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47CB" w:rsidP="3A039607" w:rsidRDefault="61664DD4" w14:paraId="1165F774" w14:textId="711FB0FF">
      <w:pPr>
        <w:pStyle w:val="ListParagraph"/>
        <w:numPr>
          <w:ilvl w:val="0"/>
          <w:numId w:val="1"/>
        </w:numPr>
        <w:rPr>
          <w:rFonts w:ascii="Arial" w:hAnsi="Arial" w:eastAsia="Arial" w:cs="Arial"/>
        </w:rPr>
      </w:pPr>
      <w:r w:rsidRPr="3A039607">
        <w:rPr>
          <w:rFonts w:ascii="Arial" w:hAnsi="Arial" w:eastAsia="Arial" w:cs="Arial"/>
        </w:rPr>
        <w:t>Explored and discovered on Lampeter campus and Lampeter town</w:t>
      </w:r>
    </w:p>
    <w:p w:rsidR="009447CB" w:rsidP="3A039607" w:rsidRDefault="61664DD4" w14:paraId="41CCE0BD" w14:textId="71143BD8">
      <w:pPr>
        <w:pStyle w:val="ListParagraph"/>
        <w:numPr>
          <w:ilvl w:val="0"/>
          <w:numId w:val="1"/>
        </w:numPr>
        <w:rPr>
          <w:rFonts w:ascii="Arial" w:hAnsi="Arial" w:eastAsia="Arial" w:cs="Arial"/>
        </w:rPr>
      </w:pPr>
      <w:r w:rsidRPr="3A039607">
        <w:rPr>
          <w:rFonts w:ascii="Arial" w:hAnsi="Arial" w:eastAsia="Arial" w:cs="Arial"/>
        </w:rPr>
        <w:t>An international student living on campus</w:t>
      </w:r>
    </w:p>
    <w:p w:rsidR="009447CB" w:rsidP="3A039607" w:rsidRDefault="61664DD4" w14:paraId="11EA8C20" w14:textId="3E0A6738">
      <w:pPr>
        <w:pStyle w:val="ListParagraph"/>
        <w:numPr>
          <w:ilvl w:val="0"/>
          <w:numId w:val="1"/>
        </w:numPr>
        <w:rPr>
          <w:rFonts w:ascii="Arial" w:hAnsi="Arial" w:eastAsia="Arial" w:cs="Arial"/>
        </w:rPr>
      </w:pPr>
      <w:r w:rsidRPr="3A039607">
        <w:rPr>
          <w:rFonts w:ascii="Arial" w:hAnsi="Arial" w:eastAsia="Arial" w:cs="Arial"/>
        </w:rPr>
        <w:t>Exploring the campus and town led me to many discoveries about flowers, wildlife (birds), ponies, several types of flowers, the importance of bees</w:t>
      </w:r>
    </w:p>
    <w:p w:rsidR="009447CB" w:rsidP="3A039607" w:rsidRDefault="61664DD4" w14:paraId="2B6E8DFE" w14:textId="6B5ABB5D">
      <w:pPr>
        <w:pStyle w:val="ListParagraph"/>
        <w:numPr>
          <w:ilvl w:val="0"/>
          <w:numId w:val="1"/>
        </w:numPr>
        <w:rPr>
          <w:rFonts w:ascii="Arial" w:hAnsi="Arial" w:eastAsia="Arial" w:cs="Arial"/>
        </w:rPr>
      </w:pPr>
      <w:r w:rsidRPr="3A039607">
        <w:rPr>
          <w:rFonts w:ascii="Arial" w:hAnsi="Arial" w:eastAsia="Arial" w:cs="Arial"/>
        </w:rPr>
        <w:t>Green land and wood land area</w:t>
      </w:r>
    </w:p>
    <w:p w:rsidR="009447CB" w:rsidP="3A039607" w:rsidRDefault="61664DD4" w14:paraId="1C8F557D" w14:textId="0634B55D">
      <w:pPr>
        <w:pStyle w:val="ListParagraph"/>
        <w:numPr>
          <w:ilvl w:val="0"/>
          <w:numId w:val="1"/>
        </w:numPr>
        <w:rPr>
          <w:rFonts w:ascii="Arial" w:hAnsi="Arial" w:eastAsia="Arial" w:cs="Arial"/>
        </w:rPr>
      </w:pPr>
      <w:r w:rsidRPr="3A039607">
        <w:rPr>
          <w:rFonts w:ascii="Arial" w:hAnsi="Arial" w:eastAsia="Arial" w:cs="Arial"/>
        </w:rPr>
        <w:t>Brought my inner child out</w:t>
      </w:r>
    </w:p>
    <w:p w:rsidR="009447CB" w:rsidP="3A039607" w:rsidRDefault="61664DD4" w14:paraId="43CC56C2" w14:textId="17194CA2">
      <w:pPr>
        <w:pStyle w:val="ListParagraph"/>
        <w:numPr>
          <w:ilvl w:val="0"/>
          <w:numId w:val="1"/>
        </w:numPr>
        <w:rPr>
          <w:rFonts w:ascii="Arial" w:hAnsi="Arial" w:eastAsia="Arial" w:cs="Arial"/>
        </w:rPr>
      </w:pPr>
      <w:r w:rsidRPr="3A039607">
        <w:rPr>
          <w:rFonts w:ascii="Arial" w:hAnsi="Arial" w:eastAsia="Arial" w:cs="Arial"/>
        </w:rPr>
        <w:t>Many areas encourage sustainability topics and activities to do with children if I were to bring it to a setting</w:t>
      </w:r>
    </w:p>
    <w:p w:rsidR="009447CB" w:rsidP="3A039607" w:rsidRDefault="61664DD4" w14:paraId="52484BA9" w14:textId="7D717C83">
      <w:pPr>
        <w:pStyle w:val="ListParagraph"/>
        <w:numPr>
          <w:ilvl w:val="0"/>
          <w:numId w:val="1"/>
        </w:numPr>
        <w:rPr>
          <w:rFonts w:ascii="Arial" w:hAnsi="Arial" w:eastAsia="Arial" w:cs="Arial"/>
        </w:rPr>
      </w:pPr>
      <w:r w:rsidRPr="3A039607">
        <w:rPr>
          <w:rFonts w:ascii="Arial" w:hAnsi="Arial" w:eastAsia="Arial" w:cs="Arial"/>
        </w:rPr>
        <w:t>Make connections between my home country and Lampeter Wales.</w:t>
      </w:r>
    </w:p>
    <w:p w:rsidR="009447CB" w:rsidP="3A039607" w:rsidRDefault="009447CB" w14:paraId="627E1ADB" w14:textId="425C03FD">
      <w:pPr>
        <w:rPr>
          <w:rFonts w:ascii="Aptos" w:hAnsi="Aptos" w:eastAsia="Aptos" w:cs="Aptos"/>
        </w:rPr>
      </w:pPr>
    </w:p>
    <w:p w:rsidR="009447CB" w:rsidP="3A039607" w:rsidRDefault="009447CB" w14:paraId="0F2351EF" w14:textId="0F785CC3">
      <w:pPr>
        <w:rPr>
          <w:rFonts w:ascii="Aptos" w:hAnsi="Aptos" w:eastAsia="Aptos" w:cs="Aptos"/>
        </w:rPr>
      </w:pPr>
    </w:p>
    <w:p w:rsidR="009447CB" w:rsidP="3A039607" w:rsidRDefault="009447CB" w14:paraId="7AAB5D61" w14:textId="6834D17C">
      <w:pPr>
        <w:rPr>
          <w:rFonts w:ascii="Aptos" w:hAnsi="Aptos" w:eastAsia="Aptos" w:cs="Aptos"/>
        </w:rPr>
      </w:pPr>
    </w:p>
    <w:p w:rsidR="009447CB" w:rsidP="3A039607" w:rsidRDefault="7D31369C" w14:paraId="08FE9055" w14:textId="06BDC957">
      <w:pPr>
        <w:spacing w:line="360" w:lineRule="auto"/>
        <w:rPr>
          <w:rFonts w:ascii="Arial" w:hAnsi="Arial" w:eastAsia="Arial" w:cs="Arial"/>
        </w:rPr>
      </w:pPr>
      <w:r w:rsidRPr="3A039607">
        <w:rPr>
          <w:rFonts w:ascii="Arial" w:hAnsi="Arial" w:eastAsia="Arial" w:cs="Arial"/>
        </w:rPr>
        <w:t xml:space="preserve">A sustainable development is one that satisfies present demands without </w:t>
      </w:r>
      <w:r w:rsidRPr="3A039607" w:rsidR="60E69576">
        <w:rPr>
          <w:rFonts w:ascii="Arial" w:hAnsi="Arial" w:eastAsia="Arial" w:cs="Arial"/>
        </w:rPr>
        <w:t>jeopardizing</w:t>
      </w:r>
      <w:r w:rsidRPr="3A039607">
        <w:rPr>
          <w:rFonts w:ascii="Arial" w:hAnsi="Arial" w:eastAsia="Arial" w:cs="Arial"/>
        </w:rPr>
        <w:t xml:space="preserve"> the ability of future generations to satisfy their own, according to the Bruntland report (1987) by the UN World Commission on Environment and Development, commonly known as our common future. </w:t>
      </w:r>
      <w:r w:rsidRPr="3A039607" w:rsidR="020B6566">
        <w:rPr>
          <w:rFonts w:ascii="Arial" w:hAnsi="Arial" w:eastAsia="Arial" w:cs="Arial"/>
        </w:rPr>
        <w:t xml:space="preserve">The Latin sustinere, which </w:t>
      </w:r>
      <w:r w:rsidRPr="3A039607" w:rsidR="4B4AAAE0">
        <w:rPr>
          <w:rFonts w:ascii="Arial" w:hAnsi="Arial" w:eastAsia="Arial" w:cs="Arial"/>
        </w:rPr>
        <w:t>means</w:t>
      </w:r>
      <w:r w:rsidRPr="3A039607" w:rsidR="020B6566">
        <w:rPr>
          <w:rFonts w:ascii="Arial" w:hAnsi="Arial" w:eastAsia="Arial" w:cs="Arial"/>
        </w:rPr>
        <w:t xml:space="preserve"> "to hold up," is where the word "sustainability" comes from. In the late 1970s and early 1980s, sustainability became a clear social, environmental, and economic ideal (Caradonna, 2022). </w:t>
      </w:r>
      <w:r w:rsidRPr="3A039607" w:rsidR="0FEA44BA">
        <w:rPr>
          <w:rFonts w:ascii="Arial" w:hAnsi="Arial" w:eastAsia="Arial" w:cs="Arial"/>
        </w:rPr>
        <w:t>Similarly, the definition of sustainable development is provided in the beginning of the wellbeing of future generations (Wales) Act. The process of enhancing Wales's economic, social, environmental, and cultural well-being through actions taken in line with the sustainable development principle and directed towards the attainment of well-being objectives is referred to in this Act as "sustainable development." Everyone must raise all four facets of our wellbeing if Wales is to be sustainable. Every one of them is equally significant. (The Welsh government, 2015).</w:t>
      </w:r>
    </w:p>
    <w:p w:rsidR="009447CB" w:rsidP="3A039607" w:rsidRDefault="020B6566" w14:paraId="4B444B75" w14:textId="19E9308A">
      <w:pPr>
        <w:spacing w:line="360" w:lineRule="auto"/>
        <w:rPr>
          <w:rFonts w:ascii="Arial" w:hAnsi="Arial" w:eastAsia="Arial" w:cs="Arial"/>
        </w:rPr>
      </w:pPr>
      <w:r w:rsidRPr="5369F70C" w:rsidR="020B6566">
        <w:rPr>
          <w:rFonts w:ascii="Arial" w:hAnsi="Arial" w:eastAsia="Arial" w:cs="Arial"/>
        </w:rPr>
        <w:t xml:space="preserve">Many people's lifestyles have changed </w:t>
      </w:r>
      <w:r w:rsidRPr="5369F70C" w:rsidR="7F094D7C">
        <w:rPr>
          <w:rFonts w:ascii="Arial" w:hAnsi="Arial" w:eastAsia="Arial" w:cs="Arial"/>
        </w:rPr>
        <w:t>because of</w:t>
      </w:r>
      <w:r w:rsidRPr="5369F70C" w:rsidR="020B6566">
        <w:rPr>
          <w:rFonts w:ascii="Arial" w:hAnsi="Arial" w:eastAsia="Arial" w:cs="Arial"/>
        </w:rPr>
        <w:t xml:space="preserve"> the pursuit of sustainability, which has also led to changes in professional agencies' missions and policies, educational institutions' policies, new national laws, and significant international accords and protocols. Like human rights and democracy, sustainability is now seen as one of the very few concepts that is </w:t>
      </w:r>
      <w:r w:rsidRPr="5369F70C" w:rsidR="0568AC10">
        <w:rPr>
          <w:rFonts w:ascii="Arial" w:hAnsi="Arial" w:eastAsia="Arial" w:cs="Arial"/>
        </w:rPr>
        <w:t>universally</w:t>
      </w:r>
      <w:r w:rsidRPr="5369F70C" w:rsidR="020B6566">
        <w:rPr>
          <w:rFonts w:ascii="Arial" w:hAnsi="Arial" w:eastAsia="Arial" w:cs="Arial"/>
        </w:rPr>
        <w:t xml:space="preserve"> supported (Thiele,2024).</w:t>
      </w:r>
      <w:r w:rsidRPr="5369F70C" w:rsidR="106FB890">
        <w:rPr>
          <w:rFonts w:ascii="Arial" w:hAnsi="Arial" w:eastAsia="Arial" w:cs="Arial"/>
        </w:rPr>
        <w:t xml:space="preserve"> </w:t>
      </w:r>
      <w:r w:rsidRPr="5369F70C" w:rsidR="609A7B4A">
        <w:rPr>
          <w:rFonts w:ascii="Arial" w:hAnsi="Arial" w:eastAsia="Arial" w:cs="Arial"/>
        </w:rPr>
        <w:t>Similarly, the agenda for sustainable development is still having a significant impact on the political, social, economic, and environmental domains (Siraj-Blatchford and Huggins, 2015; Davis, 2015; UNICEF, 2013; Davis, 2010).</w:t>
      </w:r>
      <w:r w:rsidRPr="5369F70C" w:rsidR="34524F7E">
        <w:rPr>
          <w:rFonts w:ascii="Arial" w:hAnsi="Arial" w:eastAsia="Arial" w:cs="Arial"/>
        </w:rPr>
        <w:t xml:space="preserve"> Present-day children inherit a world </w:t>
      </w:r>
      <w:bookmarkStart w:name="_Int_gTIqI1g2" w:id="0"/>
      <w:r w:rsidRPr="5369F70C" w:rsidR="34524F7E">
        <w:rPr>
          <w:rFonts w:ascii="Arial" w:hAnsi="Arial" w:eastAsia="Arial" w:cs="Arial"/>
        </w:rPr>
        <w:t>w</w:t>
      </w:r>
      <w:r w:rsidRPr="5369F70C" w:rsidR="34524F7E">
        <w:rPr>
          <w:rFonts w:ascii="Arial" w:hAnsi="Arial" w:eastAsia="Arial" w:cs="Arial"/>
        </w:rPr>
        <w:t>here</w:t>
      </w:r>
      <w:bookmarkEnd w:id="0"/>
      <w:r w:rsidRPr="5369F70C" w:rsidR="34524F7E">
        <w:rPr>
          <w:rFonts w:ascii="Arial" w:hAnsi="Arial" w:eastAsia="Arial" w:cs="Arial"/>
        </w:rPr>
        <w:t xml:space="preserve"> </w:t>
      </w:r>
      <w:r w:rsidRPr="5369F70C" w:rsidR="34524F7E">
        <w:rPr>
          <w:rFonts w:ascii="Arial" w:hAnsi="Arial" w:eastAsia="Arial" w:cs="Arial"/>
        </w:rPr>
        <w:t>pressing worldwide concerns include poverty, pollution, loss of biological diversity, CO2 emissions, and climate change. Globally, the media, academics, and politicians all debate these problems. These issues are also specific to the area, described, and taught in schools as curriculum.</w:t>
      </w:r>
      <w:r w:rsidRPr="5369F70C" w:rsidR="3D2F3A8D">
        <w:rPr>
          <w:rFonts w:ascii="Arial" w:hAnsi="Arial" w:eastAsia="Arial" w:cs="Arial"/>
        </w:rPr>
        <w:t xml:space="preserve"> Wales is unique. </w:t>
      </w:r>
      <w:bookmarkStart w:name="_Int_gJnnBePR" w:id="1"/>
      <w:r w:rsidRPr="5369F70C" w:rsidR="3D2F3A8D">
        <w:rPr>
          <w:rFonts w:ascii="Arial" w:hAnsi="Arial" w:eastAsia="Arial" w:cs="Arial"/>
        </w:rPr>
        <w:t>I</w:t>
      </w:r>
      <w:r w:rsidRPr="5369F70C" w:rsidR="3D2F3A8D">
        <w:rPr>
          <w:rFonts w:ascii="Arial" w:hAnsi="Arial" w:eastAsia="Arial" w:cs="Arial"/>
        </w:rPr>
        <w:t>t is one of the few countries in the world where the core of government is sustainable development.</w:t>
      </w:r>
      <w:bookmarkEnd w:id="1"/>
      <w:r w:rsidRPr="5369F70C" w:rsidR="3D2F3A8D">
        <w:rPr>
          <w:rFonts w:ascii="Arial" w:hAnsi="Arial" w:eastAsia="Arial" w:cs="Arial"/>
        </w:rPr>
        <w:t xml:space="preserve"> </w:t>
      </w:r>
      <w:r w:rsidRPr="5369F70C" w:rsidR="3D2F3A8D">
        <w:rPr>
          <w:rFonts w:ascii="Arial" w:hAnsi="Arial" w:eastAsia="Arial" w:cs="Arial"/>
        </w:rPr>
        <w:t>Young people have a right to know about the pressing global issues that affect us and how they may personally contribute to influencing the course of events. No school should believe that it cannot a</w:t>
      </w:r>
      <w:r w:rsidRPr="5369F70C" w:rsidR="3D2F3A8D">
        <w:rPr>
          <w:rFonts w:ascii="Arial" w:hAnsi="Arial" w:eastAsia="Arial" w:cs="Arial"/>
        </w:rPr>
        <w:t xml:space="preserve">ssist </w:t>
      </w:r>
      <w:r w:rsidRPr="5369F70C" w:rsidR="3D2F3A8D">
        <w:rPr>
          <w:rFonts w:ascii="Arial" w:hAnsi="Arial" w:eastAsia="Arial" w:cs="Arial"/>
        </w:rPr>
        <w:t>its students in gaining these viewpoints.</w:t>
      </w:r>
      <w:r w:rsidRPr="5369F70C" w:rsidR="303A51AF">
        <w:rPr>
          <w:rFonts w:ascii="Arial" w:hAnsi="Arial" w:eastAsia="Arial" w:cs="Arial"/>
        </w:rPr>
        <w:t xml:space="preserve"> "There are several issues facing our globe today, including poverty, conflict, climate change, and consumer pressure. In addition to preparing for sustainable living as global citizens in the twenty-first century, ESDGC looks for strategies to increase awareness and action r</w:t>
      </w:r>
      <w:r w:rsidRPr="5369F70C" w:rsidR="303A51AF">
        <w:rPr>
          <w:rFonts w:ascii="Arial" w:hAnsi="Arial" w:eastAsia="Arial" w:cs="Arial"/>
        </w:rPr>
        <w:t xml:space="preserve">egarding </w:t>
      </w:r>
      <w:r w:rsidRPr="5369F70C" w:rsidR="303A51AF">
        <w:rPr>
          <w:rFonts w:ascii="Arial" w:hAnsi="Arial" w:eastAsia="Arial" w:cs="Arial"/>
        </w:rPr>
        <w:t xml:space="preserve">the effects of </w:t>
      </w:r>
      <w:r w:rsidRPr="5369F70C" w:rsidR="43296D0F">
        <w:rPr>
          <w:rFonts w:ascii="Arial" w:hAnsi="Arial" w:eastAsia="Arial" w:cs="Arial"/>
        </w:rPr>
        <w:t>individuals</w:t>
      </w:r>
      <w:r w:rsidRPr="5369F70C" w:rsidR="303A51AF">
        <w:rPr>
          <w:rFonts w:ascii="Arial" w:hAnsi="Arial" w:eastAsia="Arial" w:cs="Arial"/>
        </w:rPr>
        <w:t xml:space="preserve"> lifestyle decisions. </w:t>
      </w:r>
    </w:p>
    <w:p w:rsidR="009447CB" w:rsidP="3A039607" w:rsidRDefault="303A51AF" w14:paraId="272B5C35" w14:textId="5A39EBC1">
      <w:pPr>
        <w:spacing w:line="360" w:lineRule="auto"/>
        <w:rPr>
          <w:rFonts w:ascii="Arial" w:hAnsi="Arial" w:eastAsia="Arial" w:cs="Arial"/>
        </w:rPr>
      </w:pPr>
      <w:r w:rsidRPr="3A039607">
        <w:rPr>
          <w:rFonts w:ascii="Arial" w:hAnsi="Arial" w:eastAsia="Arial" w:cs="Arial"/>
        </w:rPr>
        <w:t>Sustainable Development and Global Citizenship: A Strategy for Action, updated January 2009 by Jane Hutt, Minister for Children, Education, and Lifelong Learning in Education</w:t>
      </w:r>
    </w:p>
    <w:p w:rsidR="009447CB" w:rsidP="3A039607" w:rsidRDefault="34524F7E" w14:paraId="31FD4AE0" w14:textId="4BE3D082">
      <w:pPr>
        <w:spacing w:line="360" w:lineRule="auto"/>
        <w:rPr>
          <w:rFonts w:ascii="Arial" w:hAnsi="Arial" w:eastAsia="Arial" w:cs="Arial"/>
        </w:rPr>
      </w:pPr>
      <w:r w:rsidRPr="3A039607">
        <w:rPr>
          <w:rFonts w:ascii="Arial" w:hAnsi="Arial" w:eastAsia="Arial" w:cs="Arial"/>
        </w:rPr>
        <w:t xml:space="preserve"> According to Hedefalk, Almquist, and Ostman (2014), there is also a tremendous push to teach children how to behave in a sustainable manner.</w:t>
      </w:r>
      <w:r w:rsidRPr="3A039607" w:rsidR="491B0159">
        <w:rPr>
          <w:rFonts w:ascii="Arial" w:hAnsi="Arial" w:eastAsia="Arial" w:cs="Arial"/>
        </w:rPr>
        <w:t xml:space="preserve"> There is no denying that preschools everywhere are becoming more interested in education for sustainable development (ESD). For instance, several recent accolades, including ECO teams (Bartusevica and Cedere, 2003), ECO schools (Elliott and Davis, 2009), and green schools (Elliott and Davis, 2009), clearly demonstrate this. Despite growing interest, several nations still do not incorporate sustainability into their curricula (Jóhannesson et al. 2011; Tal, 2008).</w:t>
      </w:r>
    </w:p>
    <w:p w:rsidR="009447CB" w:rsidP="3A039607" w:rsidRDefault="609A7B4A" w14:paraId="56430E3D" w14:textId="008E3302">
      <w:pPr>
        <w:spacing w:line="360" w:lineRule="auto"/>
        <w:rPr>
          <w:rFonts w:ascii="Arial" w:hAnsi="Arial" w:eastAsia="Arial" w:cs="Arial"/>
        </w:rPr>
      </w:pPr>
      <w:r w:rsidRPr="3A039607">
        <w:rPr>
          <w:rFonts w:ascii="Arial" w:hAnsi="Arial" w:eastAsia="Arial" w:cs="Arial"/>
        </w:rPr>
        <w:t xml:space="preserve"> </w:t>
      </w:r>
      <w:r w:rsidRPr="3A039607" w:rsidR="03DF1521">
        <w:rPr>
          <w:rFonts w:ascii="Arial" w:hAnsi="Arial" w:eastAsia="Arial" w:cs="Arial"/>
        </w:rPr>
        <w:t>The understanding that education and children are crucial in influencing people's conduct to create a society and environment that can support life both now and in the future is a significant component of the sustainable development ideology (Davis, 2015).</w:t>
      </w:r>
      <w:r w:rsidRPr="3A039607" w:rsidR="3FE9CAE6">
        <w:rPr>
          <w:rFonts w:ascii="Arial" w:hAnsi="Arial" w:eastAsia="Arial" w:cs="Arial"/>
        </w:rPr>
        <w:t xml:space="preserve"> A "void" in the research was found by Julie Davis (2009) in the areas of education for sustainability (EfS) and early childhood environmental education (EE). She discovered that scholars studying early childhood education had not addressed sustainability and environmental challenges, nor had they concentrated on the needs of </w:t>
      </w:r>
      <w:bookmarkStart w:name="_Int_ivCmTiCg" w:id="2"/>
      <w:r w:rsidRPr="3A039607" w:rsidR="3FE9CAE6">
        <w:rPr>
          <w:rFonts w:ascii="Arial" w:hAnsi="Arial" w:eastAsia="Arial" w:cs="Arial"/>
        </w:rPr>
        <w:t>very young</w:t>
      </w:r>
      <w:bookmarkEnd w:id="2"/>
      <w:r w:rsidRPr="3A039607" w:rsidR="3FE9CAE6">
        <w:rPr>
          <w:rFonts w:ascii="Arial" w:hAnsi="Arial" w:eastAsia="Arial" w:cs="Arial"/>
        </w:rPr>
        <w:t xml:space="preserve"> children and their educational environments (Davis, 2009:). Davis noted that the field's response has been uneven, despite the push from the United Nations Decade of Education for Sustainable Development (ESD) (2005–2014) and themed national and international conferences on EfS in early childhood. Even though early years education was seeing an increase in EfS activities, the profession lacked a research foundation to "analyze, build upon, and critique these innovations" (Davis, 2009).</w:t>
      </w:r>
      <w:r w:rsidRPr="3A039607" w:rsidR="07C9A534">
        <w:rPr>
          <w:rFonts w:ascii="Arial" w:hAnsi="Arial" w:eastAsia="Arial" w:cs="Arial"/>
        </w:rPr>
        <w:t xml:space="preserve"> </w:t>
      </w:r>
    </w:p>
    <w:p w:rsidR="009447CB" w:rsidP="3A039607" w:rsidRDefault="07C9A534" w14:paraId="652067C3" w14:textId="2425A62E">
      <w:pPr>
        <w:spacing w:line="360" w:lineRule="auto"/>
        <w:rPr>
          <w:rFonts w:ascii="Arial" w:hAnsi="Arial" w:eastAsia="Arial" w:cs="Arial"/>
        </w:rPr>
      </w:pPr>
      <w:r w:rsidRPr="3A039607">
        <w:rPr>
          <w:rFonts w:ascii="Arial" w:hAnsi="Arial" w:eastAsia="Arial" w:cs="Arial"/>
        </w:rPr>
        <w:t xml:space="preserve">At a preschool, four children are gathered around a wading pool, playing </w:t>
      </w:r>
      <w:bookmarkStart w:name="_Int_JhydZIRt" w:id="3"/>
      <w:r w:rsidRPr="3A039607">
        <w:rPr>
          <w:rFonts w:ascii="Arial" w:hAnsi="Arial" w:eastAsia="Arial" w:cs="Arial"/>
        </w:rPr>
        <w:t>very hard</w:t>
      </w:r>
      <w:bookmarkEnd w:id="3"/>
      <w:r w:rsidRPr="3A039607">
        <w:rPr>
          <w:rFonts w:ascii="Arial" w:hAnsi="Arial" w:eastAsia="Arial" w:cs="Arial"/>
        </w:rPr>
        <w:t xml:space="preserve">. The focus is on samples that were gathered during a recent visit to their </w:t>
      </w:r>
      <w:r w:rsidRPr="3A039607" w:rsidR="57363A52">
        <w:rPr>
          <w:rFonts w:ascii="Arial" w:hAnsi="Arial" w:eastAsia="Arial" w:cs="Arial"/>
        </w:rPr>
        <w:t>neighborhood</w:t>
      </w:r>
      <w:r w:rsidRPr="3A039607">
        <w:rPr>
          <w:rFonts w:ascii="Arial" w:hAnsi="Arial" w:eastAsia="Arial" w:cs="Arial"/>
        </w:rPr>
        <w:t xml:space="preserve"> beach. To assist children to learn about biodiversity, plastic sea animals and seaweeds have been </w:t>
      </w:r>
      <w:bookmarkStart w:name="_Int_bFxnx72Q" w:id="4"/>
      <w:r w:rsidRPr="3A039607">
        <w:rPr>
          <w:rFonts w:ascii="Arial" w:hAnsi="Arial" w:eastAsia="Arial" w:cs="Arial"/>
        </w:rPr>
        <w:t>mixed together</w:t>
      </w:r>
      <w:bookmarkEnd w:id="4"/>
      <w:r w:rsidRPr="3A039607">
        <w:rPr>
          <w:rFonts w:ascii="Arial" w:hAnsi="Arial" w:eastAsia="Arial" w:cs="Arial"/>
        </w:rPr>
        <w:t xml:space="preserve"> and added to the wading pool with a small amount of water. The children present well-known characters from a Nickelodeon TM programme; a plastic sea star transforms into his </w:t>
      </w:r>
      <w:r w:rsidRPr="3A039607" w:rsidR="57AB77DA">
        <w:rPr>
          <w:rFonts w:ascii="Arial" w:hAnsi="Arial" w:eastAsia="Arial" w:cs="Arial"/>
        </w:rPr>
        <w:t>friend</w:t>
      </w:r>
      <w:r w:rsidRPr="3A039607">
        <w:rPr>
          <w:rFonts w:ascii="Arial" w:hAnsi="Arial" w:eastAsia="Arial" w:cs="Arial"/>
        </w:rPr>
        <w:t xml:space="preserve"> Patrick, and one of the sponges becomes SpongeBob </w:t>
      </w:r>
      <w:r w:rsidRPr="3A039607" w:rsidR="32B3A755">
        <w:rPr>
          <w:rFonts w:ascii="Arial" w:hAnsi="Arial" w:eastAsia="Arial" w:cs="Arial"/>
        </w:rPr>
        <w:t>SquarePants</w:t>
      </w:r>
      <w:r w:rsidRPr="3A039607">
        <w:rPr>
          <w:rFonts w:ascii="Arial" w:hAnsi="Arial" w:eastAsia="Arial" w:cs="Arial"/>
        </w:rPr>
        <w:t xml:space="preserve"> TM.</w:t>
      </w:r>
      <w:r w:rsidRPr="3A039607" w:rsidR="2DA4C2CA">
        <w:rPr>
          <w:rFonts w:ascii="Arial" w:hAnsi="Arial" w:eastAsia="Arial" w:cs="Arial"/>
        </w:rPr>
        <w:t xml:space="preserve"> Two of the children cover Patrick and SpongeBob in seaweed. The other children take sticks from a nearby tree and give the water a </w:t>
      </w:r>
      <w:bookmarkStart w:name="_Int_o4tAqVGx" w:id="5"/>
      <w:r w:rsidRPr="3A039607" w:rsidR="2DA4C2CA">
        <w:rPr>
          <w:rFonts w:ascii="Arial" w:hAnsi="Arial" w:eastAsia="Arial" w:cs="Arial"/>
        </w:rPr>
        <w:t>really good</w:t>
      </w:r>
      <w:bookmarkEnd w:id="5"/>
      <w:r w:rsidRPr="3A039607" w:rsidR="2DA4C2CA">
        <w:rPr>
          <w:rFonts w:ascii="Arial" w:hAnsi="Arial" w:eastAsia="Arial" w:cs="Arial"/>
        </w:rPr>
        <w:t xml:space="preserve"> swirl, lifting seaweed off Patrick and SpongeBob. Teacher Seth watched the children play and noted how well they interacted with each other and how well they articulated the cartoon genre in their SpongeBob SquarePants play </w:t>
      </w:r>
      <w:r w:rsidRPr="3A039607" w:rsidR="6746255E">
        <w:rPr>
          <w:rFonts w:ascii="Arial" w:hAnsi="Arial" w:eastAsia="Arial" w:cs="Arial"/>
        </w:rPr>
        <w:t>(Amy</w:t>
      </w:r>
      <w:r w:rsidRPr="3A039607" w:rsidR="2DA4C2CA">
        <w:rPr>
          <w:rFonts w:ascii="Arial" w:hAnsi="Arial" w:eastAsia="Arial" w:cs="Arial"/>
        </w:rPr>
        <w:t xml:space="preserve"> Cutter-Mackenzie et al., 2014).</w:t>
      </w:r>
      <w:r w:rsidRPr="3A039607" w:rsidR="0E8C68CE">
        <w:rPr>
          <w:rFonts w:ascii="Arial" w:hAnsi="Arial" w:eastAsia="Arial" w:cs="Arial"/>
        </w:rPr>
        <w:t xml:space="preserve"> </w:t>
      </w:r>
    </w:p>
    <w:p w:rsidR="009447CB" w:rsidP="3A039607" w:rsidRDefault="0E8C68CE" w14:paraId="2C078E63" w14:textId="57CA6E55">
      <w:pPr>
        <w:spacing w:line="360" w:lineRule="auto"/>
        <w:rPr>
          <w:rFonts w:ascii="Arial" w:hAnsi="Arial" w:eastAsia="Arial" w:cs="Arial"/>
        </w:rPr>
      </w:pPr>
      <w:r w:rsidRPr="3A039607">
        <w:rPr>
          <w:rFonts w:ascii="Arial" w:hAnsi="Arial" w:eastAsia="Arial" w:cs="Arial"/>
        </w:rPr>
        <w:t>This common approach to early childhood scientific education (Howitt et al. 2011) encompasses what early childhood environmental education should include. Four young children are enjoying an open-ended play-based activity while playing outside and taking in the scenery. There are obvious signs of the components of early childhood education that are historically valued, such as having access to outdoor play, having the freedom to freely experiment with materials, and engaging in pretend play. It is possible that many early childhood educators believed that not much more was required to assist these children in learning the conceptual foundations of the biodiversity present on their neighborhood beach.</w:t>
      </w:r>
      <w:r w:rsidRPr="3A039607" w:rsidR="2F5A5C94">
        <w:rPr>
          <w:rFonts w:ascii="Arial" w:hAnsi="Arial" w:eastAsia="Arial" w:cs="Arial"/>
        </w:rPr>
        <w:t xml:space="preserve"> Given the benefits to physical and mental health and the consequences for development over a lifetime, it is important to address the relationship between children and nature (Pretty et al., 2009, Chawla, 2015). The need for adopting "a wider view of the barriers to visiting nature places throughout the whole family" has been noted due to the growing acknowledgment of the interconnectedness of children and adults (Defra, 2019). Initiatives promoting nature interaction should consider the "needs, motivations and benefits for the family, and extended family, as a whole" since adult "nature connection" is thought to have an impact on children's opportunities (Passmore et al., 2020). (Defra, 2019, p18).</w:t>
      </w:r>
      <w:r w:rsidRPr="3A039607" w:rsidR="4CCD53C7">
        <w:rPr>
          <w:rFonts w:ascii="Arial" w:hAnsi="Arial" w:eastAsia="Arial" w:cs="Arial"/>
        </w:rPr>
        <w:t xml:space="preserve"> </w:t>
      </w:r>
    </w:p>
    <w:p w:rsidR="4CCD53C7" w:rsidP="3A039607" w:rsidRDefault="4CCD53C7" w14:paraId="7B88509F" w14:textId="26C61CAA">
      <w:pPr>
        <w:spacing w:line="360" w:lineRule="auto"/>
        <w:rPr>
          <w:rFonts w:ascii="Arial" w:hAnsi="Arial" w:eastAsia="Arial" w:cs="Arial"/>
        </w:rPr>
      </w:pPr>
      <w:r w:rsidRPr="3A039607">
        <w:rPr>
          <w:rFonts w:ascii="Arial" w:hAnsi="Arial" w:eastAsia="Arial" w:cs="Arial"/>
        </w:rPr>
        <w:t>"Are vivid pictures of children playing in the outdoors and the prevalence of outdoor learning in early childhood curricula sufficient to foster a sustainable future?" ask Young and Elliot (2014).</w:t>
      </w:r>
      <w:r w:rsidRPr="3A039607" w:rsidR="2E417F0F">
        <w:rPr>
          <w:rFonts w:ascii="Arial" w:hAnsi="Arial" w:eastAsia="Arial" w:cs="Arial"/>
        </w:rPr>
        <w:t xml:space="preserve"> Early childhood educators frequently believe that experiences in and around nature are adequate to solve the urgent concerns of sustainability, according to Elliot (2012) and Elliot and Davis (2009)</w:t>
      </w:r>
      <w:r w:rsidRPr="3A039607" w:rsidR="7E6830A0">
        <w:rPr>
          <w:rFonts w:ascii="Arial" w:hAnsi="Arial" w:eastAsia="Arial" w:cs="Arial"/>
        </w:rPr>
        <w:t xml:space="preserve">. </w:t>
      </w:r>
      <w:r w:rsidRPr="3A039607" w:rsidR="06CE851B">
        <w:rPr>
          <w:rFonts w:ascii="Arial" w:hAnsi="Arial" w:eastAsia="Arial" w:cs="Arial"/>
        </w:rPr>
        <w:t xml:space="preserve">Through the capacity to "strive to feel into their hearts the spirit and life of nature," education is continuous, conscious, and "nothing so links teacher and pupil as conjoint study of nature" (Froebel, 1912, p101). Global early childhood education development has historically been influenced by Froebel's kindergarten pedagogy (Brehony, 2009). Aligning education with the needs of modern sustainability may now be possible with a modern reconnection of its lasting practices with its originating holistic logic. </w:t>
      </w:r>
    </w:p>
    <w:p w:rsidR="06CE851B" w:rsidP="3A039607" w:rsidRDefault="06CE851B" w14:paraId="14B2925D" w14:textId="1057E698">
      <w:pPr>
        <w:spacing w:line="360" w:lineRule="auto"/>
        <w:rPr>
          <w:rFonts w:ascii="Arial" w:hAnsi="Arial" w:eastAsia="Arial" w:cs="Arial"/>
        </w:rPr>
      </w:pPr>
      <w:r w:rsidRPr="3A039607">
        <w:rPr>
          <w:rFonts w:ascii="Arial" w:hAnsi="Arial" w:eastAsia="Arial" w:cs="Arial"/>
        </w:rPr>
        <w:t>This is relevant to the need for a paradigm change towards interdependence, connectivity, and the ability to "act together" for a sustainable society, as noted by Elliott et al. (2017).</w:t>
      </w:r>
      <w:r w:rsidRPr="3A039607" w:rsidR="78B92210">
        <w:rPr>
          <w:rFonts w:ascii="Arial" w:hAnsi="Arial" w:eastAsia="Arial" w:cs="Arial"/>
        </w:rPr>
        <w:t xml:space="preserve"> To foster a feeling of compassionate connection, convivial relationships, and civic ability in children, Warwick (2017) contends that early childhood practitioners have a critical role to play in helping them to appreciate and value the natural and social world. To foster children's sense of wonder and natural interest about their lifeworlds, early childhood settings must provide a supportive environment. Additionally, it is a place where students may go beyond passive observation and actively explore their feeling of agency in collaboration and their ability to protect and promote the well-being of the environments they live in, as well as themselves. This presents Early Years EfS as an innovative pursuit of pedagogies of hope.</w:t>
      </w:r>
      <w:r w:rsidRPr="3A039607" w:rsidR="75F75E13">
        <w:rPr>
          <w:rFonts w:ascii="Arial" w:hAnsi="Arial" w:eastAsia="Arial" w:cs="Arial"/>
        </w:rPr>
        <w:t xml:space="preserve"> This viewpoint is highly consistent with current international EfS research that highlights the value of learner-centered, active, participatory, and experiential pedagogies (UNESCO 2012). </w:t>
      </w:r>
      <w:bookmarkStart w:name="_Int_wDWejCvL" w:id="6"/>
      <w:r w:rsidRPr="3A039607" w:rsidR="75F75E13">
        <w:rPr>
          <w:rFonts w:ascii="Arial" w:hAnsi="Arial" w:eastAsia="Arial" w:cs="Arial"/>
        </w:rPr>
        <w:t>In reality, these</w:t>
      </w:r>
      <w:bookmarkEnd w:id="6"/>
      <w:r w:rsidRPr="3A039607" w:rsidR="75F75E13">
        <w:rPr>
          <w:rFonts w:ascii="Arial" w:hAnsi="Arial" w:eastAsia="Arial" w:cs="Arial"/>
        </w:rPr>
        <w:t xml:space="preserve"> practical learning strategies in EfS expand upon a multitude of earlier educational traditions in the early years setting. As stated in Development Matters in the Early Years Foundation Stage, for instance, they reflect the qualities of effective learning in the UK, such as creating and thinking critically, </w:t>
      </w:r>
      <w:r w:rsidRPr="3A039607" w:rsidR="2A66DB31">
        <w:rPr>
          <w:rFonts w:ascii="Arial" w:hAnsi="Arial" w:eastAsia="Arial" w:cs="Arial"/>
        </w:rPr>
        <w:t>playing,</w:t>
      </w:r>
      <w:r w:rsidRPr="3A039607" w:rsidR="75F75E13">
        <w:rPr>
          <w:rFonts w:ascii="Arial" w:hAnsi="Arial" w:eastAsia="Arial" w:cs="Arial"/>
        </w:rPr>
        <w:t xml:space="preserve"> and exploring, and active learning (Early Education 2012).</w:t>
      </w:r>
      <w:r w:rsidRPr="3A039607" w:rsidR="55730AB1">
        <w:rPr>
          <w:rFonts w:ascii="Arial" w:hAnsi="Arial" w:eastAsia="Arial" w:cs="Arial"/>
        </w:rPr>
        <w:t xml:space="preserve"> The values, abilities, knowledge, and sociable relationships that EfS eventually aims to foster are developed and exercised by early childhood learners through this appreciation-based active learning process. As supported by the United Nations Convention on the Rights of the Child (United Nations 1989), this conceptualizes children as active social agents with the rights and capacities to engage in decision-making about topics affecting them. </w:t>
      </w:r>
      <w:r w:rsidRPr="3A039607" w:rsidR="01DC635C">
        <w:rPr>
          <w:rFonts w:ascii="Arial" w:hAnsi="Arial" w:eastAsia="Arial" w:cs="Arial"/>
        </w:rPr>
        <w:t xml:space="preserve">Authors like Elliott &amp; Davis (2013) and Warwick and Warwick (2015) note that the underlying ethos of ESDGC is closely linked to the principles and philosophes inherent in early childhood pedagogy and practice, despite concerns that young children may not be able to engage with the complexity of issues linked to ESDGC and fears that discussing the threats facing humanity may overburden young children (discussed in Tinney, 2013). </w:t>
      </w:r>
    </w:p>
    <w:p w:rsidR="01DC635C" w:rsidP="3A039607" w:rsidRDefault="01DC635C" w14:paraId="1EAB6564" w14:textId="5F154C9F">
      <w:pPr>
        <w:spacing w:line="360" w:lineRule="auto"/>
        <w:rPr>
          <w:rFonts w:ascii="Arial" w:hAnsi="Arial" w:eastAsia="Arial" w:cs="Arial"/>
        </w:rPr>
      </w:pPr>
      <w:r w:rsidRPr="5369F70C" w:rsidR="01DC635C">
        <w:rPr>
          <w:rFonts w:ascii="Arial" w:hAnsi="Arial" w:eastAsia="Arial" w:cs="Arial"/>
        </w:rPr>
        <w:t>According to Article 29 of the United Nations Convention on the Rights of the Child (</w:t>
      </w:r>
      <w:bookmarkStart w:name="_Int_uAcU2oiV" w:id="834396088"/>
      <w:r w:rsidRPr="5369F70C" w:rsidR="01DC635C">
        <w:rPr>
          <w:rFonts w:ascii="Arial" w:hAnsi="Arial" w:eastAsia="Arial" w:cs="Arial"/>
        </w:rPr>
        <w:t>UNCRC</w:t>
      </w:r>
      <w:bookmarkEnd w:id="834396088"/>
      <w:r w:rsidRPr="5369F70C" w:rsidR="01DC635C">
        <w:rPr>
          <w:rFonts w:ascii="Arial" w:hAnsi="Arial" w:eastAsia="Arial" w:cs="Arial"/>
        </w:rPr>
        <w:t>), education ought to promote respect for human rights, other people's cultures, and one's own. Additionally, it ought to teach children how to respect others, live in harmony with the environment.</w:t>
      </w:r>
      <w:r w:rsidRPr="5369F70C" w:rsidR="6F415926">
        <w:rPr>
          <w:rFonts w:ascii="Arial" w:hAnsi="Arial" w:eastAsia="Arial" w:cs="Arial"/>
        </w:rPr>
        <w:t xml:space="preserve"> The Foundation Phase, the early years sector, and teacher candidates' perspectives and interpretations of ESDGC were examined by Tinney (2013). The interviewees' </w:t>
      </w:r>
      <w:r w:rsidRPr="5369F70C" w:rsidR="6F415926">
        <w:rPr>
          <w:rFonts w:ascii="Arial" w:hAnsi="Arial" w:eastAsia="Arial" w:cs="Arial"/>
        </w:rPr>
        <w:t>perceptions</w:t>
      </w:r>
      <w:r w:rsidRPr="5369F70C" w:rsidR="6F415926">
        <w:rPr>
          <w:rFonts w:ascii="Arial" w:hAnsi="Arial" w:eastAsia="Arial" w:cs="Arial"/>
        </w:rPr>
        <w:t xml:space="preserve"> of various obstacles or difficulties were brought to light by the results. These included the belief that ESDGC was too complex for young children to understand, that there was not enough time in the current curriculum to teach ESDGC, and that ESDGC was seen as an extra or add-on subject.</w:t>
      </w:r>
      <w:r w:rsidRPr="5369F70C" w:rsidR="505F8DF8">
        <w:rPr>
          <w:rFonts w:ascii="Arial" w:hAnsi="Arial" w:eastAsia="Arial" w:cs="Arial"/>
        </w:rPr>
        <w:t xml:space="preserve"> Additionally, during class discussions, the students are given materials and ideas that </w:t>
      </w:r>
      <w:r w:rsidRPr="5369F70C" w:rsidR="505F8DF8">
        <w:rPr>
          <w:rFonts w:ascii="Arial" w:hAnsi="Arial" w:eastAsia="Arial" w:cs="Arial"/>
        </w:rPr>
        <w:t>demonstrate</w:t>
      </w:r>
      <w:r w:rsidRPr="5369F70C" w:rsidR="505F8DF8">
        <w:rPr>
          <w:rFonts w:ascii="Arial" w:hAnsi="Arial" w:eastAsia="Arial" w:cs="Arial"/>
        </w:rPr>
        <w:t xml:space="preserve"> how fostering quality play-based and experiential learning in early childhood organically incorporates sustainability into the conversation. For instance, building, cooking, and gardening projects give young children the chance to support their development in the six different learning domains found in the Welsh government's 2022 new curriculum. These activities also give them the chance to interact with the eight themes of the ESDGC (DCELLS, 2008a; 2008b), which are: Consumption and Waste; Wealth and Poverty; Health; Natural Environment; Climate Change; Identity and Culture; Choices and Decisions; and Wealth and Poverty. According to Elliott and Davis (2014), these materials and exercises dispel the myth that ESDGC is </w:t>
      </w:r>
      <w:r w:rsidRPr="5369F70C" w:rsidR="271C1431">
        <w:rPr>
          <w:rFonts w:ascii="Arial" w:hAnsi="Arial" w:eastAsia="Arial" w:cs="Arial"/>
        </w:rPr>
        <w:t>an</w:t>
      </w:r>
      <w:r w:rsidRPr="5369F70C" w:rsidR="505F8DF8">
        <w:rPr>
          <w:rFonts w:ascii="Arial" w:hAnsi="Arial" w:eastAsia="Arial" w:cs="Arial"/>
        </w:rPr>
        <w:t xml:space="preserve"> "add-on" and give students the courage to examine their current activities through the lens of education for sustainability.</w:t>
      </w:r>
      <w:r w:rsidRPr="5369F70C" w:rsidR="69EF879F">
        <w:rPr>
          <w:rFonts w:ascii="Arial" w:hAnsi="Arial" w:eastAsia="Arial" w:cs="Arial"/>
        </w:rPr>
        <w:t xml:space="preserve"> </w:t>
      </w:r>
      <w:r w:rsidRPr="5369F70C" w:rsidR="5E46A7C7">
        <w:rPr>
          <w:rFonts w:ascii="Arial" w:hAnsi="Arial" w:eastAsia="Arial" w:cs="Arial"/>
        </w:rPr>
        <w:t xml:space="preserve">Muir was an innovator in his youth, and his </w:t>
      </w:r>
      <w:r w:rsidRPr="5369F70C" w:rsidR="5E46A7C7">
        <w:rPr>
          <w:rFonts w:ascii="Arial" w:hAnsi="Arial" w:eastAsia="Arial" w:cs="Arial"/>
        </w:rPr>
        <w:t>subsequent</w:t>
      </w:r>
      <w:r w:rsidRPr="5369F70C" w:rsidR="5E46A7C7">
        <w:rPr>
          <w:rFonts w:ascii="Arial" w:hAnsi="Arial" w:eastAsia="Arial" w:cs="Arial"/>
        </w:rPr>
        <w:t xml:space="preserve"> explorations reflected his scientific enthusiasm. He fully immersed himself in the natural world, noting and documenting the relationships among plants, animals, and the earth. Muir was among the first to argue that natural areas had intrinsic worth apart from being merely a resource for humans to use. He proposed the theory that humans were not masters of nature, but rather a part of it. </w:t>
      </w:r>
    </w:p>
    <w:p w:rsidR="5E46A7C7" w:rsidP="3A039607" w:rsidRDefault="5E46A7C7" w14:paraId="000A20A3" w14:textId="23829B00">
      <w:pPr>
        <w:spacing w:line="360" w:lineRule="auto"/>
        <w:rPr>
          <w:rFonts w:ascii="Arial" w:hAnsi="Arial" w:eastAsia="Arial" w:cs="Arial"/>
        </w:rPr>
      </w:pPr>
      <w:r w:rsidRPr="5369F70C" w:rsidR="5E46A7C7">
        <w:rPr>
          <w:rFonts w:ascii="Arial" w:hAnsi="Arial" w:eastAsia="Arial" w:cs="Arial"/>
        </w:rPr>
        <w:t xml:space="preserve"> </w:t>
      </w:r>
      <w:bookmarkStart w:name="_Int_de9jGjb0" w:id="1814300501"/>
      <w:r w:rsidRPr="5369F70C" w:rsidR="5E46A7C7">
        <w:rPr>
          <w:rFonts w:ascii="Arial" w:hAnsi="Arial" w:eastAsia="Arial" w:cs="Arial"/>
        </w:rPr>
        <w:t xml:space="preserve">A focus on preserving nature for the sake of the world and </w:t>
      </w:r>
      <w:r w:rsidRPr="5369F70C" w:rsidR="33B38D9E">
        <w:rPr>
          <w:rFonts w:ascii="Arial" w:hAnsi="Arial" w:eastAsia="Arial" w:cs="Arial"/>
        </w:rPr>
        <w:t>all</w:t>
      </w:r>
      <w:r w:rsidRPr="5369F70C" w:rsidR="5E46A7C7">
        <w:rPr>
          <w:rFonts w:ascii="Arial" w:hAnsi="Arial" w:eastAsia="Arial" w:cs="Arial"/>
        </w:rPr>
        <w:t xml:space="preserve"> its inhabitants is more important than ever, and it is desirable to have people who are open to differing viewpoints and have the flexibility to change their opinions in the face of new facts</w:t>
      </w:r>
      <w:r w:rsidRPr="5369F70C" w:rsidR="4F3A3036">
        <w:rPr>
          <w:rFonts w:ascii="Arial" w:hAnsi="Arial" w:eastAsia="Arial" w:cs="Arial"/>
        </w:rPr>
        <w:t xml:space="preserve"> (</w:t>
      </w:r>
      <w:r w:rsidRPr="5369F70C" w:rsidR="4F3A3036">
        <w:rPr>
          <w:rFonts w:ascii="Arial" w:hAnsi="Arial" w:eastAsia="Arial" w:cs="Arial"/>
        </w:rPr>
        <w:t>JohnMuirTrust</w:t>
      </w:r>
      <w:r w:rsidRPr="5369F70C" w:rsidR="4F3A3036">
        <w:rPr>
          <w:rFonts w:ascii="Arial" w:hAnsi="Arial" w:eastAsia="Arial" w:cs="Arial"/>
        </w:rPr>
        <w:t xml:space="preserve"> </w:t>
      </w:r>
      <w:r w:rsidRPr="5369F70C" w:rsidR="4F3A3036">
        <w:rPr>
          <w:rFonts w:ascii="Arial" w:hAnsi="Arial" w:eastAsia="Arial" w:cs="Arial"/>
        </w:rPr>
        <w:t>n.d</w:t>
      </w:r>
      <w:r w:rsidRPr="5369F70C" w:rsidR="4F3A3036">
        <w:rPr>
          <w:rFonts w:ascii="Arial" w:hAnsi="Arial" w:eastAsia="Arial" w:cs="Arial"/>
        </w:rPr>
        <w:t>)</w:t>
      </w:r>
      <w:r w:rsidRPr="5369F70C" w:rsidR="169B14BA">
        <w:rPr>
          <w:rFonts w:ascii="Arial" w:hAnsi="Arial" w:eastAsia="Arial" w:cs="Arial"/>
        </w:rPr>
        <w:t>.</w:t>
      </w:r>
      <w:bookmarkEnd w:id="1814300501"/>
      <w:r w:rsidRPr="5369F70C" w:rsidR="169B14BA">
        <w:rPr>
          <w:rFonts w:ascii="Arial" w:hAnsi="Arial" w:eastAsia="Arial" w:cs="Arial"/>
        </w:rPr>
        <w:t xml:space="preserve"> </w:t>
      </w:r>
      <w:r w:rsidRPr="5369F70C" w:rsidR="665B4A93">
        <w:rPr>
          <w:rFonts w:ascii="Arial" w:hAnsi="Arial" w:eastAsia="Arial" w:cs="Arial"/>
        </w:rPr>
        <w:t xml:space="preserve">According to UNESCO (2013), there is a clear conflict between the </w:t>
      </w:r>
      <w:r w:rsidRPr="5369F70C" w:rsidR="78184F3A">
        <w:rPr>
          <w:rFonts w:ascii="Arial" w:hAnsi="Arial" w:eastAsia="Arial" w:cs="Arial"/>
        </w:rPr>
        <w:t>key role</w:t>
      </w:r>
      <w:r w:rsidRPr="5369F70C" w:rsidR="665B4A93">
        <w:rPr>
          <w:rFonts w:ascii="Arial" w:hAnsi="Arial" w:eastAsia="Arial" w:cs="Arial"/>
        </w:rPr>
        <w:t xml:space="preserve"> of the "third sector" and essential mainstream provisions, even though other initiatives like the John Muir Award can help </w:t>
      </w:r>
      <w:r w:rsidRPr="5369F70C" w:rsidR="2CD64DB7">
        <w:rPr>
          <w:rFonts w:ascii="Arial" w:hAnsi="Arial" w:eastAsia="Arial" w:cs="Arial"/>
        </w:rPr>
        <w:t>children in</w:t>
      </w:r>
      <w:r w:rsidRPr="5369F70C" w:rsidR="665B4A93">
        <w:rPr>
          <w:rFonts w:ascii="Arial" w:hAnsi="Arial" w:eastAsia="Arial" w:cs="Arial"/>
        </w:rPr>
        <w:t xml:space="preserve"> schools gain a broader understanding of ESD. This is because the Award is not a curriculum initiative, so not all students can </w:t>
      </w:r>
      <w:r w:rsidRPr="5369F70C" w:rsidR="665B4A93">
        <w:rPr>
          <w:rFonts w:ascii="Arial" w:hAnsi="Arial" w:eastAsia="Arial" w:cs="Arial"/>
        </w:rPr>
        <w:t>participate</w:t>
      </w:r>
      <w:r w:rsidRPr="5369F70C" w:rsidR="665B4A93">
        <w:rPr>
          <w:rFonts w:ascii="Arial" w:hAnsi="Arial" w:eastAsia="Arial" w:cs="Arial"/>
        </w:rPr>
        <w:t xml:space="preserve"> in it.</w:t>
      </w:r>
    </w:p>
    <w:p w:rsidR="48860353" w:rsidP="3A039607" w:rsidRDefault="48860353" w14:paraId="73013C79" w14:textId="061FA8E1">
      <w:pPr>
        <w:spacing w:line="360" w:lineRule="auto"/>
        <w:rPr>
          <w:rFonts w:ascii="Arial" w:hAnsi="Arial" w:eastAsia="Arial" w:cs="Arial"/>
        </w:rPr>
      </w:pPr>
      <w:r w:rsidRPr="3A039607">
        <w:rPr>
          <w:rFonts w:ascii="Arial" w:hAnsi="Arial" w:eastAsia="Arial" w:cs="Arial"/>
        </w:rPr>
        <w:t>Conclusion</w:t>
      </w:r>
    </w:p>
    <w:p w:rsidR="15BEF20C" w:rsidP="3A039607" w:rsidRDefault="5E3BC438" w14:paraId="3EEB9EDB" w14:textId="151477B7">
      <w:pPr>
        <w:spacing w:line="360" w:lineRule="auto"/>
        <w:rPr>
          <w:rFonts w:ascii="Arial" w:hAnsi="Arial" w:eastAsia="Arial" w:cs="Arial"/>
        </w:rPr>
      </w:pPr>
      <w:r w:rsidRPr="5369F70C" w:rsidR="5E3BC438">
        <w:rPr>
          <w:rFonts w:ascii="Arial" w:hAnsi="Arial" w:eastAsia="Arial" w:cs="Arial"/>
        </w:rPr>
        <w:t>To conclude this presentation</w:t>
      </w:r>
      <w:r w:rsidRPr="5369F70C" w:rsidR="15BEF20C">
        <w:rPr>
          <w:rFonts w:ascii="Arial" w:hAnsi="Arial" w:eastAsia="Arial" w:cs="Arial"/>
        </w:rPr>
        <w:t>, early childhood education for sustainability (</w:t>
      </w:r>
      <w:r w:rsidRPr="5369F70C" w:rsidR="15BEF20C">
        <w:rPr>
          <w:rFonts w:ascii="Arial" w:hAnsi="Arial" w:eastAsia="Arial" w:cs="Arial"/>
        </w:rPr>
        <w:t>ECEfS</w:t>
      </w:r>
      <w:r w:rsidRPr="5369F70C" w:rsidR="15BEF20C">
        <w:rPr>
          <w:rFonts w:ascii="Arial" w:hAnsi="Arial" w:eastAsia="Arial" w:cs="Arial"/>
        </w:rPr>
        <w:t xml:space="preserve">) is based on a set of guiding concepts that are essential to raising environmentally sensitive and responsible children. These ideas place a strong emphasis on children's holistic development and incorporate the social, economic, and ecological aspects of sustainability into regular educational activities. Through the development of a strong bond with the natural world, the encouragement of critical thinking, and the promotion of cooperative problem-solving, </w:t>
      </w:r>
      <w:r w:rsidRPr="5369F70C" w:rsidR="15BEF20C">
        <w:rPr>
          <w:rFonts w:ascii="Arial" w:hAnsi="Arial" w:eastAsia="Arial" w:cs="Arial"/>
        </w:rPr>
        <w:t>ECEfS</w:t>
      </w:r>
      <w:r w:rsidRPr="5369F70C" w:rsidR="15BEF20C">
        <w:rPr>
          <w:rFonts w:ascii="Arial" w:hAnsi="Arial" w:eastAsia="Arial" w:cs="Arial"/>
        </w:rPr>
        <w:t xml:space="preserve"> equips young children to </w:t>
      </w:r>
      <w:r w:rsidRPr="5369F70C" w:rsidR="15BEF20C">
        <w:rPr>
          <w:rFonts w:ascii="Arial" w:hAnsi="Arial" w:eastAsia="Arial" w:cs="Arial"/>
        </w:rPr>
        <w:t>comprehend</w:t>
      </w:r>
      <w:r w:rsidRPr="5369F70C" w:rsidR="15BEF20C">
        <w:rPr>
          <w:rFonts w:ascii="Arial" w:hAnsi="Arial" w:eastAsia="Arial" w:cs="Arial"/>
        </w:rPr>
        <w:t xml:space="preserve"> and tackle intricate environmental issues.</w:t>
      </w:r>
    </w:p>
    <w:p w:rsidR="54245108" w:rsidP="5369F70C" w:rsidRDefault="54245108" w14:paraId="549FFB67" w14:textId="03C4A77F">
      <w:pPr>
        <w:pStyle w:val="Normal"/>
        <w:spacing w:line="360" w:lineRule="auto"/>
        <w:rPr>
          <w:rFonts w:ascii="Arial" w:hAnsi="Arial" w:eastAsia="Arial" w:cs="Arial"/>
          <w:b w:val="1"/>
          <w:bCs w:val="1"/>
          <w:u w:val="single"/>
        </w:rPr>
      </w:pPr>
      <w:r w:rsidRPr="5369F70C" w:rsidR="54245108">
        <w:rPr>
          <w:rFonts w:ascii="Arial" w:hAnsi="Arial" w:eastAsia="Arial" w:cs="Arial"/>
          <w:b w:val="1"/>
          <w:bCs w:val="1"/>
          <w:u w:val="single"/>
        </w:rPr>
        <w:t>REFERENCES</w:t>
      </w:r>
    </w:p>
    <w:p w:rsidR="54245108" w:rsidP="5369F70C" w:rsidRDefault="54245108" w14:paraId="58D8EE85" w14:textId="55728B3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Bartusevica, A., and D. Cedere. 2003. “ECO-team Formation in Latvia and Their Role in Environment Education.”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Journal of Baltic Science Education</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2 (4): 5–11.</w:t>
      </w:r>
    </w:p>
    <w:p w:rsidR="54245108" w:rsidP="5369F70C" w:rsidRDefault="54245108" w14:paraId="2055C624" w14:textId="7FE643A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Brundtland GH, Khalid M (1987)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Our Common Future: The Brundtland Report</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Oxford, UK: Oxford University Press.</w:t>
      </w:r>
    </w:p>
    <w:p w:rsidR="54245108" w:rsidP="5369F70C" w:rsidRDefault="54245108" w14:paraId="494FE85D" w14:textId="3CBBD6F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Caradonna, J.L. (2022).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Sustainability</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Oxford University Press.</w:t>
      </w:r>
    </w:p>
    <w:p w:rsidR="54245108" w:rsidP="5369F70C" w:rsidRDefault="54245108" w14:paraId="3813114B" w14:textId="70D0397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Chawla, L. (2015)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Benefits of Nature Contact for Children</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30(4) pp 433 – 452.</w:t>
      </w:r>
    </w:p>
    <w:p w:rsidR="54245108" w:rsidP="5369F70C" w:rsidRDefault="54245108" w14:paraId="5F188A7E" w14:textId="2A9FB29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Cutter-Mackenzie, A., Edwards, S., Moore, D. and Boyd, W. (2014).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Young Children’s Play and Environmental Education in Early Childhood Education</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Cham Springer International Publishing.</w:t>
      </w:r>
    </w:p>
    <w:p w:rsidR="54245108" w:rsidP="5369F70C" w:rsidRDefault="54245108" w14:paraId="7953B7C0" w14:textId="407DC5E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Davis J (2009) Revealing the research ‘hole’ of early childhood education for sustainability: A preliminary survey of the literature.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Environmental Education Research</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15(2): 227–241.</w:t>
      </w:r>
    </w:p>
    <w:p w:rsidR="54245108" w:rsidP="5369F70C" w:rsidRDefault="54245108" w14:paraId="18983C3C" w14:textId="4F2C3A7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Davis, J (Ed.) (2010)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Young children and the environment: Early education for sustainability.</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Melbourne: Cambridge University Press.</w:t>
      </w:r>
    </w:p>
    <w:p w:rsidR="54245108" w:rsidP="5369F70C" w:rsidRDefault="54245108" w14:paraId="3B16C9EE" w14:textId="0156F9D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Davis, J., 2015. Young Children and the Environment: Early Education for Sustainability. Port Melbourne, Australia: Cambridge University Press.</w:t>
      </w:r>
    </w:p>
    <w:p w:rsidR="54245108" w:rsidP="5369F70C" w:rsidRDefault="54245108" w14:paraId="470F8E8B" w14:textId="757ACFE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DCELLS (2008), Making the Most of Learning. Cardiff: Welsh Assembly Government, 2008a Government. </w:t>
      </w:r>
    </w:p>
    <w:p w:rsidR="54245108" w:rsidP="5369F70C" w:rsidRDefault="54245108" w14:paraId="37750AC5" w14:textId="1B28FDC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DCELLS 2008b. Framework for Children’s Learning for 3 to 7-year-olds in Wales. Cardiff: Welsh Assembly Government.</w:t>
      </w:r>
    </w:p>
    <w:p w:rsidR="54245108" w:rsidP="5369F70C" w:rsidRDefault="54245108" w14:paraId="33A997A1" w14:textId="30E90823">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Early Education, 2012. Development Matters in the Early Years Foundation Stage (EYFS). London: Early Education</w:t>
      </w:r>
    </w:p>
    <w:p w:rsidR="54245108" w:rsidP="5369F70C" w:rsidRDefault="54245108" w14:paraId="5BF822FE" w14:textId="7C3632FB">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Education for Sustainable Development (ESD) in the UK -Current status, best practice, and opportunities for the future. (2013). Available at: </w:t>
      </w:r>
      <w:hyperlink r:id="R766e25b6ee5d454e">
        <w:r w:rsidRPr="5369F70C" w:rsidR="54245108">
          <w:rPr>
            <w:rStyle w:val="Hyperlink"/>
            <w:rFonts w:ascii="Aptos" w:hAnsi="Aptos" w:eastAsia="Aptos" w:cs="Aptos"/>
            <w:b w:val="0"/>
            <w:bCs w:val="0"/>
            <w:i w:val="0"/>
            <w:iCs w:val="0"/>
            <w:caps w:val="0"/>
            <w:smallCaps w:val="0"/>
            <w:strike w:val="0"/>
            <w:dstrike w:val="0"/>
            <w:noProof w:val="0"/>
            <w:sz w:val="24"/>
            <w:szCs w:val="24"/>
            <w:lang w:val="en-US"/>
          </w:rPr>
          <w:t>https://unesco.org.uk/wp-content/uploads/2020/08/UKNC-ESD-Policy-Brief.pdf</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w:t>
      </w:r>
    </w:p>
    <w:p w:rsidR="54245108" w:rsidP="5369F70C" w:rsidRDefault="54245108" w14:paraId="34EC29E9" w14:textId="0F9C0B8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Education for Sustainable Development and Global Citizenship A common understanding for the adult and community learning sector Information. (2012). Available at: </w:t>
      </w:r>
      <w:hyperlink r:id="Rd00bdf79887e483b">
        <w:r w:rsidRPr="5369F70C" w:rsidR="54245108">
          <w:rPr>
            <w:rStyle w:val="Hyperlink"/>
            <w:rFonts w:ascii="Aptos" w:hAnsi="Aptos" w:eastAsia="Aptos" w:cs="Aptos"/>
            <w:b w:val="0"/>
            <w:bCs w:val="0"/>
            <w:i w:val="0"/>
            <w:iCs w:val="0"/>
            <w:caps w:val="0"/>
            <w:smallCaps w:val="0"/>
            <w:strike w:val="0"/>
            <w:dstrike w:val="0"/>
            <w:noProof w:val="0"/>
            <w:sz w:val="24"/>
            <w:szCs w:val="24"/>
            <w:lang w:val="en-US"/>
          </w:rPr>
          <w:t>https://www.gov.wales/sites/default/files/publications/2018-02/education-for-sustainable-development-and-global-citizenship-a-common-understanding-for-the-adult-and-community-learning-sector.pdf</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w:t>
      </w:r>
    </w:p>
    <w:p w:rsidR="54245108" w:rsidP="5369F70C" w:rsidRDefault="54245108" w14:paraId="1C28B2DD" w14:textId="586B93F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Elliott S, Davis J (2009) Exploring the resistance: An Australian perspective on educating for sustainability.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International Journal of Early Childhood</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41(2): 65–77.</w:t>
      </w:r>
    </w:p>
    <w:p w:rsidR="54245108" w:rsidP="5369F70C" w:rsidRDefault="54245108" w14:paraId="1CD13F2E" w14:textId="758F058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Elliott, S. (2012).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Sustainable outdoor play spaces in early childhood centers: Investigating perceptions, facilitating change, and generating theory</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(Unpublished PhD thesis). University of New England, Armidale, Australia.</w:t>
      </w:r>
    </w:p>
    <w:p w:rsidR="54245108" w:rsidP="5369F70C" w:rsidRDefault="54245108" w14:paraId="796A99A6" w14:textId="1E4ABD9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Elliott, S., &amp; Chancellor, B. (2014). From forest preschool to bush kinder: An inspirational approach to preschool provision in Australia. Australasian Journal of Early Childhood, 39, 45–53.</w:t>
      </w:r>
    </w:p>
    <w:p w:rsidR="54245108" w:rsidP="5369F70C" w:rsidRDefault="54245108" w14:paraId="2A404DFE" w14:textId="000B89B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Elliott &amp; Davis 2014. Research in Early Childhood Education for Sustainability: International Perspectives and Provocations. London: Taylor and Francis Ltd.</w:t>
      </w:r>
    </w:p>
    <w:p w:rsidR="54245108" w:rsidP="5369F70C" w:rsidRDefault="54245108" w14:paraId="56482BA4" w14:textId="5378069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Elliott, S., Carr, V., Ärlemalm-Hagsér, E., and Park, E. (2017).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Examining curriculum policy and pedagogy across borders: Reimagining socially transformative learning in early childhood education</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In P. B. Corcoran, J. Weakland and A. E. J. Wals (Eds.),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Envisioning futures for environmental and sustainability education</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,pp., 205-216. Wageningen: Academic Publishers.</w:t>
      </w:r>
    </w:p>
    <w:p w:rsidR="54245108" w:rsidP="5369F70C" w:rsidRDefault="54245108" w14:paraId="06A896D6" w14:textId="0B7EF67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Froebel, F., translated by Fletcher and Wrelton (1912) Froebel's Chief Writings on Education. London: Edward Arnold and Co.</w:t>
      </w:r>
    </w:p>
    <w:p w:rsidR="54245108" w:rsidP="5369F70C" w:rsidRDefault="54245108" w14:paraId="3AF44A50" w14:textId="5F4B2E6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Hedefalk, M., Almqvist, J., &amp; Östman, L. (2014). Education for sustainable development in early childhood education: A review of the research literature. Environmental Education Research, 21, 975–990.</w:t>
      </w:r>
    </w:p>
    <w:p w:rsidR="54245108" w:rsidP="5369F70C" w:rsidRDefault="54245108" w14:paraId="03B8F263" w14:textId="37722BE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Johansson E (2009) The preschool child of today – The world citizen of tomorrow?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International Journal of Early Childhood</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41(2): 79–95.</w:t>
      </w:r>
    </w:p>
    <w:p w:rsidR="54245108" w:rsidP="5369F70C" w:rsidRDefault="54245108" w14:paraId="61AA62DA" w14:textId="450D83C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Jóhannesson, I. Á., K. Norðdahl, G. Óskarsdóttir, A. Pálsdóttir, and B. Pétursdóttir. 2011. “Curriculum Analysis and Education for Sustainable Development in Iceland.”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Environmental Education Research</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afeef824babf4543">
        <w:r w:rsidRPr="5369F70C" w:rsidR="54245108">
          <w:rPr>
            <w:rStyle w:val="Hyperlink"/>
            <w:rFonts w:ascii="Arial" w:hAnsi="Arial" w:eastAsia="Arial" w:cs="Arial"/>
            <w:b w:val="0"/>
            <w:bCs w:val="0"/>
            <w:i w:val="0"/>
            <w:iCs w:val="0"/>
            <w:caps w:val="0"/>
            <w:smallCaps w:val="0"/>
            <w:strike w:val="0"/>
            <w:dstrike w:val="0"/>
            <w:noProof w:val="0"/>
            <w:sz w:val="24"/>
            <w:szCs w:val="24"/>
            <w:lang w:val="en-US"/>
          </w:rPr>
          <w:t>17</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1219b1ce65c84541">
        <w:r w:rsidRPr="5369F70C" w:rsidR="54245108">
          <w:rPr>
            <w:rStyle w:val="Hyperlink"/>
            <w:rFonts w:ascii="Arial" w:hAnsi="Arial" w:eastAsia="Arial" w:cs="Arial"/>
            <w:b w:val="0"/>
            <w:bCs w:val="0"/>
            <w:i w:val="0"/>
            <w:iCs w:val="0"/>
            <w:caps w:val="0"/>
            <w:smallCaps w:val="0"/>
            <w:strike w:val="0"/>
            <w:dstrike w:val="0"/>
            <w:noProof w:val="0"/>
            <w:sz w:val="24"/>
            <w:szCs w:val="24"/>
            <w:lang w:val="en-US"/>
          </w:rPr>
          <w:t>3</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375–391.</w:t>
      </w:r>
    </w:p>
    <w:p w:rsidR="54245108" w:rsidP="5369F70C" w:rsidRDefault="54245108" w14:paraId="7971ADD5" w14:textId="7F5DCA1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Passmore, H., Martin, L., Richardson, M., White, M., Hunt, A. and Pahl, S. (2020) Parental/Guardians' Connection to Nature Better Predicts Children's Nature Connectedness than Visits or Area-Level Characteristics.</w:t>
      </w:r>
    </w:p>
    <w:p w:rsidR="54245108" w:rsidP="5369F70C" w:rsidRDefault="54245108" w14:paraId="72C30E00" w14:textId="49ED1B7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Pretty, J., Angus, C., Bain, M., Barton, J., Gladwell, V., Hine, R., Pilgrim, S., Sandercock, S. and Sellens, M. (2009) Nature, Childhood, Health, and Life Pathways. Interdisciplinary Centre for Environment and Society Occasional Paper 2009-02. University of Essex, UK.</w:t>
      </w:r>
    </w:p>
    <w:p w:rsidR="54245108" w:rsidP="5369F70C" w:rsidRDefault="54245108" w14:paraId="279E71CC" w14:textId="463BF9B8">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Siraj-Blatchford and Huggins, V. 2015. Sustainable development in early childhood care and education (SDECCE) Early Education Journal, 76 (Summer), 3-5.</w:t>
      </w:r>
    </w:p>
    <w:p w:rsidR="54245108" w:rsidP="5369F70C" w:rsidRDefault="54245108" w14:paraId="1511EB7B" w14:textId="4DEC19F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Tinney, G. 2013. Perceptions and understanding of Education for Sustainable Development and Global Citizenship (ESDGC) by teachers and teacher trainees and the opportunities and challenges of integrating ESDGC into early childhood learning within the Foundation Phase. Unpublished MA Early Childhood Research Thesis, University of Wales Trinity Saint David, Carmarthen.</w:t>
      </w:r>
    </w:p>
    <w:p w:rsidR="54245108" w:rsidP="5369F70C" w:rsidRDefault="54245108" w14:paraId="2C369A8A" w14:textId="788A8277">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Tal, T. 2008. “Learning about Agriculture within the Framework of Education for Sustainability.”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Environmental Education Research</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31aaa0d258a64d7e">
        <w:r w:rsidRPr="5369F70C" w:rsidR="54245108">
          <w:rPr>
            <w:rStyle w:val="Hyperlink"/>
            <w:rFonts w:ascii="Arial" w:hAnsi="Arial" w:eastAsia="Arial" w:cs="Arial"/>
            <w:b w:val="0"/>
            <w:bCs w:val="0"/>
            <w:i w:val="0"/>
            <w:iCs w:val="0"/>
            <w:caps w:val="0"/>
            <w:smallCaps w:val="0"/>
            <w:strike w:val="0"/>
            <w:dstrike w:val="0"/>
            <w:noProof w:val="0"/>
            <w:sz w:val="24"/>
            <w:szCs w:val="24"/>
            <w:lang w:val="en-US"/>
          </w:rPr>
          <w:t>14</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hyperlink r:id="R08e526b955fb4b96">
        <w:r w:rsidRPr="5369F70C" w:rsidR="54245108">
          <w:rPr>
            <w:rStyle w:val="Hyperlink"/>
            <w:rFonts w:ascii="Arial" w:hAnsi="Arial" w:eastAsia="Arial" w:cs="Arial"/>
            <w:b w:val="0"/>
            <w:bCs w:val="0"/>
            <w:i w:val="0"/>
            <w:iCs w:val="0"/>
            <w:caps w:val="0"/>
            <w:smallCaps w:val="0"/>
            <w:strike w:val="0"/>
            <w:dstrike w:val="0"/>
            <w:noProof w:val="0"/>
            <w:sz w:val="24"/>
            <w:szCs w:val="24"/>
            <w:lang w:val="en-US"/>
          </w:rPr>
          <w:t>3</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273–290.</w:t>
      </w:r>
    </w:p>
    <w:p w:rsidR="54245108" w:rsidP="5369F70C" w:rsidRDefault="54245108" w14:paraId="3D3E3C85" w14:textId="4BB8862D">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Thiele, L.P. (2024).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Sustainability</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John Wiley &amp; Sons.</w:t>
      </w:r>
    </w:p>
    <w:p w:rsidR="54245108" w:rsidP="5369F70C" w:rsidRDefault="54245108" w14:paraId="16DABF50" w14:textId="27575E5F">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UNESCO. (2012). Promoting skills for sustainable development (ED/PSD/ESD/2012/PI/4). Paris, France: UNESCO. Retrieved from </w:t>
      </w:r>
      <w:hyperlink r:id="Rc30fd945841841fd">
        <w:r w:rsidRPr="5369F70C" w:rsidR="54245108">
          <w:rPr>
            <w:rStyle w:val="Hyperlink"/>
            <w:rFonts w:ascii="Arial" w:hAnsi="Arial" w:eastAsia="Arial" w:cs="Arial"/>
            <w:b w:val="0"/>
            <w:bCs w:val="0"/>
            <w:i w:val="0"/>
            <w:iCs w:val="0"/>
            <w:caps w:val="0"/>
            <w:smallCaps w:val="0"/>
            <w:strike w:val="0"/>
            <w:dstrike w:val="0"/>
            <w:noProof w:val="0"/>
            <w:sz w:val="24"/>
            <w:szCs w:val="24"/>
            <w:lang w:val="en-US"/>
          </w:rPr>
          <w:t>www.unseco.org/educationESD012/PI/4</w:t>
        </w:r>
      </w:hyperlink>
    </w:p>
    <w:p w:rsidR="54245108" w:rsidP="5369F70C" w:rsidRDefault="54245108" w14:paraId="4C2423DC" w14:textId="19A0AAC5">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UNICEF (2013)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Sustainable development starts and ends with safe, healthy, and well-educated children.</w:t>
      </w:r>
    </w:p>
    <w:p w:rsidR="54245108" w:rsidP="5369F70C" w:rsidRDefault="54245108" w14:paraId="7ED239F9" w14:textId="4FC5ADF7">
      <w:pPr>
        <w:spacing w:after="160" w:line="360" w:lineRule="auto"/>
        <w:rPr>
          <w:rFonts w:ascii="Aptos" w:hAnsi="Aptos" w:eastAsia="Aptos" w:cs="Aptos"/>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United Nations (UN) General Assembly. (1989). Convention on the rights of the child. New York: Author. Retrieved from </w:t>
      </w:r>
      <w:hyperlink r:id="R1fecd96fba3d4336">
        <w:r w:rsidRPr="5369F70C" w:rsidR="54245108">
          <w:rPr>
            <w:rStyle w:val="Hyperlink"/>
            <w:rFonts w:ascii="Arial" w:hAnsi="Arial" w:eastAsia="Arial" w:cs="Arial"/>
            <w:b w:val="0"/>
            <w:bCs w:val="0"/>
            <w:i w:val="0"/>
            <w:iCs w:val="0"/>
            <w:caps w:val="0"/>
            <w:smallCaps w:val="0"/>
            <w:strike w:val="0"/>
            <w:dstrike w:val="0"/>
            <w:noProof w:val="0"/>
            <w:sz w:val="24"/>
            <w:szCs w:val="24"/>
            <w:lang w:val="en-US"/>
          </w:rPr>
          <w:t>http://www.ohchr.org/EN/ProfessionalInterest/Pages/CRC.aspx</w:t>
        </w:r>
      </w:hyperlink>
    </w:p>
    <w:p w:rsidR="54245108" w:rsidP="5369F70C" w:rsidRDefault="54245108" w14:paraId="649B5854" w14:textId="0D920BF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Warwick, A. &amp; Warwick, P. 2015. Towards a pedagogy of love: sustainability education in the early </w:t>
      </w:r>
      <w:bookmarkStart w:name="_Int_bo106Jvu" w:id="1057036036"/>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years’</w:t>
      </w:r>
      <w:bookmarkEnd w:id="1057036036"/>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Early Education Journal, 76 (Summer), 6-8.</w:t>
      </w:r>
    </w:p>
    <w:p w:rsidR="54245108" w:rsidP="5369F70C" w:rsidRDefault="54245108" w14:paraId="1A611B9E" w14:textId="15E5B511">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Welsh Government (2022).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Curriculum for Wales - Hwb</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hwb.gov.wales. Available at: </w:t>
      </w:r>
      <w:hyperlink r:id="R03b1893553804f7e">
        <w:r w:rsidRPr="5369F70C" w:rsidR="54245108">
          <w:rPr>
            <w:rStyle w:val="Hyperlink"/>
            <w:rFonts w:ascii="Arial" w:hAnsi="Arial" w:eastAsia="Arial" w:cs="Arial"/>
            <w:b w:val="0"/>
            <w:bCs w:val="0"/>
            <w:i w:val="0"/>
            <w:iCs w:val="0"/>
            <w:caps w:val="0"/>
            <w:smallCaps w:val="0"/>
            <w:strike w:val="0"/>
            <w:dstrike w:val="0"/>
            <w:noProof w:val="0"/>
            <w:sz w:val="24"/>
            <w:szCs w:val="24"/>
            <w:lang w:val="en-US"/>
          </w:rPr>
          <w:t>https://hwb.gov.wales/curriculum-for-wales</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w:t>
      </w:r>
    </w:p>
    <w:p w:rsidR="54245108" w:rsidP="5369F70C" w:rsidRDefault="54245108" w14:paraId="1F7F28C5" w14:textId="766C403E">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Well-being of Future Generations (Wales) Act 2015 Essentials Guide. (n.d.). Available at: </w:t>
      </w:r>
      <w:hyperlink r:id="R96c853bc94e1496b">
        <w:r w:rsidRPr="5369F70C" w:rsidR="54245108">
          <w:rPr>
            <w:rStyle w:val="Hyperlink"/>
            <w:rFonts w:ascii="Arial" w:hAnsi="Arial" w:eastAsia="Arial" w:cs="Arial"/>
            <w:b w:val="0"/>
            <w:bCs w:val="0"/>
            <w:i w:val="0"/>
            <w:iCs w:val="0"/>
            <w:caps w:val="0"/>
            <w:smallCaps w:val="0"/>
            <w:strike w:val="0"/>
            <w:dstrike w:val="0"/>
            <w:noProof w:val="0"/>
            <w:sz w:val="24"/>
            <w:szCs w:val="24"/>
            <w:lang w:val="en-US"/>
          </w:rPr>
          <w:t>https://www.gov.wales/sites/default/files/publications/2024-04/well-being-future-generations-wales-act-2015-the-essentials-2024.pdf</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w:t>
      </w:r>
    </w:p>
    <w:p w:rsidR="54245108" w:rsidP="5369F70C" w:rsidRDefault="54245108" w14:paraId="792A4994" w14:textId="2A3BA7E2">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hyperlink>
        <w:r w:rsidRPr="5369F70C" w:rsidR="54245108">
          <w:rPr>
            <w:rStyle w:val="Hyperlink"/>
            <w:rFonts w:ascii="Arial" w:hAnsi="Arial" w:eastAsia="Arial" w:cs="Arial"/>
            <w:b w:val="0"/>
            <w:bCs w:val="0"/>
            <w:i w:val="0"/>
            <w:iCs w:val="0"/>
            <w:caps w:val="0"/>
            <w:smallCaps w:val="0"/>
            <w:noProof w:val="0"/>
            <w:sz w:val="24"/>
            <w:szCs w:val="24"/>
            <w:lang w:val="en-US"/>
          </w:rPr>
          <w:t>www.johnmuirtrust.org</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(n.d.). </w:t>
      </w:r>
      <w:r w:rsidRPr="5369F70C" w:rsidR="54245108">
        <w:rPr>
          <w:rFonts w:ascii="Arial" w:hAnsi="Arial" w:eastAsia="Arial" w:cs="Arial"/>
          <w:b w:val="0"/>
          <w:bCs w:val="0"/>
          <w:i w:val="1"/>
          <w:iCs w:val="1"/>
          <w:caps w:val="0"/>
          <w:smallCaps w:val="0"/>
          <w:noProof w:val="0"/>
          <w:color w:val="000000" w:themeColor="text1" w:themeTint="FF" w:themeShade="FF"/>
          <w:sz w:val="24"/>
          <w:szCs w:val="24"/>
          <w:lang w:val="en-US"/>
        </w:rPr>
        <w:t>Protecting and Repairing Wild Land | John Muir Trust</w:t>
      </w:r>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 xml:space="preserve">. [online] Available at: </w:t>
      </w:r>
      <w:hyperlink r:id="R75e9ff48be644ac9">
        <w:r w:rsidRPr="5369F70C" w:rsidR="54245108">
          <w:rPr>
            <w:rStyle w:val="Hyperlink"/>
            <w:rFonts w:ascii="Arial" w:hAnsi="Arial" w:eastAsia="Arial" w:cs="Arial"/>
            <w:b w:val="0"/>
            <w:bCs w:val="0"/>
            <w:i w:val="0"/>
            <w:iCs w:val="0"/>
            <w:caps w:val="0"/>
            <w:smallCaps w:val="0"/>
            <w:strike w:val="0"/>
            <w:dstrike w:val="0"/>
            <w:noProof w:val="0"/>
            <w:sz w:val="24"/>
            <w:szCs w:val="24"/>
            <w:lang w:val="en-US"/>
          </w:rPr>
          <w:t>https://www.johnmuirtrust.org/</w:t>
        </w:r>
      </w:hyperlink>
      <w:r w:rsidRPr="5369F70C" w:rsidR="54245108">
        <w:rPr>
          <w:rFonts w:ascii="Arial" w:hAnsi="Arial" w:eastAsia="Arial" w:cs="Arial"/>
          <w:b w:val="0"/>
          <w:bCs w:val="0"/>
          <w:i w:val="0"/>
          <w:iCs w:val="0"/>
          <w:caps w:val="0"/>
          <w:smallCaps w:val="0"/>
          <w:noProof w:val="0"/>
          <w:color w:val="000000" w:themeColor="text1" w:themeTint="FF" w:themeShade="FF"/>
          <w:sz w:val="24"/>
          <w:szCs w:val="24"/>
          <w:lang w:val="en-US"/>
        </w:rPr>
        <w:t>.</w:t>
      </w:r>
    </w:p>
    <w:p w:rsidR="5369F70C" w:rsidP="5369F70C" w:rsidRDefault="5369F70C" w14:paraId="73F91ECE" w14:textId="44954DA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3A039607" w:rsidP="3A039607" w:rsidRDefault="3A039607" w14:paraId="086BEEF6" w14:textId="790F6837">
      <w:pPr>
        <w:spacing w:line="360" w:lineRule="auto"/>
        <w:rPr>
          <w:rFonts w:ascii="Arial" w:hAnsi="Arial" w:eastAsia="Arial" w:cs="Arial"/>
        </w:rPr>
      </w:pPr>
    </w:p>
    <w:sectPr w:rsidR="3A039607">
      <w:pgSz w:w="12240" w:h="15840" w:orient="portrait"/>
      <w:pgMar w:top="1440" w:right="1440" w:bottom="1440" w:left="1440" w:header="720" w:footer="720" w:gutter="0"/>
      <w:cols w:space="720"/>
      <w:docGrid w:linePitch="360"/>
      <w:headerReference w:type="default" r:id="R6dd6bdc3c9704610"/>
      <w:footerReference w:type="default" r:id="R690735ebb4bd476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69F70C" w:rsidTr="5369F70C" w14:paraId="1B7E6C2C">
      <w:trPr>
        <w:trHeight w:val="300"/>
      </w:trPr>
      <w:tc>
        <w:tcPr>
          <w:tcW w:w="3120" w:type="dxa"/>
          <w:tcMar/>
        </w:tcPr>
        <w:p w:rsidR="5369F70C" w:rsidP="5369F70C" w:rsidRDefault="5369F70C" w14:paraId="18ECBBF2" w14:textId="3A3B8C73">
          <w:pPr>
            <w:pStyle w:val="Header"/>
            <w:bidi w:val="0"/>
            <w:ind w:left="-115"/>
            <w:jc w:val="left"/>
          </w:pPr>
        </w:p>
      </w:tc>
      <w:tc>
        <w:tcPr>
          <w:tcW w:w="3120" w:type="dxa"/>
          <w:tcMar/>
        </w:tcPr>
        <w:p w:rsidR="5369F70C" w:rsidP="5369F70C" w:rsidRDefault="5369F70C" w14:paraId="4B47B556" w14:textId="5ECEEF9F">
          <w:pPr>
            <w:pStyle w:val="Header"/>
            <w:bidi w:val="0"/>
            <w:jc w:val="center"/>
          </w:pPr>
        </w:p>
      </w:tc>
      <w:tc>
        <w:tcPr>
          <w:tcW w:w="3120" w:type="dxa"/>
          <w:tcMar/>
        </w:tcPr>
        <w:p w:rsidR="5369F70C" w:rsidP="5369F70C" w:rsidRDefault="5369F70C" w14:paraId="0BDA8E83" w14:textId="1AB6C10B">
          <w:pPr>
            <w:pStyle w:val="Header"/>
            <w:bidi w:val="0"/>
            <w:ind w:right="-115"/>
            <w:jc w:val="right"/>
          </w:pPr>
        </w:p>
      </w:tc>
    </w:tr>
  </w:tbl>
  <w:p w:rsidR="5369F70C" w:rsidP="5369F70C" w:rsidRDefault="5369F70C" w14:paraId="25DD1743" w14:textId="12C203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369F70C" w:rsidTr="5369F70C" w14:paraId="0B784C13">
      <w:trPr>
        <w:trHeight w:val="300"/>
      </w:trPr>
      <w:tc>
        <w:tcPr>
          <w:tcW w:w="3120" w:type="dxa"/>
          <w:tcMar/>
        </w:tcPr>
        <w:p w:rsidR="5369F70C" w:rsidP="5369F70C" w:rsidRDefault="5369F70C" w14:paraId="057299C1" w14:textId="5FA335A3">
          <w:pPr>
            <w:pStyle w:val="Header"/>
            <w:bidi w:val="0"/>
            <w:ind w:left="-115"/>
            <w:jc w:val="left"/>
          </w:pPr>
        </w:p>
      </w:tc>
      <w:tc>
        <w:tcPr>
          <w:tcW w:w="3120" w:type="dxa"/>
          <w:tcMar/>
        </w:tcPr>
        <w:p w:rsidR="5369F70C" w:rsidP="5369F70C" w:rsidRDefault="5369F70C" w14:paraId="112B36DD" w14:textId="605043A3">
          <w:pPr>
            <w:pStyle w:val="Header"/>
            <w:bidi w:val="0"/>
            <w:jc w:val="center"/>
          </w:pPr>
        </w:p>
      </w:tc>
      <w:tc>
        <w:tcPr>
          <w:tcW w:w="3120" w:type="dxa"/>
          <w:tcMar/>
        </w:tcPr>
        <w:p w:rsidR="5369F70C" w:rsidP="5369F70C" w:rsidRDefault="5369F70C" w14:paraId="407514D2" w14:textId="6DC844CB">
          <w:pPr>
            <w:pStyle w:val="Header"/>
            <w:bidi w:val="0"/>
            <w:ind w:right="-115"/>
            <w:jc w:val="right"/>
          </w:pPr>
        </w:p>
      </w:tc>
    </w:tr>
  </w:tbl>
  <w:p w:rsidR="5369F70C" w:rsidP="5369F70C" w:rsidRDefault="5369F70C" w14:paraId="6D6160DC" w14:textId="75C904E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O7rXuFsE5qcinq" int2:id="MIED9IGu">
      <int2:state int2:type="AugLoop_Text_Critique" int2:value="Rejected"/>
    </int2:textHash>
    <int2:textHash int2:hashCode="4t9SL8A10Oy74V" int2:id="eojO035M">
      <int2:state int2:type="AugLoop_Text_Critique" int2:value="Rejected"/>
    </int2:textHash>
    <int2:textHash int2:hashCode="j7XslAPrsSPQgq" int2:id="VXIhPrhD">
      <int2:state int2:type="AugLoop_Text_Critique" int2:value="Rejected"/>
    </int2:textHash>
    <int2:textHash int2:hashCode="EMzwP/034vrOJJ" int2:id="TEJj7shU">
      <int2:state int2:type="AugLoop_Text_Critique" int2:value="Rejected"/>
    </int2:textHash>
    <int2:textHash int2:hashCode="3yTG3OzyaSd/oX" int2:id="2ICPX53c">
      <int2:state int2:type="AugLoop_Text_Critique" int2:value="Rejected"/>
    </int2:textHash>
    <int2:textHash int2:hashCode="4snUvrvu4Y6hnr" int2:id="1WqB3Fwn">
      <int2:state int2:type="AugLoop_Text_Critique" int2:value="Rejected"/>
    </int2:textHash>
    <int2:textHash int2:hashCode="hW64Ni5DapMwMp" int2:id="4RvPgTUu">
      <int2:state int2:type="AugLoop_Text_Critique" int2:value="Rejected"/>
    </int2:textHash>
    <int2:textHash int2:hashCode="6lK6NzcfxIoUb9" int2:id="BMdR5TVs">
      <int2:state int2:type="AugLoop_Text_Critique" int2:value="Rejected"/>
    </int2:textHash>
    <int2:textHash int2:hashCode="m1nLPZo35XKcc8" int2:id="FSYD9KlQ">
      <int2:state int2:type="AugLoop_Text_Critique" int2:value="Rejected"/>
    </int2:textHash>
    <int2:textHash int2:hashCode="KQ4aJauuFNDICR" int2:id="LPyfFzFs">
      <int2:state int2:type="AugLoop_Text_Critique" int2:value="Rejected"/>
    </int2:textHash>
    <int2:textHash int2:hashCode="vlGmhHjBK7GouH" int2:id="Rblflcqu">
      <int2:state int2:type="AugLoop_Text_Critique" int2:value="Rejected"/>
    </int2:textHash>
    <int2:textHash int2:hashCode="ngfXXI3vbtJeSL" int2:id="VXt6JCwn">
      <int2:state int2:type="AugLoop_Text_Critique" int2:value="Rejected"/>
    </int2:textHash>
    <int2:textHash int2:hashCode="jgsdvH9ZjlDg2I" int2:id="VuyMoi4d">
      <int2:state int2:type="AugLoop_Text_Critique" int2:value="Rejected"/>
    </int2:textHash>
    <int2:textHash int2:hashCode="ni8UUdXdlt6RIo" int2:id="Zf2mczwr">
      <int2:state int2:type="AugLoop_Text_Critique" int2:value="Rejected"/>
    </int2:textHash>
    <int2:textHash int2:hashCode="kuku5Ek2vmv0CX" int2:id="co95O1or">
      <int2:state int2:type="AugLoop_Text_Critique" int2:value="Rejected"/>
    </int2:textHash>
    <int2:textHash int2:hashCode="1oL169K88IDax4" int2:id="jv9vH1QM">
      <int2:state int2:type="AugLoop_Text_Critique" int2:value="Rejected"/>
    </int2:textHash>
    <int2:bookmark int2:bookmarkName="_Int_uAcU2oiV" int2:invalidationBookmarkName="" int2:hashCode="QT3vy1eEmVb/8g" int2:id="MoOuCjBd">
      <int2:state int2:type="AugLoop_Acronyms_AcronymsCritique" int2:value="Rejected"/>
    </int2:bookmark>
    <int2:bookmark int2:bookmarkName="_Int_bo106Jvu" int2:invalidationBookmarkName="" int2:hashCode="cEFnGJv4Jo967F" int2:id="Qi4QgdYG">
      <int2:state int2:type="AugLoop_Text_Critique" int2:value="Rejected"/>
    </int2:bookmark>
    <int2:bookmark int2:bookmarkName="_Int_de9jGjb0" int2:invalidationBookmarkName="" int2:hashCode="EtCMWy4FeN93w0" int2:id="ecwPHwTs">
      <int2:state int2:type="WordDesignerPullQuotesAnnotation" int2:value="Reviewed"/>
    </int2:bookmark>
    <int2:bookmark int2:bookmarkName="_Int_gJnnBePR" int2:invalidationBookmarkName="" int2:hashCode="30miw8bIMlskBQ" int2:id="9nragDSQ">
      <int2:state int2:type="WordDesignerPullQuotesAnnotation" int2:value="Reviewed"/>
    </int2:bookmark>
    <int2:bookmark int2:bookmarkName="_Int_JhydZIRt" int2:invalidationBookmarkName="" int2:hashCode="nUzS5CYia2xxuu" int2:id="EQ4LbJJg">
      <int2:state int2:type="AugLoop_Text_Critique" int2:value="Rejected"/>
    </int2:bookmark>
    <int2:bookmark int2:bookmarkName="_Int_gTIqI1g2" int2:invalidationBookmarkName="" int2:hashCode="RhSMw7TSs6yAc/" int2:id="JWRcR8Fa">
      <int2:state int2:type="AugLoop_Text_Critique" int2:value="Rejected"/>
    </int2:bookmark>
    <int2:bookmark int2:bookmarkName="_Int_o4tAqVGx" int2:invalidationBookmarkName="" int2:hashCode="GNCrQ/h3rFq3IZ" int2:id="T1Iuwduw">
      <int2:state int2:type="AugLoop_Text_Critique" int2:value="Rejected"/>
    </int2:bookmark>
    <int2:bookmark int2:bookmarkName="_Int_wDWejCvL" int2:invalidationBookmarkName="" int2:hashCode="4zi8NtxbZ72kQl" int2:id="ZcJjoPDC">
      <int2:state int2:type="AugLoop_Text_Critique" int2:value="Rejected"/>
    </int2:bookmark>
    <int2:bookmark int2:bookmarkName="_Int_ivCmTiCg" int2:invalidationBookmarkName="" int2:hashCode="P/xKiOpwTIPWWp" int2:id="xqPG16Ex">
      <int2:state int2:type="AugLoop_Text_Critique" int2:value="Rejected"/>
    </int2:bookmark>
    <int2:bookmark int2:bookmarkName="_Int_bFxnx72Q" int2:invalidationBookmarkName="" int2:hashCode="aM7f1gqcK10ZVO" int2:id="zfCvpyWk">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DEC134"/>
    <w:multiLevelType w:val="hybridMultilevel"/>
    <w:tmpl w:val="FFFFFFFF"/>
    <w:lvl w:ilvl="0" w:tplc="5352009E">
      <w:start w:val="1"/>
      <w:numFmt w:val="bullet"/>
      <w:lvlText w:val=""/>
      <w:lvlJc w:val="left"/>
      <w:pPr>
        <w:ind w:left="720" w:hanging="360"/>
      </w:pPr>
      <w:rPr>
        <w:rFonts w:hint="default" w:ascii="Symbol" w:hAnsi="Symbol"/>
      </w:rPr>
    </w:lvl>
    <w:lvl w:ilvl="1" w:tplc="06CAE3FE">
      <w:start w:val="1"/>
      <w:numFmt w:val="bullet"/>
      <w:lvlText w:val="o"/>
      <w:lvlJc w:val="left"/>
      <w:pPr>
        <w:ind w:left="1440" w:hanging="360"/>
      </w:pPr>
      <w:rPr>
        <w:rFonts w:hint="default" w:ascii="Courier New" w:hAnsi="Courier New"/>
      </w:rPr>
    </w:lvl>
    <w:lvl w:ilvl="2" w:tplc="382EA6C8">
      <w:start w:val="1"/>
      <w:numFmt w:val="bullet"/>
      <w:lvlText w:val=""/>
      <w:lvlJc w:val="left"/>
      <w:pPr>
        <w:ind w:left="2160" w:hanging="360"/>
      </w:pPr>
      <w:rPr>
        <w:rFonts w:hint="default" w:ascii="Wingdings" w:hAnsi="Wingdings"/>
      </w:rPr>
    </w:lvl>
    <w:lvl w:ilvl="3" w:tplc="E50482B6">
      <w:start w:val="1"/>
      <w:numFmt w:val="bullet"/>
      <w:lvlText w:val=""/>
      <w:lvlJc w:val="left"/>
      <w:pPr>
        <w:ind w:left="2880" w:hanging="360"/>
      </w:pPr>
      <w:rPr>
        <w:rFonts w:hint="default" w:ascii="Symbol" w:hAnsi="Symbol"/>
      </w:rPr>
    </w:lvl>
    <w:lvl w:ilvl="4" w:tplc="E842F440">
      <w:start w:val="1"/>
      <w:numFmt w:val="bullet"/>
      <w:lvlText w:val="o"/>
      <w:lvlJc w:val="left"/>
      <w:pPr>
        <w:ind w:left="3600" w:hanging="360"/>
      </w:pPr>
      <w:rPr>
        <w:rFonts w:hint="default" w:ascii="Courier New" w:hAnsi="Courier New"/>
      </w:rPr>
    </w:lvl>
    <w:lvl w:ilvl="5" w:tplc="D6F64AA8">
      <w:start w:val="1"/>
      <w:numFmt w:val="bullet"/>
      <w:lvlText w:val=""/>
      <w:lvlJc w:val="left"/>
      <w:pPr>
        <w:ind w:left="4320" w:hanging="360"/>
      </w:pPr>
      <w:rPr>
        <w:rFonts w:hint="default" w:ascii="Wingdings" w:hAnsi="Wingdings"/>
      </w:rPr>
    </w:lvl>
    <w:lvl w:ilvl="6" w:tplc="5F5CB324">
      <w:start w:val="1"/>
      <w:numFmt w:val="bullet"/>
      <w:lvlText w:val=""/>
      <w:lvlJc w:val="left"/>
      <w:pPr>
        <w:ind w:left="5040" w:hanging="360"/>
      </w:pPr>
      <w:rPr>
        <w:rFonts w:hint="default" w:ascii="Symbol" w:hAnsi="Symbol"/>
      </w:rPr>
    </w:lvl>
    <w:lvl w:ilvl="7" w:tplc="F6C8EA06">
      <w:start w:val="1"/>
      <w:numFmt w:val="bullet"/>
      <w:lvlText w:val="o"/>
      <w:lvlJc w:val="left"/>
      <w:pPr>
        <w:ind w:left="5760" w:hanging="360"/>
      </w:pPr>
      <w:rPr>
        <w:rFonts w:hint="default" w:ascii="Courier New" w:hAnsi="Courier New"/>
      </w:rPr>
    </w:lvl>
    <w:lvl w:ilvl="8" w:tplc="7B38804C">
      <w:start w:val="1"/>
      <w:numFmt w:val="bullet"/>
      <w:lvlText w:val=""/>
      <w:lvlJc w:val="left"/>
      <w:pPr>
        <w:ind w:left="6480" w:hanging="360"/>
      </w:pPr>
      <w:rPr>
        <w:rFonts w:hint="default" w:ascii="Wingdings" w:hAnsi="Wingdings"/>
      </w:rPr>
    </w:lvl>
  </w:abstractNum>
  <w:num w:numId="1" w16cid:durableId="69206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EA2723F"/>
    <w:rsid w:val="002141C9"/>
    <w:rsid w:val="00216109"/>
    <w:rsid w:val="003E13D4"/>
    <w:rsid w:val="008D7AC7"/>
    <w:rsid w:val="009447CB"/>
    <w:rsid w:val="00E80D71"/>
    <w:rsid w:val="00FD0BDE"/>
    <w:rsid w:val="01DC635C"/>
    <w:rsid w:val="020B6566"/>
    <w:rsid w:val="028D5A5E"/>
    <w:rsid w:val="03DF1521"/>
    <w:rsid w:val="0568AC10"/>
    <w:rsid w:val="06CE851B"/>
    <w:rsid w:val="0701A923"/>
    <w:rsid w:val="07C9A534"/>
    <w:rsid w:val="0ADBD79C"/>
    <w:rsid w:val="0E8C68CE"/>
    <w:rsid w:val="0FEA44BA"/>
    <w:rsid w:val="101144A4"/>
    <w:rsid w:val="10160B78"/>
    <w:rsid w:val="106FB890"/>
    <w:rsid w:val="15BEF20C"/>
    <w:rsid w:val="169B14BA"/>
    <w:rsid w:val="17371DBE"/>
    <w:rsid w:val="1A6218AA"/>
    <w:rsid w:val="1D7BECE4"/>
    <w:rsid w:val="227C9A20"/>
    <w:rsid w:val="25C07C9B"/>
    <w:rsid w:val="271C1431"/>
    <w:rsid w:val="2A66DB31"/>
    <w:rsid w:val="2BBF9A45"/>
    <w:rsid w:val="2CD64DB7"/>
    <w:rsid w:val="2DA4C2CA"/>
    <w:rsid w:val="2E417F0F"/>
    <w:rsid w:val="2E6DE676"/>
    <w:rsid w:val="2F5A5C94"/>
    <w:rsid w:val="303A51AF"/>
    <w:rsid w:val="31ACD7A1"/>
    <w:rsid w:val="32307643"/>
    <w:rsid w:val="32B3A755"/>
    <w:rsid w:val="33B38D9E"/>
    <w:rsid w:val="33C257FA"/>
    <w:rsid w:val="34524F7E"/>
    <w:rsid w:val="350C6D44"/>
    <w:rsid w:val="3935343C"/>
    <w:rsid w:val="399A98E1"/>
    <w:rsid w:val="3A039607"/>
    <w:rsid w:val="3A49B433"/>
    <w:rsid w:val="3C24DFA1"/>
    <w:rsid w:val="3D2F3A8D"/>
    <w:rsid w:val="3EA2723F"/>
    <w:rsid w:val="3F22F968"/>
    <w:rsid w:val="3FE9CAE6"/>
    <w:rsid w:val="43296D0F"/>
    <w:rsid w:val="44A721F1"/>
    <w:rsid w:val="47F3D04E"/>
    <w:rsid w:val="48860353"/>
    <w:rsid w:val="491B0159"/>
    <w:rsid w:val="492D11E0"/>
    <w:rsid w:val="4B4AAAE0"/>
    <w:rsid w:val="4C071A1C"/>
    <w:rsid w:val="4CCD53C7"/>
    <w:rsid w:val="4F3A3036"/>
    <w:rsid w:val="50174C7E"/>
    <w:rsid w:val="505F8DF8"/>
    <w:rsid w:val="50C5E687"/>
    <w:rsid w:val="51CAE085"/>
    <w:rsid w:val="5369F70C"/>
    <w:rsid w:val="54245108"/>
    <w:rsid w:val="54611481"/>
    <w:rsid w:val="547C9EFC"/>
    <w:rsid w:val="55730AB1"/>
    <w:rsid w:val="56EE38B2"/>
    <w:rsid w:val="572FB3B1"/>
    <w:rsid w:val="57363A52"/>
    <w:rsid w:val="57AB77DA"/>
    <w:rsid w:val="582C8A50"/>
    <w:rsid w:val="5E1FDB68"/>
    <w:rsid w:val="5E3BC438"/>
    <w:rsid w:val="5E46A7C7"/>
    <w:rsid w:val="600C5C33"/>
    <w:rsid w:val="609A7B4A"/>
    <w:rsid w:val="60E69576"/>
    <w:rsid w:val="61664DD4"/>
    <w:rsid w:val="64D349D7"/>
    <w:rsid w:val="665B4A93"/>
    <w:rsid w:val="66E063AB"/>
    <w:rsid w:val="67443477"/>
    <w:rsid w:val="6746255E"/>
    <w:rsid w:val="693AD673"/>
    <w:rsid w:val="69EF879F"/>
    <w:rsid w:val="6A4AADE2"/>
    <w:rsid w:val="6AD6C3FD"/>
    <w:rsid w:val="6CE68158"/>
    <w:rsid w:val="6DF7EE6F"/>
    <w:rsid w:val="6E3D9548"/>
    <w:rsid w:val="6F415926"/>
    <w:rsid w:val="6FC5E71B"/>
    <w:rsid w:val="70FEC954"/>
    <w:rsid w:val="717E54C2"/>
    <w:rsid w:val="723D9E68"/>
    <w:rsid w:val="7560CCDE"/>
    <w:rsid w:val="75F75E13"/>
    <w:rsid w:val="78184F3A"/>
    <w:rsid w:val="78B92210"/>
    <w:rsid w:val="7915A821"/>
    <w:rsid w:val="7D31369C"/>
    <w:rsid w:val="7E222821"/>
    <w:rsid w:val="7E6830A0"/>
    <w:rsid w:val="7EA4FC04"/>
    <w:rsid w:val="7F094D7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2723F"/>
  <w15:chartTrackingRefBased/>
  <w15:docId w15:val="{74F67830-61FC-409C-9F55-DF80FF47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unesco.org.uk/wp-content/uploads/2020/08/UKNC-ESD-Policy-Brief.pdf" TargetMode="External" Id="R766e25b6ee5d454e" /><Relationship Type="http://schemas.openxmlformats.org/officeDocument/2006/relationships/hyperlink" Target="https://www.gov.wales/sites/default/files/publications/2018-02/education-for-sustainable-development-and-global-citizenship-a-common-understanding-for-the-adult-and-community-learning-sector.pdf" TargetMode="External" Id="Rd00bdf79887e483b" /><Relationship Type="http://schemas.openxmlformats.org/officeDocument/2006/relationships/hyperlink" Target="https://doi.org/10.1080/13504622.2010.545872%2010.1080/13504622.2010.545872" TargetMode="External" Id="Rafeef824babf4543" /><Relationship Type="http://schemas.openxmlformats.org/officeDocument/2006/relationships/hyperlink" Target="https://doi.org/10.1080/13504622.2010.545872%2010.1080/13504622.2010.545872" TargetMode="External" Id="R1219b1ce65c84541" /><Relationship Type="http://schemas.openxmlformats.org/officeDocument/2006/relationships/hyperlink" Target="https://doi.org/10.1007/BF03168203%2010.1080/13504620802178367" TargetMode="External" Id="R31aaa0d258a64d7e" /><Relationship Type="http://schemas.openxmlformats.org/officeDocument/2006/relationships/hyperlink" Target="https://doi.org/10.1007/BF03168203%2010.1080/13504620802178367" TargetMode="External" Id="R08e526b955fb4b96" /><Relationship Type="http://schemas.openxmlformats.org/officeDocument/2006/relationships/hyperlink" Target="http://www.unseco.org/educationESD012/PI/4" TargetMode="External" Id="Rc30fd945841841fd" /><Relationship Type="http://schemas.openxmlformats.org/officeDocument/2006/relationships/hyperlink" Target="http://www.ohchr.org/EN/ProfessionalInterest/Pages/CRC.aspx" TargetMode="External" Id="R1fecd96fba3d4336" /><Relationship Type="http://schemas.openxmlformats.org/officeDocument/2006/relationships/hyperlink" Target="https://hwb.gov.wales/curriculum-for-wales" TargetMode="External" Id="R03b1893553804f7e" /><Relationship Type="http://schemas.openxmlformats.org/officeDocument/2006/relationships/hyperlink" Target="https://www.gov.wales/sites/default/files/publications/2024-04/well-being-future-generations-wales-act-2015-the-essentials-2024.pdf" TargetMode="External" Id="R96c853bc94e1496b" /><Relationship Type="http://schemas.openxmlformats.org/officeDocument/2006/relationships/hyperlink" Target="https://www.johnmuirtrust.org/" TargetMode="External" Id="R75e9ff48be644ac9" /><Relationship Type="http://schemas.openxmlformats.org/officeDocument/2006/relationships/header" Target="header.xml" Id="R6dd6bdc3c9704610" /><Relationship Type="http://schemas.openxmlformats.org/officeDocument/2006/relationships/footer" Target="footer.xml" Id="R690735ebb4bd47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Samiya Alexander (2114405)</dc:creator>
  <keywords/>
  <dc:description/>
  <lastModifiedBy>Samiya Alexander (2114405)</lastModifiedBy>
  <revision>4</revision>
  <dcterms:created xsi:type="dcterms:W3CDTF">2024-05-22T17:44:00.0000000Z</dcterms:created>
  <dcterms:modified xsi:type="dcterms:W3CDTF">2024-05-26T12:21:47.0616621Z</dcterms:modified>
</coreProperties>
</file>