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033E3" w14:textId="6730B93F" w:rsidR="00DC52F0" w:rsidRPr="00DC52F0" w:rsidRDefault="00DC52F0"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hAnsi="Arial" w:cs="Arial"/>
          <w:color w:val="1D2228"/>
          <w:sz w:val="24"/>
          <w:szCs w:val="24"/>
          <w:shd w:val="clear" w:color="auto" w:fill="FFFFFF"/>
        </w:rPr>
        <w:t>This essay will explore the advantages of bilingualism and the focus that Welsh Government has placed on Welsh Additional Language and English Additional Language in education today. </w:t>
      </w:r>
    </w:p>
    <w:p w14:paraId="1F61115C" w14:textId="0B42CC9C"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Research evidence has shown that multilingualism is increasing in the United Kingdom although it is already common worldwide. Multilingualism is proven to be associated with higher academic achievement, better cognitive performance and slower cognitive ageing with better recovery from strokes and delayed onset of dementia (</w:t>
      </w:r>
      <w:proofErr w:type="spellStart"/>
      <w:r w:rsidRPr="00DC52F0">
        <w:rPr>
          <w:rFonts w:ascii="Arial" w:eastAsia="Times New Roman" w:hAnsi="Arial" w:cs="Arial"/>
          <w:color w:val="1D2228"/>
          <w:sz w:val="24"/>
          <w:szCs w:val="24"/>
          <w:lang w:eastAsia="en-GB"/>
        </w:rPr>
        <w:t>Bak</w:t>
      </w:r>
      <w:proofErr w:type="spellEnd"/>
      <w:r w:rsidRPr="00DC52F0">
        <w:rPr>
          <w:rFonts w:ascii="Arial" w:eastAsia="Times New Roman" w:hAnsi="Arial" w:cs="Arial"/>
          <w:color w:val="1D2228"/>
          <w:sz w:val="24"/>
          <w:szCs w:val="24"/>
          <w:lang w:eastAsia="en-GB"/>
        </w:rPr>
        <w:t xml:space="preserve"> and </w:t>
      </w:r>
      <w:proofErr w:type="spellStart"/>
      <w:r w:rsidRPr="00DC52F0">
        <w:rPr>
          <w:rFonts w:ascii="Arial" w:eastAsia="Times New Roman" w:hAnsi="Arial" w:cs="Arial"/>
          <w:color w:val="1D2228"/>
          <w:sz w:val="24"/>
          <w:szCs w:val="24"/>
          <w:lang w:eastAsia="en-GB"/>
        </w:rPr>
        <w:t>Mehmedbegovic</w:t>
      </w:r>
      <w:proofErr w:type="spellEnd"/>
      <w:r w:rsidRPr="00DC52F0">
        <w:rPr>
          <w:rFonts w:ascii="Arial" w:eastAsia="Times New Roman" w:hAnsi="Arial" w:cs="Arial"/>
          <w:color w:val="1D2228"/>
          <w:sz w:val="24"/>
          <w:szCs w:val="24"/>
          <w:lang w:eastAsia="en-GB"/>
        </w:rPr>
        <w:t xml:space="preserve">, 2017). The benefits cognitively and neurologically of bilingualism begin in early childhood and continue to old age as the brain </w:t>
      </w:r>
      <w:proofErr w:type="gramStart"/>
      <w:r w:rsidRPr="00DC52F0">
        <w:rPr>
          <w:rFonts w:ascii="Arial" w:eastAsia="Times New Roman" w:hAnsi="Arial" w:cs="Arial"/>
          <w:color w:val="1D2228"/>
          <w:sz w:val="24"/>
          <w:szCs w:val="24"/>
          <w:lang w:eastAsia="en-GB"/>
        </w:rPr>
        <w:t>is able to</w:t>
      </w:r>
      <w:proofErr w:type="gramEnd"/>
      <w:r w:rsidRPr="00DC52F0">
        <w:rPr>
          <w:rFonts w:ascii="Arial" w:eastAsia="Times New Roman" w:hAnsi="Arial" w:cs="Arial"/>
          <w:color w:val="1D2228"/>
          <w:sz w:val="24"/>
          <w:szCs w:val="24"/>
          <w:lang w:eastAsia="en-GB"/>
        </w:rPr>
        <w:t xml:space="preserve"> sort out information more effectively in those people who are multilingual and can also stave off cognitive decline (Marian and Shook, 2012). </w:t>
      </w:r>
    </w:p>
    <w:p w14:paraId="69E3C10C"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proofErr w:type="spellStart"/>
      <w:r w:rsidRPr="00DC52F0">
        <w:rPr>
          <w:rFonts w:ascii="Arial" w:eastAsia="Times New Roman" w:hAnsi="Arial" w:cs="Arial"/>
          <w:color w:val="1D2228"/>
          <w:sz w:val="24"/>
          <w:szCs w:val="24"/>
          <w:lang w:eastAsia="en-GB"/>
        </w:rPr>
        <w:t>Broer</w:t>
      </w:r>
      <w:proofErr w:type="spellEnd"/>
      <w:r w:rsidRPr="00DC52F0">
        <w:rPr>
          <w:rFonts w:ascii="Arial" w:eastAsia="Times New Roman" w:hAnsi="Arial" w:cs="Arial"/>
          <w:color w:val="1D2228"/>
          <w:sz w:val="24"/>
          <w:szCs w:val="24"/>
          <w:lang w:eastAsia="en-GB"/>
        </w:rPr>
        <w:t xml:space="preserve"> et al (2016) suggested that the human brain can only hold a limited amount of information and that English speakers do not need a second language and should utilise the brain space for science, history and culture. This statement regarding the brain does not correspond with the present understanding of neuroscience (</w:t>
      </w:r>
      <w:proofErr w:type="spellStart"/>
      <w:r w:rsidRPr="00DC52F0">
        <w:rPr>
          <w:rFonts w:ascii="Arial" w:eastAsia="Times New Roman" w:hAnsi="Arial" w:cs="Arial"/>
          <w:color w:val="1D2228"/>
          <w:sz w:val="24"/>
          <w:szCs w:val="24"/>
          <w:lang w:eastAsia="en-GB"/>
        </w:rPr>
        <w:t>Bak</w:t>
      </w:r>
      <w:proofErr w:type="spellEnd"/>
      <w:r w:rsidRPr="00DC52F0">
        <w:rPr>
          <w:rFonts w:ascii="Arial" w:eastAsia="Times New Roman" w:hAnsi="Arial" w:cs="Arial"/>
          <w:color w:val="1D2228"/>
          <w:sz w:val="24"/>
          <w:szCs w:val="24"/>
          <w:lang w:eastAsia="en-GB"/>
        </w:rPr>
        <w:t xml:space="preserve"> and </w:t>
      </w:r>
      <w:proofErr w:type="spellStart"/>
      <w:r w:rsidRPr="00DC52F0">
        <w:rPr>
          <w:rFonts w:ascii="Arial" w:eastAsia="Times New Roman" w:hAnsi="Arial" w:cs="Arial"/>
          <w:color w:val="1D2228"/>
          <w:sz w:val="24"/>
          <w:szCs w:val="24"/>
          <w:lang w:eastAsia="en-GB"/>
        </w:rPr>
        <w:t>Mehmedbegovic</w:t>
      </w:r>
      <w:proofErr w:type="spellEnd"/>
      <w:r w:rsidRPr="00DC52F0">
        <w:rPr>
          <w:rFonts w:ascii="Arial" w:eastAsia="Times New Roman" w:hAnsi="Arial" w:cs="Arial"/>
          <w:color w:val="1D2228"/>
          <w:sz w:val="24"/>
          <w:szCs w:val="24"/>
          <w:lang w:eastAsia="en-GB"/>
        </w:rPr>
        <w:t>, 2017). Multilingualism as an enhancement can be integrated into recent concepts of neuroscience such as the significance of functional connections between separate brain areas. The permanent skill where the brain can reconfigure and adapt whilst also gaining the ability to compensate and create pathological changes is also worth noting (</w:t>
      </w:r>
      <w:proofErr w:type="spellStart"/>
      <w:r w:rsidRPr="00DC52F0">
        <w:rPr>
          <w:rFonts w:ascii="Arial" w:eastAsia="Times New Roman" w:hAnsi="Arial" w:cs="Arial"/>
          <w:color w:val="1D2228"/>
          <w:sz w:val="24"/>
          <w:szCs w:val="24"/>
          <w:lang w:eastAsia="en-GB"/>
        </w:rPr>
        <w:t>Bak</w:t>
      </w:r>
      <w:proofErr w:type="spellEnd"/>
      <w:r w:rsidRPr="00DC52F0">
        <w:rPr>
          <w:rFonts w:ascii="Arial" w:eastAsia="Times New Roman" w:hAnsi="Arial" w:cs="Arial"/>
          <w:color w:val="1D2228"/>
          <w:sz w:val="24"/>
          <w:szCs w:val="24"/>
          <w:lang w:eastAsia="en-GB"/>
        </w:rPr>
        <w:t xml:space="preserve"> and </w:t>
      </w:r>
      <w:proofErr w:type="spellStart"/>
      <w:r w:rsidRPr="00DC52F0">
        <w:rPr>
          <w:rFonts w:ascii="Arial" w:eastAsia="Times New Roman" w:hAnsi="Arial" w:cs="Arial"/>
          <w:color w:val="1D2228"/>
          <w:sz w:val="24"/>
          <w:szCs w:val="24"/>
          <w:lang w:eastAsia="en-GB"/>
        </w:rPr>
        <w:t>Mehmedbegovic</w:t>
      </w:r>
      <w:proofErr w:type="spellEnd"/>
      <w:r w:rsidRPr="00DC52F0">
        <w:rPr>
          <w:rFonts w:ascii="Arial" w:eastAsia="Times New Roman" w:hAnsi="Arial" w:cs="Arial"/>
          <w:color w:val="1D2228"/>
          <w:sz w:val="24"/>
          <w:szCs w:val="24"/>
          <w:lang w:eastAsia="en-GB"/>
        </w:rPr>
        <w:t>, 2017, pp.8).</w:t>
      </w:r>
    </w:p>
    <w:p w14:paraId="6171E643"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 xml:space="preserve">Bilinguals overall demonstrate higher executive control compared to monolinguals similar in age and other background influences. Executive control abilities such as inhibition, switching attention and working memory are all connected to cognitive skills which also support multi-tasking and sustained attention (Bialystok, Craik and </w:t>
      </w:r>
      <w:proofErr w:type="spellStart"/>
      <w:r w:rsidRPr="00DC52F0">
        <w:rPr>
          <w:rFonts w:ascii="Arial" w:eastAsia="Times New Roman" w:hAnsi="Arial" w:cs="Arial"/>
          <w:color w:val="1D2228"/>
          <w:sz w:val="24"/>
          <w:szCs w:val="24"/>
          <w:lang w:eastAsia="en-GB"/>
        </w:rPr>
        <w:t>Luk</w:t>
      </w:r>
      <w:proofErr w:type="spellEnd"/>
      <w:r w:rsidRPr="00DC52F0">
        <w:rPr>
          <w:rFonts w:ascii="Arial" w:eastAsia="Times New Roman" w:hAnsi="Arial" w:cs="Arial"/>
          <w:color w:val="1D2228"/>
          <w:sz w:val="24"/>
          <w:szCs w:val="24"/>
          <w:lang w:eastAsia="en-GB"/>
        </w:rPr>
        <w:t xml:space="preserve">, 2012, p.2). Centred in the frontal lobes of the brain are the neuronal networks which are key to developing executive control and this in children is paramount to academic success as well as maintaining long term health and continuing well-being (Bialystok, Craik and </w:t>
      </w:r>
      <w:proofErr w:type="spellStart"/>
      <w:r w:rsidRPr="00DC52F0">
        <w:rPr>
          <w:rFonts w:ascii="Arial" w:eastAsia="Times New Roman" w:hAnsi="Arial" w:cs="Arial"/>
          <w:color w:val="1D2228"/>
          <w:sz w:val="24"/>
          <w:szCs w:val="24"/>
          <w:lang w:eastAsia="en-GB"/>
        </w:rPr>
        <w:t>Luk</w:t>
      </w:r>
      <w:proofErr w:type="spellEnd"/>
      <w:r w:rsidRPr="00DC52F0">
        <w:rPr>
          <w:rFonts w:ascii="Arial" w:eastAsia="Times New Roman" w:hAnsi="Arial" w:cs="Arial"/>
          <w:color w:val="1D2228"/>
          <w:sz w:val="24"/>
          <w:szCs w:val="24"/>
          <w:lang w:eastAsia="en-GB"/>
        </w:rPr>
        <w:t>, 2012, p.2). </w:t>
      </w:r>
    </w:p>
    <w:p w14:paraId="699B90AC"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 xml:space="preserve">The experience of managing two languages reorganises certain brain networks constructing a successful basis for executive control and supporting a better cognitive performance during the process of thinking skills later in life (Bialystok, Craik and </w:t>
      </w:r>
      <w:proofErr w:type="spellStart"/>
      <w:r w:rsidRPr="00DC52F0">
        <w:rPr>
          <w:rFonts w:ascii="Arial" w:eastAsia="Times New Roman" w:hAnsi="Arial" w:cs="Arial"/>
          <w:color w:val="1D2228"/>
          <w:sz w:val="24"/>
          <w:szCs w:val="24"/>
          <w:lang w:eastAsia="en-GB"/>
        </w:rPr>
        <w:t>Luk</w:t>
      </w:r>
      <w:proofErr w:type="spellEnd"/>
      <w:r w:rsidRPr="00DC52F0">
        <w:rPr>
          <w:rFonts w:ascii="Arial" w:eastAsia="Times New Roman" w:hAnsi="Arial" w:cs="Arial"/>
          <w:color w:val="1D2228"/>
          <w:sz w:val="24"/>
          <w:szCs w:val="24"/>
          <w:lang w:eastAsia="en-GB"/>
        </w:rPr>
        <w:t>, 2012, p.3).</w:t>
      </w:r>
    </w:p>
    <w:p w14:paraId="100A0BC0" w14:textId="0D583964"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lastRenderedPageBreak/>
        <w:t>Multilingualism is</w:t>
      </w:r>
      <w:r w:rsidR="00FF7328">
        <w:rPr>
          <w:rFonts w:ascii="Arial" w:eastAsia="Times New Roman" w:hAnsi="Arial" w:cs="Arial"/>
          <w:color w:val="1D2228"/>
          <w:sz w:val="24"/>
          <w:szCs w:val="24"/>
          <w:lang w:eastAsia="en-GB"/>
        </w:rPr>
        <w:t xml:space="preserve"> not</w:t>
      </w:r>
      <w:r w:rsidRPr="00DC52F0">
        <w:rPr>
          <w:rFonts w:ascii="Arial" w:eastAsia="Times New Roman" w:hAnsi="Arial" w:cs="Arial"/>
          <w:color w:val="1D2228"/>
          <w:sz w:val="24"/>
          <w:szCs w:val="24"/>
          <w:lang w:eastAsia="en-GB"/>
        </w:rPr>
        <w:t xml:space="preserve"> just about learning the national language as one must also be aware of the cultural routes and economic benefits of each of the languages learnt.  One can be passionate about the desire to preserve a language, but real life is routed in finding a job, finding the means to live day by day and avoiding poverty. It may also be about having the economic stability to afford a larger house, family holidays and extras for the children. When bilingual education connects with the economy, we find its value (Baker, 2006, pp.56). Bilingualism has a definite economical value especially when learning languages such as Spanish, Chinese and English as these are regarded as vital trading languages. One </w:t>
      </w:r>
      <w:proofErr w:type="gramStart"/>
      <w:r w:rsidRPr="00DC52F0">
        <w:rPr>
          <w:rFonts w:ascii="Arial" w:eastAsia="Times New Roman" w:hAnsi="Arial" w:cs="Arial"/>
          <w:color w:val="1D2228"/>
          <w:sz w:val="24"/>
          <w:szCs w:val="24"/>
          <w:lang w:eastAsia="en-GB"/>
        </w:rPr>
        <w:t>has to</w:t>
      </w:r>
      <w:proofErr w:type="gramEnd"/>
      <w:r w:rsidRPr="00DC52F0">
        <w:rPr>
          <w:rFonts w:ascii="Arial" w:eastAsia="Times New Roman" w:hAnsi="Arial" w:cs="Arial"/>
          <w:color w:val="1D2228"/>
          <w:sz w:val="24"/>
          <w:szCs w:val="24"/>
          <w:lang w:eastAsia="en-GB"/>
        </w:rPr>
        <w:t xml:space="preserve"> be careful however when learning a minority language such as E for although the Welsh language is growing in the number of people who can speak the language- outside of Wales the language is still relatively unknown. Also, many fluent Welsh speakers live in rural areas and may not have access to the cities in Wales where more economic growth is taking place (Baker, 2006, pp.59). Developing heritage cultural awareness is a crucial part of becoming bilingual. When leaning a new language knowing from where that language has evolved, the history of the country and the heart of the people is fundamental to the learning process (Baker, 2006, pp.231).</w:t>
      </w:r>
    </w:p>
    <w:p w14:paraId="6C71827D"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Being able to speak two or more languages by its very nature encourages students to be divergent thinkers. Baker (2006) suggest that creative thinking and bilingualism may increase flexibility, originality, fluency and elaboration in thinking. When a student is bilingual, they have access to a wider vocabulary and thus can use this to create a wider variety of associations rather than having just one word in one language to explain an object. Divergent thinking is examined by asking more open-ended questions which tend to begin with the words ‘how many…’. This type of question encourages the student to diverge and find as many answers as possible as opposed to convergent thinking where the child must find the one correct answer. Research findings largely suggest when a child can speak more than one language, they achieve higher results on divergent thinking tests (Baker, 2006, pp.130). </w:t>
      </w:r>
    </w:p>
    <w:p w14:paraId="59A7E906" w14:textId="73834528"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The Welsh Government has made it clear to schools that the Welsh language must be firmly imbedded in the national curriculum for all pupils of statutory school age; whether they study Welsh as a first or second language, they must have the opportunity to become bilingual (</w:t>
      </w:r>
      <w:r w:rsidRPr="00DC52F0">
        <w:rPr>
          <w:rFonts w:ascii="Arial" w:eastAsia="Times New Roman" w:hAnsi="Arial" w:cs="Arial"/>
          <w:i/>
          <w:iCs/>
          <w:color w:val="1D2228"/>
          <w:sz w:val="24"/>
          <w:szCs w:val="24"/>
          <w:lang w:eastAsia="en-GB"/>
        </w:rPr>
        <w:t>A National Action Plan for Wales</w:t>
      </w:r>
      <w:r w:rsidRPr="00DC52F0">
        <w:rPr>
          <w:rFonts w:ascii="Arial" w:eastAsia="Times New Roman" w:hAnsi="Arial" w:cs="Arial"/>
          <w:color w:val="1D2228"/>
          <w:sz w:val="24"/>
          <w:szCs w:val="24"/>
          <w:lang w:eastAsia="en-GB"/>
        </w:rPr>
        <w:t xml:space="preserve">, 2003). The Welsh Government are supporting this by increasing the level of funding to </w:t>
      </w:r>
      <w:proofErr w:type="spellStart"/>
      <w:r w:rsidRPr="00DC52F0">
        <w:rPr>
          <w:rFonts w:ascii="Arial" w:eastAsia="Times New Roman" w:hAnsi="Arial" w:cs="Arial"/>
          <w:color w:val="1D2228"/>
          <w:sz w:val="24"/>
          <w:szCs w:val="24"/>
          <w:lang w:eastAsia="en-GB"/>
        </w:rPr>
        <w:t>Mydiad</w:t>
      </w:r>
      <w:proofErr w:type="spellEnd"/>
      <w:r w:rsidRPr="00DC52F0">
        <w:rPr>
          <w:rFonts w:ascii="Arial" w:eastAsia="Times New Roman" w:hAnsi="Arial" w:cs="Arial"/>
          <w:color w:val="1D2228"/>
          <w:sz w:val="24"/>
          <w:szCs w:val="24"/>
          <w:lang w:eastAsia="en-GB"/>
        </w:rPr>
        <w:t xml:space="preserve"> </w:t>
      </w:r>
      <w:proofErr w:type="spellStart"/>
      <w:r w:rsidRPr="00DC52F0">
        <w:rPr>
          <w:rFonts w:ascii="Arial" w:eastAsia="Times New Roman" w:hAnsi="Arial" w:cs="Arial"/>
          <w:color w:val="1D2228"/>
          <w:sz w:val="24"/>
          <w:szCs w:val="24"/>
          <w:lang w:eastAsia="en-GB"/>
        </w:rPr>
        <w:t>Ysgolion</w:t>
      </w:r>
      <w:proofErr w:type="spellEnd"/>
      <w:r w:rsidRPr="00DC52F0">
        <w:rPr>
          <w:rFonts w:ascii="Arial" w:eastAsia="Times New Roman" w:hAnsi="Arial" w:cs="Arial"/>
          <w:color w:val="1D2228"/>
          <w:sz w:val="24"/>
          <w:szCs w:val="24"/>
          <w:lang w:eastAsia="en-GB"/>
        </w:rPr>
        <w:t xml:space="preserve"> </w:t>
      </w:r>
      <w:proofErr w:type="spellStart"/>
      <w:r w:rsidRPr="00DC52F0">
        <w:rPr>
          <w:rFonts w:ascii="Arial" w:eastAsia="Times New Roman" w:hAnsi="Arial" w:cs="Arial"/>
          <w:color w:val="1D2228"/>
          <w:sz w:val="24"/>
          <w:szCs w:val="24"/>
          <w:lang w:eastAsia="en-GB"/>
        </w:rPr>
        <w:lastRenderedPageBreak/>
        <w:t>Meithrin</w:t>
      </w:r>
      <w:proofErr w:type="spellEnd"/>
      <w:r w:rsidRPr="00DC52F0">
        <w:rPr>
          <w:rFonts w:ascii="Arial" w:eastAsia="Times New Roman" w:hAnsi="Arial" w:cs="Arial"/>
          <w:color w:val="1D2228"/>
          <w:sz w:val="24"/>
          <w:szCs w:val="24"/>
          <w:lang w:eastAsia="en-GB"/>
        </w:rPr>
        <w:t xml:space="preserve"> to encourage more Welsh medium groups to open across Wales and facilitate the language board to improve central support services and information (</w:t>
      </w:r>
      <w:r w:rsidRPr="00DC52F0">
        <w:rPr>
          <w:rFonts w:ascii="Arial" w:eastAsia="Times New Roman" w:hAnsi="Arial" w:cs="Arial"/>
          <w:i/>
          <w:iCs/>
          <w:color w:val="1D2228"/>
          <w:sz w:val="24"/>
          <w:szCs w:val="24"/>
          <w:lang w:eastAsia="en-GB"/>
        </w:rPr>
        <w:t xml:space="preserve">A National </w:t>
      </w:r>
      <w:r w:rsidRPr="00FF7328">
        <w:rPr>
          <w:rFonts w:ascii="Arial" w:eastAsia="Times New Roman" w:hAnsi="Arial" w:cs="Arial"/>
          <w:i/>
          <w:iCs/>
          <w:sz w:val="24"/>
          <w:szCs w:val="24"/>
          <w:lang w:eastAsia="en-GB"/>
        </w:rPr>
        <w:t>Action Plan for Wales</w:t>
      </w:r>
      <w:r w:rsidRPr="00FF7328">
        <w:rPr>
          <w:rFonts w:ascii="Arial" w:eastAsia="Times New Roman" w:hAnsi="Arial" w:cs="Arial"/>
          <w:sz w:val="24"/>
          <w:szCs w:val="24"/>
          <w:lang w:eastAsia="en-GB"/>
        </w:rPr>
        <w:t>, 2003, pp.39). All settings and schools will also implement a Welsh language educational programme in the foundation phase along with Welsh Language Development Area of Learning for English medium schools (</w:t>
      </w:r>
      <w:r w:rsidRPr="00FF7328">
        <w:rPr>
          <w:rFonts w:ascii="Arial" w:eastAsia="Times New Roman" w:hAnsi="Arial" w:cs="Arial"/>
          <w:i/>
          <w:iCs/>
          <w:sz w:val="24"/>
          <w:szCs w:val="24"/>
          <w:lang w:eastAsia="en-GB"/>
        </w:rPr>
        <w:t xml:space="preserve">Welsh </w:t>
      </w:r>
      <w:bookmarkStart w:id="0" w:name="_GoBack"/>
      <w:r w:rsidRPr="00FF7328">
        <w:rPr>
          <w:rFonts w:ascii="Arial" w:eastAsia="Times New Roman" w:hAnsi="Arial" w:cs="Arial"/>
          <w:i/>
          <w:iCs/>
          <w:sz w:val="24"/>
          <w:szCs w:val="24"/>
          <w:lang w:eastAsia="en-GB"/>
        </w:rPr>
        <w:t>Language Development</w:t>
      </w:r>
      <w:r w:rsidRPr="00FF7328">
        <w:rPr>
          <w:rFonts w:ascii="Arial" w:eastAsia="Times New Roman" w:hAnsi="Arial" w:cs="Arial"/>
          <w:sz w:val="24"/>
          <w:szCs w:val="24"/>
          <w:lang w:eastAsia="en-GB"/>
        </w:rPr>
        <w:t xml:space="preserve">, 2008). It is important to note that in Welsh medium schools </w:t>
      </w:r>
      <w:bookmarkEnd w:id="0"/>
      <w:r w:rsidRPr="00FF7328">
        <w:rPr>
          <w:rFonts w:ascii="Arial" w:eastAsia="Times New Roman" w:hAnsi="Arial" w:cs="Arial"/>
          <w:sz w:val="24"/>
          <w:szCs w:val="24"/>
          <w:lang w:eastAsia="en-GB"/>
        </w:rPr>
        <w:t xml:space="preserve">English is not introduced </w:t>
      </w:r>
      <w:r w:rsidRPr="00DC52F0">
        <w:rPr>
          <w:rFonts w:ascii="Arial" w:eastAsia="Times New Roman" w:hAnsi="Arial" w:cs="Arial"/>
          <w:color w:val="1D2228"/>
          <w:sz w:val="24"/>
          <w:szCs w:val="24"/>
          <w:lang w:eastAsia="en-GB"/>
        </w:rPr>
        <w:t>until KS2. This language strategy in emersion classrooms is based on the idea that a language is acquired through the subconscious of the child and the focus is very much subject driven rather than the way the language is formed (Baker, 2006, pp.307).The videoed activity supports Baker’s (2006) theory as it involves the children through verbal interaction with the teacher using song and fun actions allowing children to explore language through their subconscious. The actions that accompany the song reinforce the vocabulary and can help the children associate words to different subjects such as animals and the weather. The children who are Welsh Additional Language students are absorbing the language by participation, song, actions and repetition.</w:t>
      </w:r>
    </w:p>
    <w:p w14:paraId="19A36F83" w14:textId="49E08476"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In early emersion it is imperative that the teacher is comprehensible to the children delivering the emersion language at a level that all the children can understand but at the same time encouraging the children’s competence in that language (Baker, 2006, pp.308). In the videoed activity the key worker has tried to use clear vocal technique and good projection. The key worker has also tried to use distinct facial expressions that relate to the subject language as well as eye contact with the children ensuring they are all engaged in the activity.</w:t>
      </w:r>
    </w:p>
    <w:p w14:paraId="2DF9B062" w14:textId="77777777" w:rsidR="00012285" w:rsidRPr="00DC52F0" w:rsidRDefault="00012285" w:rsidP="00DC52F0">
      <w:pPr>
        <w:shd w:val="clear" w:color="auto" w:fill="FFFFFF"/>
        <w:spacing w:before="100" w:beforeAutospacing="1" w:after="100" w:afterAutospacing="1"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Research has shown the importance that Froebel placed on song and rhymes that focused on everyday life activities for example baking and carpentry, helping children to understand the practicalities of life (Bruce, 2012, pp. 9). Songs and rhymes in schools currently may not explain vocational or practical activities but their value is no less diminished.</w:t>
      </w:r>
    </w:p>
    <w:p w14:paraId="5EF0777E"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 xml:space="preserve">Research by Spratt (2007) notes all the skills identified whilst observing children during different nursery rhyme activities. This suggests that certain skills are generic to all rhymes such as rhythm, pitch, memory, auditory and a close relationship to peers (Bruce, 2012, pp. 100). In the videoed activity the songs selected to support the Welsh </w:t>
      </w:r>
      <w:r w:rsidRPr="00DC52F0">
        <w:rPr>
          <w:rFonts w:ascii="Arial" w:eastAsia="Times New Roman" w:hAnsi="Arial" w:cs="Arial"/>
          <w:color w:val="1D2228"/>
          <w:sz w:val="24"/>
          <w:szCs w:val="24"/>
          <w:lang w:eastAsia="en-GB"/>
        </w:rPr>
        <w:lastRenderedPageBreak/>
        <w:t>Additional Language focus on the emotions of feeling happy, sad, angry and tired- the rhythm of the song allows the children to remember the key language with this also being reinforced with repetition. Using actions to describe the Welsh words reinforces their meaning.</w:t>
      </w:r>
    </w:p>
    <w:p w14:paraId="4A24F916"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It is worth noting that foundational research carried out on students who enter school with a primary language other than English perform significantly better academically when they receive consistent educational support in their native language whilst continuing to learn English as an additional language (Garcia and Baker, 2007, p. 34).</w:t>
      </w:r>
    </w:p>
    <w:p w14:paraId="07749271"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It is important that whatever additional language is being taught the teacher remains positive to the benefits of bilingualism and its culture while enthusing the children.</w:t>
      </w:r>
    </w:p>
    <w:p w14:paraId="1E22BD8A" w14:textId="59F1C1D6" w:rsidR="00012285" w:rsidRPr="00DC52F0" w:rsidRDefault="00012285" w:rsidP="00DC52F0">
      <w:pPr>
        <w:shd w:val="clear" w:color="auto" w:fill="FFFFFF"/>
        <w:spacing w:before="100" w:beforeAutospacing="1" w:after="100" w:afterAutospacing="1"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 xml:space="preserve">The Framework for Children’s Learning for 3 to 7-year-olds in Wales (2008) states that English medium schools should be progressively encouraging and developing the Welsh language throughout the Foundation Phase, applying the Welsh Language Development Area of Learning. This development focuses on three main areas of </w:t>
      </w:r>
      <w:proofErr w:type="spellStart"/>
      <w:r w:rsidRPr="00DC52F0">
        <w:rPr>
          <w:rFonts w:ascii="Arial" w:eastAsia="Times New Roman" w:hAnsi="Arial" w:cs="Arial"/>
          <w:color w:val="1D2228"/>
          <w:sz w:val="24"/>
          <w:szCs w:val="24"/>
          <w:lang w:eastAsia="en-GB"/>
        </w:rPr>
        <w:t>oracy</w:t>
      </w:r>
      <w:proofErr w:type="spellEnd"/>
      <w:r w:rsidRPr="00DC52F0">
        <w:rPr>
          <w:rFonts w:ascii="Arial" w:eastAsia="Times New Roman" w:hAnsi="Arial" w:cs="Arial"/>
          <w:color w:val="1D2228"/>
          <w:sz w:val="24"/>
          <w:szCs w:val="24"/>
          <w:lang w:eastAsia="en-GB"/>
        </w:rPr>
        <w:t xml:space="preserve">, writing and reading. </w:t>
      </w:r>
      <w:proofErr w:type="spellStart"/>
      <w:r w:rsidRPr="00DC52F0">
        <w:rPr>
          <w:rFonts w:ascii="Arial" w:eastAsia="Times New Roman" w:hAnsi="Arial" w:cs="Arial"/>
          <w:color w:val="1D2228"/>
          <w:sz w:val="24"/>
          <w:szCs w:val="24"/>
          <w:lang w:eastAsia="en-GB"/>
        </w:rPr>
        <w:t>Oracy</w:t>
      </w:r>
      <w:proofErr w:type="spellEnd"/>
      <w:r w:rsidRPr="00DC52F0">
        <w:rPr>
          <w:rFonts w:ascii="Arial" w:eastAsia="Times New Roman" w:hAnsi="Arial" w:cs="Arial"/>
          <w:color w:val="1D2228"/>
          <w:sz w:val="24"/>
          <w:szCs w:val="24"/>
          <w:lang w:eastAsia="en-GB"/>
        </w:rPr>
        <w:t xml:space="preserve"> skills are advised to be encouraged through first-hand sensory experiences such as listening, speaking and viewing activities for example by “joining in with simple rhymes and stories” they are able to “listen and respond simply to what they hear in familiar circumstances, with growing attention and concentration” (Framework for Children’s Learning for 3 to 7-year-olds in Wales, 2008). The skill of reading is developed by “following stories read to them and responding as appropriate”. This opportunity is given as the children “hear lively readings from a variety of sources” (Framework for Children’s Learning for 3 to 7-year-olds in Wales, 2008). Finally, writing is encouraged through activities that “communicate by using symbols, pictures, words, phrases and short sentences”.</w:t>
      </w:r>
      <w:r w:rsidR="006801F8">
        <w:rPr>
          <w:rFonts w:ascii="Arial" w:eastAsia="Times New Roman" w:hAnsi="Arial" w:cs="Arial"/>
          <w:color w:val="1D2228"/>
          <w:sz w:val="24"/>
          <w:szCs w:val="24"/>
          <w:lang w:eastAsia="en-GB"/>
        </w:rPr>
        <w:t xml:space="preserve"> </w:t>
      </w:r>
      <w:r w:rsidRPr="00DC52F0">
        <w:rPr>
          <w:rFonts w:ascii="Arial" w:eastAsia="Times New Roman" w:hAnsi="Arial" w:cs="Arial"/>
          <w:color w:val="1D2228"/>
          <w:sz w:val="24"/>
          <w:szCs w:val="24"/>
          <w:lang w:eastAsia="en-GB"/>
        </w:rPr>
        <w:t xml:space="preserve">This can be encouraged through “indoor and outdoor learning environments” (Framework for Children’s Learning for 3 to 7-year-olds in Wales, 2008). </w:t>
      </w:r>
      <w:proofErr w:type="spellStart"/>
      <w:r w:rsidRPr="00DC52F0">
        <w:rPr>
          <w:rFonts w:ascii="Arial" w:eastAsia="Times New Roman" w:hAnsi="Arial" w:cs="Arial"/>
          <w:color w:val="1D2228"/>
          <w:sz w:val="24"/>
          <w:szCs w:val="24"/>
          <w:lang w:eastAsia="en-GB"/>
        </w:rPr>
        <w:t>Oracy</w:t>
      </w:r>
      <w:proofErr w:type="spellEnd"/>
      <w:r w:rsidRPr="00DC52F0">
        <w:rPr>
          <w:rFonts w:ascii="Arial" w:eastAsia="Times New Roman" w:hAnsi="Arial" w:cs="Arial"/>
          <w:color w:val="1D2228"/>
          <w:sz w:val="24"/>
          <w:szCs w:val="24"/>
          <w:lang w:eastAsia="en-GB"/>
        </w:rPr>
        <w:t xml:space="preserve"> and reading are skills used in the recorded activity by singing Welsh songs and rhymes whilst also reading a story and allowing the children the opportunity to listen and follow the print.</w:t>
      </w:r>
    </w:p>
    <w:p w14:paraId="35CE0B5C" w14:textId="528E9008" w:rsidR="00012285" w:rsidRPr="00DC52F0" w:rsidRDefault="00012285" w:rsidP="00DC52F0">
      <w:pPr>
        <w:shd w:val="clear" w:color="auto" w:fill="FFFFFF"/>
        <w:spacing w:before="240" w:after="100" w:afterAutospacing="1"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 xml:space="preserve">Curriculum </w:t>
      </w:r>
      <w:proofErr w:type="spellStart"/>
      <w:r w:rsidRPr="00DC52F0">
        <w:rPr>
          <w:rFonts w:ascii="Arial" w:eastAsia="Times New Roman" w:hAnsi="Arial" w:cs="Arial"/>
          <w:color w:val="1D2228"/>
          <w:sz w:val="24"/>
          <w:szCs w:val="24"/>
          <w:lang w:eastAsia="en-GB"/>
        </w:rPr>
        <w:t>Cymreig</w:t>
      </w:r>
      <w:proofErr w:type="spellEnd"/>
      <w:r w:rsidRPr="00DC52F0">
        <w:rPr>
          <w:rFonts w:ascii="Arial" w:eastAsia="Times New Roman" w:hAnsi="Arial" w:cs="Arial"/>
          <w:color w:val="1D2228"/>
          <w:sz w:val="24"/>
          <w:szCs w:val="24"/>
          <w:lang w:eastAsia="en-GB"/>
        </w:rPr>
        <w:t xml:space="preserve"> (2003)</w:t>
      </w:r>
      <w:r w:rsidRPr="00DC52F0">
        <w:rPr>
          <w:rFonts w:ascii="Arial" w:eastAsia="Times New Roman" w:hAnsi="Arial" w:cs="Arial"/>
          <w:b/>
          <w:bCs/>
          <w:color w:val="1D2228"/>
          <w:sz w:val="24"/>
          <w:szCs w:val="24"/>
          <w:lang w:eastAsia="en-GB"/>
        </w:rPr>
        <w:t> </w:t>
      </w:r>
      <w:r w:rsidRPr="00DC52F0">
        <w:rPr>
          <w:rFonts w:ascii="Arial" w:eastAsia="Times New Roman" w:hAnsi="Arial" w:cs="Arial"/>
          <w:color w:val="1D2228"/>
          <w:sz w:val="24"/>
          <w:szCs w:val="24"/>
          <w:lang w:eastAsia="en-GB"/>
        </w:rPr>
        <w:t xml:space="preserve">is based around five aspects and underpins Welsh learning in the early years. These aspects are cultural, economic, environmental, historical and linguistic. These five aspects are encouraged by Curriculum </w:t>
      </w:r>
      <w:proofErr w:type="spellStart"/>
      <w:r w:rsidRPr="00DC52F0">
        <w:rPr>
          <w:rFonts w:ascii="Arial" w:eastAsia="Times New Roman" w:hAnsi="Arial" w:cs="Arial"/>
          <w:color w:val="1D2228"/>
          <w:sz w:val="24"/>
          <w:szCs w:val="24"/>
          <w:lang w:eastAsia="en-GB"/>
        </w:rPr>
        <w:t>Cymreig</w:t>
      </w:r>
      <w:proofErr w:type="spellEnd"/>
      <w:r w:rsidRPr="00DC52F0">
        <w:rPr>
          <w:rFonts w:ascii="Arial" w:eastAsia="Times New Roman" w:hAnsi="Arial" w:cs="Arial"/>
          <w:color w:val="1D2228"/>
          <w:sz w:val="24"/>
          <w:szCs w:val="24"/>
          <w:lang w:eastAsia="en-GB"/>
        </w:rPr>
        <w:t xml:space="preserve"> to stimulate thought and allow for further discussions in schools. The vision held by the </w:t>
      </w:r>
      <w:r w:rsidRPr="00DC52F0">
        <w:rPr>
          <w:rFonts w:ascii="Arial" w:eastAsia="Times New Roman" w:hAnsi="Arial" w:cs="Arial"/>
          <w:color w:val="1D2228"/>
          <w:sz w:val="24"/>
          <w:szCs w:val="24"/>
          <w:lang w:eastAsia="en-GB"/>
        </w:rPr>
        <w:lastRenderedPageBreak/>
        <w:t>Welsh Government is to have one million Welsh speakers by 2050. With the support of the Welsh Government within the curriculum, the strategies that are being developed and the support for second language Welsh speakers this goal is highly achievable.</w:t>
      </w:r>
    </w:p>
    <w:p w14:paraId="1E462569" w14:textId="518873E3" w:rsidR="009276DD" w:rsidRPr="009276DD" w:rsidRDefault="009276DD" w:rsidP="009276DD">
      <w:pPr>
        <w:spacing w:line="360" w:lineRule="auto"/>
        <w:jc w:val="both"/>
        <w:rPr>
          <w:rFonts w:ascii="Arial" w:hAnsi="Arial" w:cs="Arial"/>
          <w:sz w:val="24"/>
          <w:szCs w:val="24"/>
          <w:u w:val="single"/>
        </w:rPr>
      </w:pPr>
      <w:r w:rsidRPr="009276DD">
        <w:rPr>
          <w:rFonts w:ascii="Arial" w:hAnsi="Arial" w:cs="Arial"/>
          <w:sz w:val="24"/>
          <w:szCs w:val="24"/>
          <w:u w:val="single"/>
        </w:rPr>
        <w:t>Reference List:</w:t>
      </w:r>
    </w:p>
    <w:p w14:paraId="0D5834B0" w14:textId="5CF0D5C7" w:rsidR="009276DD" w:rsidRPr="009276DD" w:rsidRDefault="009276DD" w:rsidP="009276DD">
      <w:pPr>
        <w:spacing w:line="360" w:lineRule="auto"/>
        <w:rPr>
          <w:rFonts w:ascii="Arial" w:hAnsi="Arial" w:cs="Arial"/>
          <w:sz w:val="24"/>
          <w:szCs w:val="24"/>
        </w:rPr>
      </w:pPr>
      <w:proofErr w:type="spellStart"/>
      <w:r w:rsidRPr="009276DD">
        <w:rPr>
          <w:rFonts w:ascii="Arial" w:hAnsi="Arial" w:cs="Arial"/>
          <w:sz w:val="24"/>
          <w:szCs w:val="24"/>
        </w:rPr>
        <w:t>Bak</w:t>
      </w:r>
      <w:proofErr w:type="spellEnd"/>
      <w:r w:rsidRPr="009276DD">
        <w:rPr>
          <w:rFonts w:ascii="Arial" w:hAnsi="Arial" w:cs="Arial"/>
          <w:sz w:val="24"/>
          <w:szCs w:val="24"/>
        </w:rPr>
        <w:t xml:space="preserve">, T., </w:t>
      </w:r>
      <w:proofErr w:type="spellStart"/>
      <w:r w:rsidRPr="009276DD">
        <w:rPr>
          <w:rFonts w:ascii="Arial" w:hAnsi="Arial" w:cs="Arial"/>
          <w:sz w:val="24"/>
          <w:szCs w:val="24"/>
        </w:rPr>
        <w:t>Mehmedbegovic</w:t>
      </w:r>
      <w:proofErr w:type="spellEnd"/>
      <w:r w:rsidRPr="009276DD">
        <w:rPr>
          <w:rFonts w:ascii="Arial" w:hAnsi="Arial" w:cs="Arial"/>
          <w:sz w:val="24"/>
          <w:szCs w:val="24"/>
        </w:rPr>
        <w:t xml:space="preserve">, D. (2017) ‘Healthy linguistic diet: the value of linguistic diversity and </w:t>
      </w:r>
      <w:proofErr w:type="spellStart"/>
      <w:r w:rsidRPr="009276DD">
        <w:rPr>
          <w:rFonts w:ascii="Arial" w:hAnsi="Arial" w:cs="Arial"/>
          <w:sz w:val="24"/>
          <w:szCs w:val="24"/>
        </w:rPr>
        <w:t>langauge</w:t>
      </w:r>
      <w:proofErr w:type="spellEnd"/>
      <w:r w:rsidRPr="009276DD">
        <w:rPr>
          <w:rFonts w:ascii="Arial" w:hAnsi="Arial" w:cs="Arial"/>
          <w:sz w:val="24"/>
          <w:szCs w:val="24"/>
        </w:rPr>
        <w:t xml:space="preserve"> </w:t>
      </w:r>
      <w:proofErr w:type="spellStart"/>
      <w:r w:rsidRPr="009276DD">
        <w:rPr>
          <w:rFonts w:ascii="Arial" w:hAnsi="Arial" w:cs="Arial"/>
          <w:sz w:val="24"/>
          <w:szCs w:val="24"/>
        </w:rPr>
        <w:t>leanirng</w:t>
      </w:r>
      <w:proofErr w:type="spellEnd"/>
      <w:r w:rsidRPr="009276DD">
        <w:rPr>
          <w:rFonts w:ascii="Arial" w:hAnsi="Arial" w:cs="Arial"/>
          <w:sz w:val="24"/>
          <w:szCs w:val="24"/>
        </w:rPr>
        <w:t xml:space="preserve"> across the lifespan’, </w:t>
      </w:r>
      <w:r w:rsidRPr="009276DD">
        <w:rPr>
          <w:rFonts w:ascii="Arial" w:hAnsi="Arial" w:cs="Arial"/>
          <w:i/>
          <w:sz w:val="24"/>
          <w:szCs w:val="24"/>
        </w:rPr>
        <w:t xml:space="preserve">Multilingualism: Empowering Individuals, Transforming Societies, </w:t>
      </w:r>
      <w:r w:rsidRPr="009276DD">
        <w:rPr>
          <w:rFonts w:ascii="Arial" w:hAnsi="Arial" w:cs="Arial"/>
          <w:sz w:val="24"/>
          <w:szCs w:val="24"/>
        </w:rPr>
        <w:t xml:space="preserve">pp.1-7. Available at: </w:t>
      </w:r>
      <w:hyperlink r:id="rId6" w:history="1">
        <w:r w:rsidRPr="009276DD">
          <w:rPr>
            <w:rStyle w:val="Hyperlink"/>
            <w:rFonts w:ascii="Arial" w:hAnsi="Arial" w:cs="Arial"/>
            <w:sz w:val="24"/>
            <w:szCs w:val="24"/>
          </w:rPr>
          <w:t>http://www.meits.org/policy-papers/paper/healthy-linguistic-diet</w:t>
        </w:r>
      </w:hyperlink>
      <w:r w:rsidRPr="009276DD">
        <w:rPr>
          <w:rFonts w:ascii="Arial" w:hAnsi="Arial" w:cs="Arial"/>
          <w:sz w:val="24"/>
          <w:szCs w:val="24"/>
        </w:rPr>
        <w:t xml:space="preserve"> (Accessed: 14 March 2019).</w:t>
      </w:r>
    </w:p>
    <w:p w14:paraId="0BEA0A86" w14:textId="77777777" w:rsidR="009276DD" w:rsidRPr="009276DD" w:rsidRDefault="009276DD" w:rsidP="009276DD">
      <w:pPr>
        <w:spacing w:line="360" w:lineRule="auto"/>
        <w:rPr>
          <w:rFonts w:ascii="Arial" w:hAnsi="Arial" w:cs="Arial"/>
          <w:sz w:val="24"/>
          <w:szCs w:val="24"/>
        </w:rPr>
      </w:pPr>
      <w:r w:rsidRPr="009276DD">
        <w:rPr>
          <w:rFonts w:ascii="Arial" w:hAnsi="Arial" w:cs="Arial"/>
          <w:sz w:val="24"/>
          <w:szCs w:val="24"/>
        </w:rPr>
        <w:t>Baker, C., 2006. Foundations of bilingual education and bilingualism 4th ed., Clevedon: Multilingual Matters.</w:t>
      </w:r>
    </w:p>
    <w:p w14:paraId="2CA26E34" w14:textId="77777777" w:rsidR="009276DD" w:rsidRPr="009276DD" w:rsidRDefault="009276DD" w:rsidP="009276DD">
      <w:pPr>
        <w:spacing w:line="360" w:lineRule="auto"/>
        <w:rPr>
          <w:rFonts w:ascii="Arial" w:hAnsi="Arial" w:cs="Arial"/>
          <w:sz w:val="24"/>
          <w:szCs w:val="24"/>
        </w:rPr>
      </w:pPr>
      <w:r w:rsidRPr="009276DD">
        <w:rPr>
          <w:rFonts w:ascii="Arial" w:hAnsi="Arial" w:cs="Arial"/>
          <w:sz w:val="24"/>
          <w:szCs w:val="24"/>
        </w:rPr>
        <w:t xml:space="preserve">Bialystok, E. Craik, F., </w:t>
      </w:r>
      <w:proofErr w:type="spellStart"/>
      <w:r w:rsidRPr="009276DD">
        <w:rPr>
          <w:rFonts w:ascii="Arial" w:hAnsi="Arial" w:cs="Arial"/>
          <w:sz w:val="24"/>
          <w:szCs w:val="24"/>
        </w:rPr>
        <w:t>Luk</w:t>
      </w:r>
      <w:proofErr w:type="spellEnd"/>
      <w:r w:rsidRPr="009276DD">
        <w:rPr>
          <w:rFonts w:ascii="Arial" w:hAnsi="Arial" w:cs="Arial"/>
          <w:sz w:val="24"/>
          <w:szCs w:val="24"/>
        </w:rPr>
        <w:t xml:space="preserve">, G. (2012) ‘Bilingualism: Consequences for Mind and Brain’, </w:t>
      </w:r>
      <w:r w:rsidRPr="009276DD">
        <w:rPr>
          <w:rFonts w:ascii="Arial" w:hAnsi="Arial" w:cs="Arial"/>
          <w:i/>
          <w:sz w:val="24"/>
          <w:szCs w:val="24"/>
        </w:rPr>
        <w:t xml:space="preserve">National Institute of Health, </w:t>
      </w:r>
      <w:r w:rsidRPr="009276DD">
        <w:rPr>
          <w:rFonts w:ascii="Arial" w:hAnsi="Arial" w:cs="Arial"/>
          <w:sz w:val="24"/>
          <w:szCs w:val="24"/>
        </w:rPr>
        <w:t>16(4), pp.2</w:t>
      </w:r>
    </w:p>
    <w:p w14:paraId="6E6A8B38" w14:textId="77777777" w:rsidR="009276DD" w:rsidRPr="009276DD" w:rsidRDefault="009276DD" w:rsidP="009276DD">
      <w:pPr>
        <w:spacing w:line="360" w:lineRule="auto"/>
        <w:rPr>
          <w:rFonts w:ascii="Arial" w:hAnsi="Arial" w:cs="Arial"/>
          <w:sz w:val="24"/>
          <w:szCs w:val="24"/>
        </w:rPr>
      </w:pPr>
      <w:proofErr w:type="spellStart"/>
      <w:r w:rsidRPr="009276DD">
        <w:rPr>
          <w:rFonts w:ascii="Arial" w:hAnsi="Arial" w:cs="Arial"/>
          <w:sz w:val="24"/>
          <w:szCs w:val="24"/>
        </w:rPr>
        <w:t>Broer</w:t>
      </w:r>
      <w:proofErr w:type="spellEnd"/>
      <w:r w:rsidRPr="009276DD">
        <w:rPr>
          <w:rFonts w:ascii="Arial" w:hAnsi="Arial" w:cs="Arial"/>
          <w:sz w:val="24"/>
          <w:szCs w:val="24"/>
        </w:rPr>
        <w:t xml:space="preserve">, </w:t>
      </w:r>
      <w:proofErr w:type="spellStart"/>
      <w:r w:rsidRPr="009276DD">
        <w:rPr>
          <w:rFonts w:ascii="Arial" w:hAnsi="Arial" w:cs="Arial"/>
          <w:sz w:val="24"/>
          <w:szCs w:val="24"/>
        </w:rPr>
        <w:t>Tinneke</w:t>
      </w:r>
      <w:proofErr w:type="spellEnd"/>
      <w:r w:rsidRPr="009276DD">
        <w:rPr>
          <w:rFonts w:ascii="Arial" w:hAnsi="Arial" w:cs="Arial"/>
          <w:sz w:val="24"/>
          <w:szCs w:val="24"/>
        </w:rPr>
        <w:t xml:space="preserve">, Martin </w:t>
      </w:r>
      <w:proofErr w:type="spellStart"/>
      <w:r w:rsidRPr="009276DD">
        <w:rPr>
          <w:rFonts w:ascii="Arial" w:hAnsi="Arial" w:cs="Arial"/>
          <w:sz w:val="24"/>
          <w:szCs w:val="24"/>
        </w:rPr>
        <w:t>Pickersgill</w:t>
      </w:r>
      <w:proofErr w:type="spellEnd"/>
      <w:r w:rsidRPr="009276DD">
        <w:rPr>
          <w:rFonts w:ascii="Arial" w:hAnsi="Arial" w:cs="Arial"/>
          <w:sz w:val="24"/>
          <w:szCs w:val="24"/>
        </w:rPr>
        <w:t xml:space="preserve"> and Ian J. </w:t>
      </w:r>
      <w:proofErr w:type="spellStart"/>
      <w:r w:rsidRPr="009276DD">
        <w:rPr>
          <w:rFonts w:ascii="Arial" w:hAnsi="Arial" w:cs="Arial"/>
          <w:sz w:val="24"/>
          <w:szCs w:val="24"/>
        </w:rPr>
        <w:t>Deary</w:t>
      </w:r>
      <w:proofErr w:type="spellEnd"/>
      <w:r w:rsidRPr="009276DD">
        <w:rPr>
          <w:rFonts w:ascii="Arial" w:hAnsi="Arial" w:cs="Arial"/>
          <w:sz w:val="24"/>
          <w:szCs w:val="24"/>
        </w:rPr>
        <w:t xml:space="preserve">. 2016. 'The Movement of Research from the Laboratory to the Living Room: A Case Study of Public Engagement with Cognitive Science.' </w:t>
      </w:r>
      <w:proofErr w:type="spellStart"/>
      <w:r w:rsidRPr="009276DD">
        <w:rPr>
          <w:rFonts w:ascii="Arial" w:hAnsi="Arial" w:cs="Arial"/>
          <w:i/>
          <w:sz w:val="24"/>
          <w:szCs w:val="24"/>
        </w:rPr>
        <w:t>Neuroethics</w:t>
      </w:r>
      <w:proofErr w:type="spellEnd"/>
      <w:r w:rsidRPr="009276DD">
        <w:rPr>
          <w:rFonts w:ascii="Arial" w:hAnsi="Arial" w:cs="Arial"/>
          <w:sz w:val="24"/>
          <w:szCs w:val="24"/>
        </w:rPr>
        <w:t>, 9, 159-171.</w:t>
      </w:r>
    </w:p>
    <w:p w14:paraId="086BC461" w14:textId="77777777" w:rsidR="009276DD" w:rsidRPr="009276DD" w:rsidRDefault="009276DD" w:rsidP="009276DD">
      <w:pPr>
        <w:spacing w:line="360" w:lineRule="auto"/>
        <w:rPr>
          <w:rFonts w:ascii="Arial" w:hAnsi="Arial" w:cs="Arial"/>
          <w:i/>
          <w:sz w:val="24"/>
          <w:szCs w:val="24"/>
        </w:rPr>
      </w:pPr>
      <w:r w:rsidRPr="009276DD">
        <w:rPr>
          <w:rFonts w:ascii="Arial" w:hAnsi="Arial" w:cs="Arial"/>
          <w:i/>
          <w:sz w:val="24"/>
          <w:szCs w:val="24"/>
        </w:rPr>
        <w:t>Bruce &amp; Bruce, Tina, 2012. Early childhood practice: Froebel today, London: SAGE.</w:t>
      </w:r>
    </w:p>
    <w:p w14:paraId="29597968" w14:textId="77777777" w:rsidR="009276DD" w:rsidRPr="009276DD" w:rsidRDefault="009276DD" w:rsidP="009276DD">
      <w:pPr>
        <w:spacing w:line="360" w:lineRule="auto"/>
        <w:rPr>
          <w:rFonts w:ascii="Arial" w:hAnsi="Arial" w:cs="Arial"/>
          <w:color w:val="0563C1" w:themeColor="hyperlink"/>
          <w:sz w:val="24"/>
          <w:szCs w:val="24"/>
          <w:u w:val="single"/>
        </w:rPr>
      </w:pPr>
      <w:r w:rsidRPr="009276DD">
        <w:rPr>
          <w:rStyle w:val="Hyperlink"/>
          <w:rFonts w:ascii="Arial" w:hAnsi="Arial" w:cs="Arial"/>
          <w:color w:val="auto"/>
          <w:sz w:val="24"/>
          <w:szCs w:val="24"/>
          <w:u w:val="none"/>
        </w:rPr>
        <w:t xml:space="preserve">Department for Children, Education, Lifelong Learning and Skills (2008) </w:t>
      </w:r>
      <w:r w:rsidRPr="009276DD">
        <w:rPr>
          <w:rStyle w:val="Hyperlink"/>
          <w:rFonts w:ascii="Arial" w:hAnsi="Arial" w:cs="Arial"/>
          <w:i/>
          <w:color w:val="auto"/>
          <w:sz w:val="24"/>
          <w:szCs w:val="24"/>
          <w:u w:val="none"/>
        </w:rPr>
        <w:t xml:space="preserve">Framework for Children’s Learning for 3 to 7-year-olds in Wales. </w:t>
      </w:r>
      <w:r w:rsidRPr="009276DD">
        <w:rPr>
          <w:rStyle w:val="Hyperlink"/>
          <w:rFonts w:ascii="Arial" w:hAnsi="Arial" w:cs="Arial"/>
          <w:color w:val="auto"/>
          <w:sz w:val="24"/>
          <w:szCs w:val="24"/>
          <w:u w:val="none"/>
        </w:rPr>
        <w:t>Available at:</w:t>
      </w:r>
      <w:r w:rsidRPr="009276DD">
        <w:rPr>
          <w:rStyle w:val="Hyperlink"/>
          <w:rFonts w:ascii="Arial" w:hAnsi="Arial" w:cs="Arial"/>
          <w:i/>
          <w:color w:val="auto"/>
          <w:sz w:val="24"/>
          <w:szCs w:val="24"/>
        </w:rPr>
        <w:t xml:space="preserve"> </w:t>
      </w:r>
      <w:hyperlink r:id="rId7" w:history="1">
        <w:r w:rsidRPr="009276DD">
          <w:rPr>
            <w:rStyle w:val="Hyperlink"/>
            <w:rFonts w:ascii="Arial" w:hAnsi="Arial" w:cs="Arial"/>
            <w:sz w:val="24"/>
            <w:szCs w:val="24"/>
          </w:rPr>
          <w:t>https://learning.gov.wales/docs/learningwales/publications/130424-framework-for-childrens-learning-en.pdf</w:t>
        </w:r>
      </w:hyperlink>
      <w:r w:rsidRPr="009276DD">
        <w:rPr>
          <w:rStyle w:val="Hyperlink"/>
          <w:rFonts w:ascii="Arial" w:hAnsi="Arial" w:cs="Arial"/>
          <w:sz w:val="24"/>
          <w:szCs w:val="24"/>
        </w:rPr>
        <w:t xml:space="preserve">  </w:t>
      </w:r>
      <w:r w:rsidRPr="009276DD">
        <w:rPr>
          <w:rStyle w:val="Hyperlink"/>
          <w:rFonts w:ascii="Arial" w:hAnsi="Arial" w:cs="Arial"/>
          <w:color w:val="auto"/>
          <w:sz w:val="24"/>
          <w:szCs w:val="24"/>
          <w:u w:val="none"/>
        </w:rPr>
        <w:t>(Accessed: 9 March 2019).</w:t>
      </w:r>
    </w:p>
    <w:p w14:paraId="68935F26" w14:textId="77777777" w:rsidR="009276DD" w:rsidRPr="009276DD" w:rsidRDefault="009276DD" w:rsidP="009276DD">
      <w:pPr>
        <w:spacing w:line="360" w:lineRule="auto"/>
        <w:rPr>
          <w:rFonts w:ascii="Arial" w:hAnsi="Arial" w:cs="Arial"/>
          <w:color w:val="0563C1" w:themeColor="hyperlink"/>
          <w:sz w:val="24"/>
          <w:szCs w:val="24"/>
          <w:u w:val="single"/>
        </w:rPr>
      </w:pPr>
      <w:r w:rsidRPr="009276DD">
        <w:rPr>
          <w:rStyle w:val="Hyperlink"/>
          <w:rFonts w:ascii="Arial" w:hAnsi="Arial" w:cs="Arial"/>
          <w:sz w:val="24"/>
          <w:szCs w:val="24"/>
        </w:rPr>
        <w:t xml:space="preserve">Department for Children, Education, Lifelong Learning and Skills (2008) </w:t>
      </w:r>
      <w:r w:rsidRPr="009276DD">
        <w:rPr>
          <w:rFonts w:ascii="Arial" w:hAnsi="Arial" w:cs="Arial"/>
          <w:i/>
          <w:sz w:val="24"/>
          <w:szCs w:val="24"/>
        </w:rPr>
        <w:t xml:space="preserve">Welsh Language Development. </w:t>
      </w:r>
      <w:r w:rsidRPr="009276DD">
        <w:rPr>
          <w:rFonts w:ascii="Arial" w:hAnsi="Arial" w:cs="Arial"/>
          <w:sz w:val="24"/>
          <w:szCs w:val="24"/>
        </w:rPr>
        <w:t xml:space="preserve">Available at: </w:t>
      </w:r>
      <w:hyperlink r:id="rId8" w:history="1">
        <w:r w:rsidRPr="009276DD">
          <w:rPr>
            <w:rStyle w:val="Hyperlink"/>
            <w:rFonts w:ascii="Arial" w:hAnsi="Arial" w:cs="Arial"/>
            <w:sz w:val="24"/>
            <w:szCs w:val="24"/>
          </w:rPr>
          <w:t>https://beta.gov.wales/sites/default/files/publications/2018-02/welsh-language-development.pdf</w:t>
        </w:r>
      </w:hyperlink>
      <w:r w:rsidRPr="009276DD">
        <w:rPr>
          <w:rFonts w:ascii="Arial" w:hAnsi="Arial" w:cs="Arial"/>
          <w:sz w:val="24"/>
          <w:szCs w:val="24"/>
        </w:rPr>
        <w:t xml:space="preserve"> (Accessed: 8 March 2019).</w:t>
      </w:r>
      <w:r w:rsidRPr="009276DD">
        <w:rPr>
          <w:rFonts w:ascii="Arial" w:hAnsi="Arial" w:cs="Arial"/>
          <w:color w:val="0563C1" w:themeColor="hyperlink"/>
          <w:sz w:val="24"/>
          <w:szCs w:val="24"/>
          <w:u w:val="single"/>
        </w:rPr>
        <w:t xml:space="preserve"> </w:t>
      </w:r>
    </w:p>
    <w:p w14:paraId="78B622DF" w14:textId="77777777" w:rsidR="009276DD" w:rsidRPr="009276DD" w:rsidRDefault="009276DD" w:rsidP="009276DD">
      <w:pPr>
        <w:spacing w:line="360" w:lineRule="auto"/>
        <w:rPr>
          <w:rFonts w:ascii="Arial" w:hAnsi="Arial" w:cs="Arial"/>
          <w:sz w:val="24"/>
          <w:szCs w:val="24"/>
        </w:rPr>
      </w:pPr>
      <w:r w:rsidRPr="009276DD">
        <w:rPr>
          <w:rFonts w:ascii="Arial" w:hAnsi="Arial" w:cs="Arial"/>
          <w:sz w:val="24"/>
          <w:szCs w:val="24"/>
        </w:rPr>
        <w:t xml:space="preserve">Department for Children, Education, Lifelong Learning and Skills (2008) </w:t>
      </w:r>
      <w:r w:rsidRPr="009276DD">
        <w:rPr>
          <w:rFonts w:ascii="Arial" w:hAnsi="Arial" w:cs="Arial"/>
          <w:i/>
          <w:sz w:val="24"/>
          <w:szCs w:val="24"/>
        </w:rPr>
        <w:t>Welsh Language Development</w:t>
      </w:r>
      <w:r w:rsidRPr="009276DD">
        <w:rPr>
          <w:rFonts w:ascii="Arial" w:hAnsi="Arial" w:cs="Arial"/>
          <w:sz w:val="24"/>
          <w:szCs w:val="24"/>
        </w:rPr>
        <w:t xml:space="preserve">. Available at: </w:t>
      </w:r>
      <w:hyperlink r:id="rId9" w:history="1">
        <w:r w:rsidRPr="009276DD">
          <w:rPr>
            <w:rStyle w:val="Hyperlink"/>
            <w:rFonts w:ascii="Arial" w:hAnsi="Arial" w:cs="Arial"/>
            <w:sz w:val="24"/>
            <w:szCs w:val="24"/>
          </w:rPr>
          <w:t>https://gov.wales/docs/dcells/publications/141111-welsh-language-development-en.pdf</w:t>
        </w:r>
      </w:hyperlink>
      <w:r w:rsidRPr="009276DD">
        <w:rPr>
          <w:rFonts w:ascii="Arial" w:hAnsi="Arial" w:cs="Arial"/>
          <w:sz w:val="24"/>
          <w:szCs w:val="24"/>
        </w:rPr>
        <w:t xml:space="preserve"> (Accessed: 10 March 2019). </w:t>
      </w:r>
    </w:p>
    <w:p w14:paraId="7E64BEB1" w14:textId="77777777" w:rsidR="009276DD" w:rsidRPr="009276DD" w:rsidRDefault="009276DD" w:rsidP="009276DD">
      <w:pPr>
        <w:spacing w:line="360" w:lineRule="auto"/>
        <w:rPr>
          <w:rFonts w:ascii="Arial" w:hAnsi="Arial" w:cs="Arial"/>
          <w:sz w:val="24"/>
          <w:szCs w:val="24"/>
        </w:rPr>
      </w:pPr>
      <w:proofErr w:type="spellStart"/>
      <w:r w:rsidRPr="009276DD">
        <w:rPr>
          <w:rFonts w:ascii="Arial" w:hAnsi="Arial" w:cs="Arial"/>
          <w:sz w:val="24"/>
          <w:szCs w:val="24"/>
        </w:rPr>
        <w:lastRenderedPageBreak/>
        <w:t>García</w:t>
      </w:r>
      <w:proofErr w:type="spellEnd"/>
      <w:r w:rsidRPr="009276DD">
        <w:rPr>
          <w:rFonts w:ascii="Arial" w:hAnsi="Arial" w:cs="Arial"/>
          <w:sz w:val="24"/>
          <w:szCs w:val="24"/>
        </w:rPr>
        <w:t>, O. &amp; Baker, C., 2006. Bilingual education: an introductory reader, Clevedon: Multilingual Matters.</w:t>
      </w:r>
    </w:p>
    <w:p w14:paraId="79F48BE7" w14:textId="77777777" w:rsidR="009276DD" w:rsidRPr="009276DD" w:rsidRDefault="009276DD" w:rsidP="009276DD">
      <w:pPr>
        <w:spacing w:line="360" w:lineRule="auto"/>
        <w:rPr>
          <w:rFonts w:ascii="Arial" w:hAnsi="Arial" w:cs="Arial"/>
          <w:sz w:val="24"/>
          <w:szCs w:val="24"/>
        </w:rPr>
      </w:pPr>
      <w:r w:rsidRPr="009276DD">
        <w:rPr>
          <w:rFonts w:ascii="Arial" w:hAnsi="Arial" w:cs="Arial"/>
          <w:sz w:val="24"/>
          <w:szCs w:val="24"/>
        </w:rPr>
        <w:t xml:space="preserve">Kamenetz, A. (2016) ‘6 Potential Brain Benefits of Bilingual Education’, </w:t>
      </w:r>
      <w:proofErr w:type="spellStart"/>
      <w:r w:rsidRPr="009276DD">
        <w:rPr>
          <w:rFonts w:ascii="Arial" w:hAnsi="Arial" w:cs="Arial"/>
          <w:i/>
          <w:sz w:val="24"/>
          <w:szCs w:val="24"/>
        </w:rPr>
        <w:t>NprEd</w:t>
      </w:r>
      <w:proofErr w:type="spellEnd"/>
      <w:r w:rsidRPr="009276DD">
        <w:rPr>
          <w:rFonts w:ascii="Arial" w:hAnsi="Arial" w:cs="Arial"/>
          <w:i/>
          <w:sz w:val="24"/>
          <w:szCs w:val="24"/>
        </w:rPr>
        <w:t xml:space="preserve">. </w:t>
      </w:r>
      <w:r w:rsidRPr="009276DD">
        <w:rPr>
          <w:rFonts w:ascii="Arial" w:hAnsi="Arial" w:cs="Arial"/>
          <w:sz w:val="24"/>
          <w:szCs w:val="24"/>
        </w:rPr>
        <w:t>Available at:</w:t>
      </w:r>
      <w:r w:rsidRPr="009276DD">
        <w:rPr>
          <w:rFonts w:ascii="Arial" w:hAnsi="Arial" w:cs="Arial"/>
          <w:sz w:val="24"/>
          <w:szCs w:val="24"/>
          <w:u w:val="single"/>
        </w:rPr>
        <w:t xml:space="preserve"> </w:t>
      </w:r>
      <w:hyperlink r:id="rId10" w:history="1">
        <w:r w:rsidRPr="009276DD">
          <w:rPr>
            <w:rStyle w:val="Hyperlink"/>
            <w:rFonts w:ascii="Arial" w:hAnsi="Arial" w:cs="Arial"/>
            <w:sz w:val="24"/>
            <w:szCs w:val="24"/>
          </w:rPr>
          <w:t>https://www.npr.org/sections/ed/2016/11/29/497943749/6-potential-brain-benefits-of-bilingual-education?t=1552158347493</w:t>
        </w:r>
      </w:hyperlink>
      <w:r w:rsidRPr="009276DD">
        <w:rPr>
          <w:rFonts w:ascii="Arial" w:hAnsi="Arial" w:cs="Arial"/>
          <w:color w:val="0563C1" w:themeColor="hyperlink"/>
          <w:sz w:val="24"/>
          <w:szCs w:val="24"/>
          <w:u w:val="single"/>
        </w:rPr>
        <w:t xml:space="preserve"> </w:t>
      </w:r>
      <w:r w:rsidRPr="009276DD">
        <w:rPr>
          <w:rFonts w:ascii="Arial" w:hAnsi="Arial" w:cs="Arial"/>
          <w:sz w:val="24"/>
          <w:szCs w:val="24"/>
        </w:rPr>
        <w:t>(Accessed: 17 March 2019).</w:t>
      </w:r>
    </w:p>
    <w:p w14:paraId="35A803A5" w14:textId="77777777" w:rsidR="009276DD" w:rsidRPr="009276DD" w:rsidRDefault="009276DD" w:rsidP="009276DD">
      <w:pPr>
        <w:spacing w:line="360" w:lineRule="auto"/>
        <w:rPr>
          <w:rFonts w:ascii="Arial" w:hAnsi="Arial" w:cs="Arial"/>
          <w:sz w:val="24"/>
          <w:szCs w:val="24"/>
        </w:rPr>
      </w:pPr>
      <w:r w:rsidRPr="009276DD">
        <w:rPr>
          <w:rFonts w:ascii="Arial" w:hAnsi="Arial" w:cs="Arial"/>
          <w:sz w:val="24"/>
          <w:szCs w:val="24"/>
        </w:rPr>
        <w:t xml:space="preserve">Marian, V., Shook, A. (2012) ‘The Cognitive Benefits of Being Bilingual’, </w:t>
      </w:r>
      <w:r w:rsidRPr="009276DD">
        <w:rPr>
          <w:rFonts w:ascii="Arial" w:hAnsi="Arial" w:cs="Arial"/>
          <w:i/>
          <w:sz w:val="24"/>
          <w:szCs w:val="24"/>
        </w:rPr>
        <w:t>Cerebrum</w:t>
      </w:r>
      <w:r w:rsidRPr="009276DD">
        <w:rPr>
          <w:rFonts w:ascii="Arial" w:hAnsi="Arial" w:cs="Arial"/>
          <w:sz w:val="24"/>
          <w:szCs w:val="24"/>
        </w:rPr>
        <w:t xml:space="preserve">, 13, pp.1-4. </w:t>
      </w:r>
    </w:p>
    <w:p w14:paraId="09A0ABFC" w14:textId="77777777" w:rsidR="009276DD" w:rsidRPr="009276DD" w:rsidRDefault="009276DD" w:rsidP="009276DD">
      <w:pPr>
        <w:spacing w:line="360" w:lineRule="auto"/>
        <w:rPr>
          <w:rFonts w:ascii="Arial" w:hAnsi="Arial" w:cs="Arial"/>
          <w:sz w:val="24"/>
          <w:szCs w:val="24"/>
        </w:rPr>
      </w:pPr>
      <w:r w:rsidRPr="009276DD">
        <w:rPr>
          <w:rFonts w:ascii="Arial" w:hAnsi="Arial" w:cs="Arial"/>
          <w:sz w:val="24"/>
          <w:szCs w:val="24"/>
        </w:rPr>
        <w:t>Spratt, J. (2007) ‘Finger rhymes: why are they important?’, Early Childhood Practice: The Journal for Multi- Professional Partnerships, 9 (1): 43-54.</w:t>
      </w:r>
    </w:p>
    <w:p w14:paraId="73F28A42" w14:textId="77777777" w:rsidR="009276DD" w:rsidRPr="009276DD" w:rsidRDefault="009276DD" w:rsidP="009276DD">
      <w:pPr>
        <w:spacing w:line="360" w:lineRule="auto"/>
        <w:rPr>
          <w:rFonts w:ascii="Arial" w:hAnsi="Arial" w:cs="Arial"/>
          <w:sz w:val="24"/>
          <w:szCs w:val="24"/>
        </w:rPr>
      </w:pPr>
      <w:r w:rsidRPr="009276DD">
        <w:rPr>
          <w:rFonts w:ascii="Arial" w:hAnsi="Arial" w:cs="Arial"/>
          <w:sz w:val="24"/>
          <w:szCs w:val="24"/>
        </w:rPr>
        <w:t xml:space="preserve">Vince, G. (2016) Why being bilingual works wonders for your brain, </w:t>
      </w:r>
      <w:r w:rsidRPr="009276DD">
        <w:rPr>
          <w:rFonts w:ascii="Arial" w:hAnsi="Arial" w:cs="Arial"/>
          <w:i/>
          <w:sz w:val="24"/>
          <w:szCs w:val="24"/>
        </w:rPr>
        <w:t>The Guardian</w:t>
      </w:r>
      <w:r w:rsidRPr="009276DD">
        <w:rPr>
          <w:rFonts w:ascii="Arial" w:hAnsi="Arial" w:cs="Arial"/>
          <w:sz w:val="24"/>
          <w:szCs w:val="24"/>
        </w:rPr>
        <w:t>, 7</w:t>
      </w:r>
      <w:r w:rsidRPr="009276DD">
        <w:rPr>
          <w:rFonts w:ascii="Arial" w:hAnsi="Arial" w:cs="Arial"/>
          <w:sz w:val="24"/>
          <w:szCs w:val="24"/>
          <w:vertAlign w:val="superscript"/>
        </w:rPr>
        <w:t>th</w:t>
      </w:r>
      <w:r w:rsidRPr="009276DD">
        <w:rPr>
          <w:rFonts w:ascii="Arial" w:hAnsi="Arial" w:cs="Arial"/>
          <w:sz w:val="24"/>
          <w:szCs w:val="24"/>
        </w:rPr>
        <w:t xml:space="preserve"> August. Available at:</w:t>
      </w:r>
      <w:r w:rsidRPr="009276DD">
        <w:rPr>
          <w:rStyle w:val="Hyperlink"/>
          <w:rFonts w:ascii="Arial" w:hAnsi="Arial" w:cs="Arial"/>
          <w:sz w:val="24"/>
          <w:szCs w:val="24"/>
        </w:rPr>
        <w:t xml:space="preserve"> </w:t>
      </w:r>
      <w:hyperlink r:id="rId11" w:history="1">
        <w:r w:rsidRPr="009276DD">
          <w:rPr>
            <w:rStyle w:val="Hyperlink"/>
            <w:rFonts w:ascii="Arial" w:hAnsi="Arial" w:cs="Arial"/>
            <w:sz w:val="24"/>
            <w:szCs w:val="24"/>
          </w:rPr>
          <w:t>https://www.theguardian.com/science/2016/aug/07/being-bilingual-good-for-brain-mental-health</w:t>
        </w:r>
      </w:hyperlink>
      <w:r w:rsidRPr="009276DD">
        <w:rPr>
          <w:rFonts w:ascii="Arial" w:hAnsi="Arial" w:cs="Arial"/>
          <w:sz w:val="24"/>
          <w:szCs w:val="24"/>
        </w:rPr>
        <w:t xml:space="preserve"> (Accessed: 15 March 2019).</w:t>
      </w:r>
    </w:p>
    <w:p w14:paraId="3AAEEA28" w14:textId="77777777" w:rsidR="009276DD" w:rsidRPr="009276DD" w:rsidRDefault="009276DD" w:rsidP="009276DD">
      <w:pPr>
        <w:spacing w:line="360" w:lineRule="auto"/>
        <w:rPr>
          <w:rFonts w:ascii="Arial" w:hAnsi="Arial" w:cs="Arial"/>
          <w:sz w:val="24"/>
          <w:szCs w:val="24"/>
        </w:rPr>
      </w:pPr>
      <w:r w:rsidRPr="009276DD">
        <w:rPr>
          <w:rFonts w:ascii="Arial" w:hAnsi="Arial" w:cs="Arial"/>
          <w:sz w:val="24"/>
          <w:szCs w:val="24"/>
        </w:rPr>
        <w:t xml:space="preserve">Wales. Welsh Assembly Government, 2003. </w:t>
      </w:r>
      <w:proofErr w:type="spellStart"/>
      <w:r w:rsidRPr="009276DD">
        <w:rPr>
          <w:rFonts w:ascii="Arial" w:hAnsi="Arial" w:cs="Arial"/>
          <w:i/>
          <w:sz w:val="24"/>
          <w:szCs w:val="24"/>
        </w:rPr>
        <w:t>Iaith</w:t>
      </w:r>
      <w:proofErr w:type="spellEnd"/>
      <w:r w:rsidRPr="009276DD">
        <w:rPr>
          <w:rFonts w:ascii="Arial" w:hAnsi="Arial" w:cs="Arial"/>
          <w:i/>
          <w:sz w:val="24"/>
          <w:szCs w:val="24"/>
        </w:rPr>
        <w:t xml:space="preserve"> </w:t>
      </w:r>
      <w:proofErr w:type="spellStart"/>
      <w:r w:rsidRPr="009276DD">
        <w:rPr>
          <w:rFonts w:ascii="Arial" w:hAnsi="Arial" w:cs="Arial"/>
          <w:i/>
          <w:sz w:val="24"/>
          <w:szCs w:val="24"/>
        </w:rPr>
        <w:t>pawb</w:t>
      </w:r>
      <w:proofErr w:type="spellEnd"/>
      <w:r w:rsidRPr="009276DD">
        <w:rPr>
          <w:rFonts w:ascii="Arial" w:hAnsi="Arial" w:cs="Arial"/>
          <w:i/>
          <w:sz w:val="24"/>
          <w:szCs w:val="24"/>
        </w:rPr>
        <w:t xml:space="preserve">: </w:t>
      </w:r>
      <w:proofErr w:type="spellStart"/>
      <w:r w:rsidRPr="009276DD">
        <w:rPr>
          <w:rFonts w:ascii="Arial" w:hAnsi="Arial" w:cs="Arial"/>
          <w:i/>
          <w:sz w:val="24"/>
          <w:szCs w:val="24"/>
        </w:rPr>
        <w:t>Cynllun</w:t>
      </w:r>
      <w:proofErr w:type="spellEnd"/>
      <w:r w:rsidRPr="009276DD">
        <w:rPr>
          <w:rFonts w:ascii="Arial" w:hAnsi="Arial" w:cs="Arial"/>
          <w:i/>
          <w:sz w:val="24"/>
          <w:szCs w:val="24"/>
        </w:rPr>
        <w:t xml:space="preserve"> </w:t>
      </w:r>
      <w:proofErr w:type="spellStart"/>
      <w:r w:rsidRPr="009276DD">
        <w:rPr>
          <w:rFonts w:ascii="Arial" w:hAnsi="Arial" w:cs="Arial"/>
          <w:i/>
          <w:sz w:val="24"/>
          <w:szCs w:val="24"/>
        </w:rPr>
        <w:t>gweithredu</w:t>
      </w:r>
      <w:proofErr w:type="spellEnd"/>
      <w:r w:rsidRPr="009276DD">
        <w:rPr>
          <w:rFonts w:ascii="Arial" w:hAnsi="Arial" w:cs="Arial"/>
          <w:i/>
          <w:sz w:val="24"/>
          <w:szCs w:val="24"/>
        </w:rPr>
        <w:t xml:space="preserve"> </w:t>
      </w:r>
      <w:proofErr w:type="spellStart"/>
      <w:r w:rsidRPr="009276DD">
        <w:rPr>
          <w:rFonts w:ascii="Arial" w:hAnsi="Arial" w:cs="Arial"/>
          <w:i/>
          <w:sz w:val="24"/>
          <w:szCs w:val="24"/>
        </w:rPr>
        <w:t>cenedlaethol</w:t>
      </w:r>
      <w:proofErr w:type="spellEnd"/>
      <w:r w:rsidRPr="009276DD">
        <w:rPr>
          <w:rFonts w:ascii="Arial" w:hAnsi="Arial" w:cs="Arial"/>
          <w:i/>
          <w:sz w:val="24"/>
          <w:szCs w:val="24"/>
        </w:rPr>
        <w:t xml:space="preserve"> </w:t>
      </w:r>
      <w:proofErr w:type="spellStart"/>
      <w:r w:rsidRPr="009276DD">
        <w:rPr>
          <w:rFonts w:ascii="Arial" w:hAnsi="Arial" w:cs="Arial"/>
          <w:i/>
          <w:sz w:val="24"/>
          <w:szCs w:val="24"/>
        </w:rPr>
        <w:t>ar</w:t>
      </w:r>
      <w:proofErr w:type="spellEnd"/>
      <w:r w:rsidRPr="009276DD">
        <w:rPr>
          <w:rFonts w:ascii="Arial" w:hAnsi="Arial" w:cs="Arial"/>
          <w:i/>
          <w:sz w:val="24"/>
          <w:szCs w:val="24"/>
        </w:rPr>
        <w:t xml:space="preserve"> </w:t>
      </w:r>
      <w:proofErr w:type="spellStart"/>
      <w:r w:rsidRPr="009276DD">
        <w:rPr>
          <w:rFonts w:ascii="Arial" w:hAnsi="Arial" w:cs="Arial"/>
          <w:i/>
          <w:sz w:val="24"/>
          <w:szCs w:val="24"/>
        </w:rPr>
        <w:t>gyfer</w:t>
      </w:r>
      <w:proofErr w:type="spellEnd"/>
      <w:r w:rsidRPr="009276DD">
        <w:rPr>
          <w:rFonts w:ascii="Arial" w:hAnsi="Arial" w:cs="Arial"/>
          <w:i/>
          <w:sz w:val="24"/>
          <w:szCs w:val="24"/>
        </w:rPr>
        <w:t xml:space="preserve"> Cymru </w:t>
      </w:r>
      <w:proofErr w:type="spellStart"/>
      <w:r w:rsidRPr="009276DD">
        <w:rPr>
          <w:rFonts w:ascii="Arial" w:hAnsi="Arial" w:cs="Arial"/>
          <w:i/>
          <w:sz w:val="24"/>
          <w:szCs w:val="24"/>
        </w:rPr>
        <w:t>ddwyieithog</w:t>
      </w:r>
      <w:proofErr w:type="spellEnd"/>
      <w:r w:rsidRPr="009276DD">
        <w:rPr>
          <w:rFonts w:ascii="Arial" w:hAnsi="Arial" w:cs="Arial"/>
          <w:i/>
          <w:sz w:val="24"/>
          <w:szCs w:val="24"/>
        </w:rPr>
        <w:t xml:space="preserve"> = </w:t>
      </w:r>
      <w:proofErr w:type="spellStart"/>
      <w:r w:rsidRPr="009276DD">
        <w:rPr>
          <w:rFonts w:ascii="Arial" w:hAnsi="Arial" w:cs="Arial"/>
          <w:i/>
          <w:sz w:val="24"/>
          <w:szCs w:val="24"/>
        </w:rPr>
        <w:t>Iaith</w:t>
      </w:r>
      <w:proofErr w:type="spellEnd"/>
      <w:r w:rsidRPr="009276DD">
        <w:rPr>
          <w:rFonts w:ascii="Arial" w:hAnsi="Arial" w:cs="Arial"/>
          <w:i/>
          <w:sz w:val="24"/>
          <w:szCs w:val="24"/>
        </w:rPr>
        <w:t xml:space="preserve"> </w:t>
      </w:r>
      <w:proofErr w:type="spellStart"/>
      <w:r w:rsidRPr="009276DD">
        <w:rPr>
          <w:rFonts w:ascii="Arial" w:hAnsi="Arial" w:cs="Arial"/>
          <w:i/>
          <w:sz w:val="24"/>
          <w:szCs w:val="24"/>
        </w:rPr>
        <w:t>pawb</w:t>
      </w:r>
      <w:proofErr w:type="spellEnd"/>
      <w:r w:rsidRPr="009276DD">
        <w:rPr>
          <w:rFonts w:ascii="Arial" w:hAnsi="Arial" w:cs="Arial"/>
          <w:i/>
          <w:sz w:val="24"/>
          <w:szCs w:val="24"/>
        </w:rPr>
        <w:t>: A national action plan for a bilingual Wales.,</w:t>
      </w:r>
      <w:r w:rsidRPr="009276DD">
        <w:rPr>
          <w:rFonts w:ascii="Arial" w:hAnsi="Arial" w:cs="Arial"/>
          <w:sz w:val="24"/>
          <w:szCs w:val="24"/>
        </w:rPr>
        <w:t xml:space="preserve"> </w:t>
      </w:r>
      <w:proofErr w:type="spellStart"/>
      <w:r w:rsidRPr="009276DD">
        <w:rPr>
          <w:rFonts w:ascii="Arial" w:hAnsi="Arial" w:cs="Arial"/>
          <w:sz w:val="24"/>
          <w:szCs w:val="24"/>
        </w:rPr>
        <w:t>Caerdydd</w:t>
      </w:r>
      <w:proofErr w:type="spellEnd"/>
      <w:r w:rsidRPr="009276DD">
        <w:rPr>
          <w:rFonts w:ascii="Arial" w:hAnsi="Arial" w:cs="Arial"/>
          <w:sz w:val="24"/>
          <w:szCs w:val="24"/>
        </w:rPr>
        <w:t xml:space="preserve">: </w:t>
      </w:r>
      <w:proofErr w:type="spellStart"/>
      <w:r w:rsidRPr="009276DD">
        <w:rPr>
          <w:rFonts w:ascii="Arial" w:hAnsi="Arial" w:cs="Arial"/>
          <w:sz w:val="24"/>
          <w:szCs w:val="24"/>
        </w:rPr>
        <w:t>Llywodraeth</w:t>
      </w:r>
      <w:proofErr w:type="spellEnd"/>
      <w:r w:rsidRPr="009276DD">
        <w:rPr>
          <w:rFonts w:ascii="Arial" w:hAnsi="Arial" w:cs="Arial"/>
          <w:sz w:val="24"/>
          <w:szCs w:val="24"/>
        </w:rPr>
        <w:t xml:space="preserve"> </w:t>
      </w:r>
      <w:proofErr w:type="spellStart"/>
      <w:r w:rsidRPr="009276DD">
        <w:rPr>
          <w:rFonts w:ascii="Arial" w:hAnsi="Arial" w:cs="Arial"/>
          <w:sz w:val="24"/>
          <w:szCs w:val="24"/>
        </w:rPr>
        <w:t>Cynulliad</w:t>
      </w:r>
      <w:proofErr w:type="spellEnd"/>
      <w:r w:rsidRPr="009276DD">
        <w:rPr>
          <w:rFonts w:ascii="Arial" w:hAnsi="Arial" w:cs="Arial"/>
          <w:sz w:val="24"/>
          <w:szCs w:val="24"/>
        </w:rPr>
        <w:t xml:space="preserve"> Cymru.</w:t>
      </w:r>
    </w:p>
    <w:p w14:paraId="084689C2" w14:textId="55295320" w:rsidR="009276DD" w:rsidRPr="009276DD" w:rsidRDefault="009276DD" w:rsidP="009276DD">
      <w:pPr>
        <w:spacing w:line="360" w:lineRule="auto"/>
        <w:rPr>
          <w:rFonts w:ascii="Arial" w:hAnsi="Arial" w:cs="Arial"/>
          <w:sz w:val="24"/>
          <w:szCs w:val="24"/>
        </w:rPr>
      </w:pPr>
      <w:r w:rsidRPr="009276DD">
        <w:rPr>
          <w:rFonts w:ascii="Arial" w:hAnsi="Arial" w:cs="Arial"/>
          <w:sz w:val="24"/>
          <w:szCs w:val="24"/>
        </w:rPr>
        <w:t>The Qualifications, Curriculum a</w:t>
      </w:r>
      <w:r w:rsidR="00D65FD2">
        <w:rPr>
          <w:rFonts w:ascii="Arial" w:hAnsi="Arial" w:cs="Arial"/>
          <w:sz w:val="24"/>
          <w:szCs w:val="24"/>
        </w:rPr>
        <w:t>n</w:t>
      </w:r>
      <w:r w:rsidRPr="009276DD">
        <w:rPr>
          <w:rFonts w:ascii="Arial" w:hAnsi="Arial" w:cs="Arial"/>
          <w:sz w:val="24"/>
          <w:szCs w:val="24"/>
        </w:rPr>
        <w:t xml:space="preserve">d Assessment Authority for Wales (2003) </w:t>
      </w:r>
      <w:r w:rsidRPr="009276DD">
        <w:rPr>
          <w:rFonts w:ascii="Arial" w:hAnsi="Arial" w:cs="Arial"/>
          <w:i/>
          <w:sz w:val="24"/>
          <w:szCs w:val="24"/>
        </w:rPr>
        <w:t xml:space="preserve">Curriculum </w:t>
      </w:r>
      <w:proofErr w:type="spellStart"/>
      <w:r w:rsidRPr="009276DD">
        <w:rPr>
          <w:rFonts w:ascii="Arial" w:hAnsi="Arial" w:cs="Arial"/>
          <w:i/>
          <w:sz w:val="24"/>
          <w:szCs w:val="24"/>
        </w:rPr>
        <w:t>Cymreig</w:t>
      </w:r>
      <w:proofErr w:type="spellEnd"/>
      <w:r w:rsidRPr="009276DD">
        <w:rPr>
          <w:rFonts w:ascii="Arial" w:hAnsi="Arial" w:cs="Arial"/>
          <w:sz w:val="24"/>
          <w:szCs w:val="24"/>
        </w:rPr>
        <w:t xml:space="preserve">. Available at: </w:t>
      </w:r>
      <w:hyperlink r:id="rId12" w:history="1">
        <w:r w:rsidRPr="009276DD">
          <w:rPr>
            <w:rStyle w:val="Hyperlink"/>
            <w:rFonts w:ascii="Arial" w:hAnsi="Arial" w:cs="Arial"/>
            <w:sz w:val="24"/>
            <w:szCs w:val="24"/>
          </w:rPr>
          <w:t>https://learning.gov.wales/docs/learningwales/publications/130424-developing-the-curriculum-cymreig-en.pdf</w:t>
        </w:r>
      </w:hyperlink>
      <w:r w:rsidRPr="009276DD">
        <w:rPr>
          <w:rFonts w:ascii="Arial" w:hAnsi="Arial" w:cs="Arial"/>
          <w:sz w:val="24"/>
          <w:szCs w:val="24"/>
        </w:rPr>
        <w:t xml:space="preserve"> (Accessed: 9 March 2019).</w:t>
      </w:r>
    </w:p>
    <w:p w14:paraId="151F888F" w14:textId="77777777" w:rsidR="009276DD" w:rsidRPr="009276DD" w:rsidRDefault="009276DD" w:rsidP="009276DD">
      <w:pPr>
        <w:spacing w:line="360" w:lineRule="auto"/>
        <w:jc w:val="both"/>
        <w:rPr>
          <w:rFonts w:ascii="Arial" w:hAnsi="Arial" w:cs="Arial"/>
          <w:sz w:val="24"/>
          <w:szCs w:val="24"/>
        </w:rPr>
      </w:pPr>
    </w:p>
    <w:p w14:paraId="75C68873" w14:textId="77777777" w:rsidR="009276DD" w:rsidRPr="009276DD" w:rsidRDefault="009276DD" w:rsidP="009276DD">
      <w:pPr>
        <w:spacing w:line="360" w:lineRule="auto"/>
        <w:jc w:val="both"/>
        <w:rPr>
          <w:rFonts w:ascii="Arial" w:hAnsi="Arial" w:cs="Arial"/>
          <w:sz w:val="24"/>
          <w:szCs w:val="24"/>
        </w:rPr>
      </w:pPr>
    </w:p>
    <w:p w14:paraId="0CBC3698" w14:textId="020F98A4" w:rsidR="00331D8E" w:rsidRPr="009276DD" w:rsidRDefault="00331D8E" w:rsidP="009276DD">
      <w:pPr>
        <w:spacing w:before="240" w:line="360" w:lineRule="auto"/>
        <w:jc w:val="both"/>
        <w:rPr>
          <w:rFonts w:ascii="Arial" w:hAnsi="Arial" w:cs="Arial"/>
          <w:sz w:val="24"/>
          <w:szCs w:val="24"/>
        </w:rPr>
      </w:pPr>
    </w:p>
    <w:sectPr w:rsidR="00331D8E" w:rsidRPr="009276DD">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B627B0" w14:textId="77777777" w:rsidR="001C2EBF" w:rsidRDefault="001C2EBF" w:rsidP="00716D28">
      <w:pPr>
        <w:spacing w:after="0" w:line="240" w:lineRule="auto"/>
      </w:pPr>
      <w:r>
        <w:separator/>
      </w:r>
    </w:p>
  </w:endnote>
  <w:endnote w:type="continuationSeparator" w:id="0">
    <w:p w14:paraId="29F4727C" w14:textId="77777777" w:rsidR="001C2EBF" w:rsidRDefault="001C2EBF" w:rsidP="00716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6665909"/>
      <w:docPartObj>
        <w:docPartGallery w:val="Page Numbers (Bottom of Page)"/>
        <w:docPartUnique/>
      </w:docPartObj>
    </w:sdtPr>
    <w:sdtEndPr>
      <w:rPr>
        <w:noProof/>
      </w:rPr>
    </w:sdtEndPr>
    <w:sdtContent>
      <w:p w14:paraId="58D1C35B" w14:textId="7A85FD36" w:rsidR="00716D28" w:rsidRDefault="00716D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DE631A" w14:textId="77777777" w:rsidR="00716D28" w:rsidRDefault="00716D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56F1A" w14:textId="77777777" w:rsidR="001C2EBF" w:rsidRDefault="001C2EBF" w:rsidP="00716D28">
      <w:pPr>
        <w:spacing w:after="0" w:line="240" w:lineRule="auto"/>
      </w:pPr>
      <w:r>
        <w:separator/>
      </w:r>
    </w:p>
  </w:footnote>
  <w:footnote w:type="continuationSeparator" w:id="0">
    <w:p w14:paraId="6BC06F5E" w14:textId="77777777" w:rsidR="001C2EBF" w:rsidRDefault="001C2EBF" w:rsidP="00716D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59293" w14:textId="17FD8FC7" w:rsidR="00716D28" w:rsidRDefault="00716D28">
    <w:pPr>
      <w:pStyle w:val="Header"/>
    </w:pPr>
    <w:r>
      <w:t xml:space="preserve">1808365                                                                   EAEE4006                                                                  </w:t>
    </w:r>
    <w:r w:rsidR="00DF0A30">
      <w:t>1,</w:t>
    </w:r>
    <w:r w:rsidR="00F1288A">
      <w:t>622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D28"/>
    <w:rsid w:val="00012285"/>
    <w:rsid w:val="001925ED"/>
    <w:rsid w:val="001C2EBF"/>
    <w:rsid w:val="00255EEC"/>
    <w:rsid w:val="00331D8E"/>
    <w:rsid w:val="00430238"/>
    <w:rsid w:val="0054074F"/>
    <w:rsid w:val="006801F8"/>
    <w:rsid w:val="006F20C1"/>
    <w:rsid w:val="00716D28"/>
    <w:rsid w:val="009276DD"/>
    <w:rsid w:val="009671D8"/>
    <w:rsid w:val="00A32AB3"/>
    <w:rsid w:val="00C35ECC"/>
    <w:rsid w:val="00CD6C5F"/>
    <w:rsid w:val="00CE7ECA"/>
    <w:rsid w:val="00D65FD2"/>
    <w:rsid w:val="00DB7218"/>
    <w:rsid w:val="00DC52F0"/>
    <w:rsid w:val="00DD0AC4"/>
    <w:rsid w:val="00DF0A30"/>
    <w:rsid w:val="00EE11FD"/>
    <w:rsid w:val="00F1288A"/>
    <w:rsid w:val="00FA3351"/>
    <w:rsid w:val="00FD536A"/>
    <w:rsid w:val="00FF7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3D1A7"/>
  <w15:chartTrackingRefBased/>
  <w15:docId w15:val="{BB7A2EA7-B29D-4029-97AF-1AEB57494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6D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16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D28"/>
  </w:style>
  <w:style w:type="paragraph" w:styleId="Footer">
    <w:name w:val="footer"/>
    <w:basedOn w:val="Normal"/>
    <w:link w:val="FooterChar"/>
    <w:uiPriority w:val="99"/>
    <w:unhideWhenUsed/>
    <w:rsid w:val="00716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D28"/>
  </w:style>
  <w:style w:type="paragraph" w:customStyle="1" w:styleId="yiv1209185827ydpd12090ccmsonormal">
    <w:name w:val="yiv1209185827ydpd12090ccmsonormal"/>
    <w:basedOn w:val="Normal"/>
    <w:rsid w:val="000122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276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202944">
      <w:bodyDiv w:val="1"/>
      <w:marLeft w:val="0"/>
      <w:marRight w:val="0"/>
      <w:marTop w:val="0"/>
      <w:marBottom w:val="0"/>
      <w:divBdr>
        <w:top w:val="none" w:sz="0" w:space="0" w:color="auto"/>
        <w:left w:val="none" w:sz="0" w:space="0" w:color="auto"/>
        <w:bottom w:val="none" w:sz="0" w:space="0" w:color="auto"/>
        <w:right w:val="none" w:sz="0" w:space="0" w:color="auto"/>
      </w:divBdr>
    </w:div>
    <w:div w:id="79398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sites/default/files/publications/2018-02/welsh-language-development.pd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learning.gov.wales/docs/learningwales/publications/130424-framework-for-childrens-learning-en.pdf" TargetMode="External"/><Relationship Id="rId12" Type="http://schemas.openxmlformats.org/officeDocument/2006/relationships/hyperlink" Target="https://learning.gov.wales/docs/learningwales/publications/130424-developing-the-curriculum-cymreig-en.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meits.org/policy-papers/paper/healthy-linguistic-diet" TargetMode="External"/><Relationship Id="rId11" Type="http://schemas.openxmlformats.org/officeDocument/2006/relationships/hyperlink" Target="https://www.theguardian.com/science/2016/aug/07/being-bilingual-good-for-brain-mental-health"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npr.org/sections/ed/2016/11/29/497943749/6-potential-brain-benefits-of-bilingual-education?t=1552158347493" TargetMode="External"/><Relationship Id="rId4" Type="http://schemas.openxmlformats.org/officeDocument/2006/relationships/footnotes" Target="footnotes.xml"/><Relationship Id="rId9" Type="http://schemas.openxmlformats.org/officeDocument/2006/relationships/hyperlink" Target="https://gov.wales/docs/dcells/publications/141111-welsh-language-development-en.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6</Pages>
  <Words>2112</Words>
  <Characters>12043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Williams</dc:creator>
  <cp:keywords/>
  <dc:description/>
  <cp:lastModifiedBy>Amber Williams</cp:lastModifiedBy>
  <cp:revision>17</cp:revision>
  <dcterms:created xsi:type="dcterms:W3CDTF">2019-03-18T16:39:00Z</dcterms:created>
  <dcterms:modified xsi:type="dcterms:W3CDTF">2019-03-31T15:21:00Z</dcterms:modified>
</cp:coreProperties>
</file>