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8880DC" w14:textId="5D9A4B69" w:rsidR="00AC0224" w:rsidRDefault="00AC0224" w:rsidP="00D143FB">
      <w:pPr>
        <w:spacing w:line="360" w:lineRule="auto"/>
        <w:jc w:val="center"/>
        <w:rPr>
          <w:rFonts w:ascii="Times New Roman" w:hAnsi="Times New Roman" w:cs="Times New Roman"/>
          <w:b/>
          <w:bCs/>
          <w:color w:val="000000"/>
          <w:sz w:val="36"/>
          <w:szCs w:val="36"/>
        </w:rPr>
      </w:pPr>
      <w:r>
        <w:rPr>
          <w:rFonts w:ascii="Times New Roman" w:hAnsi="Times New Roman" w:cs="Times New Roman"/>
          <w:b/>
          <w:bCs/>
          <w:color w:val="000000"/>
          <w:sz w:val="36"/>
          <w:szCs w:val="36"/>
        </w:rPr>
        <w:t>LCBB5005</w:t>
      </w:r>
    </w:p>
    <w:p w14:paraId="6098A3A8" w14:textId="791EFACD" w:rsidR="00D143FB" w:rsidRPr="004334B4" w:rsidRDefault="00D143FB" w:rsidP="00D143FB">
      <w:pPr>
        <w:spacing w:line="360" w:lineRule="auto"/>
        <w:jc w:val="center"/>
        <w:rPr>
          <w:rFonts w:ascii="Times New Roman" w:hAnsi="Times New Roman" w:cs="Times New Roman"/>
          <w:b/>
          <w:bCs/>
          <w:color w:val="000000"/>
          <w:sz w:val="36"/>
          <w:szCs w:val="36"/>
        </w:rPr>
      </w:pPr>
      <w:r w:rsidRPr="004334B4">
        <w:rPr>
          <w:rFonts w:ascii="Times New Roman" w:hAnsi="Times New Roman" w:cs="Times New Roman"/>
          <w:b/>
          <w:bCs/>
          <w:color w:val="000000"/>
          <w:sz w:val="36"/>
          <w:szCs w:val="36"/>
        </w:rPr>
        <w:t>Project Management</w:t>
      </w:r>
    </w:p>
    <w:p w14:paraId="1E5E2592" w14:textId="63A14F63" w:rsidR="00D143FB" w:rsidRPr="004334B4" w:rsidRDefault="00AC0224" w:rsidP="00D143FB">
      <w:pPr>
        <w:spacing w:line="360" w:lineRule="auto"/>
        <w:jc w:val="center"/>
        <w:rPr>
          <w:rFonts w:ascii="Times New Roman" w:hAnsi="Times New Roman" w:cs="Times New Roman"/>
          <w:sz w:val="36"/>
          <w:szCs w:val="36"/>
        </w:rPr>
      </w:pPr>
      <w:r>
        <w:rPr>
          <w:rFonts w:ascii="Times New Roman" w:hAnsi="Times New Roman" w:cs="Times New Roman"/>
          <w:b/>
          <w:bCs/>
          <w:color w:val="000000"/>
          <w:sz w:val="36"/>
          <w:szCs w:val="36"/>
        </w:rPr>
        <w:t>Assessment</w:t>
      </w:r>
      <w:r w:rsidR="00D143FB" w:rsidRPr="004334B4">
        <w:rPr>
          <w:rFonts w:ascii="Times New Roman" w:hAnsi="Times New Roman" w:cs="Times New Roman"/>
          <w:b/>
          <w:bCs/>
          <w:color w:val="000000"/>
          <w:sz w:val="36"/>
          <w:szCs w:val="36"/>
        </w:rPr>
        <w:t xml:space="preserve"> 1: Essay</w:t>
      </w:r>
    </w:p>
    <w:p w14:paraId="44CEC621" w14:textId="77777777" w:rsidR="00D143FB" w:rsidRDefault="00D143FB" w:rsidP="00D143FB">
      <w:pPr>
        <w:spacing w:line="360" w:lineRule="auto"/>
        <w:jc w:val="both"/>
        <w:rPr>
          <w:rFonts w:ascii="Times New Roman" w:hAnsi="Times New Roman" w:cs="Times New Roman"/>
          <w:sz w:val="24"/>
          <w:szCs w:val="24"/>
        </w:rPr>
      </w:pPr>
    </w:p>
    <w:p w14:paraId="7C051A6D" w14:textId="77777777" w:rsidR="00D143FB" w:rsidRDefault="00D143FB" w:rsidP="00D143FB">
      <w:pPr>
        <w:spacing w:line="360" w:lineRule="auto"/>
        <w:jc w:val="both"/>
        <w:rPr>
          <w:rFonts w:ascii="Times New Roman" w:hAnsi="Times New Roman" w:cs="Times New Roman"/>
          <w:sz w:val="24"/>
          <w:szCs w:val="24"/>
        </w:rPr>
      </w:pPr>
    </w:p>
    <w:p w14:paraId="5AFDC5B3" w14:textId="77777777" w:rsidR="00D143FB" w:rsidRDefault="00D143FB" w:rsidP="00D143FB">
      <w:pPr>
        <w:spacing w:line="360" w:lineRule="auto"/>
        <w:jc w:val="both"/>
        <w:rPr>
          <w:rFonts w:ascii="Times New Roman" w:hAnsi="Times New Roman" w:cs="Times New Roman"/>
          <w:sz w:val="24"/>
          <w:szCs w:val="24"/>
        </w:rPr>
      </w:pPr>
    </w:p>
    <w:p w14:paraId="246E2CB3" w14:textId="77777777" w:rsidR="00D143FB" w:rsidRDefault="00D143FB" w:rsidP="00D143FB">
      <w:pPr>
        <w:spacing w:line="360" w:lineRule="auto"/>
        <w:jc w:val="both"/>
        <w:rPr>
          <w:rFonts w:ascii="Times New Roman" w:hAnsi="Times New Roman" w:cs="Times New Roman"/>
          <w:sz w:val="24"/>
          <w:szCs w:val="24"/>
        </w:rPr>
      </w:pPr>
    </w:p>
    <w:p w14:paraId="1E58FE23" w14:textId="77777777" w:rsidR="00D143FB" w:rsidRDefault="00D143FB" w:rsidP="00D143FB">
      <w:pPr>
        <w:spacing w:line="360" w:lineRule="auto"/>
        <w:jc w:val="both"/>
        <w:rPr>
          <w:rFonts w:ascii="Times New Roman" w:hAnsi="Times New Roman" w:cs="Times New Roman"/>
          <w:sz w:val="24"/>
          <w:szCs w:val="24"/>
        </w:rPr>
      </w:pPr>
    </w:p>
    <w:p w14:paraId="264BE60F" w14:textId="77777777" w:rsidR="00D143FB" w:rsidRDefault="00D143FB" w:rsidP="00D143FB">
      <w:pPr>
        <w:spacing w:line="360" w:lineRule="auto"/>
        <w:jc w:val="both"/>
        <w:rPr>
          <w:rFonts w:ascii="Times New Roman" w:hAnsi="Times New Roman" w:cs="Times New Roman"/>
          <w:sz w:val="24"/>
          <w:szCs w:val="24"/>
        </w:rPr>
      </w:pPr>
    </w:p>
    <w:p w14:paraId="5D2C078B" w14:textId="77777777" w:rsidR="00D143FB" w:rsidRDefault="00D143FB" w:rsidP="00D143FB">
      <w:pPr>
        <w:spacing w:line="360" w:lineRule="auto"/>
        <w:jc w:val="both"/>
        <w:rPr>
          <w:rFonts w:ascii="Times New Roman" w:hAnsi="Times New Roman" w:cs="Times New Roman"/>
          <w:sz w:val="24"/>
          <w:szCs w:val="24"/>
        </w:rPr>
      </w:pPr>
    </w:p>
    <w:p w14:paraId="58E35E88" w14:textId="77777777" w:rsidR="00D143FB" w:rsidRDefault="00D143FB" w:rsidP="00D143FB">
      <w:pPr>
        <w:spacing w:line="360" w:lineRule="auto"/>
        <w:jc w:val="both"/>
        <w:rPr>
          <w:rFonts w:ascii="Times New Roman" w:hAnsi="Times New Roman" w:cs="Times New Roman"/>
          <w:sz w:val="24"/>
          <w:szCs w:val="24"/>
        </w:rPr>
      </w:pPr>
    </w:p>
    <w:p w14:paraId="30EEDBDE" w14:textId="77777777" w:rsidR="00D143FB" w:rsidRDefault="00D143FB" w:rsidP="00D143FB">
      <w:pPr>
        <w:spacing w:line="360" w:lineRule="auto"/>
        <w:jc w:val="both"/>
        <w:rPr>
          <w:rFonts w:ascii="Times New Roman" w:hAnsi="Times New Roman" w:cs="Times New Roman"/>
          <w:sz w:val="24"/>
          <w:szCs w:val="24"/>
        </w:rPr>
      </w:pPr>
    </w:p>
    <w:p w14:paraId="77C1D1CB" w14:textId="77777777" w:rsidR="00D143FB" w:rsidRDefault="00D143FB" w:rsidP="00D143FB">
      <w:pPr>
        <w:spacing w:line="360" w:lineRule="auto"/>
        <w:jc w:val="both"/>
        <w:rPr>
          <w:rFonts w:ascii="Times New Roman" w:hAnsi="Times New Roman" w:cs="Times New Roman"/>
          <w:sz w:val="24"/>
          <w:szCs w:val="24"/>
        </w:rPr>
      </w:pPr>
    </w:p>
    <w:p w14:paraId="75486294" w14:textId="77777777" w:rsidR="00D143FB" w:rsidRDefault="00D143FB" w:rsidP="00D143FB">
      <w:pPr>
        <w:spacing w:line="360" w:lineRule="auto"/>
        <w:jc w:val="both"/>
        <w:rPr>
          <w:rFonts w:ascii="Times New Roman" w:hAnsi="Times New Roman" w:cs="Times New Roman"/>
          <w:sz w:val="24"/>
          <w:szCs w:val="24"/>
        </w:rPr>
      </w:pPr>
    </w:p>
    <w:p w14:paraId="52ED7164" w14:textId="77777777" w:rsidR="00D143FB" w:rsidRDefault="00D143FB" w:rsidP="00D143FB">
      <w:pPr>
        <w:spacing w:line="360" w:lineRule="auto"/>
        <w:jc w:val="both"/>
        <w:rPr>
          <w:rFonts w:ascii="Times New Roman" w:hAnsi="Times New Roman" w:cs="Times New Roman"/>
          <w:sz w:val="24"/>
          <w:szCs w:val="24"/>
        </w:rPr>
      </w:pPr>
    </w:p>
    <w:p w14:paraId="4E1F36AC" w14:textId="77777777" w:rsidR="00D143FB" w:rsidRDefault="00D143FB" w:rsidP="00D143FB">
      <w:pPr>
        <w:spacing w:line="360" w:lineRule="auto"/>
        <w:jc w:val="both"/>
        <w:rPr>
          <w:rFonts w:ascii="Times New Roman" w:hAnsi="Times New Roman" w:cs="Times New Roman"/>
          <w:sz w:val="24"/>
          <w:szCs w:val="24"/>
        </w:rPr>
      </w:pPr>
    </w:p>
    <w:p w14:paraId="5F29C8DB" w14:textId="77777777" w:rsidR="00D143FB" w:rsidRDefault="00D143FB" w:rsidP="00D143FB">
      <w:pPr>
        <w:spacing w:line="360" w:lineRule="auto"/>
        <w:jc w:val="both"/>
        <w:rPr>
          <w:rFonts w:ascii="Times New Roman" w:hAnsi="Times New Roman" w:cs="Times New Roman"/>
          <w:sz w:val="24"/>
          <w:szCs w:val="24"/>
        </w:rPr>
      </w:pPr>
    </w:p>
    <w:p w14:paraId="0F6AC99A" w14:textId="77777777" w:rsidR="00D143FB" w:rsidRDefault="00D143FB" w:rsidP="00D143FB">
      <w:pPr>
        <w:spacing w:line="360" w:lineRule="auto"/>
        <w:jc w:val="both"/>
        <w:rPr>
          <w:rFonts w:ascii="Times New Roman" w:hAnsi="Times New Roman" w:cs="Times New Roman"/>
          <w:sz w:val="24"/>
          <w:szCs w:val="24"/>
        </w:rPr>
      </w:pPr>
    </w:p>
    <w:p w14:paraId="30FF8498" w14:textId="77777777" w:rsidR="00D143FB" w:rsidRDefault="00D143FB" w:rsidP="00D143FB">
      <w:pPr>
        <w:spacing w:line="360" w:lineRule="auto"/>
        <w:jc w:val="both"/>
        <w:rPr>
          <w:rFonts w:ascii="Times New Roman" w:hAnsi="Times New Roman" w:cs="Times New Roman"/>
          <w:sz w:val="24"/>
          <w:szCs w:val="24"/>
        </w:rPr>
      </w:pPr>
    </w:p>
    <w:p w14:paraId="58C87FD4" w14:textId="77777777" w:rsidR="00D143FB" w:rsidRDefault="00D143FB" w:rsidP="00D143FB">
      <w:pPr>
        <w:spacing w:line="360" w:lineRule="auto"/>
        <w:jc w:val="both"/>
        <w:rPr>
          <w:rFonts w:ascii="Times New Roman" w:hAnsi="Times New Roman" w:cs="Times New Roman"/>
          <w:sz w:val="24"/>
          <w:szCs w:val="24"/>
        </w:rPr>
      </w:pPr>
    </w:p>
    <w:p w14:paraId="182DA767" w14:textId="77777777" w:rsidR="00D143FB" w:rsidRDefault="00D143FB" w:rsidP="00D143FB">
      <w:pPr>
        <w:spacing w:line="360" w:lineRule="auto"/>
        <w:jc w:val="both"/>
        <w:rPr>
          <w:rFonts w:ascii="Times New Roman" w:hAnsi="Times New Roman" w:cs="Times New Roman"/>
          <w:sz w:val="24"/>
          <w:szCs w:val="24"/>
        </w:rPr>
      </w:pPr>
    </w:p>
    <w:p w14:paraId="6CAD43CE" w14:textId="77777777" w:rsidR="00D143FB" w:rsidRDefault="00D143FB" w:rsidP="00D143FB">
      <w:pPr>
        <w:spacing w:line="360" w:lineRule="auto"/>
        <w:jc w:val="both"/>
        <w:rPr>
          <w:rFonts w:ascii="Times New Roman" w:hAnsi="Times New Roman" w:cs="Times New Roman"/>
          <w:sz w:val="24"/>
          <w:szCs w:val="24"/>
        </w:rPr>
      </w:pPr>
    </w:p>
    <w:p w14:paraId="39302613" w14:textId="77777777" w:rsidR="00D143FB" w:rsidRDefault="00D143FB" w:rsidP="00D143FB">
      <w:pPr>
        <w:spacing w:line="360" w:lineRule="auto"/>
        <w:jc w:val="both"/>
        <w:rPr>
          <w:rFonts w:ascii="Times New Roman" w:hAnsi="Times New Roman" w:cs="Times New Roman"/>
          <w:sz w:val="24"/>
          <w:szCs w:val="24"/>
        </w:rPr>
      </w:pPr>
    </w:p>
    <w:p w14:paraId="30222AB8" w14:textId="009E22E0" w:rsidR="006C7D81" w:rsidRPr="00D143FB" w:rsidRDefault="006C7D81" w:rsidP="00D143FB">
      <w:pPr>
        <w:spacing w:line="360" w:lineRule="auto"/>
        <w:jc w:val="both"/>
        <w:rPr>
          <w:rFonts w:ascii="Times New Roman" w:hAnsi="Times New Roman" w:cs="Times New Roman"/>
          <w:sz w:val="24"/>
          <w:szCs w:val="24"/>
        </w:rPr>
      </w:pPr>
      <w:r w:rsidRPr="00D143FB">
        <w:rPr>
          <w:rFonts w:ascii="Times New Roman" w:hAnsi="Times New Roman" w:cs="Times New Roman"/>
          <w:sz w:val="24"/>
          <w:szCs w:val="24"/>
        </w:rPr>
        <w:lastRenderedPageBreak/>
        <w:t xml:space="preserve">In the middle of London, adjacent to King's Cross Station, Google is going to unveil a revolutionary undertaking, a one-billion-pound project. Both the city's expanding urban setting and corporate design will be profoundly impacted by this initiative. As the first skyscraper outside the United States that is entirely owned and built by the computer giant, this project marks a turning point in Google's global reach. Next year, it will be inaugurated. This massive undertaking will include 60,400 square metres of high-quality office space on a vast plot of land that will seamlessly integrate with the adjacent urban landscape. There will be retail space, an events centre, a training facility, and space for 4,500 employees in the 11-story building. There </w:t>
      </w:r>
      <w:r w:rsidR="00D143FB" w:rsidRPr="00D143FB">
        <w:rPr>
          <w:rFonts w:ascii="Times New Roman" w:hAnsi="Times New Roman" w:cs="Times New Roman"/>
          <w:sz w:val="24"/>
          <w:szCs w:val="24"/>
        </w:rPr>
        <w:t>is</w:t>
      </w:r>
      <w:r w:rsidRPr="00D143FB">
        <w:rPr>
          <w:rFonts w:ascii="Times New Roman" w:hAnsi="Times New Roman" w:cs="Times New Roman"/>
          <w:sz w:val="24"/>
          <w:szCs w:val="24"/>
        </w:rPr>
        <w:t xml:space="preserve"> a plethora of uses for the lower level as well. The comprehensive design incorporates amenities beyond conventional office spaces, such as cafés, a fitness facility, a multi-use sports area (MUGA), and pool facilities. With its rooftop track and tiered terraces, the building will revolutionise the concept of a workplace, turning it into an engaged campus that offers an outdoor sanctuary for enjoyment and leisure. This modification is part of a larger strategy, not an exception to it. The new headquarters will attempt to create a Google campus that can house up to seven thousand people by combining the existing structure at 6 Pancras Square with a third building</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Cleland</w:t>
      </w:r>
      <w:r w:rsidR="004334B4">
        <w:rPr>
          <w:rFonts w:ascii="Times New Roman" w:hAnsi="Times New Roman" w:cs="Times New Roman"/>
          <w:sz w:val="24"/>
          <w:szCs w:val="24"/>
        </w:rPr>
        <w:t>, 2017)</w:t>
      </w:r>
      <w:r w:rsidRPr="00D143FB">
        <w:rPr>
          <w:rFonts w:ascii="Times New Roman" w:hAnsi="Times New Roman" w:cs="Times New Roman"/>
          <w:sz w:val="24"/>
          <w:szCs w:val="24"/>
        </w:rPr>
        <w:t>. The Knowledge Quarter and King's Cross's burgeoning knowledge-based economy stand to gain substantially from this initiative, which makes it strategically significant regardless of its size. With this monumental event quickly approaching, it is essential to take stock of the basics that will dictate the success or failure of this enormous project. Through this analysis, we hope to delve into the complexities of the development's schedule, finances, quality standards, stakeholder relationships, and potential risks. Complexity in allocating funds, punctuality, precise quality requirements, effective management of stakeholders, and proactive reduction of risk all influence the trajectory of this groundbreaking undertaking</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Cleland</w:t>
      </w:r>
      <w:r w:rsidR="004334B4">
        <w:rPr>
          <w:rFonts w:ascii="Times New Roman" w:hAnsi="Times New Roman" w:cs="Times New Roman"/>
          <w:sz w:val="24"/>
          <w:szCs w:val="24"/>
        </w:rPr>
        <w:t>, 2017).</w:t>
      </w:r>
    </w:p>
    <w:p w14:paraId="7784B958" w14:textId="00F720D1" w:rsidR="006C7D81" w:rsidRPr="00D143FB" w:rsidRDefault="006C7D81" w:rsidP="00D143FB">
      <w:pPr>
        <w:spacing w:line="360" w:lineRule="auto"/>
        <w:jc w:val="both"/>
        <w:rPr>
          <w:rFonts w:ascii="Times New Roman" w:hAnsi="Times New Roman" w:cs="Times New Roman"/>
          <w:sz w:val="24"/>
          <w:szCs w:val="24"/>
        </w:rPr>
      </w:pPr>
      <w:r w:rsidRPr="00D143FB">
        <w:rPr>
          <w:rFonts w:ascii="Times New Roman" w:hAnsi="Times New Roman" w:cs="Times New Roman"/>
          <w:sz w:val="24"/>
          <w:szCs w:val="24"/>
        </w:rPr>
        <w:t>Examining the distribution of the one billion pounds across the project, this investigation will cover everything from the spectacular design to the sophisticated technological integration. By carefully examining the timetable, we will discover important dates and</w:t>
      </w:r>
      <w:r w:rsidR="00D143FB">
        <w:rPr>
          <w:rFonts w:ascii="Times New Roman" w:hAnsi="Times New Roman" w:cs="Times New Roman"/>
          <w:sz w:val="24"/>
          <w:szCs w:val="24"/>
        </w:rPr>
        <w:t xml:space="preserve"> </w:t>
      </w:r>
      <w:proofErr w:type="gramStart"/>
      <w:r w:rsidRPr="00D143FB">
        <w:rPr>
          <w:rFonts w:ascii="Times New Roman" w:hAnsi="Times New Roman" w:cs="Times New Roman"/>
          <w:sz w:val="24"/>
          <w:szCs w:val="24"/>
        </w:rPr>
        <w:t>The</w:t>
      </w:r>
      <w:proofErr w:type="gramEnd"/>
      <w:r w:rsidRPr="00D143FB">
        <w:rPr>
          <w:rFonts w:ascii="Times New Roman" w:hAnsi="Times New Roman" w:cs="Times New Roman"/>
          <w:sz w:val="24"/>
          <w:szCs w:val="24"/>
        </w:rPr>
        <w:t xml:space="preserve"> funding for the Google Headquarters project is a major consideration. The total success of the project depends on staying within the budget, which amounts to a whopping one billion pounds. An integral part of the procedure is reevaluating the initial budget projections in view of the current financial status. Any deviations from the original budget should be thoroughly investigated to ascertain their root reasons.</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 xml:space="preserve">Furthermore, it is important to carefully review the project's budget for construction, interior design, amenities, and emergency finances, among others. Find out </w:t>
      </w:r>
      <w:r w:rsidRPr="00D143FB">
        <w:rPr>
          <w:rFonts w:ascii="Times New Roman" w:hAnsi="Times New Roman" w:cs="Times New Roman"/>
          <w:sz w:val="24"/>
          <w:szCs w:val="24"/>
        </w:rPr>
        <w:lastRenderedPageBreak/>
        <w:t>how the budget will change if the project's requirements or scope change. The ability to accurately and transparently assess financial aspects is crucial for effective project management</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Clough</w:t>
      </w:r>
      <w:r w:rsidR="004334B4">
        <w:rPr>
          <w:rFonts w:ascii="Times New Roman" w:hAnsi="Times New Roman" w:cs="Times New Roman"/>
          <w:sz w:val="24"/>
          <w:szCs w:val="24"/>
        </w:rPr>
        <w:t xml:space="preserve"> et al., 2000).</w:t>
      </w:r>
    </w:p>
    <w:p w14:paraId="7CAADC45" w14:textId="3DC56A2C" w:rsidR="006C7D81" w:rsidRPr="00D143FB" w:rsidRDefault="006C7D81" w:rsidP="00D143FB">
      <w:pPr>
        <w:spacing w:line="360" w:lineRule="auto"/>
        <w:jc w:val="both"/>
        <w:rPr>
          <w:rFonts w:ascii="Times New Roman" w:hAnsi="Times New Roman" w:cs="Times New Roman"/>
          <w:sz w:val="24"/>
          <w:szCs w:val="24"/>
        </w:rPr>
      </w:pPr>
      <w:r w:rsidRPr="00D143FB">
        <w:rPr>
          <w:rFonts w:ascii="Times New Roman" w:hAnsi="Times New Roman" w:cs="Times New Roman"/>
          <w:sz w:val="24"/>
          <w:szCs w:val="24"/>
        </w:rPr>
        <w:t>Time management is another crucial factor to think about while assessing a project. It is vital to compare the project's current status to the original plan since the deadline for next year is approaching. Any project's budget, stakeholder satisfaction, and alignment with the organization's overarching goals are all vulnerable to the snowball effect of delays.</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A review of the project's essential path, milestones, and key deliverables may provide light on the status of the schedule. If the original schedule is not being followed, it is critical to find out why things are taking more time than anticipated and devise strategies to make things go more smoothly</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Gido</w:t>
      </w:r>
      <w:r w:rsidR="004334B4">
        <w:rPr>
          <w:rFonts w:ascii="Times New Roman" w:hAnsi="Times New Roman" w:cs="Times New Roman"/>
          <w:sz w:val="24"/>
          <w:szCs w:val="24"/>
        </w:rPr>
        <w:t xml:space="preserve"> et al., 2018)</w:t>
      </w:r>
      <w:r w:rsidRPr="00D143FB">
        <w:rPr>
          <w:rFonts w:ascii="Times New Roman" w:hAnsi="Times New Roman" w:cs="Times New Roman"/>
          <w:sz w:val="24"/>
          <w:szCs w:val="24"/>
        </w:rPr>
        <w:t>. To improve project management in the future, it is crucial to assess how well processes like communication, collaboration, and decision-making worked.</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Quality assurance is crucial to the completion of any construction project. It is critical that Google's headquarters meet the highest requirements for sustainability, safety, and building quality. Look examine the project's quality control methods and how well they held up over time as part of the review.</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To do this, it is necessary to verify that the construction process, materials, and codes were all adhered to. It is also important to verify that the design specifications meet Google's standards for a pleasant work environment. If</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want to maintain the project on schedule</w:t>
      </w:r>
      <w:r w:rsidR="00D143FB">
        <w:rPr>
          <w:rFonts w:ascii="Times New Roman" w:hAnsi="Times New Roman" w:cs="Times New Roman"/>
          <w:sz w:val="24"/>
          <w:szCs w:val="24"/>
        </w:rPr>
        <w:t xml:space="preserve"> ne</w:t>
      </w:r>
      <w:r w:rsidR="00D143FB" w:rsidRPr="00D143FB">
        <w:rPr>
          <w:rFonts w:ascii="Times New Roman" w:hAnsi="Times New Roman" w:cs="Times New Roman"/>
          <w:sz w:val="24"/>
          <w:szCs w:val="24"/>
        </w:rPr>
        <w:t>ed</w:t>
      </w:r>
      <w:r w:rsidRPr="00D143FB">
        <w:rPr>
          <w:rFonts w:ascii="Times New Roman" w:hAnsi="Times New Roman" w:cs="Times New Roman"/>
          <w:sz w:val="24"/>
          <w:szCs w:val="24"/>
        </w:rPr>
        <w:t xml:space="preserve"> to identify any places where quality was lacking and propose solutions.</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The success of the Google Headquarters project depends on the management of stakeholders. Priority number one should be to assess stakeholder happiness, communication channels, and strategy</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Gido</w:t>
      </w:r>
      <w:r w:rsidR="004334B4">
        <w:rPr>
          <w:rFonts w:ascii="Times New Roman" w:hAnsi="Times New Roman" w:cs="Times New Roman"/>
          <w:sz w:val="24"/>
          <w:szCs w:val="24"/>
        </w:rPr>
        <w:t xml:space="preserve"> et al., 2018)</w:t>
      </w:r>
      <w:r w:rsidRPr="00D143FB">
        <w:rPr>
          <w:rFonts w:ascii="Times New Roman" w:hAnsi="Times New Roman" w:cs="Times New Roman"/>
          <w:sz w:val="24"/>
          <w:szCs w:val="24"/>
        </w:rPr>
        <w:t>. The first step in developing an effective strategy for managing stakeholders is to catalogue all of the relevant parties, the roles they play, and the influence they will exert over the project.</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Participation in the study should be open to all Google stakeholders, including employees, community members, regulatory authorities, and executives. Assessing the level of cooperation and communication between project teams and stakeholders is of the utmost importance. Also, make sure to document and incorporate into the project plan any changes in stakeholder expectations or requirements for better alignment with organisational goals.</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 xml:space="preserve">Project planning and execution must incorporate risk management. The </w:t>
      </w:r>
      <w:r w:rsidR="00D143FB" w:rsidRPr="00D143FB">
        <w:rPr>
          <w:rFonts w:ascii="Times New Roman" w:hAnsi="Times New Roman" w:cs="Times New Roman"/>
          <w:sz w:val="24"/>
          <w:szCs w:val="24"/>
        </w:rPr>
        <w:t>revaluation</w:t>
      </w:r>
      <w:r w:rsidRPr="00D143FB">
        <w:rPr>
          <w:rFonts w:ascii="Times New Roman" w:hAnsi="Times New Roman" w:cs="Times New Roman"/>
          <w:sz w:val="24"/>
          <w:szCs w:val="24"/>
        </w:rPr>
        <w:t xml:space="preserve"> must include an updated risk assessment that specifies the risks to the timely completion of the Google Headquarters project. Doing so requires us to recognise and evaluate all potential internal and external factors that could compromise the project's timeline, budget, or quality.</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 xml:space="preserve">Concerns about weather, supply chain disruptions, regulatory changes, and </w:t>
      </w:r>
      <w:r w:rsidRPr="00D143FB">
        <w:rPr>
          <w:rFonts w:ascii="Times New Roman" w:hAnsi="Times New Roman" w:cs="Times New Roman"/>
          <w:sz w:val="24"/>
          <w:szCs w:val="24"/>
        </w:rPr>
        <w:lastRenderedPageBreak/>
        <w:t>geopolitical instability are prevalent in large-scale construction projects. Each identified risk should have a mitigation strategy outlining proactive efforts to lessen its impact. Monitoring possible risks and reassessing them frequently as the project advances</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Concerns about weather, supply chain disruptions, regulatory changes, and geopolitical instability are prevalent in large-scale construction projects</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Hall,</w:t>
      </w:r>
      <w:r w:rsidR="004334B4">
        <w:rPr>
          <w:rFonts w:ascii="Times New Roman" w:hAnsi="Times New Roman" w:cs="Times New Roman"/>
          <w:sz w:val="24"/>
          <w:szCs w:val="24"/>
        </w:rPr>
        <w:t xml:space="preserve"> 2012)</w:t>
      </w:r>
      <w:r w:rsidRPr="00D143FB">
        <w:rPr>
          <w:rFonts w:ascii="Times New Roman" w:hAnsi="Times New Roman" w:cs="Times New Roman"/>
          <w:sz w:val="24"/>
          <w:szCs w:val="24"/>
        </w:rPr>
        <w:t>. Each identified risk should have a mitigation strategy outlining proactive efforts to lessen its impact. Keeping an eye on and reassessing all project-related risks is essential for proactive risk management.</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Concern for the environment and the sustainability of organisations has never been higher, making it all the more important to assess green activities in construction projects. This evaluation takes a look at the Google Headquarters project and how it impacted the health and happiness of workers by analysing its commitment to sustainable practises. Building practises, energy efficiency, employee-centric amenities, and the employment of eco-friendly items are all considered in the study.</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The numerous sustainability initiatives included into the Google Headquarters project serve as a symbol of Google's dedication to environmental responsibility. Among the many factors to think about while constructing anything is the materials to use. A closer look at the building's plans reveals that environmentally friendly components were utilised to lessen the construction's effect on the surrounding area.</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Installing energy-efficient systems is a crucial step</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can take to support the environment. The energy system of the building must be thoroughly examined throughout the assessment, with a focus on renewable energy sources, energy-efficient lighting, and smart building technologies. These measures are consistent with global efforts to fight climate change and will save operational costs</w:t>
      </w:r>
      <w:r w:rsidR="004334B4">
        <w:rPr>
          <w:rFonts w:ascii="Times New Roman" w:hAnsi="Times New Roman" w:cs="Times New Roman"/>
          <w:sz w:val="24"/>
          <w:szCs w:val="24"/>
        </w:rPr>
        <w:t xml:space="preserve"> (</w:t>
      </w:r>
      <w:proofErr w:type="spellStart"/>
      <w:r w:rsidR="004334B4" w:rsidRPr="004334B4">
        <w:rPr>
          <w:rFonts w:ascii="Times New Roman" w:hAnsi="Times New Roman" w:cs="Times New Roman"/>
          <w:sz w:val="24"/>
          <w:szCs w:val="24"/>
        </w:rPr>
        <w:t>Jugdev</w:t>
      </w:r>
      <w:proofErr w:type="spellEnd"/>
      <w:r w:rsidR="004334B4">
        <w:rPr>
          <w:rFonts w:ascii="Times New Roman" w:hAnsi="Times New Roman" w:cs="Times New Roman"/>
          <w:sz w:val="24"/>
          <w:szCs w:val="24"/>
        </w:rPr>
        <w:t xml:space="preserve"> et al., 2001)</w:t>
      </w:r>
      <w:r w:rsidRPr="00D143FB">
        <w:rPr>
          <w:rFonts w:ascii="Times New Roman" w:hAnsi="Times New Roman" w:cs="Times New Roman"/>
          <w:sz w:val="24"/>
          <w:szCs w:val="24"/>
        </w:rPr>
        <w:t>.</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Part of the investigation must focus on whether or not there are any green spaces inside or around the headquarters. Green areas provide many advantages, including improving air quality, increasing well-being, and providing access to natural habitats. Whether or not to include these features depends on how</w:t>
      </w:r>
      <w:r w:rsidR="00D143FB">
        <w:rPr>
          <w:rFonts w:ascii="Times New Roman" w:hAnsi="Times New Roman" w:cs="Times New Roman"/>
          <w:sz w:val="24"/>
          <w:szCs w:val="24"/>
        </w:rPr>
        <w:t xml:space="preserve"> to </w:t>
      </w:r>
      <w:r w:rsidRPr="00D143FB">
        <w:rPr>
          <w:rFonts w:ascii="Times New Roman" w:hAnsi="Times New Roman" w:cs="Times New Roman"/>
          <w:sz w:val="24"/>
          <w:szCs w:val="24"/>
        </w:rPr>
        <w:t>weigh the environmental damage against the possible contribution to a sustainable city environment.</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Certifications such as LEED should be considered in the evaluation to ascertain the project's commitment to environmental standards. Leadership in Energy and Environmental Design certification ensures that buildings fulfil stringent standards for environmental efficiency</w:t>
      </w:r>
      <w:r w:rsidR="004334B4">
        <w:rPr>
          <w:rFonts w:ascii="Times New Roman" w:hAnsi="Times New Roman" w:cs="Times New Roman"/>
          <w:sz w:val="24"/>
          <w:szCs w:val="24"/>
        </w:rPr>
        <w:t xml:space="preserve"> (</w:t>
      </w:r>
      <w:proofErr w:type="spellStart"/>
      <w:r w:rsidR="004334B4" w:rsidRPr="004334B4">
        <w:rPr>
          <w:rFonts w:ascii="Times New Roman" w:hAnsi="Times New Roman" w:cs="Times New Roman"/>
          <w:sz w:val="24"/>
          <w:szCs w:val="24"/>
        </w:rPr>
        <w:t>Jugdev</w:t>
      </w:r>
      <w:proofErr w:type="spellEnd"/>
      <w:r w:rsidR="004334B4">
        <w:rPr>
          <w:rFonts w:ascii="Times New Roman" w:hAnsi="Times New Roman" w:cs="Times New Roman"/>
          <w:sz w:val="24"/>
          <w:szCs w:val="24"/>
        </w:rPr>
        <w:t xml:space="preserve"> et al., 2001)</w:t>
      </w:r>
      <w:r w:rsidRPr="00D143FB">
        <w:rPr>
          <w:rFonts w:ascii="Times New Roman" w:hAnsi="Times New Roman" w:cs="Times New Roman"/>
          <w:sz w:val="24"/>
          <w:szCs w:val="24"/>
        </w:rPr>
        <w:t>. To determine how successfully the Google Headquarters project satisfies these globally recognised sustainability objectives, we can compare it to LEED criteria. Please provide recommendations for more environmentally friendly practises when requested. New ecologically friendly materials, improved waste reduction techniques, and increased usage of renewable energy are all examples of what could be seen as such recommendations.</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 xml:space="preserve">By offering a variety of benefits to its employees, Google </w:t>
      </w:r>
      <w:r w:rsidRPr="00D143FB">
        <w:rPr>
          <w:rFonts w:ascii="Times New Roman" w:hAnsi="Times New Roman" w:cs="Times New Roman"/>
          <w:sz w:val="24"/>
          <w:szCs w:val="24"/>
        </w:rPr>
        <w:lastRenderedPageBreak/>
        <w:t>has demonstrated its commitment to creating a healthy work environment. The review's purpose is to ascertain whether or not these benefits have enhanced the satisfaction and joy of the employees. Staff feedback on the use and impact of cafeterias, fitness centres, multi-purpose games areas (MUGAs), and pool facilities might help us understand them better.</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When it comes to fostering employee well-being, the overall layout of the workplace is equally crucial as specific amenities. A balanced approach takes into account factors like ergonomics, natural light, and collaborative spaces. In order to ensure that Google's physical space complies with the company's objective to offer a supportive and encouraging work environment, the purpose of the evaluation is to determine how effectively these components interact together.</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Any comprehensive review of the Google Headquarters project must take into account sustainability initiatives and employee wellbeing. Examining construction practises, energy efficiency, the use of green materials, and the impact of staff amenities, this study will illuminate Google's commitment to becoming an environmentally responsible and people-first corporation</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Levitt,</w:t>
      </w:r>
      <w:r w:rsidR="004334B4">
        <w:rPr>
          <w:rFonts w:ascii="Times New Roman" w:hAnsi="Times New Roman" w:cs="Times New Roman"/>
          <w:sz w:val="24"/>
          <w:szCs w:val="24"/>
        </w:rPr>
        <w:t xml:space="preserve"> 2011)</w:t>
      </w:r>
      <w:r w:rsidRPr="00D143FB">
        <w:rPr>
          <w:rFonts w:ascii="Times New Roman" w:hAnsi="Times New Roman" w:cs="Times New Roman"/>
          <w:sz w:val="24"/>
          <w:szCs w:val="24"/>
        </w:rPr>
        <w:t>. By recommending changes to Google's environmental policies and employee wellness initiatives</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can assist the company in preserving its reputation as an ethical enterprise.</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Due to the ongoing nature of sustainability efforts post-construction, a comprehensive assessment of ongoing operational procedures is necessary. A careful examination of Google's efforts to reduce water consumption, increase recycling, and lessen overall waste would be highly recommended. Modern technical developments, such as smart building management systems, can optimise the use of resources in real-time, leading to significant improvements in energy efficiency and sustainability.</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The review should consider the use of green technologies, such as solar panels and green roofs, to reduce an area's environmental impact and demonstrate a commitment to sustainable practises. All things considered, the headquarters' sustainable profile can be boosted by these upgrades, which are functional features and educational displays for employees and guests alike.</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Being actively connected in the community is another crucial aspect of sustainability. Evaluate Google's community outreach activities, environmental education initiatives, and partnerships with local sustainability organisations to comprehend the entire scope of the tech giant's impact beyond its tangible location.</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To delve deeper into the effectiveness of employee facilities, feedback mechanisms like surveys and focus groups can be utilised. Gaining insight into how facilities are perceived by employees regarding their effect on work-life balance, stress levels, and general job satisfaction is crucial for making improvements or adding new features.</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 xml:space="preserve">Be considerate of how to make these spaces accessible and friendly to those with a wide range of needs and preferences. Possible considerations in this area include the proximity of daycare centres, spaces for concentrated </w:t>
      </w:r>
      <w:r w:rsidRPr="00D143FB">
        <w:rPr>
          <w:rFonts w:ascii="Times New Roman" w:hAnsi="Times New Roman" w:cs="Times New Roman"/>
          <w:sz w:val="24"/>
          <w:szCs w:val="24"/>
        </w:rPr>
        <w:lastRenderedPageBreak/>
        <w:t>work, and suitable accommodations for employees with impairments.</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Workplace layouts should be evaluated with a keen eye for biophilic design, which aims to incorporate natural features into artificial environments</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Levitt,</w:t>
      </w:r>
      <w:r w:rsidR="004334B4">
        <w:rPr>
          <w:rFonts w:ascii="Times New Roman" w:hAnsi="Times New Roman" w:cs="Times New Roman"/>
          <w:sz w:val="24"/>
          <w:szCs w:val="24"/>
        </w:rPr>
        <w:t xml:space="preserve"> 2011)</w:t>
      </w:r>
      <w:r w:rsidRPr="00D143FB">
        <w:rPr>
          <w:rFonts w:ascii="Times New Roman" w:hAnsi="Times New Roman" w:cs="Times New Roman"/>
          <w:sz w:val="24"/>
          <w:szCs w:val="24"/>
        </w:rPr>
        <w:t>. Indoor plants and green walls not only look good, but they also have a positive impact on mental health and creativity.</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Furthermore, advancements in technology have allowed for the creation of adaptable work environments that can meet the evolving needs of employees. The performance of these areas, including their ability to foster collaboration and fresh ideas while yet enabling individual focus, must be included in the evaluation.</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When evaluating Google's sustainability initiatives, it is essential to consider not only the direct impact of its offices, but also the level of community engagement. When one considers the company's environmental education activities, community outreach, and partnerships with local sustainability organisations, one can get a sense of the breadth and depth of its impact and neighbourhood service.</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 xml:space="preserve">A thorough evaluation of the amenities offered to Google employees is necessary to concentrate on their satisfaction and productivity. </w:t>
      </w:r>
      <w:r w:rsidR="00D143FB">
        <w:rPr>
          <w:rFonts w:ascii="Times New Roman" w:hAnsi="Times New Roman" w:cs="Times New Roman"/>
          <w:sz w:val="24"/>
          <w:szCs w:val="24"/>
        </w:rPr>
        <w:t xml:space="preserve">Anyone </w:t>
      </w:r>
      <w:r w:rsidRPr="00D143FB">
        <w:rPr>
          <w:rFonts w:ascii="Times New Roman" w:hAnsi="Times New Roman" w:cs="Times New Roman"/>
          <w:sz w:val="24"/>
          <w:szCs w:val="24"/>
        </w:rPr>
        <w:t>can learn a lot about the impact on employees' stress levels, work-life balance, and job satisfaction via surveys and focus groups about these perks. This data is crucial for enhancing the overall experience for employees by making tweaks to existing benefits or adding new ones</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Pollack</w:t>
      </w:r>
      <w:r w:rsidR="004334B4">
        <w:rPr>
          <w:rFonts w:ascii="Times New Roman" w:hAnsi="Times New Roman" w:cs="Times New Roman"/>
          <w:sz w:val="24"/>
          <w:szCs w:val="24"/>
        </w:rPr>
        <w:t>, 2017)</w:t>
      </w:r>
      <w:r w:rsidRPr="00D143FB">
        <w:rPr>
          <w:rFonts w:ascii="Times New Roman" w:hAnsi="Times New Roman" w:cs="Times New Roman"/>
          <w:sz w:val="24"/>
          <w:szCs w:val="24"/>
        </w:rPr>
        <w:t>.</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If we care about our employees' health and happiness, we must consider how accessible and welcoming our workplace amenities are. Among the things that need to be considered are the company's policy regarding employee housing, the ease of access to daycare, and the presence of quiet spaces where employees may focus. It is critical to use an inclusive and varied strategy to guarantee that these areas are appropriate for a varied and dynamic workforce</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Schwalb</w:t>
      </w:r>
      <w:r w:rsidR="004334B4">
        <w:rPr>
          <w:rFonts w:ascii="Times New Roman" w:hAnsi="Times New Roman" w:cs="Times New Roman"/>
          <w:sz w:val="24"/>
          <w:szCs w:val="24"/>
        </w:rPr>
        <w:t>, 2009)</w:t>
      </w:r>
      <w:r w:rsidRPr="00D143FB">
        <w:rPr>
          <w:rFonts w:ascii="Times New Roman" w:hAnsi="Times New Roman" w:cs="Times New Roman"/>
          <w:sz w:val="24"/>
          <w:szCs w:val="24"/>
        </w:rPr>
        <w:t>.</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Workplace design is crucial in an effort to boost morale and productivity on the job. Incorporating biophilic elements, such as indoor plants, green walls, and natural materials, into the workspace improves its aesthetics while also having a positive effect on employees' mental health and creativity.</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At the opening of their new headquarters at King's Cross, London, Google showcased their commitment to fostering innovation in the UK's Knowledge Quarter and their vision for global expansion. The ambitious project is a serious attempt to build a famous skyscraper outside of the US, and it represents not only a big financial commitment but also an astounding expenditure of one billion pounds.</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Project management strategies need to be comprehensive and flexible in order to account for the project's important components</w:t>
      </w:r>
      <w:r w:rsidR="004334B4">
        <w:rPr>
          <w:rFonts w:ascii="Times New Roman" w:hAnsi="Times New Roman" w:cs="Times New Roman"/>
          <w:sz w:val="24"/>
          <w:szCs w:val="24"/>
        </w:rPr>
        <w:t xml:space="preserve"> </w:t>
      </w:r>
      <w:r w:rsidRPr="00D143FB">
        <w:rPr>
          <w:rFonts w:ascii="Times New Roman" w:hAnsi="Times New Roman" w:cs="Times New Roman"/>
          <w:sz w:val="24"/>
          <w:szCs w:val="24"/>
        </w:rPr>
        <w:t xml:space="preserve">time, money, quality, stakeholders, and risk factors. The one billion pounds budget represents large </w:t>
      </w:r>
      <w:r w:rsidR="00D143FB" w:rsidRPr="00D143FB">
        <w:rPr>
          <w:rFonts w:ascii="Times New Roman" w:hAnsi="Times New Roman" w:cs="Times New Roman"/>
          <w:sz w:val="24"/>
          <w:szCs w:val="24"/>
        </w:rPr>
        <w:t>expenditure;</w:t>
      </w:r>
      <w:r w:rsidRPr="00D143FB">
        <w:rPr>
          <w:rFonts w:ascii="Times New Roman" w:hAnsi="Times New Roman" w:cs="Times New Roman"/>
          <w:sz w:val="24"/>
          <w:szCs w:val="24"/>
        </w:rPr>
        <w:t xml:space="preserve"> </w:t>
      </w:r>
      <w:r w:rsidR="00D143FB" w:rsidRPr="00D143FB">
        <w:rPr>
          <w:rFonts w:ascii="Times New Roman" w:hAnsi="Times New Roman" w:cs="Times New Roman"/>
          <w:sz w:val="24"/>
          <w:szCs w:val="24"/>
        </w:rPr>
        <w:t>thus,</w:t>
      </w:r>
      <w:r w:rsidRPr="00D143FB">
        <w:rPr>
          <w:rFonts w:ascii="Times New Roman" w:hAnsi="Times New Roman" w:cs="Times New Roman"/>
          <w:sz w:val="24"/>
          <w:szCs w:val="24"/>
        </w:rPr>
        <w:t xml:space="preserve"> the project's finances need close monitoring. Maintaining the project's budgetary constraints calls for consistent evaluations, reviews, and participation from the project finance team.</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 xml:space="preserve">It would appear that next year's inauguration programme is both </w:t>
      </w:r>
      <w:r w:rsidRPr="00D143FB">
        <w:rPr>
          <w:rFonts w:ascii="Times New Roman" w:hAnsi="Times New Roman" w:cs="Times New Roman"/>
          <w:sz w:val="24"/>
          <w:szCs w:val="24"/>
        </w:rPr>
        <w:lastRenderedPageBreak/>
        <w:t>ambitious and achievable. Maintaining adherence to this timeline requires vigilant monitoring of progress in relation to milestones and prompt resolution of any potential delays. Teams, contractors, and stakeholders in the project need to communicate well if they wish to overcome challenges and complete it on time.</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Since Google has declared their intention to own and design the building, it is crucial to prioritise quality. In order for the building to satisfy Google's high standards, the construction and design teams will need to adhere to stringent quality standards and pass regular inspections. Feedback systems and performance evaluations should be part of the project management framework as a way to continuously control quality and resolve any deviations from defined requirements promptly</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Levy,</w:t>
      </w:r>
      <w:r w:rsidR="004334B4">
        <w:rPr>
          <w:rFonts w:ascii="Times New Roman" w:hAnsi="Times New Roman" w:cs="Times New Roman"/>
          <w:sz w:val="24"/>
          <w:szCs w:val="24"/>
        </w:rPr>
        <w:t xml:space="preserve"> 2002)</w:t>
      </w:r>
      <w:r w:rsidRPr="00D143FB">
        <w:rPr>
          <w:rFonts w:ascii="Times New Roman" w:hAnsi="Times New Roman" w:cs="Times New Roman"/>
          <w:sz w:val="24"/>
          <w:szCs w:val="24"/>
        </w:rPr>
        <w:t>.</w:t>
      </w:r>
      <w:r w:rsidR="00D143FB">
        <w:rPr>
          <w:rFonts w:ascii="Times New Roman" w:hAnsi="Times New Roman" w:cs="Times New Roman"/>
          <w:sz w:val="24"/>
          <w:szCs w:val="24"/>
        </w:rPr>
        <w:t xml:space="preserve"> </w:t>
      </w:r>
      <w:r w:rsidRPr="00D143FB">
        <w:rPr>
          <w:rFonts w:ascii="Times New Roman" w:hAnsi="Times New Roman" w:cs="Times New Roman"/>
          <w:sz w:val="24"/>
          <w:szCs w:val="24"/>
        </w:rPr>
        <w:t>It is critical to manage stakeholders properly at the Google site because it can house up to 4,500 workers and has the capacity to house up to 7,000 employees. Regular engagement with staff, communities, and regulatory bodies will aid in problem resolution and rapport building. Honest and open communication is the cornerstone of a productive project environment. It is important to keep stakeholders updated on the project's status and respond quickly to their comments and concerns.</w:t>
      </w:r>
    </w:p>
    <w:p w14:paraId="2BE8C532" w14:textId="77777777" w:rsidR="00D143FB" w:rsidRDefault="00D143FB" w:rsidP="00D143FB">
      <w:pPr>
        <w:spacing w:line="360" w:lineRule="auto"/>
        <w:jc w:val="both"/>
        <w:rPr>
          <w:rFonts w:ascii="Times New Roman" w:hAnsi="Times New Roman" w:cs="Times New Roman"/>
          <w:sz w:val="24"/>
          <w:szCs w:val="24"/>
        </w:rPr>
      </w:pPr>
    </w:p>
    <w:p w14:paraId="00B74B24" w14:textId="3E6F85DF" w:rsidR="00D143FB" w:rsidRDefault="006C7D81" w:rsidP="00D143FB">
      <w:pPr>
        <w:spacing w:line="360" w:lineRule="auto"/>
        <w:jc w:val="both"/>
        <w:rPr>
          <w:rFonts w:ascii="Times New Roman" w:hAnsi="Times New Roman" w:cs="Times New Roman"/>
          <w:sz w:val="24"/>
          <w:szCs w:val="24"/>
        </w:rPr>
      </w:pPr>
      <w:r w:rsidRPr="00D143FB">
        <w:rPr>
          <w:rFonts w:ascii="Times New Roman" w:hAnsi="Times New Roman" w:cs="Times New Roman"/>
          <w:sz w:val="24"/>
          <w:szCs w:val="24"/>
        </w:rPr>
        <w:t xml:space="preserve">Projects of this magnitude inherently have risks, regardless of how meticulous the planning process is. A comprehensive risk management plan is necessary for being prepared for anything, whether it be unanticipated laws, construction issues, or external economic concerns. Consistent risk reviews, backup plans, and executional agility are the building blocks of an effective risk management strategy for overcoming unforeseen challenges. </w:t>
      </w:r>
      <w:r w:rsidR="00D143FB" w:rsidRPr="00D143FB">
        <w:rPr>
          <w:rFonts w:ascii="Times New Roman" w:hAnsi="Times New Roman" w:cs="Times New Roman"/>
          <w:sz w:val="24"/>
          <w:szCs w:val="24"/>
        </w:rPr>
        <w:t>A</w:t>
      </w:r>
      <w:r w:rsidRPr="00D143FB">
        <w:rPr>
          <w:rFonts w:ascii="Times New Roman" w:hAnsi="Times New Roman" w:cs="Times New Roman"/>
          <w:sz w:val="24"/>
          <w:szCs w:val="24"/>
        </w:rPr>
        <w:t xml:space="preserve"> structured and anticipatory approach to project management is essential for the successful completion of Google’s new headquarters in King’s Cross, London. The stringent financial discipline, careful monitoring of project timelines, assurance of top-notch quality, outstanding engagement of stakeholders, and agility in handling risks allow Google to not only meet but exceed expectations. This project will not only serve as a landmark in the dynamic Knowledge Quarter, but it will also illuminate King's Cross's knowledge-based economy's future. With forethought and effort, Google may make a significant dent in the challenge of building a dynamic, imaginative, and cooperative workplace. The firm's global aims can be more easily attained with this</w:t>
      </w:r>
      <w:r w:rsidR="004334B4">
        <w:rPr>
          <w:rFonts w:ascii="Times New Roman" w:hAnsi="Times New Roman" w:cs="Times New Roman"/>
          <w:sz w:val="24"/>
          <w:szCs w:val="24"/>
        </w:rPr>
        <w:t xml:space="preserve"> (</w:t>
      </w:r>
      <w:r w:rsidR="004334B4" w:rsidRPr="004334B4">
        <w:rPr>
          <w:rFonts w:ascii="Times New Roman" w:hAnsi="Times New Roman" w:cs="Times New Roman"/>
          <w:sz w:val="24"/>
          <w:szCs w:val="24"/>
        </w:rPr>
        <w:t>Levy,</w:t>
      </w:r>
      <w:r w:rsidR="004334B4">
        <w:rPr>
          <w:rFonts w:ascii="Times New Roman" w:hAnsi="Times New Roman" w:cs="Times New Roman"/>
          <w:sz w:val="24"/>
          <w:szCs w:val="24"/>
        </w:rPr>
        <w:t xml:space="preserve"> 2002).</w:t>
      </w:r>
    </w:p>
    <w:p w14:paraId="576F8DFB" w14:textId="77777777" w:rsidR="00AC0224" w:rsidRDefault="00AC0224" w:rsidP="00D143FB">
      <w:pPr>
        <w:spacing w:line="360" w:lineRule="auto"/>
        <w:jc w:val="both"/>
        <w:rPr>
          <w:rFonts w:ascii="Times New Roman" w:hAnsi="Times New Roman" w:cs="Times New Roman"/>
          <w:sz w:val="24"/>
          <w:szCs w:val="24"/>
        </w:rPr>
      </w:pPr>
    </w:p>
    <w:p w14:paraId="0D8D723A" w14:textId="77777777" w:rsidR="004334B4" w:rsidRDefault="004334B4" w:rsidP="00D143FB">
      <w:pPr>
        <w:spacing w:line="360" w:lineRule="auto"/>
        <w:jc w:val="both"/>
        <w:rPr>
          <w:rFonts w:ascii="Times New Roman" w:hAnsi="Times New Roman" w:cs="Times New Roman"/>
          <w:sz w:val="24"/>
          <w:szCs w:val="24"/>
        </w:rPr>
      </w:pPr>
    </w:p>
    <w:p w14:paraId="6AC9A8A8" w14:textId="40DA3154" w:rsidR="004334B4" w:rsidRPr="004334B4" w:rsidRDefault="00D143FB" w:rsidP="00D143FB">
      <w:pPr>
        <w:spacing w:line="360" w:lineRule="auto"/>
        <w:jc w:val="both"/>
        <w:rPr>
          <w:rFonts w:ascii="Times New Roman" w:hAnsi="Times New Roman" w:cs="Times New Roman"/>
          <w:b/>
          <w:bCs/>
          <w:sz w:val="24"/>
          <w:szCs w:val="24"/>
        </w:rPr>
      </w:pPr>
      <w:r w:rsidRPr="00D143FB">
        <w:rPr>
          <w:rFonts w:ascii="Times New Roman" w:hAnsi="Times New Roman" w:cs="Times New Roman"/>
          <w:b/>
          <w:bCs/>
          <w:sz w:val="24"/>
          <w:szCs w:val="24"/>
        </w:rPr>
        <w:lastRenderedPageBreak/>
        <w:t xml:space="preserve">Reference </w:t>
      </w:r>
    </w:p>
    <w:p w14:paraId="565AC31A" w14:textId="77777777" w:rsidR="004334B4" w:rsidRDefault="004334B4" w:rsidP="00D143FB">
      <w:pPr>
        <w:spacing w:line="360" w:lineRule="auto"/>
        <w:jc w:val="both"/>
        <w:rPr>
          <w:rFonts w:ascii="Times New Roman" w:hAnsi="Times New Roman" w:cs="Times New Roman"/>
          <w:sz w:val="24"/>
          <w:szCs w:val="24"/>
        </w:rPr>
      </w:pPr>
      <w:r w:rsidRPr="004334B4">
        <w:rPr>
          <w:rFonts w:ascii="Times New Roman" w:hAnsi="Times New Roman" w:cs="Times New Roman"/>
          <w:sz w:val="24"/>
          <w:szCs w:val="24"/>
        </w:rPr>
        <w:t>Cleland, D.I., 2007. </w:t>
      </w:r>
      <w:r w:rsidRPr="004334B4">
        <w:rPr>
          <w:rFonts w:ascii="Times New Roman" w:hAnsi="Times New Roman" w:cs="Times New Roman"/>
          <w:i/>
          <w:iCs/>
          <w:sz w:val="24"/>
          <w:szCs w:val="24"/>
        </w:rPr>
        <w:t>Project management: strategic design and implementation</w:t>
      </w:r>
      <w:r w:rsidRPr="004334B4">
        <w:rPr>
          <w:rFonts w:ascii="Times New Roman" w:hAnsi="Times New Roman" w:cs="Times New Roman"/>
          <w:sz w:val="24"/>
          <w:szCs w:val="24"/>
        </w:rPr>
        <w:t>. McGraw-Hill Education.</w:t>
      </w:r>
    </w:p>
    <w:p w14:paraId="72FB9C93" w14:textId="77777777" w:rsidR="004334B4" w:rsidRDefault="004334B4" w:rsidP="00D143FB">
      <w:pPr>
        <w:spacing w:line="360" w:lineRule="auto"/>
        <w:jc w:val="both"/>
        <w:rPr>
          <w:rFonts w:ascii="Times New Roman" w:hAnsi="Times New Roman" w:cs="Times New Roman"/>
          <w:sz w:val="24"/>
          <w:szCs w:val="24"/>
        </w:rPr>
      </w:pPr>
      <w:r w:rsidRPr="004334B4">
        <w:rPr>
          <w:rFonts w:ascii="Times New Roman" w:hAnsi="Times New Roman" w:cs="Times New Roman"/>
          <w:sz w:val="24"/>
          <w:szCs w:val="24"/>
        </w:rPr>
        <w:t>Clough, R.H., Sears, G.A. and Sears, S.K., 2000. </w:t>
      </w:r>
      <w:r w:rsidRPr="004334B4">
        <w:rPr>
          <w:rFonts w:ascii="Times New Roman" w:hAnsi="Times New Roman" w:cs="Times New Roman"/>
          <w:i/>
          <w:iCs/>
          <w:sz w:val="24"/>
          <w:szCs w:val="24"/>
        </w:rPr>
        <w:t>Construction project management</w:t>
      </w:r>
      <w:r w:rsidRPr="004334B4">
        <w:rPr>
          <w:rFonts w:ascii="Times New Roman" w:hAnsi="Times New Roman" w:cs="Times New Roman"/>
          <w:sz w:val="24"/>
          <w:szCs w:val="24"/>
        </w:rPr>
        <w:t>. John Wiley &amp; Sons.</w:t>
      </w:r>
    </w:p>
    <w:p w14:paraId="39B2B554" w14:textId="77777777" w:rsidR="004334B4" w:rsidRDefault="004334B4" w:rsidP="00D143FB">
      <w:pPr>
        <w:spacing w:line="360" w:lineRule="auto"/>
        <w:jc w:val="both"/>
        <w:rPr>
          <w:rFonts w:ascii="Times New Roman" w:hAnsi="Times New Roman" w:cs="Times New Roman"/>
          <w:sz w:val="24"/>
          <w:szCs w:val="24"/>
        </w:rPr>
      </w:pPr>
      <w:r w:rsidRPr="004334B4">
        <w:rPr>
          <w:rFonts w:ascii="Times New Roman" w:hAnsi="Times New Roman" w:cs="Times New Roman"/>
          <w:sz w:val="24"/>
          <w:szCs w:val="24"/>
        </w:rPr>
        <w:t>Gido, J., Clements, J. and Baker, R., 2018. </w:t>
      </w:r>
      <w:r w:rsidRPr="004334B4">
        <w:rPr>
          <w:rFonts w:ascii="Times New Roman" w:hAnsi="Times New Roman" w:cs="Times New Roman"/>
          <w:i/>
          <w:iCs/>
          <w:sz w:val="24"/>
          <w:szCs w:val="24"/>
        </w:rPr>
        <w:t>Successful project management</w:t>
      </w:r>
      <w:r w:rsidRPr="004334B4">
        <w:rPr>
          <w:rFonts w:ascii="Times New Roman" w:hAnsi="Times New Roman" w:cs="Times New Roman"/>
          <w:sz w:val="24"/>
          <w:szCs w:val="24"/>
        </w:rPr>
        <w:t>. Cengage Learning.</w:t>
      </w:r>
    </w:p>
    <w:p w14:paraId="17E33029" w14:textId="77777777" w:rsidR="004334B4" w:rsidRDefault="004334B4" w:rsidP="00D143FB">
      <w:pPr>
        <w:spacing w:line="360" w:lineRule="auto"/>
        <w:jc w:val="both"/>
        <w:rPr>
          <w:rFonts w:ascii="Times New Roman" w:hAnsi="Times New Roman" w:cs="Times New Roman"/>
          <w:sz w:val="24"/>
          <w:szCs w:val="24"/>
        </w:rPr>
      </w:pPr>
      <w:r w:rsidRPr="004334B4">
        <w:rPr>
          <w:rFonts w:ascii="Times New Roman" w:hAnsi="Times New Roman" w:cs="Times New Roman"/>
          <w:sz w:val="24"/>
          <w:szCs w:val="24"/>
        </w:rPr>
        <w:t>Hall, N.G., 2012. Project management: Recent developments and research opportunities. </w:t>
      </w:r>
      <w:r w:rsidRPr="004334B4">
        <w:rPr>
          <w:rFonts w:ascii="Times New Roman" w:hAnsi="Times New Roman" w:cs="Times New Roman"/>
          <w:i/>
          <w:iCs/>
          <w:sz w:val="24"/>
          <w:szCs w:val="24"/>
        </w:rPr>
        <w:t>Journal of Systems Science and Systems Engineering</w:t>
      </w:r>
      <w:r w:rsidRPr="004334B4">
        <w:rPr>
          <w:rFonts w:ascii="Times New Roman" w:hAnsi="Times New Roman" w:cs="Times New Roman"/>
          <w:sz w:val="24"/>
          <w:szCs w:val="24"/>
        </w:rPr>
        <w:t>, </w:t>
      </w:r>
      <w:r w:rsidRPr="004334B4">
        <w:rPr>
          <w:rFonts w:ascii="Times New Roman" w:hAnsi="Times New Roman" w:cs="Times New Roman"/>
          <w:i/>
          <w:iCs/>
          <w:sz w:val="24"/>
          <w:szCs w:val="24"/>
        </w:rPr>
        <w:t>21</w:t>
      </w:r>
      <w:r w:rsidRPr="004334B4">
        <w:rPr>
          <w:rFonts w:ascii="Times New Roman" w:hAnsi="Times New Roman" w:cs="Times New Roman"/>
          <w:sz w:val="24"/>
          <w:szCs w:val="24"/>
        </w:rPr>
        <w:t>, pp.129-143.</w:t>
      </w:r>
    </w:p>
    <w:p w14:paraId="01BB43CE" w14:textId="77777777" w:rsidR="004334B4" w:rsidRDefault="004334B4" w:rsidP="00D143FB">
      <w:pPr>
        <w:spacing w:line="360" w:lineRule="auto"/>
        <w:jc w:val="both"/>
        <w:rPr>
          <w:rFonts w:ascii="Times New Roman" w:hAnsi="Times New Roman" w:cs="Times New Roman"/>
          <w:sz w:val="24"/>
          <w:szCs w:val="24"/>
        </w:rPr>
      </w:pPr>
      <w:proofErr w:type="spellStart"/>
      <w:r w:rsidRPr="004334B4">
        <w:rPr>
          <w:rFonts w:ascii="Times New Roman" w:hAnsi="Times New Roman" w:cs="Times New Roman"/>
          <w:sz w:val="24"/>
          <w:szCs w:val="24"/>
        </w:rPr>
        <w:t>Jugdev</w:t>
      </w:r>
      <w:proofErr w:type="spellEnd"/>
      <w:r w:rsidRPr="004334B4">
        <w:rPr>
          <w:rFonts w:ascii="Times New Roman" w:hAnsi="Times New Roman" w:cs="Times New Roman"/>
          <w:sz w:val="24"/>
          <w:szCs w:val="24"/>
        </w:rPr>
        <w:t>, K., Thomas, J. and Delisle, C.L., 2001. Rethinking project management: old truths and new insights. </w:t>
      </w:r>
      <w:r w:rsidRPr="004334B4">
        <w:rPr>
          <w:rFonts w:ascii="Times New Roman" w:hAnsi="Times New Roman" w:cs="Times New Roman"/>
          <w:i/>
          <w:iCs/>
          <w:sz w:val="24"/>
          <w:szCs w:val="24"/>
        </w:rPr>
        <w:t>International Project Management Journal</w:t>
      </w:r>
      <w:r w:rsidRPr="004334B4">
        <w:rPr>
          <w:rFonts w:ascii="Times New Roman" w:hAnsi="Times New Roman" w:cs="Times New Roman"/>
          <w:sz w:val="24"/>
          <w:szCs w:val="24"/>
        </w:rPr>
        <w:t>, </w:t>
      </w:r>
      <w:r w:rsidRPr="004334B4">
        <w:rPr>
          <w:rFonts w:ascii="Times New Roman" w:hAnsi="Times New Roman" w:cs="Times New Roman"/>
          <w:i/>
          <w:iCs/>
          <w:sz w:val="24"/>
          <w:szCs w:val="24"/>
        </w:rPr>
        <w:t>7</w:t>
      </w:r>
      <w:r w:rsidRPr="004334B4">
        <w:rPr>
          <w:rFonts w:ascii="Times New Roman" w:hAnsi="Times New Roman" w:cs="Times New Roman"/>
          <w:sz w:val="24"/>
          <w:szCs w:val="24"/>
        </w:rPr>
        <w:t>(1), pp.36-43.</w:t>
      </w:r>
    </w:p>
    <w:p w14:paraId="0824DE13" w14:textId="77777777" w:rsidR="004334B4" w:rsidRDefault="004334B4" w:rsidP="00D143FB">
      <w:pPr>
        <w:spacing w:line="360" w:lineRule="auto"/>
        <w:jc w:val="both"/>
        <w:rPr>
          <w:rFonts w:ascii="Times New Roman" w:hAnsi="Times New Roman" w:cs="Times New Roman"/>
          <w:sz w:val="24"/>
          <w:szCs w:val="24"/>
        </w:rPr>
      </w:pPr>
      <w:r w:rsidRPr="004334B4">
        <w:rPr>
          <w:rFonts w:ascii="Times New Roman" w:hAnsi="Times New Roman" w:cs="Times New Roman"/>
          <w:sz w:val="24"/>
          <w:szCs w:val="24"/>
        </w:rPr>
        <w:t>Levitt, R.E., 2011. Towards project management 2.0. </w:t>
      </w:r>
      <w:r w:rsidRPr="004334B4">
        <w:rPr>
          <w:rFonts w:ascii="Times New Roman" w:hAnsi="Times New Roman" w:cs="Times New Roman"/>
          <w:i/>
          <w:iCs/>
          <w:sz w:val="24"/>
          <w:szCs w:val="24"/>
        </w:rPr>
        <w:t>Engineering project organization journal</w:t>
      </w:r>
      <w:r w:rsidRPr="004334B4">
        <w:rPr>
          <w:rFonts w:ascii="Times New Roman" w:hAnsi="Times New Roman" w:cs="Times New Roman"/>
          <w:sz w:val="24"/>
          <w:szCs w:val="24"/>
        </w:rPr>
        <w:t>, </w:t>
      </w:r>
      <w:r w:rsidRPr="004334B4">
        <w:rPr>
          <w:rFonts w:ascii="Times New Roman" w:hAnsi="Times New Roman" w:cs="Times New Roman"/>
          <w:i/>
          <w:iCs/>
          <w:sz w:val="24"/>
          <w:szCs w:val="24"/>
        </w:rPr>
        <w:t>1</w:t>
      </w:r>
      <w:r w:rsidRPr="004334B4">
        <w:rPr>
          <w:rFonts w:ascii="Times New Roman" w:hAnsi="Times New Roman" w:cs="Times New Roman"/>
          <w:sz w:val="24"/>
          <w:szCs w:val="24"/>
        </w:rPr>
        <w:t>(3), pp.197-210.</w:t>
      </w:r>
    </w:p>
    <w:p w14:paraId="09684724" w14:textId="77777777" w:rsidR="004334B4" w:rsidRDefault="004334B4" w:rsidP="00D143FB">
      <w:pPr>
        <w:spacing w:line="360" w:lineRule="auto"/>
        <w:jc w:val="both"/>
        <w:rPr>
          <w:rFonts w:ascii="Times New Roman" w:hAnsi="Times New Roman" w:cs="Times New Roman"/>
          <w:sz w:val="24"/>
          <w:szCs w:val="24"/>
        </w:rPr>
      </w:pPr>
      <w:r w:rsidRPr="004334B4">
        <w:rPr>
          <w:rFonts w:ascii="Times New Roman" w:hAnsi="Times New Roman" w:cs="Times New Roman"/>
          <w:sz w:val="24"/>
          <w:szCs w:val="24"/>
        </w:rPr>
        <w:t>Levy, S.M., 2002. Project management in construction.</w:t>
      </w:r>
    </w:p>
    <w:p w14:paraId="007DD816" w14:textId="77777777" w:rsidR="004334B4" w:rsidRDefault="004334B4" w:rsidP="00D143FB">
      <w:pPr>
        <w:spacing w:line="360" w:lineRule="auto"/>
        <w:jc w:val="both"/>
        <w:rPr>
          <w:rFonts w:ascii="Times New Roman" w:hAnsi="Times New Roman" w:cs="Times New Roman"/>
          <w:sz w:val="24"/>
          <w:szCs w:val="24"/>
        </w:rPr>
      </w:pPr>
      <w:r w:rsidRPr="004334B4">
        <w:rPr>
          <w:rFonts w:ascii="Times New Roman" w:hAnsi="Times New Roman" w:cs="Times New Roman"/>
          <w:sz w:val="24"/>
          <w:szCs w:val="24"/>
        </w:rPr>
        <w:t>Pollack, J., 2007. The changing paradigms of project management. </w:t>
      </w:r>
      <w:r w:rsidRPr="004334B4">
        <w:rPr>
          <w:rFonts w:ascii="Times New Roman" w:hAnsi="Times New Roman" w:cs="Times New Roman"/>
          <w:i/>
          <w:iCs/>
          <w:sz w:val="24"/>
          <w:szCs w:val="24"/>
        </w:rPr>
        <w:t>International journal of project management</w:t>
      </w:r>
      <w:r w:rsidRPr="004334B4">
        <w:rPr>
          <w:rFonts w:ascii="Times New Roman" w:hAnsi="Times New Roman" w:cs="Times New Roman"/>
          <w:sz w:val="24"/>
          <w:szCs w:val="24"/>
        </w:rPr>
        <w:t>, </w:t>
      </w:r>
      <w:r w:rsidRPr="004334B4">
        <w:rPr>
          <w:rFonts w:ascii="Times New Roman" w:hAnsi="Times New Roman" w:cs="Times New Roman"/>
          <w:i/>
          <w:iCs/>
          <w:sz w:val="24"/>
          <w:szCs w:val="24"/>
        </w:rPr>
        <w:t>25</w:t>
      </w:r>
      <w:r w:rsidRPr="004334B4">
        <w:rPr>
          <w:rFonts w:ascii="Times New Roman" w:hAnsi="Times New Roman" w:cs="Times New Roman"/>
          <w:sz w:val="24"/>
          <w:szCs w:val="24"/>
        </w:rPr>
        <w:t>(3), pp.266-274.</w:t>
      </w:r>
    </w:p>
    <w:p w14:paraId="76D7680F" w14:textId="77777777" w:rsidR="004334B4" w:rsidRDefault="004334B4" w:rsidP="00D143FB">
      <w:pPr>
        <w:spacing w:line="360" w:lineRule="auto"/>
        <w:jc w:val="both"/>
        <w:rPr>
          <w:rFonts w:ascii="Times New Roman" w:hAnsi="Times New Roman" w:cs="Times New Roman"/>
          <w:sz w:val="24"/>
          <w:szCs w:val="24"/>
        </w:rPr>
      </w:pPr>
      <w:r w:rsidRPr="004334B4">
        <w:rPr>
          <w:rFonts w:ascii="Times New Roman" w:hAnsi="Times New Roman" w:cs="Times New Roman"/>
          <w:sz w:val="24"/>
          <w:szCs w:val="24"/>
        </w:rPr>
        <w:t>Schwalbe, K., 2009. </w:t>
      </w:r>
      <w:r w:rsidRPr="004334B4">
        <w:rPr>
          <w:rFonts w:ascii="Times New Roman" w:hAnsi="Times New Roman" w:cs="Times New Roman"/>
          <w:i/>
          <w:iCs/>
          <w:sz w:val="24"/>
          <w:szCs w:val="24"/>
        </w:rPr>
        <w:t>Introduction to project management</w:t>
      </w:r>
      <w:r w:rsidRPr="004334B4">
        <w:rPr>
          <w:rFonts w:ascii="Times New Roman" w:hAnsi="Times New Roman" w:cs="Times New Roman"/>
          <w:sz w:val="24"/>
          <w:szCs w:val="24"/>
        </w:rPr>
        <w:t>. Boston: Course Technology Cengage Learning.</w:t>
      </w:r>
    </w:p>
    <w:p w14:paraId="1F6E2FEA" w14:textId="77777777" w:rsidR="004334B4" w:rsidRDefault="004334B4" w:rsidP="00D143FB">
      <w:pPr>
        <w:spacing w:line="360" w:lineRule="auto"/>
        <w:jc w:val="both"/>
        <w:rPr>
          <w:rFonts w:ascii="Times New Roman" w:hAnsi="Times New Roman" w:cs="Times New Roman"/>
          <w:sz w:val="24"/>
          <w:szCs w:val="24"/>
        </w:rPr>
      </w:pPr>
    </w:p>
    <w:p w14:paraId="2AA4D7C3" w14:textId="77777777" w:rsidR="004334B4" w:rsidRDefault="004334B4" w:rsidP="00D143FB">
      <w:pPr>
        <w:spacing w:line="360" w:lineRule="auto"/>
        <w:jc w:val="both"/>
        <w:rPr>
          <w:rFonts w:ascii="Times New Roman" w:hAnsi="Times New Roman" w:cs="Times New Roman"/>
          <w:sz w:val="24"/>
          <w:szCs w:val="24"/>
        </w:rPr>
      </w:pPr>
    </w:p>
    <w:p w14:paraId="6EDCA298" w14:textId="5986E656" w:rsidR="004334B4" w:rsidRDefault="004334B4" w:rsidP="00D14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004334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B15"/>
    <w:rsid w:val="001C6844"/>
    <w:rsid w:val="00411477"/>
    <w:rsid w:val="004334B4"/>
    <w:rsid w:val="006C7D81"/>
    <w:rsid w:val="00AC0224"/>
    <w:rsid w:val="00D143FB"/>
    <w:rsid w:val="00E07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2E2C2"/>
  <w15:chartTrackingRefBased/>
  <w15:docId w15:val="{DE930AD1-135E-4DCE-8C5E-3E2277F1E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8</Pages>
  <Words>2850</Words>
  <Characters>16245</Characters>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2023-12-01T17:28:00Z</dcterms:created>
  <dcterms:modified xsi:type="dcterms:W3CDTF">2023-12-03T13:11:00Z</dcterms:modified>
</cp:coreProperties>
</file>