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C8B01" w14:textId="77777777" w:rsidR="000457A6" w:rsidRPr="009812B2" w:rsidRDefault="000457A6" w:rsidP="009812B2">
      <w:pPr>
        <w:pStyle w:val="Titlu"/>
        <w:spacing w:after="240"/>
      </w:pPr>
      <w:bookmarkStart w:id="0" w:name="_heading=h.gjdgxs" w:colFirst="0" w:colLast="0"/>
      <w:bookmarkEnd w:id="0"/>
    </w:p>
    <w:p w14:paraId="3E5C8B02" w14:textId="77777777" w:rsidR="000457A6" w:rsidRPr="009812B2" w:rsidRDefault="000457A6" w:rsidP="009812B2">
      <w:pPr>
        <w:pStyle w:val="Titlu"/>
        <w:spacing w:after="240"/>
      </w:pPr>
      <w:bookmarkStart w:id="1" w:name="_heading=h.30j0zll" w:colFirst="0" w:colLast="0"/>
      <w:bookmarkEnd w:id="1"/>
    </w:p>
    <w:p w14:paraId="3E5C8B03" w14:textId="77777777" w:rsidR="000457A6" w:rsidRPr="009812B2" w:rsidRDefault="000457A6" w:rsidP="009812B2">
      <w:pPr>
        <w:pStyle w:val="Titlu"/>
        <w:spacing w:after="240"/>
      </w:pPr>
      <w:bookmarkStart w:id="2" w:name="_heading=h.1fob9te" w:colFirst="0" w:colLast="0"/>
      <w:bookmarkEnd w:id="2"/>
    </w:p>
    <w:p w14:paraId="3E5C8B04" w14:textId="77777777" w:rsidR="000457A6" w:rsidRPr="009812B2" w:rsidRDefault="000457A6" w:rsidP="009812B2">
      <w:pPr>
        <w:pStyle w:val="Titlu"/>
        <w:spacing w:after="240"/>
      </w:pPr>
      <w:bookmarkStart w:id="3" w:name="_heading=h.3znysh7" w:colFirst="0" w:colLast="0"/>
      <w:bookmarkEnd w:id="3"/>
    </w:p>
    <w:p w14:paraId="3E5C8B05" w14:textId="77777777" w:rsidR="000457A6" w:rsidRPr="009812B2" w:rsidRDefault="000457A6" w:rsidP="009812B2">
      <w:pPr>
        <w:pStyle w:val="Titlu"/>
        <w:spacing w:after="240"/>
      </w:pPr>
      <w:bookmarkStart w:id="4" w:name="_heading=h.2et92p0" w:colFirst="0" w:colLast="0"/>
      <w:bookmarkEnd w:id="4"/>
    </w:p>
    <w:p w14:paraId="3E5C8B06" w14:textId="77777777" w:rsidR="000457A6" w:rsidRPr="009812B2" w:rsidRDefault="000457A6" w:rsidP="009812B2">
      <w:pPr>
        <w:pStyle w:val="Titlu"/>
        <w:spacing w:after="240"/>
        <w:jc w:val="both"/>
      </w:pPr>
      <w:bookmarkStart w:id="5" w:name="_heading=h.tyjcwt" w:colFirst="0" w:colLast="0"/>
      <w:bookmarkEnd w:id="5"/>
    </w:p>
    <w:p w14:paraId="3E5C8B07" w14:textId="77777777" w:rsidR="000457A6" w:rsidRPr="009812B2" w:rsidRDefault="000457A6" w:rsidP="009812B2">
      <w:pPr>
        <w:pStyle w:val="Titlu"/>
        <w:spacing w:after="240"/>
      </w:pPr>
      <w:bookmarkStart w:id="6" w:name="_heading=h.3dy6vkm" w:colFirst="0" w:colLast="0"/>
      <w:bookmarkEnd w:id="6"/>
    </w:p>
    <w:p w14:paraId="3E5C8B08" w14:textId="77777777" w:rsidR="000457A6" w:rsidRPr="009812B2" w:rsidRDefault="000457A6" w:rsidP="009812B2">
      <w:pPr>
        <w:pStyle w:val="Titlu"/>
        <w:spacing w:after="240"/>
        <w:jc w:val="both"/>
      </w:pPr>
      <w:bookmarkStart w:id="7" w:name="_heading=h.1t3h5sf" w:colFirst="0" w:colLast="0"/>
      <w:bookmarkEnd w:id="7"/>
    </w:p>
    <w:p w14:paraId="3E5C8B09" w14:textId="77777777" w:rsidR="000457A6" w:rsidRPr="009812B2" w:rsidRDefault="00E31940" w:rsidP="009812B2">
      <w:pPr>
        <w:pStyle w:val="Titlu"/>
        <w:spacing w:after="240"/>
      </w:pPr>
      <w:bookmarkStart w:id="8" w:name="_heading=h.4d34og8" w:colFirst="0" w:colLast="0"/>
      <w:bookmarkEnd w:id="8"/>
      <w:r w:rsidRPr="009812B2">
        <w:t>ASSESSMENT COMPONENT 1 – COMMUNITY ENGAGEMENT</w:t>
      </w:r>
    </w:p>
    <w:p w14:paraId="3E5C8B0A" w14:textId="77777777" w:rsidR="000457A6" w:rsidRPr="009812B2" w:rsidRDefault="00E31940" w:rsidP="009812B2">
      <w:pPr>
        <w:pStyle w:val="Titlu"/>
        <w:spacing w:after="240"/>
      </w:pPr>
      <w:bookmarkStart w:id="9" w:name="_heading=h.2s8eyo1" w:colFirst="0" w:colLast="0"/>
      <w:bookmarkEnd w:id="9"/>
      <w:r w:rsidRPr="009812B2">
        <w:t>MODULE CODE: LCBB4002</w:t>
      </w:r>
    </w:p>
    <w:p w14:paraId="3E5C8B0B" w14:textId="77777777" w:rsidR="000457A6" w:rsidRPr="009812B2" w:rsidRDefault="00E31940" w:rsidP="009812B2">
      <w:pPr>
        <w:pStyle w:val="Titlu"/>
        <w:spacing w:after="240"/>
      </w:pPr>
      <w:bookmarkStart w:id="10" w:name="_heading=h.17dp8vu" w:colFirst="0" w:colLast="0"/>
      <w:bookmarkEnd w:id="10"/>
      <w:r w:rsidRPr="009812B2">
        <w:t>MODULE: COMMUNITY ENGAGEMENT</w:t>
      </w:r>
    </w:p>
    <w:p w14:paraId="3E5C8B0C" w14:textId="77777777" w:rsidR="000457A6" w:rsidRPr="009812B2" w:rsidRDefault="00E31940" w:rsidP="009812B2">
      <w:pPr>
        <w:pStyle w:val="Titlu"/>
        <w:spacing w:after="240"/>
      </w:pPr>
      <w:bookmarkStart w:id="11" w:name="_heading=h.3rdcrjn" w:colFirst="0" w:colLast="0"/>
      <w:bookmarkEnd w:id="11"/>
      <w:r w:rsidRPr="009812B2">
        <w:t xml:space="preserve">STUDENT NAME: </w:t>
      </w:r>
      <w:r w:rsidRPr="009812B2">
        <w:rPr>
          <w:highlight w:val="white"/>
        </w:rPr>
        <w:t xml:space="preserve">BOGDAN PACURARU </w:t>
      </w:r>
    </w:p>
    <w:p w14:paraId="3E5C8B0D" w14:textId="10FFE7CD" w:rsidR="000457A6" w:rsidRPr="009812B2" w:rsidRDefault="00E31940" w:rsidP="009812B2">
      <w:pPr>
        <w:pStyle w:val="Titlu"/>
        <w:spacing w:after="240"/>
      </w:pPr>
      <w:bookmarkStart w:id="12" w:name="_heading=h.26in1rg" w:colFirst="0" w:colLast="0"/>
      <w:bookmarkEnd w:id="12"/>
      <w:r w:rsidRPr="009812B2">
        <w:t>STUDENT ID NUMBER:</w:t>
      </w:r>
      <w:r w:rsidR="00836873">
        <w:t xml:space="preserve"> 2245496</w:t>
      </w:r>
    </w:p>
    <w:p w14:paraId="3E5C8B0E" w14:textId="77777777" w:rsidR="000457A6" w:rsidRPr="009812B2" w:rsidRDefault="000457A6" w:rsidP="009812B2">
      <w:pPr>
        <w:spacing w:after="240"/>
      </w:pPr>
    </w:p>
    <w:p w14:paraId="3E5C8B0F" w14:textId="77777777" w:rsidR="000457A6" w:rsidRPr="009812B2" w:rsidRDefault="00E31940" w:rsidP="009812B2">
      <w:pPr>
        <w:spacing w:after="240"/>
      </w:pPr>
      <w:r w:rsidRPr="009812B2">
        <w:br w:type="page"/>
      </w:r>
    </w:p>
    <w:p w14:paraId="3E5C8B10" w14:textId="77777777" w:rsidR="000457A6" w:rsidRPr="009812B2" w:rsidRDefault="00E31940" w:rsidP="009812B2">
      <w:pPr>
        <w:keepNext/>
        <w:keepLines/>
        <w:pBdr>
          <w:top w:val="nil"/>
          <w:left w:val="nil"/>
          <w:bottom w:val="nil"/>
          <w:right w:val="nil"/>
          <w:between w:val="nil"/>
        </w:pBdr>
        <w:spacing w:before="240" w:after="240"/>
        <w:jc w:val="center"/>
        <w:rPr>
          <w:b/>
        </w:rPr>
      </w:pPr>
      <w:r w:rsidRPr="009812B2">
        <w:rPr>
          <w:b/>
        </w:rPr>
        <w:t>Table of Contents</w:t>
      </w:r>
    </w:p>
    <w:sdt>
      <w:sdtPr>
        <w:id w:val="320166422"/>
        <w:docPartObj>
          <w:docPartGallery w:val="Table of Contents"/>
          <w:docPartUnique/>
        </w:docPartObj>
      </w:sdtPr>
      <w:sdtEndPr/>
      <w:sdtContent>
        <w:p w14:paraId="77F404C2" w14:textId="33396773" w:rsidR="00BC31CF" w:rsidRDefault="00E31940">
          <w:pPr>
            <w:pStyle w:val="Cuprins1"/>
            <w:tabs>
              <w:tab w:val="right" w:leader="dot" w:pos="9019"/>
            </w:tabs>
            <w:rPr>
              <w:rFonts w:asciiTheme="minorHAnsi" w:eastAsiaTheme="minorEastAsia" w:hAnsiTheme="minorHAnsi" w:cstheme="minorBidi"/>
              <w:noProof/>
              <w:kern w:val="2"/>
              <w:sz w:val="22"/>
              <w:szCs w:val="22"/>
              <w:lang w:val="en-IN"/>
              <w14:ligatures w14:val="standardContextual"/>
            </w:rPr>
          </w:pPr>
          <w:r w:rsidRPr="009812B2">
            <w:fldChar w:fldCharType="begin"/>
          </w:r>
          <w:r w:rsidRPr="009812B2">
            <w:instrText xml:space="preserve"> TOC \h \u \z \t "Heading 1,1,Heading 2,2,Heading 3,3,"</w:instrText>
          </w:r>
          <w:r w:rsidRPr="009812B2">
            <w:fldChar w:fldCharType="separate"/>
          </w:r>
          <w:hyperlink w:anchor="_Toc146820782" w:history="1">
            <w:r w:rsidR="00BC31CF" w:rsidRPr="00197839">
              <w:rPr>
                <w:rStyle w:val="Hyperlink"/>
                <w:noProof/>
              </w:rPr>
              <w:t>Part A: Local Authority Community Engagement Process</w:t>
            </w:r>
            <w:r w:rsidR="00BC31CF">
              <w:rPr>
                <w:noProof/>
                <w:webHidden/>
              </w:rPr>
              <w:tab/>
            </w:r>
            <w:r w:rsidR="00BC31CF">
              <w:rPr>
                <w:noProof/>
                <w:webHidden/>
              </w:rPr>
              <w:fldChar w:fldCharType="begin"/>
            </w:r>
            <w:r w:rsidR="00BC31CF">
              <w:rPr>
                <w:noProof/>
                <w:webHidden/>
              </w:rPr>
              <w:instrText xml:space="preserve"> PAGEREF _Toc146820782 \h </w:instrText>
            </w:r>
            <w:r w:rsidR="00BC31CF">
              <w:rPr>
                <w:noProof/>
                <w:webHidden/>
              </w:rPr>
            </w:r>
            <w:r w:rsidR="00BC31CF">
              <w:rPr>
                <w:noProof/>
                <w:webHidden/>
              </w:rPr>
              <w:fldChar w:fldCharType="separate"/>
            </w:r>
            <w:r w:rsidR="00BC31CF">
              <w:rPr>
                <w:noProof/>
                <w:webHidden/>
              </w:rPr>
              <w:t>2</w:t>
            </w:r>
            <w:r w:rsidR="00BC31CF">
              <w:rPr>
                <w:noProof/>
                <w:webHidden/>
              </w:rPr>
              <w:fldChar w:fldCharType="end"/>
            </w:r>
          </w:hyperlink>
        </w:p>
        <w:p w14:paraId="67679151" w14:textId="64758F81" w:rsidR="00BC31CF" w:rsidRDefault="0034192B">
          <w:pPr>
            <w:pStyle w:val="Cuprins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6820783" w:history="1">
            <w:r w:rsidR="00BC31CF" w:rsidRPr="00197839">
              <w:rPr>
                <w:rStyle w:val="Hyperlink"/>
                <w:noProof/>
              </w:rPr>
              <w:t>Introduction</w:t>
            </w:r>
            <w:r w:rsidR="00BC31CF">
              <w:rPr>
                <w:noProof/>
                <w:webHidden/>
              </w:rPr>
              <w:tab/>
            </w:r>
            <w:r w:rsidR="00BC31CF">
              <w:rPr>
                <w:noProof/>
                <w:webHidden/>
              </w:rPr>
              <w:fldChar w:fldCharType="begin"/>
            </w:r>
            <w:r w:rsidR="00BC31CF">
              <w:rPr>
                <w:noProof/>
                <w:webHidden/>
              </w:rPr>
              <w:instrText xml:space="preserve"> PAGEREF _Toc146820783 \h </w:instrText>
            </w:r>
            <w:r w:rsidR="00BC31CF">
              <w:rPr>
                <w:noProof/>
                <w:webHidden/>
              </w:rPr>
            </w:r>
            <w:r w:rsidR="00BC31CF">
              <w:rPr>
                <w:noProof/>
                <w:webHidden/>
              </w:rPr>
              <w:fldChar w:fldCharType="separate"/>
            </w:r>
            <w:r w:rsidR="00BC31CF">
              <w:rPr>
                <w:noProof/>
                <w:webHidden/>
              </w:rPr>
              <w:t>2</w:t>
            </w:r>
            <w:r w:rsidR="00BC31CF">
              <w:rPr>
                <w:noProof/>
                <w:webHidden/>
              </w:rPr>
              <w:fldChar w:fldCharType="end"/>
            </w:r>
          </w:hyperlink>
        </w:p>
        <w:p w14:paraId="0B3EC099" w14:textId="33F67510" w:rsidR="00BC31CF" w:rsidRDefault="0034192B">
          <w:pPr>
            <w:pStyle w:val="Cuprins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6820784" w:history="1">
            <w:r w:rsidR="00BC31CF" w:rsidRPr="00197839">
              <w:rPr>
                <w:rStyle w:val="Hyperlink"/>
                <w:noProof/>
              </w:rPr>
              <w:t>Community engagement principles</w:t>
            </w:r>
            <w:r w:rsidR="00BC31CF">
              <w:rPr>
                <w:noProof/>
                <w:webHidden/>
              </w:rPr>
              <w:tab/>
            </w:r>
            <w:r w:rsidR="00BC31CF">
              <w:rPr>
                <w:noProof/>
                <w:webHidden/>
              </w:rPr>
              <w:fldChar w:fldCharType="begin"/>
            </w:r>
            <w:r w:rsidR="00BC31CF">
              <w:rPr>
                <w:noProof/>
                <w:webHidden/>
              </w:rPr>
              <w:instrText xml:space="preserve"> PAGEREF _Toc146820784 \h </w:instrText>
            </w:r>
            <w:r w:rsidR="00BC31CF">
              <w:rPr>
                <w:noProof/>
                <w:webHidden/>
              </w:rPr>
            </w:r>
            <w:r w:rsidR="00BC31CF">
              <w:rPr>
                <w:noProof/>
                <w:webHidden/>
              </w:rPr>
              <w:fldChar w:fldCharType="separate"/>
            </w:r>
            <w:r w:rsidR="00BC31CF">
              <w:rPr>
                <w:noProof/>
                <w:webHidden/>
              </w:rPr>
              <w:t>2</w:t>
            </w:r>
            <w:r w:rsidR="00BC31CF">
              <w:rPr>
                <w:noProof/>
                <w:webHidden/>
              </w:rPr>
              <w:fldChar w:fldCharType="end"/>
            </w:r>
          </w:hyperlink>
        </w:p>
        <w:p w14:paraId="016F5DD7" w14:textId="0608A32B" w:rsidR="00BC31CF" w:rsidRDefault="0034192B">
          <w:pPr>
            <w:pStyle w:val="Cuprins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6820785" w:history="1">
            <w:r w:rsidR="00BC31CF" w:rsidRPr="00197839">
              <w:rPr>
                <w:rStyle w:val="Hyperlink"/>
                <w:noProof/>
              </w:rPr>
              <w:t>Planning and design</w:t>
            </w:r>
            <w:r w:rsidR="00BC31CF">
              <w:rPr>
                <w:noProof/>
                <w:webHidden/>
              </w:rPr>
              <w:tab/>
            </w:r>
            <w:r w:rsidR="00BC31CF">
              <w:rPr>
                <w:noProof/>
                <w:webHidden/>
              </w:rPr>
              <w:fldChar w:fldCharType="begin"/>
            </w:r>
            <w:r w:rsidR="00BC31CF">
              <w:rPr>
                <w:noProof/>
                <w:webHidden/>
              </w:rPr>
              <w:instrText xml:space="preserve"> PAGEREF _Toc146820785 \h </w:instrText>
            </w:r>
            <w:r w:rsidR="00BC31CF">
              <w:rPr>
                <w:noProof/>
                <w:webHidden/>
              </w:rPr>
            </w:r>
            <w:r w:rsidR="00BC31CF">
              <w:rPr>
                <w:noProof/>
                <w:webHidden/>
              </w:rPr>
              <w:fldChar w:fldCharType="separate"/>
            </w:r>
            <w:r w:rsidR="00BC31CF">
              <w:rPr>
                <w:noProof/>
                <w:webHidden/>
              </w:rPr>
              <w:t>4</w:t>
            </w:r>
            <w:r w:rsidR="00BC31CF">
              <w:rPr>
                <w:noProof/>
                <w:webHidden/>
              </w:rPr>
              <w:fldChar w:fldCharType="end"/>
            </w:r>
          </w:hyperlink>
        </w:p>
        <w:p w14:paraId="286FB3AF" w14:textId="15B5A550" w:rsidR="00BC31CF" w:rsidRDefault="0034192B">
          <w:pPr>
            <w:pStyle w:val="Cuprins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6820786" w:history="1">
            <w:r w:rsidR="00BC31CF" w:rsidRPr="00197839">
              <w:rPr>
                <w:rStyle w:val="Hyperlink"/>
                <w:noProof/>
              </w:rPr>
              <w:t>Standards</w:t>
            </w:r>
            <w:r w:rsidR="00BC31CF">
              <w:rPr>
                <w:noProof/>
                <w:webHidden/>
              </w:rPr>
              <w:tab/>
            </w:r>
            <w:r w:rsidR="00BC31CF">
              <w:rPr>
                <w:noProof/>
                <w:webHidden/>
              </w:rPr>
              <w:fldChar w:fldCharType="begin"/>
            </w:r>
            <w:r w:rsidR="00BC31CF">
              <w:rPr>
                <w:noProof/>
                <w:webHidden/>
              </w:rPr>
              <w:instrText xml:space="preserve"> PAGEREF _Toc146820786 \h </w:instrText>
            </w:r>
            <w:r w:rsidR="00BC31CF">
              <w:rPr>
                <w:noProof/>
                <w:webHidden/>
              </w:rPr>
            </w:r>
            <w:r w:rsidR="00BC31CF">
              <w:rPr>
                <w:noProof/>
                <w:webHidden/>
              </w:rPr>
              <w:fldChar w:fldCharType="separate"/>
            </w:r>
            <w:r w:rsidR="00BC31CF">
              <w:rPr>
                <w:noProof/>
                <w:webHidden/>
              </w:rPr>
              <w:t>6</w:t>
            </w:r>
            <w:r w:rsidR="00BC31CF">
              <w:rPr>
                <w:noProof/>
                <w:webHidden/>
              </w:rPr>
              <w:fldChar w:fldCharType="end"/>
            </w:r>
          </w:hyperlink>
        </w:p>
        <w:p w14:paraId="604D0B5A" w14:textId="4E2E9684" w:rsidR="00BC31CF" w:rsidRDefault="0034192B">
          <w:pPr>
            <w:pStyle w:val="Cuprins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6820787" w:history="1">
            <w:r w:rsidR="00BC31CF" w:rsidRPr="00197839">
              <w:rPr>
                <w:rStyle w:val="Hyperlink"/>
                <w:noProof/>
              </w:rPr>
              <w:t>Evaluation and Impact</w:t>
            </w:r>
            <w:r w:rsidR="00BC31CF">
              <w:rPr>
                <w:noProof/>
                <w:webHidden/>
              </w:rPr>
              <w:tab/>
            </w:r>
            <w:r w:rsidR="00BC31CF">
              <w:rPr>
                <w:noProof/>
                <w:webHidden/>
              </w:rPr>
              <w:fldChar w:fldCharType="begin"/>
            </w:r>
            <w:r w:rsidR="00BC31CF">
              <w:rPr>
                <w:noProof/>
                <w:webHidden/>
              </w:rPr>
              <w:instrText xml:space="preserve"> PAGEREF _Toc146820787 \h </w:instrText>
            </w:r>
            <w:r w:rsidR="00BC31CF">
              <w:rPr>
                <w:noProof/>
                <w:webHidden/>
              </w:rPr>
            </w:r>
            <w:r w:rsidR="00BC31CF">
              <w:rPr>
                <w:noProof/>
                <w:webHidden/>
              </w:rPr>
              <w:fldChar w:fldCharType="separate"/>
            </w:r>
            <w:r w:rsidR="00BC31CF">
              <w:rPr>
                <w:noProof/>
                <w:webHidden/>
              </w:rPr>
              <w:t>8</w:t>
            </w:r>
            <w:r w:rsidR="00BC31CF">
              <w:rPr>
                <w:noProof/>
                <w:webHidden/>
              </w:rPr>
              <w:fldChar w:fldCharType="end"/>
            </w:r>
          </w:hyperlink>
        </w:p>
        <w:p w14:paraId="06B96BAE" w14:textId="54457180" w:rsidR="00BC31CF" w:rsidRDefault="0034192B">
          <w:pPr>
            <w:pStyle w:val="Cuprins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6820788" w:history="1">
            <w:r w:rsidR="00BC31CF" w:rsidRPr="00197839">
              <w:rPr>
                <w:rStyle w:val="Hyperlink"/>
                <w:noProof/>
              </w:rPr>
              <w:t>Conclusion</w:t>
            </w:r>
            <w:r w:rsidR="00BC31CF">
              <w:rPr>
                <w:noProof/>
                <w:webHidden/>
              </w:rPr>
              <w:tab/>
            </w:r>
            <w:r w:rsidR="00BC31CF">
              <w:rPr>
                <w:noProof/>
                <w:webHidden/>
              </w:rPr>
              <w:fldChar w:fldCharType="begin"/>
            </w:r>
            <w:r w:rsidR="00BC31CF">
              <w:rPr>
                <w:noProof/>
                <w:webHidden/>
              </w:rPr>
              <w:instrText xml:space="preserve"> PAGEREF _Toc146820788 \h </w:instrText>
            </w:r>
            <w:r w:rsidR="00BC31CF">
              <w:rPr>
                <w:noProof/>
                <w:webHidden/>
              </w:rPr>
            </w:r>
            <w:r w:rsidR="00BC31CF">
              <w:rPr>
                <w:noProof/>
                <w:webHidden/>
              </w:rPr>
              <w:fldChar w:fldCharType="separate"/>
            </w:r>
            <w:r w:rsidR="00BC31CF">
              <w:rPr>
                <w:noProof/>
                <w:webHidden/>
              </w:rPr>
              <w:t>8</w:t>
            </w:r>
            <w:r w:rsidR="00BC31CF">
              <w:rPr>
                <w:noProof/>
                <w:webHidden/>
              </w:rPr>
              <w:fldChar w:fldCharType="end"/>
            </w:r>
          </w:hyperlink>
        </w:p>
        <w:p w14:paraId="1264A444" w14:textId="69A529B8" w:rsidR="00BC31CF" w:rsidRDefault="0034192B">
          <w:pPr>
            <w:pStyle w:val="Cuprins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6820789" w:history="1">
            <w:r w:rsidR="00BC31CF" w:rsidRPr="00197839">
              <w:rPr>
                <w:rStyle w:val="Hyperlink"/>
                <w:noProof/>
              </w:rPr>
              <w:t>References</w:t>
            </w:r>
            <w:r w:rsidR="00BC31CF">
              <w:rPr>
                <w:noProof/>
                <w:webHidden/>
              </w:rPr>
              <w:tab/>
            </w:r>
            <w:r w:rsidR="00BC31CF">
              <w:rPr>
                <w:noProof/>
                <w:webHidden/>
              </w:rPr>
              <w:fldChar w:fldCharType="begin"/>
            </w:r>
            <w:r w:rsidR="00BC31CF">
              <w:rPr>
                <w:noProof/>
                <w:webHidden/>
              </w:rPr>
              <w:instrText xml:space="preserve"> PAGEREF _Toc146820789 \h </w:instrText>
            </w:r>
            <w:r w:rsidR="00BC31CF">
              <w:rPr>
                <w:noProof/>
                <w:webHidden/>
              </w:rPr>
            </w:r>
            <w:r w:rsidR="00BC31CF">
              <w:rPr>
                <w:noProof/>
                <w:webHidden/>
              </w:rPr>
              <w:fldChar w:fldCharType="separate"/>
            </w:r>
            <w:r w:rsidR="00BC31CF">
              <w:rPr>
                <w:noProof/>
                <w:webHidden/>
              </w:rPr>
              <w:t>10</w:t>
            </w:r>
            <w:r w:rsidR="00BC31CF">
              <w:rPr>
                <w:noProof/>
                <w:webHidden/>
              </w:rPr>
              <w:fldChar w:fldCharType="end"/>
            </w:r>
          </w:hyperlink>
        </w:p>
        <w:p w14:paraId="3E5C8B19" w14:textId="39FE8511" w:rsidR="000457A6" w:rsidRPr="009812B2" w:rsidRDefault="00E31940" w:rsidP="009812B2">
          <w:pPr>
            <w:spacing w:after="240"/>
          </w:pPr>
          <w:r w:rsidRPr="009812B2">
            <w:fldChar w:fldCharType="end"/>
          </w:r>
        </w:p>
      </w:sdtContent>
    </w:sdt>
    <w:p w14:paraId="3E5C8B1A" w14:textId="77777777" w:rsidR="000457A6" w:rsidRPr="009812B2" w:rsidRDefault="000457A6" w:rsidP="009812B2">
      <w:pPr>
        <w:spacing w:after="240"/>
      </w:pPr>
    </w:p>
    <w:p w14:paraId="3E5C8B1B" w14:textId="77777777" w:rsidR="000457A6" w:rsidRPr="009812B2" w:rsidRDefault="000457A6" w:rsidP="009812B2">
      <w:pPr>
        <w:spacing w:after="240"/>
      </w:pPr>
    </w:p>
    <w:p w14:paraId="3E5C8B1C" w14:textId="77777777" w:rsidR="000457A6" w:rsidRPr="009812B2" w:rsidRDefault="000457A6" w:rsidP="009812B2">
      <w:pPr>
        <w:spacing w:after="240"/>
      </w:pPr>
    </w:p>
    <w:p w14:paraId="3E5C8B1D" w14:textId="77777777" w:rsidR="000457A6" w:rsidRPr="009812B2" w:rsidRDefault="00E31940" w:rsidP="009812B2">
      <w:pPr>
        <w:spacing w:after="240"/>
      </w:pPr>
      <w:r w:rsidRPr="009812B2">
        <w:br w:type="page"/>
      </w:r>
    </w:p>
    <w:p w14:paraId="3E5C8B1E" w14:textId="77777777" w:rsidR="000457A6" w:rsidRPr="009812B2" w:rsidRDefault="00E31940" w:rsidP="009812B2">
      <w:pPr>
        <w:pStyle w:val="Titlu1"/>
        <w:spacing w:after="240"/>
      </w:pPr>
      <w:bookmarkStart w:id="13" w:name="_Toc146820782"/>
      <w:r w:rsidRPr="009812B2">
        <w:t>Part A: Local Authority Community Engagement Process</w:t>
      </w:r>
      <w:bookmarkEnd w:id="13"/>
    </w:p>
    <w:p w14:paraId="3E5C8B1F" w14:textId="77777777" w:rsidR="000457A6" w:rsidRPr="009812B2" w:rsidRDefault="00E31940" w:rsidP="009812B2">
      <w:pPr>
        <w:pStyle w:val="Titlu2"/>
        <w:spacing w:after="240"/>
      </w:pPr>
      <w:bookmarkStart w:id="14" w:name="_Toc146820783"/>
      <w:r w:rsidRPr="009812B2">
        <w:t>Introduction</w:t>
      </w:r>
      <w:bookmarkEnd w:id="14"/>
    </w:p>
    <w:p w14:paraId="3E5C8B20" w14:textId="77777777" w:rsidR="000457A6" w:rsidRPr="009812B2" w:rsidRDefault="00E31940" w:rsidP="009812B2">
      <w:pPr>
        <w:spacing w:after="240"/>
      </w:pPr>
      <w:r w:rsidRPr="009812B2">
        <w:t xml:space="preserve">Community engagement is focused in engaging the community in terms of achieving sustainable outcomes while strengthening human rights (Haldane </w:t>
      </w:r>
      <w:r w:rsidRPr="009812B2">
        <w:rPr>
          <w:i/>
        </w:rPr>
        <w:t>et al.</w:t>
      </w:r>
      <w:r w:rsidRPr="009812B2">
        <w:t xml:space="preserve"> 2021). The report is going to shed light on the concept of community engagement based on a local project in the UK named “</w:t>
      </w:r>
      <w:r w:rsidRPr="009812B2">
        <w:rPr>
          <w:b/>
          <w:i/>
        </w:rPr>
        <w:t>Tackling food poverty</w:t>
      </w:r>
      <w:r w:rsidRPr="009812B2">
        <w:rPr>
          <w:i/>
        </w:rPr>
        <w:t xml:space="preserve">” </w:t>
      </w:r>
      <w:r w:rsidRPr="009812B2">
        <w:t xml:space="preserve">by </w:t>
      </w:r>
      <w:r w:rsidRPr="009812B2">
        <w:rPr>
          <w:b/>
          <w:i/>
        </w:rPr>
        <w:t>Urban Communities Projects</w:t>
      </w:r>
      <w:r w:rsidRPr="009812B2">
        <w:t xml:space="preserve"> (Urban Community Projects, 2023, a). The purpose of the community engagement project is to uproot poverty from the society of the UK while providing healthy foods, employment support and a safe environment for growing people. The community engagement project is focused on helping families in the UK who suffer from poverty with the help of Camden Mobile Food Bank. The project is mainly focused on supporting health and well-being by providing nutritional foods. </w:t>
      </w:r>
    </w:p>
    <w:p w14:paraId="3E5C8B21" w14:textId="77777777" w:rsidR="000457A6" w:rsidRPr="009812B2" w:rsidRDefault="00E31940" w:rsidP="009812B2">
      <w:pPr>
        <w:spacing w:after="240"/>
      </w:pPr>
      <w:r w:rsidRPr="009812B2">
        <w:t xml:space="preserve">The report is going to discuss the community engagement principles in terms of achieving its purpose and goals of uprooting poverty. The planning and design of the community engagement project have also been a significant part of this discussion. The communication tools used by the project to communicate with stakeholders of this community project have also shed light on. The impact of the project in terms of engaging the community and mitigating social issues like poverty has been also prioritised in this discussion. Later, the strengths and potential areas of improvement of the community engagement project have been also demonstrated in an in-depth manner. </w:t>
      </w:r>
    </w:p>
    <w:p w14:paraId="3E5C8B22" w14:textId="77777777" w:rsidR="000457A6" w:rsidRPr="009812B2" w:rsidRDefault="00E31940" w:rsidP="009812B2">
      <w:pPr>
        <w:pStyle w:val="Titlu2"/>
        <w:spacing w:after="240"/>
      </w:pPr>
      <w:bookmarkStart w:id="15" w:name="_Toc146820784"/>
      <w:r w:rsidRPr="009812B2">
        <w:t>Community engagement principles</w:t>
      </w:r>
      <w:bookmarkEnd w:id="15"/>
    </w:p>
    <w:p w14:paraId="3E5C8B23" w14:textId="77777777" w:rsidR="000457A6" w:rsidRPr="009812B2" w:rsidRDefault="00E31940" w:rsidP="009812B2">
      <w:pPr>
        <w:spacing w:after="240"/>
      </w:pPr>
      <w:r w:rsidRPr="009812B2">
        <w:t xml:space="preserve">As reported by IGPP (2023), approximately 14.5 million people are suffering from poverty which represents an estimated 22 percent of the UK population. The purpose of the community engagement project `Tackling Food Poverty '' is to use the Camden Mobile Bank service in terms of helping families to access nutritional food. The principle of the community engagement project is to support people with healthy and nutritional food that can nurture health and well-being (Urban Community Projects, 2023, b). Another significant principle of community projects is to guide and teach families and people how to cook from scratch by empowering them (de‐Graft Aikins </w:t>
      </w:r>
      <w:r w:rsidRPr="009812B2">
        <w:rPr>
          <w:i/>
        </w:rPr>
        <w:t xml:space="preserve">et al. </w:t>
      </w:r>
      <w:r w:rsidRPr="009812B2">
        <w:t xml:space="preserve">2020). The project not only offers nutritional foods to those who suffer from poverty but also offers them a wider choice of healthy food in terms of restoring dignity. The project also facilitates the choice of foods while empowering the users. Based on the principles of the project, it can be determined that the purpose of this community project is properly suited to the principles. </w:t>
      </w:r>
    </w:p>
    <w:p w14:paraId="3E5C8B24" w14:textId="77777777" w:rsidR="000457A6" w:rsidRPr="009812B2" w:rsidRDefault="00E31940" w:rsidP="009812B2">
      <w:pPr>
        <w:spacing w:after="240"/>
      </w:pPr>
      <w:r w:rsidRPr="009812B2">
        <w:t xml:space="preserve">As per the findings of the Resolution Foundation in the UK, the financial status of the poorest quarter of households has fallen by almost 6% which has led to an increase of 1.3 million people in absolute poverty (IGPP, 2023). The root cause of poverty is directly related to income and employment (Manzoor </w:t>
      </w:r>
      <w:r w:rsidRPr="009812B2">
        <w:rPr>
          <w:i/>
        </w:rPr>
        <w:t>et al.</w:t>
      </w:r>
      <w:r w:rsidRPr="009812B2">
        <w:t xml:space="preserve"> 2019). The root cause of poverty and the way of dealing with this social curse are also to let the users know that making these activities is a part of this project. Through such informative discussion and communication, the users are influenced to access support on-site in the employment of the Urban Community Project while uprooting poverty to the full extent. Healthy meal boxes are provided to those with needs by the wonderful volunteers. Community engagement is also conducted by Urban Community Projects by offering and responding to online referrals through the Camden Mobile Food Bank communication tool. Communication and connection development with local organisations in the UK is also ensured by the authorities of </w:t>
      </w:r>
      <w:proofErr w:type="spellStart"/>
      <w:r w:rsidRPr="009812B2">
        <w:t>thecommunity</w:t>
      </w:r>
      <w:proofErr w:type="spellEnd"/>
      <w:r w:rsidRPr="009812B2">
        <w:t xml:space="preserve"> engagement project (</w:t>
      </w:r>
      <w:proofErr w:type="spellStart"/>
      <w:r w:rsidRPr="009812B2">
        <w:t>Tushar</w:t>
      </w:r>
      <w:proofErr w:type="spellEnd"/>
      <w:r w:rsidRPr="009812B2">
        <w:rPr>
          <w:i/>
        </w:rPr>
        <w:t xml:space="preserve"> et al. </w:t>
      </w:r>
      <w:r w:rsidRPr="009812B2">
        <w:t xml:space="preserve">2021). The community engagement project is also involved in delivering emergency services to vulnerable people (Urban Community Projects, 2023, b). </w:t>
      </w:r>
    </w:p>
    <w:p w14:paraId="3E5C8B25" w14:textId="77777777" w:rsidR="000457A6" w:rsidRPr="009812B2" w:rsidRDefault="00E31940" w:rsidP="009812B2">
      <w:pPr>
        <w:spacing w:after="240"/>
      </w:pPr>
      <w:r w:rsidRPr="009812B2">
        <w:t>The principles of the community project are not bound to the food bank. The project has also developed communication with local people, funders and volunteers. As a result, the community project has been able to achieve success in meeting its objectives, purpose and principles while supporting a huge number of people in UK society. Apart from promoting community ownership and leadership, the community engagement project is highly dedicated to securing human rights and enhancing the quality of living. Promoting social justice, resilience and employment has also been a part of this communication development project. The referral form of the project is one of the most useful communication tools which is very easy to use. After the stakeholders make any referral, the Urban Community Project contacts them in terms of arranging a collection of time or date for providing food.</w:t>
      </w:r>
    </w:p>
    <w:p w14:paraId="3E5C8B26" w14:textId="77777777" w:rsidR="000457A6" w:rsidRPr="009812B2" w:rsidRDefault="00E31940" w:rsidP="009812B2">
      <w:pPr>
        <w:pStyle w:val="Titlu2"/>
        <w:spacing w:after="240"/>
      </w:pPr>
      <w:bookmarkStart w:id="16" w:name="_Toc146820785"/>
      <w:r w:rsidRPr="009812B2">
        <w:t>Planning and design</w:t>
      </w:r>
      <w:bookmarkEnd w:id="16"/>
      <w:r w:rsidRPr="009812B2">
        <w:t xml:space="preserve"> </w:t>
      </w:r>
    </w:p>
    <w:p w14:paraId="3E5C8B27" w14:textId="77777777" w:rsidR="000457A6" w:rsidRPr="009812B2" w:rsidRDefault="00E31940" w:rsidP="009812B2">
      <w:pPr>
        <w:spacing w:after="240"/>
        <w:jc w:val="center"/>
      </w:pPr>
      <w:r w:rsidRPr="009812B2">
        <w:rPr>
          <w:noProof/>
        </w:rPr>
        <w:drawing>
          <wp:inline distT="114300" distB="114300" distL="114300" distR="114300" wp14:anchorId="3E5C8B4F" wp14:editId="3E5C8B50">
            <wp:extent cx="3243030" cy="3342112"/>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43030" cy="3342112"/>
                    </a:xfrm>
                    <a:prstGeom prst="rect">
                      <a:avLst/>
                    </a:prstGeom>
                    <a:ln/>
                  </pic:spPr>
                </pic:pic>
              </a:graphicData>
            </a:graphic>
          </wp:inline>
        </w:drawing>
      </w:r>
    </w:p>
    <w:p w14:paraId="3E5C8B28" w14:textId="77777777" w:rsidR="000457A6" w:rsidRPr="009812B2" w:rsidRDefault="00E31940" w:rsidP="009812B2">
      <w:pPr>
        <w:spacing w:after="240"/>
        <w:jc w:val="center"/>
        <w:rPr>
          <w:b/>
        </w:rPr>
      </w:pPr>
      <w:r w:rsidRPr="009812B2">
        <w:rPr>
          <w:b/>
        </w:rPr>
        <w:t xml:space="preserve">Figure 1: Community Engagement Process </w:t>
      </w:r>
    </w:p>
    <w:p w14:paraId="3E5C8B29" w14:textId="77777777" w:rsidR="000457A6" w:rsidRPr="009812B2" w:rsidRDefault="00E31940" w:rsidP="009812B2">
      <w:pPr>
        <w:spacing w:after="240"/>
        <w:jc w:val="center"/>
      </w:pPr>
      <w:r w:rsidRPr="009812B2">
        <w:t>(Source: Federal Reserve Bank, 2023)</w:t>
      </w:r>
    </w:p>
    <w:p w14:paraId="3E5C8B2A" w14:textId="77777777" w:rsidR="000457A6" w:rsidRPr="009812B2" w:rsidRDefault="00E31940" w:rsidP="009812B2">
      <w:pPr>
        <w:spacing w:after="240"/>
      </w:pPr>
      <w:r w:rsidRPr="009812B2">
        <w:t xml:space="preserve">The community development and engagement process is based on proper planning and significant stages such as developing the ideas, planning, aligning, and improving, reflecting and adapting and deciding the next steps for further improvement in community engagement (Federal Reserve Bank, 2023). </w:t>
      </w:r>
    </w:p>
    <w:p w14:paraId="3E5C8B2B" w14:textId="77777777" w:rsidR="000457A6" w:rsidRPr="009812B2" w:rsidRDefault="00E31940" w:rsidP="009812B2">
      <w:pPr>
        <w:spacing w:after="240"/>
        <w:jc w:val="center"/>
      </w:pPr>
      <w:r w:rsidRPr="009812B2">
        <w:rPr>
          <w:noProof/>
        </w:rPr>
        <w:drawing>
          <wp:inline distT="114300" distB="114300" distL="114300" distR="114300" wp14:anchorId="3E5C8B51" wp14:editId="3E5C8B52">
            <wp:extent cx="5010440" cy="299102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010440" cy="2991023"/>
                    </a:xfrm>
                    <a:prstGeom prst="rect">
                      <a:avLst/>
                    </a:prstGeom>
                    <a:ln/>
                  </pic:spPr>
                </pic:pic>
              </a:graphicData>
            </a:graphic>
          </wp:inline>
        </w:drawing>
      </w:r>
    </w:p>
    <w:p w14:paraId="3E5C8B2C" w14:textId="77777777" w:rsidR="000457A6" w:rsidRPr="009812B2" w:rsidRDefault="00E31940" w:rsidP="009812B2">
      <w:pPr>
        <w:spacing w:after="240"/>
        <w:jc w:val="center"/>
        <w:rPr>
          <w:b/>
        </w:rPr>
      </w:pPr>
      <w:r w:rsidRPr="009812B2">
        <w:rPr>
          <w:b/>
        </w:rPr>
        <w:t xml:space="preserve">Figure 2: Community Engagement Process of Urban Community Projects </w:t>
      </w:r>
    </w:p>
    <w:p w14:paraId="3E5C8B2D" w14:textId="77777777" w:rsidR="000457A6" w:rsidRPr="009812B2" w:rsidRDefault="00E31940" w:rsidP="009812B2">
      <w:pPr>
        <w:spacing w:after="240"/>
        <w:jc w:val="center"/>
      </w:pPr>
      <w:r w:rsidRPr="009812B2">
        <w:t>(Source: Self-Created)</w:t>
      </w:r>
    </w:p>
    <w:p w14:paraId="3E5C8B2E" w14:textId="77777777" w:rsidR="000457A6" w:rsidRPr="009812B2" w:rsidRDefault="00E31940" w:rsidP="009812B2">
      <w:pPr>
        <w:spacing w:after="240"/>
      </w:pPr>
      <w:r w:rsidRPr="009812B2">
        <w:t xml:space="preserve">From the above figure, the role of the Urban Community Project is focused on tackling food poverty of families and people through proper planning and designing. The organisation has first determined its target users based on its purpose and goals. After that, Urban Community Projects have taken action by providing healthy meal boxes to help people living in poverty. Camden Mobile Food Bank is designed in a way that users can control or choose various food options after completing the referral form. Through Camden Mobile Food Bank, one can communicate about their needs, and book dates and times of collecting food (Urban Community Projects, 2023, b). The funders and the local people can also check the progress and the number of people who got help from Camden Mobile Food Bank. This has ensured that all the stakeholders including the users of healthy meal boxes are significantly considered and engaged. </w:t>
      </w:r>
    </w:p>
    <w:p w14:paraId="3E5C8B2F" w14:textId="77777777" w:rsidR="000457A6" w:rsidRPr="009812B2" w:rsidRDefault="00E31940" w:rsidP="009812B2">
      <w:pPr>
        <w:spacing w:after="240"/>
      </w:pPr>
      <w:r w:rsidRPr="009812B2">
        <w:t xml:space="preserve">The communication channel of the organisation is strong which also accepts self-referrals from people with urgent need of food. The other stakeholders apart from local people or funders, the local organisations, healthcare centres, local community centres or schools, and housing associations are also allowed to make referrals of clients directly in the community engagement project organisation (Urban Community Projects, 2023, b). This way the company has ensured engagement among the stakeholders through the Camden Mobile Food Bank. In this context, it can also be mentioned that in the initial stages of the planning and designing of the project to tackle food poverty in the UK, community workers have the responsibility of engaging the local people in terms of developing a discussion of socio-economic issues related to poverty in the UK (World Health Organization, 2022). Through this action, the community workers of the Urban Community Project have been able to build a proper sense of belonging among the members of the organisation. It has increased the rate of success of the Urban Community Project in Tackling food poverty by understanding or challenging oppression. </w:t>
      </w:r>
    </w:p>
    <w:p w14:paraId="3E5C8B30" w14:textId="77777777" w:rsidR="000457A6" w:rsidRPr="009812B2" w:rsidRDefault="00E31940" w:rsidP="009812B2">
      <w:pPr>
        <w:pStyle w:val="Titlu2"/>
        <w:spacing w:after="240"/>
      </w:pPr>
      <w:bookmarkStart w:id="17" w:name="_Toc146820786"/>
      <w:r w:rsidRPr="009812B2">
        <w:t>Standards</w:t>
      </w:r>
      <w:bookmarkEnd w:id="17"/>
      <w:r w:rsidRPr="009812B2">
        <w:t xml:space="preserve"> </w:t>
      </w:r>
    </w:p>
    <w:p w14:paraId="0E80F9A1" w14:textId="77777777" w:rsidR="009812B2" w:rsidRDefault="00E31940" w:rsidP="009812B2">
      <w:pPr>
        <w:spacing w:after="240"/>
      </w:pPr>
      <w:r w:rsidRPr="009812B2">
        <w:t xml:space="preserve">Each organisation or project has its standards in terms of fulfilling the needs of the target audience and achieving the goals of the project. The most significant standard of the Urban Community Project is to provide services to the people or families living in poverty. In terms of meeting the standard of responding to families and people, the project has provided significant ways of making a referral (Urban Community Projects, 2023, b). As per the Child Poverty Act 2010, there are certain requirements of local authorities of the UK including the access of children who are living in poverty (GOV UK, 2023). Based on this strategy, Urban Community Projects will be more focused on producing a child poverty strategy in future while making sure no more children have to deal with poverty in the UK. </w:t>
      </w:r>
    </w:p>
    <w:p w14:paraId="3E5C8B31" w14:textId="53B62A48" w:rsidR="000457A6" w:rsidRPr="009812B2" w:rsidRDefault="00E31940" w:rsidP="009812B2">
      <w:pPr>
        <w:spacing w:after="240"/>
      </w:pPr>
      <w:r w:rsidRPr="009812B2">
        <w:t xml:space="preserve">Urban Community Project has also set its standard of delivering services while making it attentive to the strengths and needs of people or families. On the </w:t>
      </w:r>
      <w:proofErr w:type="spellStart"/>
      <w:r w:rsidRPr="009812B2">
        <w:t>the</w:t>
      </w:r>
      <w:proofErr w:type="spellEnd"/>
      <w:r w:rsidRPr="009812B2">
        <w:t xml:space="preserve"> hand, the Localism Act 2011 refers to the significance of community engagement in the planning system in terms of enabling the communities to ensure an important contribution to shaping the places where those communities live (</w:t>
      </w:r>
      <w:proofErr w:type="spellStart"/>
      <w:r w:rsidRPr="009812B2">
        <w:t>Harvant</w:t>
      </w:r>
      <w:proofErr w:type="spellEnd"/>
      <w:r w:rsidRPr="009812B2">
        <w:t>, 2019). The purpose of the Urban Community Project of “Tackling Food Poverty'' will be fulfilled this way while following the principles of the Localism Act 2011. This way, using the Camden Mobile Bank service to help families to access nutritional food will serve in shaping the needs of people. Another standard of tackling volunteer support in this project, the organisation has ensured proper management and support in terms of effectively undertaking the roles of each volunteer in this project. In this context, quality standards refer to the criteria for defining the goals, requirements and expectations of the project including the performance, deliveries, and scopes (</w:t>
      </w:r>
      <w:proofErr w:type="spellStart"/>
      <w:r w:rsidRPr="009812B2">
        <w:t>Mauludin</w:t>
      </w:r>
      <w:proofErr w:type="spellEnd"/>
      <w:r w:rsidRPr="009812B2">
        <w:t xml:space="preserve"> </w:t>
      </w:r>
      <w:r w:rsidRPr="009812B2">
        <w:rPr>
          <w:i/>
        </w:rPr>
        <w:t>et al.</w:t>
      </w:r>
      <w:r w:rsidRPr="009812B2">
        <w:t xml:space="preserve">, 2020). </w:t>
      </w:r>
    </w:p>
    <w:p w14:paraId="3E5C8B32" w14:textId="77777777" w:rsidR="000457A6" w:rsidRPr="009812B2" w:rsidRDefault="00E31940" w:rsidP="009812B2">
      <w:pPr>
        <w:spacing w:after="240"/>
        <w:jc w:val="center"/>
      </w:pPr>
      <w:r w:rsidRPr="009812B2">
        <w:rPr>
          <w:noProof/>
        </w:rPr>
        <w:drawing>
          <wp:inline distT="114300" distB="114300" distL="114300" distR="114300" wp14:anchorId="3E5C8B53" wp14:editId="3E5C8B54">
            <wp:extent cx="3652838" cy="3489972"/>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652838" cy="3489972"/>
                    </a:xfrm>
                    <a:prstGeom prst="rect">
                      <a:avLst/>
                    </a:prstGeom>
                    <a:ln/>
                  </pic:spPr>
                </pic:pic>
              </a:graphicData>
            </a:graphic>
          </wp:inline>
        </w:drawing>
      </w:r>
    </w:p>
    <w:p w14:paraId="3E5C8B33" w14:textId="77777777" w:rsidR="000457A6" w:rsidRPr="009812B2" w:rsidRDefault="00E31940" w:rsidP="009812B2">
      <w:pPr>
        <w:spacing w:after="240"/>
        <w:jc w:val="center"/>
        <w:rPr>
          <w:b/>
        </w:rPr>
      </w:pPr>
      <w:r w:rsidRPr="009812B2">
        <w:rPr>
          <w:b/>
        </w:rPr>
        <w:t xml:space="preserve">Figure 3: The Reflective Community Development Practitioner </w:t>
      </w:r>
    </w:p>
    <w:p w14:paraId="3E5C8B34" w14:textId="77777777" w:rsidR="000457A6" w:rsidRPr="009812B2" w:rsidRDefault="00E31940" w:rsidP="009812B2">
      <w:pPr>
        <w:spacing w:after="240"/>
        <w:jc w:val="center"/>
      </w:pPr>
      <w:r w:rsidRPr="009812B2">
        <w:t>(Source: Community Development National Occupational Standards, 2023)</w:t>
      </w:r>
    </w:p>
    <w:p w14:paraId="3E5C8B35" w14:textId="77777777" w:rsidR="000457A6" w:rsidRPr="009812B2" w:rsidRDefault="00E31940" w:rsidP="009812B2">
      <w:pPr>
        <w:spacing w:after="240"/>
      </w:pPr>
      <w:r w:rsidRPr="009812B2">
        <w:t xml:space="preserve">As per the Community Development National Occupational Standards, there must be requirements of skills, processes and values for achieving effective and appropriate community development practice (Community Development National Occupational Standards, 2023). In a community engagement project like Tackling Food Poverty, the major standard has been related to fairness, inclusion and equality which can be significant for underpinning all its aspects of community engagement. The project has provided healthy meal boxes and taught the way of making food from scratch while avoiding racism. As mentioned earlier, the use of communication tools like the Camden Mobile Food Bank has significantly helped in developing communication among the stakeholders. In addition, the standards of the project are also known by the investors by not only its communication or referral tool but also from its website data and yearly report. Moreover, through video representation on the YouTube platform, the community project goals, standards or purpose have been communicated while maximising the reach of the project of taking poverty in the UK (Urban Community Projects, 2020, a). </w:t>
      </w:r>
    </w:p>
    <w:p w14:paraId="3E5C8B36" w14:textId="77777777" w:rsidR="000457A6" w:rsidRPr="009812B2" w:rsidRDefault="00E31940" w:rsidP="009812B2">
      <w:pPr>
        <w:pStyle w:val="Titlu2"/>
        <w:spacing w:after="240"/>
      </w:pPr>
      <w:bookmarkStart w:id="18" w:name="_Toc146820787"/>
      <w:r w:rsidRPr="009812B2">
        <w:t>Evaluation and Impact</w:t>
      </w:r>
      <w:bookmarkEnd w:id="18"/>
      <w:r w:rsidRPr="009812B2">
        <w:t xml:space="preserve"> </w:t>
      </w:r>
    </w:p>
    <w:p w14:paraId="3E5C8B37" w14:textId="77777777" w:rsidR="000457A6" w:rsidRPr="009812B2" w:rsidRDefault="00E31940" w:rsidP="009812B2">
      <w:pPr>
        <w:spacing w:after="240"/>
      </w:pPr>
      <w:r w:rsidRPr="009812B2">
        <w:t xml:space="preserve">Urban Community Project has been able to actively support almost 918 service users within Camden (Urban Community Projects, 2023, a). In addition, the volunteers of the Camden Mobile Food Bank have also achieved success in providing 2889 people with meal boxes while alleviating food poverty. In 2018, the community project also helped almost 162 local people through employment and 128 residents into paid work who have been involved in Tackling Food Poverty in the UK (Urban Community Projects, 2023, a). In 2019, the community engagement project supported approximately 3889 people who failed to access food due to increased energy bills and food through the </w:t>
      </w:r>
      <w:proofErr w:type="spellStart"/>
      <w:r w:rsidRPr="009812B2">
        <w:t>Candem</w:t>
      </w:r>
      <w:proofErr w:type="spellEnd"/>
      <w:r w:rsidRPr="009812B2">
        <w:t xml:space="preserve"> Mobile Food Bank. For that, the community project has borne an amount of £1121 every week for keeping the food bank open (Urban Community Projects, 2023, b). </w:t>
      </w:r>
    </w:p>
    <w:p w14:paraId="3E5C8B38" w14:textId="77777777" w:rsidR="000457A6" w:rsidRPr="009812B2" w:rsidRDefault="00E31940" w:rsidP="009812B2">
      <w:pPr>
        <w:spacing w:after="240"/>
      </w:pPr>
      <w:r w:rsidRPr="009812B2">
        <w:t xml:space="preserve">As per the report of Urban Community Projects (2020, b), during the COVID-19 pandemic, the community project organisation has made emergency food parcels based on the existing food stock for more than 90 days. Therefore, the Camden Mobile Food Bank has created a positive impact on the people living in poverty due to the cost-of-living crisis. Not only through nutritional food but also with advice and volunteering opportunities, the Urban Community Project has had a huge impact on residents of the UK, even after the crisis period of the COVID-19 pandemic. All the impact and measures of the project are volunteered through the </w:t>
      </w:r>
      <w:proofErr w:type="spellStart"/>
      <w:r w:rsidRPr="009812B2">
        <w:t>Candem</w:t>
      </w:r>
      <w:proofErr w:type="spellEnd"/>
      <w:r w:rsidRPr="009812B2">
        <w:t xml:space="preserve"> Mobile Food Bank while allowing people with needs to access meal boxes easily. This way, the tools like </w:t>
      </w:r>
      <w:proofErr w:type="spellStart"/>
      <w:r w:rsidRPr="009812B2">
        <w:t>Candem</w:t>
      </w:r>
      <w:proofErr w:type="spellEnd"/>
      <w:r w:rsidRPr="009812B2">
        <w:t xml:space="preserve"> Mobile Food Bank and the platforms like the official website and YouTube videos, the community engagement project has certainly ensured that the purpose is properly fitted. </w:t>
      </w:r>
    </w:p>
    <w:p w14:paraId="3E5C8B39" w14:textId="77777777" w:rsidR="000457A6" w:rsidRPr="009812B2" w:rsidRDefault="00E31940" w:rsidP="009812B2">
      <w:pPr>
        <w:pStyle w:val="Titlu2"/>
        <w:spacing w:after="240"/>
      </w:pPr>
      <w:bookmarkStart w:id="19" w:name="_Toc146820788"/>
      <w:r w:rsidRPr="009812B2">
        <w:t>Conclusion</w:t>
      </w:r>
      <w:bookmarkEnd w:id="19"/>
    </w:p>
    <w:p w14:paraId="3E5C8B3A" w14:textId="77777777" w:rsidR="000457A6" w:rsidRPr="009812B2" w:rsidRDefault="00E31940" w:rsidP="009812B2">
      <w:pPr>
        <w:spacing w:after="240"/>
      </w:pPr>
      <w:r w:rsidRPr="009812B2">
        <w:t xml:space="preserve">From the above discussion, it can also be concluded that the implementation of the project plan of Tackling Food Poverty is appropriate as it helps the people and families living in poverty. The community needs which are food and nutrition have been also accessed through the Camden Mobile Food Bank which has acted as a strength of the community project. The funders and the local people are also allowed to check the progress or even the number of people who got help from Camden Mobile Food Bank. People from any ethnicity, gender or age group can access meal boxes from the Urban Community Project in the UK through the Camden Mobile Food Bank. It can be determined that all the standards of this project perfectly suit its purpose of uprooting poverty due to lack of access to nutritional meals. </w:t>
      </w:r>
    </w:p>
    <w:p w14:paraId="3E5C8B3B" w14:textId="77777777" w:rsidR="000457A6" w:rsidRPr="009812B2" w:rsidRDefault="00E31940" w:rsidP="009812B2">
      <w:pPr>
        <w:spacing w:after="240"/>
      </w:pPr>
      <w:r w:rsidRPr="009812B2">
        <w:t xml:space="preserve">However, the area of improvement of the Urban Community Project is to set standards for governance and accountability while mentioning all the legal or administrative requirements on its website. The community project must follow a traditional channel or tool for communicating so that people living in poverty who don't have access to a referral in an online platform can take advantage of Urban Community Projects like Tackling Food Poverty. It can also be recommended to the community engagement project to develop or implement policies of providing opportunities for all the stakeholders to register their feedback or complaints on online platforms so that people can trust a non-profit organisation like this in a better way. This can also ensure development in activities and offerings of all the projects Urban Community Projects organisations. </w:t>
      </w:r>
    </w:p>
    <w:p w14:paraId="3E5C8B3C" w14:textId="77777777" w:rsidR="000457A6" w:rsidRPr="009812B2" w:rsidRDefault="00E31940" w:rsidP="009812B2">
      <w:pPr>
        <w:spacing w:after="240"/>
        <w:rPr>
          <w:b/>
        </w:rPr>
      </w:pPr>
      <w:r w:rsidRPr="009812B2">
        <w:br w:type="page"/>
      </w:r>
    </w:p>
    <w:p w14:paraId="3E5C8B3D" w14:textId="77777777" w:rsidR="000457A6" w:rsidRPr="009812B2" w:rsidRDefault="00E31940" w:rsidP="009812B2">
      <w:pPr>
        <w:pStyle w:val="Titlu1"/>
        <w:spacing w:after="240"/>
      </w:pPr>
      <w:bookmarkStart w:id="20" w:name="_Toc146820789"/>
      <w:r w:rsidRPr="009812B2">
        <w:t>References</w:t>
      </w:r>
      <w:bookmarkEnd w:id="20"/>
      <w:r w:rsidRPr="009812B2">
        <w:t xml:space="preserve"> </w:t>
      </w:r>
    </w:p>
    <w:p w14:paraId="3AE84235" w14:textId="77777777" w:rsidR="00B64A92" w:rsidRPr="009812B2" w:rsidRDefault="00B64A92" w:rsidP="009812B2">
      <w:pPr>
        <w:spacing w:after="240"/>
      </w:pPr>
      <w:r w:rsidRPr="009812B2">
        <w:t xml:space="preserve">Community Development National Occupational Standards (2023). </w:t>
      </w:r>
      <w:r w:rsidRPr="009812B2">
        <w:rPr>
          <w:i/>
        </w:rPr>
        <w:t xml:space="preserve">Community Development National Occupational Standards. </w:t>
      </w:r>
      <w:r w:rsidRPr="009812B2">
        <w:t xml:space="preserve">Available at: </w:t>
      </w:r>
      <w:hyperlink r:id="rId10">
        <w:r w:rsidRPr="009812B2">
          <w:rPr>
            <w:u w:val="single"/>
          </w:rPr>
          <w:t>https://cldstandardscouncil.org.uk/wp-content/uploads/CDNOStandards2015.pdf</w:t>
        </w:r>
      </w:hyperlink>
      <w:r w:rsidRPr="009812B2">
        <w:t xml:space="preserve"> [Accessed on 20 September 2023]</w:t>
      </w:r>
    </w:p>
    <w:p w14:paraId="7B40CFCE" w14:textId="77777777" w:rsidR="00B64A92" w:rsidRPr="009812B2" w:rsidRDefault="00B64A92" w:rsidP="009812B2">
      <w:pPr>
        <w:spacing w:after="240"/>
      </w:pPr>
      <w:r w:rsidRPr="009812B2">
        <w:t xml:space="preserve">de‐Graft Aikins, A., </w:t>
      </w:r>
      <w:proofErr w:type="spellStart"/>
      <w:r w:rsidRPr="009812B2">
        <w:t>Kushitor</w:t>
      </w:r>
      <w:proofErr w:type="spellEnd"/>
      <w:r w:rsidRPr="009812B2">
        <w:t xml:space="preserve">, M., </w:t>
      </w:r>
      <w:proofErr w:type="spellStart"/>
      <w:r w:rsidRPr="009812B2">
        <w:t>Kushitor</w:t>
      </w:r>
      <w:proofErr w:type="spellEnd"/>
      <w:r w:rsidRPr="009812B2">
        <w:t xml:space="preserve">, S.B., </w:t>
      </w:r>
      <w:proofErr w:type="spellStart"/>
      <w:r w:rsidRPr="009812B2">
        <w:t>Sanuade</w:t>
      </w:r>
      <w:proofErr w:type="spellEnd"/>
      <w:r w:rsidRPr="009812B2">
        <w:t xml:space="preserve">, O., Asante, P.Y., Sakyi, L., Agyei, F., Koram, K. and </w:t>
      </w:r>
      <w:proofErr w:type="spellStart"/>
      <w:r w:rsidRPr="009812B2">
        <w:t>Ogedegbe</w:t>
      </w:r>
      <w:proofErr w:type="spellEnd"/>
      <w:r w:rsidRPr="009812B2">
        <w:t>, G., (2020). Building cardiovascular disease competence in an urban poor Ghanaian community: A social psychology of participation approach. Journal of Community &amp; Applied Social Psychology, 30(4), pp.419-440.</w:t>
      </w:r>
      <w:hyperlink r:id="rId11">
        <w:r w:rsidRPr="009812B2">
          <w:rPr>
            <w:u w:val="single"/>
          </w:rPr>
          <w:t>https://www.academia.edu/download/91121322/79241e3119843ce121a4c28e32abb3d7ab3281bc7464a5797cca78bd3e0799d0.pdf</w:t>
        </w:r>
      </w:hyperlink>
      <w:r w:rsidRPr="009812B2">
        <w:t xml:space="preserve"> </w:t>
      </w:r>
    </w:p>
    <w:p w14:paraId="007108E7" w14:textId="77777777" w:rsidR="00B64A92" w:rsidRPr="009812B2" w:rsidRDefault="00B64A92" w:rsidP="009812B2">
      <w:pPr>
        <w:spacing w:after="240"/>
      </w:pPr>
      <w:r w:rsidRPr="009812B2">
        <w:t xml:space="preserve">Federal Reserve Bank (2023). </w:t>
      </w:r>
      <w:r w:rsidRPr="009812B2">
        <w:rPr>
          <w:i/>
        </w:rPr>
        <w:t>Community Development Funders Forum.</w:t>
      </w:r>
      <w:r w:rsidRPr="009812B2">
        <w:t xml:space="preserve"> Available at: </w:t>
      </w:r>
      <w:hyperlink r:id="rId12">
        <w:r w:rsidRPr="009812B2">
          <w:rPr>
            <w:u w:val="single"/>
          </w:rPr>
          <w:t>https://www.stlouisfed.org/community-development/community-development-funders-forum</w:t>
        </w:r>
      </w:hyperlink>
      <w:r w:rsidRPr="009812B2">
        <w:t xml:space="preserve"> [Accessed on 20 September 2023]</w:t>
      </w:r>
    </w:p>
    <w:p w14:paraId="0B6F2B29" w14:textId="77777777" w:rsidR="00B64A92" w:rsidRPr="009812B2" w:rsidRDefault="00B64A92" w:rsidP="009812B2">
      <w:pPr>
        <w:spacing w:after="240"/>
      </w:pPr>
      <w:r w:rsidRPr="009812B2">
        <w:t>GOV UK (2023).</w:t>
      </w:r>
      <w:r w:rsidRPr="009812B2">
        <w:rPr>
          <w:i/>
        </w:rPr>
        <w:t xml:space="preserve"> The Child Poverty Unit.</w:t>
      </w:r>
      <w:r w:rsidRPr="009812B2">
        <w:t xml:space="preserve"> Available at: </w:t>
      </w:r>
      <w:hyperlink r:id="rId13" w:anchor=":~:text=The%20Child%20Poverty%20Act%20places,producing%20a%20child%20poverty%20strategy">
        <w:r w:rsidRPr="009812B2">
          <w:rPr>
            <w:u w:val="single"/>
          </w:rPr>
          <w:t>https://www.gov.uk/government/groups/the-child-poverty-unit#:~:text=The%20Child%20Poverty%20Act%20places,producing%20a%20child%20poverty%20strategy</w:t>
        </w:r>
      </w:hyperlink>
      <w:r w:rsidRPr="009812B2">
        <w:t>. [Accessed on 20 September 2023]</w:t>
      </w:r>
    </w:p>
    <w:p w14:paraId="42D781F0" w14:textId="77777777" w:rsidR="00B64A92" w:rsidRPr="009812B2" w:rsidRDefault="00B64A92" w:rsidP="009812B2">
      <w:pPr>
        <w:spacing w:after="240"/>
      </w:pPr>
      <w:r w:rsidRPr="009812B2">
        <w:t>Haldane, V., De Foo, C., Abdalla, S.M., Jung, A.S., Tan, M., Wu, S., Chua, A., Verma, M., Shrestha, P., Singh, S. and Perez, T., (2021). Health systems resilience in managing the COVID-19 pandemic: lessons from 28 countries. Nature Medicine, 27(6), pp.964-980.</w:t>
      </w:r>
      <w:hyperlink r:id="rId14">
        <w:r w:rsidRPr="009812B2">
          <w:rPr>
            <w:u w:val="single"/>
          </w:rPr>
          <w:t>https://www.nature.com/articles/s41591-021-01381-y</w:t>
        </w:r>
      </w:hyperlink>
      <w:r w:rsidRPr="009812B2">
        <w:t xml:space="preserve"> </w:t>
      </w:r>
    </w:p>
    <w:p w14:paraId="60A0A273" w14:textId="77777777" w:rsidR="00B64A92" w:rsidRPr="009812B2" w:rsidRDefault="00B64A92" w:rsidP="009812B2">
      <w:pPr>
        <w:spacing w:after="240"/>
      </w:pPr>
      <w:proofErr w:type="spellStart"/>
      <w:r w:rsidRPr="009812B2">
        <w:t>Harvant</w:t>
      </w:r>
      <w:proofErr w:type="spellEnd"/>
      <w:r w:rsidRPr="009812B2">
        <w:t xml:space="preserve"> (2019). </w:t>
      </w:r>
      <w:r w:rsidRPr="009812B2">
        <w:rPr>
          <w:i/>
        </w:rPr>
        <w:t xml:space="preserve">Statement of Community Involvement June 2019. </w:t>
      </w:r>
      <w:r w:rsidRPr="009812B2">
        <w:t xml:space="preserve">Available at: </w:t>
      </w:r>
      <w:hyperlink r:id="rId15">
        <w:r w:rsidRPr="009812B2">
          <w:rPr>
            <w:u w:val="single"/>
          </w:rPr>
          <w:t>https://www.havant.gov.uk/media/8110/download?inline=</w:t>
        </w:r>
      </w:hyperlink>
      <w:r w:rsidRPr="009812B2">
        <w:t xml:space="preserve"> [Accessed on 20 September 2023]</w:t>
      </w:r>
    </w:p>
    <w:p w14:paraId="0D84F83D" w14:textId="77777777" w:rsidR="00B64A92" w:rsidRPr="009812B2" w:rsidRDefault="00B64A92" w:rsidP="009812B2">
      <w:pPr>
        <w:spacing w:after="240"/>
      </w:pPr>
      <w:r w:rsidRPr="009812B2">
        <w:t xml:space="preserve">IGPP (2023). </w:t>
      </w:r>
      <w:r w:rsidRPr="009812B2">
        <w:rPr>
          <w:i/>
        </w:rPr>
        <w:t xml:space="preserve">Overview. </w:t>
      </w:r>
      <w:r w:rsidRPr="009812B2">
        <w:t xml:space="preserve">Available at: </w:t>
      </w:r>
      <w:hyperlink r:id="rId16">
        <w:r w:rsidRPr="009812B2">
          <w:rPr>
            <w:u w:val="single"/>
          </w:rPr>
          <w:t>https://igpp.org.uk/event/Tackling-Child-Poverty-2023/</w:t>
        </w:r>
      </w:hyperlink>
      <w:r w:rsidRPr="009812B2">
        <w:t xml:space="preserve"> [Accessed on 20 September 2023]</w:t>
      </w:r>
    </w:p>
    <w:p w14:paraId="4133E333" w14:textId="77777777" w:rsidR="00B64A92" w:rsidRPr="009812B2" w:rsidRDefault="00B64A92" w:rsidP="009812B2">
      <w:pPr>
        <w:spacing w:after="240"/>
      </w:pPr>
      <w:r w:rsidRPr="009812B2">
        <w:t>Manzoor, F., Wei, L., Asif, M., Haq, M.Z.U. and Rehman, H.U., (2019). The contribution of sustainable tourism to economic growth and employment in Pakistan. International journal of environmental research and public health, 16(19), p.3785.</w:t>
      </w:r>
      <w:hyperlink r:id="rId17">
        <w:r w:rsidRPr="009812B2">
          <w:rPr>
            <w:u w:val="single"/>
          </w:rPr>
          <w:t>https://www.mdpi.com/1660-4601/16/19/3785/htm</w:t>
        </w:r>
      </w:hyperlink>
      <w:r w:rsidRPr="009812B2">
        <w:t xml:space="preserve"> </w:t>
      </w:r>
    </w:p>
    <w:p w14:paraId="7E9FE75A" w14:textId="77777777" w:rsidR="00B64A92" w:rsidRPr="009812B2" w:rsidRDefault="00B64A92" w:rsidP="009812B2">
      <w:pPr>
        <w:spacing w:after="240"/>
      </w:pPr>
      <w:proofErr w:type="spellStart"/>
      <w:r w:rsidRPr="009812B2">
        <w:t>Mauludin</w:t>
      </w:r>
      <w:proofErr w:type="spellEnd"/>
      <w:r w:rsidRPr="009812B2">
        <w:t xml:space="preserve">, A., </w:t>
      </w:r>
      <w:proofErr w:type="spellStart"/>
      <w:r w:rsidRPr="009812B2">
        <w:t>Tripiawan</w:t>
      </w:r>
      <w:proofErr w:type="spellEnd"/>
      <w:r w:rsidRPr="009812B2">
        <w:t>, W. and Bay, A.F., (2020). Validating Scope Design in Project STTF Case Study PT. XYZ. International Journal of Innovation in Enterprise System, 4(02), pp.82-92.</w:t>
      </w:r>
      <w:hyperlink r:id="rId18">
        <w:r w:rsidRPr="009812B2">
          <w:rPr>
            <w:u w:val="single"/>
          </w:rPr>
          <w:t>https://ijies.sie.telkomuniversity.ac.id/index.php/IJIES/article/download/88/99</w:t>
        </w:r>
      </w:hyperlink>
      <w:r w:rsidRPr="009812B2">
        <w:t xml:space="preserve"> </w:t>
      </w:r>
    </w:p>
    <w:p w14:paraId="577B6101" w14:textId="77777777" w:rsidR="00B64A92" w:rsidRPr="009812B2" w:rsidRDefault="00B64A92" w:rsidP="009812B2">
      <w:pPr>
        <w:spacing w:after="240"/>
      </w:pPr>
      <w:r w:rsidRPr="009812B2">
        <w:t xml:space="preserve">Tushar, W., Yuen, C., </w:t>
      </w:r>
      <w:proofErr w:type="spellStart"/>
      <w:r w:rsidRPr="009812B2">
        <w:t>Saha</w:t>
      </w:r>
      <w:proofErr w:type="spellEnd"/>
      <w:r w:rsidRPr="009812B2">
        <w:t xml:space="preserve">, T.K., </w:t>
      </w:r>
      <w:proofErr w:type="spellStart"/>
      <w:r w:rsidRPr="009812B2">
        <w:t>Morstyn</w:t>
      </w:r>
      <w:proofErr w:type="spellEnd"/>
      <w:r w:rsidRPr="009812B2">
        <w:t>, T., Chapman, A.C., Alam, M.J.E., Hanif, S. and Poor, H.V., (2021). Peer-to-peer energy systems for connected communities: A review of recent advances and emerging challenges. Applied energy, 282, p.116131.</w:t>
      </w:r>
      <w:hyperlink r:id="rId19">
        <w:r w:rsidRPr="009812B2">
          <w:rPr>
            <w:u w:val="single"/>
          </w:rPr>
          <w:t>https://arxiv.org/pdf/2011.11118</w:t>
        </w:r>
      </w:hyperlink>
      <w:r w:rsidRPr="009812B2">
        <w:t xml:space="preserve"> </w:t>
      </w:r>
    </w:p>
    <w:p w14:paraId="33454033" w14:textId="77777777" w:rsidR="00B64A92" w:rsidRPr="009812B2" w:rsidRDefault="00B64A92" w:rsidP="009812B2">
      <w:pPr>
        <w:spacing w:after="240"/>
      </w:pPr>
      <w:r w:rsidRPr="009812B2">
        <w:t xml:space="preserve">Urban Community Projects (2020, a). </w:t>
      </w:r>
      <w:r w:rsidRPr="009812B2">
        <w:rPr>
          <w:i/>
        </w:rPr>
        <w:t>Volunteer with us!</w:t>
      </w:r>
      <w:r w:rsidRPr="009812B2">
        <w:t xml:space="preserve"> Available at: </w:t>
      </w:r>
      <w:hyperlink r:id="rId20">
        <w:r w:rsidRPr="009812B2">
          <w:rPr>
            <w:u w:val="single"/>
          </w:rPr>
          <w:t>https://www.youtube.com/watch?v=p0IlpfL3ZRg&amp;t=1s</w:t>
        </w:r>
      </w:hyperlink>
      <w:r w:rsidRPr="009812B2">
        <w:t xml:space="preserve"> [Accessed on 20 September 2023]</w:t>
      </w:r>
    </w:p>
    <w:p w14:paraId="02BCC065" w14:textId="77777777" w:rsidR="00B64A92" w:rsidRPr="009812B2" w:rsidRDefault="00B64A92" w:rsidP="009812B2">
      <w:pPr>
        <w:spacing w:after="240"/>
      </w:pPr>
      <w:r w:rsidRPr="009812B2">
        <w:t xml:space="preserve">Urban Community Projects (2020, b). </w:t>
      </w:r>
      <w:r w:rsidRPr="009812B2">
        <w:rPr>
          <w:i/>
        </w:rPr>
        <w:t>Camden Mobile Food Bank COVID-19 Emergency Response Service.</w:t>
      </w:r>
      <w:r w:rsidRPr="009812B2">
        <w:t xml:space="preserve"> Available at: </w:t>
      </w:r>
      <w:hyperlink r:id="rId21">
        <w:r w:rsidRPr="009812B2">
          <w:rPr>
            <w:u w:val="single"/>
          </w:rPr>
          <w:t>https://www.urbancommunityprojects.org.uk/news/camdem-mobile-food-bank-covid-19-emergency-response-service</w:t>
        </w:r>
      </w:hyperlink>
      <w:r w:rsidRPr="009812B2">
        <w:t xml:space="preserve"> [Accessed on 20 September 2023]</w:t>
      </w:r>
    </w:p>
    <w:p w14:paraId="1E2D8A55" w14:textId="77777777" w:rsidR="00B64A92" w:rsidRPr="009812B2" w:rsidRDefault="00B64A92" w:rsidP="009812B2">
      <w:pPr>
        <w:spacing w:after="240"/>
      </w:pPr>
      <w:r w:rsidRPr="009812B2">
        <w:t xml:space="preserve">Urban Community Projects, (2023, a). </w:t>
      </w:r>
      <w:r w:rsidRPr="009812B2">
        <w:rPr>
          <w:i/>
        </w:rPr>
        <w:t>About Us.</w:t>
      </w:r>
      <w:r w:rsidRPr="009812B2">
        <w:t xml:space="preserve"> Available at: </w:t>
      </w:r>
      <w:hyperlink r:id="rId22">
        <w:r w:rsidRPr="009812B2">
          <w:rPr>
            <w:u w:val="single"/>
          </w:rPr>
          <w:t>https://www.urbancommunityprojects.org.uk/</w:t>
        </w:r>
      </w:hyperlink>
      <w:r w:rsidRPr="009812B2">
        <w:t xml:space="preserve"> [Accessed on 20 September 2023]</w:t>
      </w:r>
    </w:p>
    <w:p w14:paraId="542095BA" w14:textId="77777777" w:rsidR="00B64A92" w:rsidRPr="009812B2" w:rsidRDefault="00B64A92" w:rsidP="009812B2">
      <w:pPr>
        <w:spacing w:after="240"/>
      </w:pPr>
      <w:r w:rsidRPr="009812B2">
        <w:t xml:space="preserve">Urban Community Projects, (2023, b). </w:t>
      </w:r>
      <w:r w:rsidRPr="009812B2">
        <w:rPr>
          <w:i/>
        </w:rPr>
        <w:t>Tackling food poverty.</w:t>
      </w:r>
      <w:r w:rsidRPr="009812B2">
        <w:t xml:space="preserve"> Available at: </w:t>
      </w:r>
      <w:hyperlink r:id="rId23">
        <w:r w:rsidRPr="009812B2">
          <w:rPr>
            <w:u w:val="single"/>
          </w:rPr>
          <w:t>https://www.urbancommunityprojects.org.uk/camden-mobile-food-bank</w:t>
        </w:r>
      </w:hyperlink>
      <w:r w:rsidRPr="009812B2">
        <w:t xml:space="preserve"> [Accessed on 20 September 2023]</w:t>
      </w:r>
    </w:p>
    <w:p w14:paraId="011CEFEB" w14:textId="77777777" w:rsidR="00B64A92" w:rsidRPr="009812B2" w:rsidRDefault="00B64A92" w:rsidP="009812B2">
      <w:pPr>
        <w:spacing w:after="240"/>
      </w:pPr>
      <w:r w:rsidRPr="009812B2">
        <w:t>World Health Organization, (2022). Health literacy development for the prevention and control of noncommunicable diseases: volume 4: case studies from WHO national health literacy demonstration projects.</w:t>
      </w:r>
      <w:hyperlink r:id="rId24">
        <w:r w:rsidRPr="009812B2">
          <w:rPr>
            <w:u w:val="single"/>
          </w:rPr>
          <w:t>https://apps.who.int/iris/bitstream/handle/10665/364206/9789240055391-eng.pdf?sequence=1</w:t>
        </w:r>
      </w:hyperlink>
      <w:r w:rsidRPr="009812B2">
        <w:t xml:space="preserve"> </w:t>
      </w:r>
    </w:p>
    <w:p w14:paraId="3E5C8B4D" w14:textId="77777777" w:rsidR="000457A6" w:rsidRPr="009812B2" w:rsidRDefault="000457A6" w:rsidP="009812B2">
      <w:pPr>
        <w:spacing w:after="240"/>
      </w:pPr>
    </w:p>
    <w:p w14:paraId="3E5C8B4E" w14:textId="77777777" w:rsidR="000457A6" w:rsidRPr="009812B2" w:rsidRDefault="00E31940" w:rsidP="009812B2">
      <w:pPr>
        <w:spacing w:after="240"/>
      </w:pPr>
      <w:r w:rsidRPr="009812B2">
        <w:t xml:space="preserve"> </w:t>
      </w:r>
    </w:p>
    <w:sectPr w:rsidR="000457A6" w:rsidRPr="009812B2" w:rsidSect="00E31940">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3DEC4" w14:textId="77777777" w:rsidR="0088140C" w:rsidRDefault="0088140C">
      <w:pPr>
        <w:spacing w:line="240" w:lineRule="auto"/>
      </w:pPr>
      <w:r>
        <w:separator/>
      </w:r>
    </w:p>
  </w:endnote>
  <w:endnote w:type="continuationSeparator" w:id="0">
    <w:p w14:paraId="725B0BED" w14:textId="77777777" w:rsidR="0088140C" w:rsidRDefault="00881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C8B59" w14:textId="77777777" w:rsidR="000457A6" w:rsidRDefault="00E31940">
    <w:pPr>
      <w:pBdr>
        <w:top w:val="nil"/>
        <w:left w:val="nil"/>
        <w:bottom w:val="nil"/>
        <w:right w:val="nil"/>
        <w:between w:val="nil"/>
      </w:pBdr>
      <w:tabs>
        <w:tab w:val="center" w:pos="4513"/>
        <w:tab w:val="right" w:pos="9026"/>
      </w:tabs>
      <w:spacing w:line="240" w:lineRule="auto"/>
      <w:jc w:val="right"/>
      <w:rPr>
        <w:color w:val="000000"/>
      </w:rPr>
    </w:pPr>
    <w:r>
      <w:rPr>
        <w:color w:val="000000"/>
        <w:sz w:val="22"/>
        <w:szCs w:val="22"/>
      </w:rPr>
      <w:t xml:space="preserve">Page </w:t>
    </w:r>
    <w:r>
      <w:rPr>
        <w:color w:val="000000"/>
        <w:sz w:val="22"/>
        <w:szCs w:val="22"/>
      </w:rPr>
      <w:fldChar w:fldCharType="begin"/>
    </w:r>
    <w:r>
      <w:rPr>
        <w:color w:val="000000"/>
        <w:sz w:val="22"/>
        <w:szCs w:val="22"/>
      </w:rPr>
      <w:instrText>PAGE</w:instrText>
    </w:r>
    <w:r>
      <w:rPr>
        <w:color w:val="000000"/>
        <w:sz w:val="22"/>
        <w:szCs w:val="22"/>
      </w:rPr>
      <w:fldChar w:fldCharType="separate"/>
    </w:r>
    <w:r w:rsidR="00424F39">
      <w:rPr>
        <w:noProof/>
        <w:color w:val="000000"/>
        <w:sz w:val="22"/>
        <w:szCs w:val="22"/>
      </w:rPr>
      <w:t>1</w:t>
    </w:r>
    <w:r>
      <w:rPr>
        <w:color w:val="000000"/>
        <w:sz w:val="22"/>
        <w:szCs w:val="22"/>
      </w:rPr>
      <w:fldChar w:fldCharType="end"/>
    </w:r>
    <w:r>
      <w:rPr>
        <w:color w:val="000000"/>
        <w:sz w:val="22"/>
        <w:szCs w:val="22"/>
      </w:rPr>
      <w:t xml:space="preserve"> of </w:t>
    </w:r>
    <w:r>
      <w:rPr>
        <w:color w:val="000000"/>
        <w:sz w:val="22"/>
        <w:szCs w:val="22"/>
      </w:rPr>
      <w:fldChar w:fldCharType="begin"/>
    </w:r>
    <w:r>
      <w:rPr>
        <w:color w:val="000000"/>
        <w:sz w:val="22"/>
        <w:szCs w:val="22"/>
      </w:rPr>
      <w:instrText>NUMPAGES</w:instrText>
    </w:r>
    <w:r>
      <w:rPr>
        <w:color w:val="000000"/>
        <w:sz w:val="22"/>
        <w:szCs w:val="22"/>
      </w:rPr>
      <w:fldChar w:fldCharType="separate"/>
    </w:r>
    <w:r w:rsidR="00424F39">
      <w:rPr>
        <w:noProof/>
        <w:color w:val="000000"/>
        <w:sz w:val="22"/>
        <w:szCs w:val="22"/>
      </w:rPr>
      <w:t>3</w:t>
    </w:r>
    <w:r>
      <w:rPr>
        <w:color w:val="000000"/>
        <w:sz w:val="22"/>
        <w:szCs w:val="22"/>
      </w:rPr>
      <w:fldChar w:fldCharType="end"/>
    </w:r>
  </w:p>
  <w:p w14:paraId="3E5C8B5A" w14:textId="77777777" w:rsidR="000457A6" w:rsidRDefault="000457A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95CF3" w14:textId="77777777" w:rsidR="0088140C" w:rsidRDefault="0088140C">
      <w:pPr>
        <w:spacing w:line="240" w:lineRule="auto"/>
      </w:pPr>
      <w:r>
        <w:separator/>
      </w:r>
    </w:p>
  </w:footnote>
  <w:footnote w:type="continuationSeparator" w:id="0">
    <w:p w14:paraId="6B031626" w14:textId="77777777" w:rsidR="0088140C" w:rsidRDefault="0088140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7A6"/>
    <w:rsid w:val="000457A6"/>
    <w:rsid w:val="0034192B"/>
    <w:rsid w:val="00424F39"/>
    <w:rsid w:val="00836873"/>
    <w:rsid w:val="0088140C"/>
    <w:rsid w:val="009812B2"/>
    <w:rsid w:val="00B01C98"/>
    <w:rsid w:val="00B64A92"/>
    <w:rsid w:val="00BC31CF"/>
    <w:rsid w:val="00E319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C8B01"/>
  <w15:docId w15:val="{02770F2B-F131-4B0B-936D-B7F2B8326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unhideWhenUsed/>
    <w:qFormat/>
    <w:pPr>
      <w:keepNext/>
      <w:keepLines/>
      <w:outlineLvl w:val="1"/>
    </w:pPr>
    <w:rPr>
      <w:b/>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jc w:val="center"/>
    </w:pPr>
    <w:rPr>
      <w:b/>
      <w:sz w:val="32"/>
      <w:szCs w:val="3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AE4DFD"/>
    <w:pPr>
      <w:tabs>
        <w:tab w:val="center" w:pos="4513"/>
        <w:tab w:val="right" w:pos="9026"/>
      </w:tabs>
      <w:spacing w:line="240" w:lineRule="auto"/>
    </w:pPr>
  </w:style>
  <w:style w:type="character" w:customStyle="1" w:styleId="AntetCaracter">
    <w:name w:val="Antet Caracter"/>
    <w:basedOn w:val="Fontdeparagrafimplicit"/>
    <w:link w:val="Antet"/>
    <w:uiPriority w:val="99"/>
    <w:rsid w:val="00AE4DFD"/>
  </w:style>
  <w:style w:type="paragraph" w:styleId="Subsol">
    <w:name w:val="footer"/>
    <w:basedOn w:val="Normal"/>
    <w:link w:val="SubsolCaracter"/>
    <w:uiPriority w:val="99"/>
    <w:unhideWhenUsed/>
    <w:rsid w:val="00AE4DFD"/>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E4DFD"/>
  </w:style>
  <w:style w:type="paragraph" w:styleId="Titlucuprins">
    <w:name w:val="TOC Heading"/>
    <w:basedOn w:val="Titlu1"/>
    <w:next w:val="Normal"/>
    <w:uiPriority w:val="39"/>
    <w:unhideWhenUsed/>
    <w:qFormat/>
    <w:rsid w:val="00EF711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EF7114"/>
    <w:pPr>
      <w:spacing w:after="100"/>
    </w:pPr>
  </w:style>
  <w:style w:type="paragraph" w:styleId="Cuprins2">
    <w:name w:val="toc 2"/>
    <w:basedOn w:val="Normal"/>
    <w:next w:val="Normal"/>
    <w:autoRedefine/>
    <w:uiPriority w:val="39"/>
    <w:unhideWhenUsed/>
    <w:rsid w:val="00EF7114"/>
    <w:pPr>
      <w:spacing w:after="100"/>
      <w:ind w:left="240"/>
    </w:pPr>
  </w:style>
  <w:style w:type="character" w:styleId="Hyperlink">
    <w:name w:val="Hyperlink"/>
    <w:basedOn w:val="Fontdeparagrafimplicit"/>
    <w:uiPriority w:val="99"/>
    <w:unhideWhenUsed/>
    <w:rsid w:val="00EF7114"/>
    <w:rPr>
      <w:color w:val="0000FF" w:themeColor="hyperlink"/>
      <w:u w:val="single"/>
    </w:rPr>
  </w:style>
  <w:style w:type="paragraph" w:styleId="Listparagraf">
    <w:name w:val="List Paragraph"/>
    <w:basedOn w:val="Normal"/>
    <w:uiPriority w:val="34"/>
    <w:qFormat/>
    <w:rsid w:val="00905353"/>
    <w:pPr>
      <w:ind w:left="720"/>
      <w:contextualSpacing/>
    </w:pPr>
  </w:style>
  <w:style w:type="character" w:styleId="Referincomentariu">
    <w:name w:val="annotation reference"/>
    <w:basedOn w:val="Fontdeparagrafimplicit"/>
    <w:uiPriority w:val="99"/>
    <w:semiHidden/>
    <w:unhideWhenUsed/>
    <w:rsid w:val="00A77E13"/>
    <w:rPr>
      <w:sz w:val="16"/>
      <w:szCs w:val="16"/>
    </w:rPr>
  </w:style>
  <w:style w:type="paragraph" w:styleId="Textcomentariu">
    <w:name w:val="annotation text"/>
    <w:basedOn w:val="Normal"/>
    <w:link w:val="TextcomentariuCaracter"/>
    <w:uiPriority w:val="99"/>
    <w:unhideWhenUsed/>
    <w:rsid w:val="00A77E13"/>
    <w:pPr>
      <w:spacing w:line="240" w:lineRule="auto"/>
    </w:pPr>
    <w:rPr>
      <w:sz w:val="20"/>
      <w:szCs w:val="20"/>
    </w:rPr>
  </w:style>
  <w:style w:type="character" w:customStyle="1" w:styleId="TextcomentariuCaracter">
    <w:name w:val="Text comentariu Caracter"/>
    <w:basedOn w:val="Fontdeparagrafimplicit"/>
    <w:link w:val="Textcomentariu"/>
    <w:uiPriority w:val="99"/>
    <w:rsid w:val="00A77E13"/>
    <w:rPr>
      <w:sz w:val="20"/>
      <w:szCs w:val="20"/>
    </w:rPr>
  </w:style>
  <w:style w:type="paragraph" w:styleId="SubiectComentariu">
    <w:name w:val="annotation subject"/>
    <w:basedOn w:val="Textcomentariu"/>
    <w:next w:val="Textcomentariu"/>
    <w:link w:val="SubiectComentariuCaracter"/>
    <w:uiPriority w:val="99"/>
    <w:semiHidden/>
    <w:unhideWhenUsed/>
    <w:rsid w:val="00A77E13"/>
    <w:rPr>
      <w:b/>
      <w:bCs/>
    </w:rPr>
  </w:style>
  <w:style w:type="character" w:customStyle="1" w:styleId="SubiectComentariuCaracter">
    <w:name w:val="Subiect Comentariu Caracter"/>
    <w:basedOn w:val="TextcomentariuCaracter"/>
    <w:link w:val="SubiectComentariu"/>
    <w:uiPriority w:val="99"/>
    <w:semiHidden/>
    <w:rsid w:val="00A77E1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gov.uk/government/groups/the-child-poverty-unit" TargetMode="External" /><Relationship Id="rId18" Type="http://schemas.openxmlformats.org/officeDocument/2006/relationships/hyperlink" Target="https://ijies.sie.telkomuniversity.ac.id/index.php/IJIES/article/download/88/99"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urbancommunityprojects.org.uk/news/camdem-mobile-food-bank-covid-19-emergency-response-service" TargetMode="External" /><Relationship Id="rId7" Type="http://schemas.openxmlformats.org/officeDocument/2006/relationships/image" Target="media/image1.png" /><Relationship Id="rId12" Type="http://schemas.openxmlformats.org/officeDocument/2006/relationships/hyperlink" Target="https://www.stlouisfed.org/community-development/community-development-funders-forum" TargetMode="External" /><Relationship Id="rId17" Type="http://schemas.openxmlformats.org/officeDocument/2006/relationships/hyperlink" Target="https://www.mdpi.com/1660-4601/16/19/3785/htm" TargetMode="External"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igpp.org.uk/event/Tackling-Child-Poverty-2023/" TargetMode="External" /><Relationship Id="rId20" Type="http://schemas.openxmlformats.org/officeDocument/2006/relationships/hyperlink" Target="https://www.youtube.com/watch?v=p0IlpfL3ZRg&amp;t=1s"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academia.edu/download/91121322/79241e3119843ce121a4c28e32abb3d7ab3281bc7464a5797cca78bd3e0799d0.pdf" TargetMode="External" /><Relationship Id="rId24" Type="http://schemas.openxmlformats.org/officeDocument/2006/relationships/hyperlink" Target="https://apps.who.int/iris/bitstream/handle/10665/364206/9789240055391-eng.pdf?sequence=1" TargetMode="External" /><Relationship Id="rId5" Type="http://schemas.openxmlformats.org/officeDocument/2006/relationships/footnotes" Target="footnotes.xml" /><Relationship Id="rId15" Type="http://schemas.openxmlformats.org/officeDocument/2006/relationships/hyperlink" Target="https://www.havant.gov.uk/media/8110/download?inline=" TargetMode="External" /><Relationship Id="rId23" Type="http://schemas.openxmlformats.org/officeDocument/2006/relationships/hyperlink" Target="https://www.urbancommunityprojects.org.uk/camden-mobile-food-bank" TargetMode="External" /><Relationship Id="rId10" Type="http://schemas.openxmlformats.org/officeDocument/2006/relationships/hyperlink" Target="https://cldstandardscouncil.org.uk/wp-content/uploads/CDNOStandards2015.pdf" TargetMode="External" /><Relationship Id="rId19" Type="http://schemas.openxmlformats.org/officeDocument/2006/relationships/hyperlink" Target="https://arxiv.org/pdf/2011.11118"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nature.com/articles/s41591-021-01381-y" TargetMode="External" /><Relationship Id="rId22" Type="http://schemas.openxmlformats.org/officeDocument/2006/relationships/hyperlink" Target="https://www.urbancommunityprojects.org.uk/"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qMgmO2YHJLD2UDONAwk4lLQJ/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gAciExR2ZlNThYM2pvUGNlS2Rac0ozYndlMXBpbFd0dmZmRm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2918</Words>
  <Characters>16931</Characters>
  <Application>Microsoft Office Word</Application>
  <DocSecurity>0</DocSecurity>
  <Lines>141</Lines>
  <Paragraphs>39</Paragraphs>
  <ScaleCrop>false</ScaleCrop>
  <Company/>
  <LinksUpToDate>false</LinksUpToDate>
  <CharactersWithSpaces>19810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Pacuraru</cp:lastModifiedBy>
  <cp:revision>2</cp:revision>
  <dcterms:created xsi:type="dcterms:W3CDTF">2023-10-07T11:15:00Z</dcterms:created>
  <dcterms:modified xsi:type="dcterms:W3CDTF">2023-10-07T11:15:00Z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9513fcd5514b706d2509f7267bfd37d0ebfa87a8e46888c0a7732b8840d36111</vt:lpwstr>
  </property>
</Properties>
</file>