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8E72D" w14:textId="77777777" w:rsidR="003309C7" w:rsidRPr="00E676F7" w:rsidRDefault="003309C7" w:rsidP="009C5797">
      <w:pPr>
        <w:spacing w:line="360" w:lineRule="auto"/>
        <w:ind w:left="3600" w:right="237" w:firstLine="720"/>
        <w:jc w:val="both"/>
        <w:rPr>
          <w:rFonts w:eastAsia="Arial"/>
          <w:color w:val="000000" w:themeColor="text1"/>
          <w:sz w:val="24"/>
          <w:szCs w:val="24"/>
        </w:rPr>
      </w:pPr>
      <w:r w:rsidRPr="5CE196A1">
        <w:rPr>
          <w:rFonts w:eastAsia="Arial"/>
          <w:b/>
          <w:bCs/>
          <w:color w:val="000000" w:themeColor="text1"/>
          <w:sz w:val="24"/>
          <w:szCs w:val="24"/>
        </w:rPr>
        <w:t>Task 1</w:t>
      </w:r>
    </w:p>
    <w:p w14:paraId="3AC9AB59" w14:textId="77777777" w:rsidR="003309C7" w:rsidRPr="00E676F7" w:rsidRDefault="003309C7" w:rsidP="009C5797">
      <w:pPr>
        <w:spacing w:line="360" w:lineRule="auto"/>
        <w:ind w:right="237"/>
        <w:jc w:val="both"/>
        <w:rPr>
          <w:rFonts w:eastAsia="Arial"/>
          <w:color w:val="000000" w:themeColor="text1"/>
          <w:sz w:val="24"/>
          <w:szCs w:val="24"/>
        </w:rPr>
      </w:pPr>
    </w:p>
    <w:p w14:paraId="65BF54DD" w14:textId="77777777" w:rsidR="003309C7" w:rsidRPr="00E676F7" w:rsidRDefault="003309C7" w:rsidP="009C5797">
      <w:pPr>
        <w:spacing w:line="360" w:lineRule="auto"/>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782792D3" w14:textId="77777777" w:rsidR="003309C7" w:rsidRPr="00E676F7" w:rsidRDefault="003309C7" w:rsidP="009C5797">
      <w:pPr>
        <w:spacing w:line="360" w:lineRule="auto"/>
        <w:ind w:right="237"/>
        <w:jc w:val="both"/>
        <w:rPr>
          <w:rFonts w:eastAsia="Arial"/>
          <w:color w:val="000000" w:themeColor="text1"/>
          <w:sz w:val="24"/>
          <w:szCs w:val="24"/>
        </w:rPr>
      </w:pPr>
      <w:r w:rsidRPr="5CE196A1">
        <w:rPr>
          <w:rFonts w:eastAsia="Arial"/>
          <w:b/>
          <w:bCs/>
          <w:color w:val="000000" w:themeColor="text1"/>
          <w:sz w:val="24"/>
          <w:szCs w:val="24"/>
        </w:rPr>
        <w:t>Vulnerability and Risk, Evidence-based policing</w:t>
      </w:r>
    </w:p>
    <w:p w14:paraId="2138A21D" w14:textId="77777777" w:rsidR="003309C7" w:rsidRPr="00E676F7" w:rsidRDefault="003309C7" w:rsidP="009C5797">
      <w:pPr>
        <w:spacing w:line="360" w:lineRule="auto"/>
        <w:ind w:right="237"/>
        <w:jc w:val="both"/>
        <w:rPr>
          <w:rFonts w:eastAsia="Arial"/>
          <w:color w:val="000000" w:themeColor="text1"/>
          <w:sz w:val="24"/>
          <w:szCs w:val="24"/>
        </w:rPr>
      </w:pPr>
    </w:p>
    <w:p w14:paraId="14AFF6F3" w14:textId="77777777" w:rsidR="003309C7" w:rsidRPr="00E676F7" w:rsidRDefault="003309C7" w:rsidP="009C5797">
      <w:pPr>
        <w:spacing w:line="360" w:lineRule="auto"/>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3DA17589" w14:textId="77777777" w:rsidR="003309C7" w:rsidRPr="00E676F7" w:rsidRDefault="003309C7" w:rsidP="009C5797">
      <w:pPr>
        <w:spacing w:line="360" w:lineRule="auto"/>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309C7" w:rsidRPr="00E676F7" w14:paraId="3E68BE56" w14:textId="77777777" w:rsidTr="003F7C3C">
        <w:tc>
          <w:tcPr>
            <w:tcW w:w="10188" w:type="dxa"/>
            <w:shd w:val="clear" w:color="auto" w:fill="auto"/>
          </w:tcPr>
          <w:p w14:paraId="7626D784" w14:textId="77777777" w:rsidR="003309C7" w:rsidRPr="00E676F7" w:rsidRDefault="003309C7" w:rsidP="009C5797">
            <w:pPr>
              <w:spacing w:line="360" w:lineRule="auto"/>
              <w:ind w:right="237"/>
              <w:jc w:val="both"/>
              <w:rPr>
                <w:sz w:val="24"/>
                <w:szCs w:val="24"/>
              </w:rPr>
            </w:pPr>
          </w:p>
          <w:p w14:paraId="4B26DF7C" w14:textId="77777777" w:rsidR="003309C7" w:rsidRPr="00E676F7" w:rsidRDefault="003309C7" w:rsidP="009C5797">
            <w:pPr>
              <w:spacing w:line="360" w:lineRule="auto"/>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2D586DB1" w14:textId="77777777" w:rsidR="003309C7" w:rsidRPr="00E676F7" w:rsidRDefault="003309C7" w:rsidP="009C5797">
            <w:pPr>
              <w:spacing w:line="360" w:lineRule="auto"/>
              <w:jc w:val="both"/>
              <w:rPr>
                <w:rFonts w:eastAsia="Arial"/>
                <w:color w:val="000000" w:themeColor="text1"/>
                <w:sz w:val="24"/>
                <w:szCs w:val="24"/>
              </w:rPr>
            </w:pPr>
          </w:p>
          <w:p w14:paraId="3474EA61" w14:textId="77777777" w:rsidR="003309C7" w:rsidRPr="00E676F7" w:rsidRDefault="003309C7" w:rsidP="009C5797">
            <w:pPr>
              <w:spacing w:line="360" w:lineRule="auto"/>
              <w:jc w:val="both"/>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0450653B" w14:textId="77777777" w:rsidR="003309C7" w:rsidRPr="00E676F7" w:rsidRDefault="003309C7" w:rsidP="009C5797">
            <w:pPr>
              <w:spacing w:line="360" w:lineRule="auto"/>
              <w:jc w:val="both"/>
              <w:rPr>
                <w:rFonts w:eastAsia="Arial"/>
                <w:color w:val="000000" w:themeColor="text1"/>
                <w:sz w:val="24"/>
                <w:szCs w:val="24"/>
              </w:rPr>
            </w:pPr>
          </w:p>
          <w:p w14:paraId="1B4841AE" w14:textId="77777777" w:rsidR="003309C7" w:rsidRPr="00E676F7" w:rsidRDefault="003309C7" w:rsidP="009C5797">
            <w:pPr>
              <w:spacing w:line="360" w:lineRule="auto"/>
              <w:jc w:val="both"/>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Consider the use of evidence-based policing. </w:t>
            </w:r>
          </w:p>
          <w:p w14:paraId="3E0C815C" w14:textId="77777777" w:rsidR="003309C7" w:rsidRPr="00E676F7" w:rsidRDefault="003309C7" w:rsidP="009C5797">
            <w:pPr>
              <w:spacing w:line="360" w:lineRule="auto"/>
              <w:ind w:right="237"/>
              <w:jc w:val="both"/>
              <w:rPr>
                <w:rFonts w:eastAsia="Arial"/>
                <w:color w:val="000000" w:themeColor="text1"/>
                <w:sz w:val="24"/>
                <w:szCs w:val="24"/>
              </w:rPr>
            </w:pPr>
          </w:p>
          <w:p w14:paraId="00CB7567" w14:textId="77777777" w:rsidR="003309C7" w:rsidRPr="00E676F7" w:rsidRDefault="003309C7" w:rsidP="009C5797">
            <w:pPr>
              <w:spacing w:line="360" w:lineRule="auto"/>
              <w:ind w:right="237"/>
              <w:jc w:val="both"/>
              <w:rPr>
                <w:rFonts w:eastAsia="Arial"/>
                <w:color w:val="000000" w:themeColor="text1"/>
                <w:sz w:val="24"/>
                <w:szCs w:val="24"/>
              </w:rPr>
            </w:pPr>
            <w:r w:rsidRPr="5CE196A1">
              <w:rPr>
                <w:rFonts w:eastAsia="Arial"/>
                <w:color w:val="000000" w:themeColor="text1"/>
                <w:sz w:val="24"/>
                <w:szCs w:val="24"/>
              </w:rPr>
              <w:t xml:space="preserve">2000 words </w:t>
            </w:r>
            <w:r w:rsidRPr="5CE196A1">
              <w:rPr>
                <w:rFonts w:eastAsia="Arial"/>
                <w:i/>
                <w:iCs/>
                <w:color w:val="000000" w:themeColor="text1"/>
                <w:sz w:val="24"/>
                <w:szCs w:val="24"/>
              </w:rPr>
              <w:t>(+/- 10%: include your actual word count at the end of each section)</w:t>
            </w:r>
          </w:p>
          <w:p w14:paraId="18638EC4" w14:textId="77777777" w:rsidR="003309C7" w:rsidRPr="00E676F7" w:rsidRDefault="003309C7" w:rsidP="009C5797">
            <w:pPr>
              <w:spacing w:line="360" w:lineRule="auto"/>
              <w:ind w:right="237"/>
              <w:jc w:val="both"/>
              <w:rPr>
                <w:sz w:val="24"/>
                <w:szCs w:val="24"/>
              </w:rPr>
            </w:pPr>
          </w:p>
        </w:tc>
      </w:tr>
    </w:tbl>
    <w:p w14:paraId="535AB302" w14:textId="77777777" w:rsidR="003309C7" w:rsidRPr="00E676F7" w:rsidRDefault="003309C7" w:rsidP="009C5797">
      <w:pPr>
        <w:spacing w:line="360" w:lineRule="auto"/>
        <w:ind w:right="237"/>
        <w:jc w:val="both"/>
        <w:rPr>
          <w:sz w:val="24"/>
          <w:szCs w:val="24"/>
        </w:rPr>
      </w:pPr>
    </w:p>
    <w:p w14:paraId="59923A14" w14:textId="77777777" w:rsidR="003309C7" w:rsidRPr="00E676F7" w:rsidRDefault="003309C7" w:rsidP="009C5797">
      <w:pPr>
        <w:spacing w:line="360" w:lineRule="auto"/>
        <w:ind w:right="237"/>
        <w:jc w:val="both"/>
        <w:rPr>
          <w:rFonts w:eastAsia="Arial"/>
          <w:color w:val="000000" w:themeColor="text1"/>
          <w:sz w:val="24"/>
          <w:szCs w:val="24"/>
        </w:rPr>
      </w:pPr>
    </w:p>
    <w:p w14:paraId="0E141115" w14:textId="57570B7B" w:rsidR="003309C7" w:rsidRDefault="003309C7" w:rsidP="009C5797">
      <w:pPr>
        <w:spacing w:line="360" w:lineRule="auto"/>
        <w:ind w:right="237"/>
        <w:jc w:val="both"/>
        <w:rPr>
          <w:rFonts w:eastAsia="Arial"/>
          <w:color w:val="000000" w:themeColor="text1"/>
          <w:sz w:val="24"/>
          <w:szCs w:val="24"/>
        </w:rPr>
      </w:pPr>
      <w:r w:rsidRPr="5CE196A1">
        <w:rPr>
          <w:rFonts w:eastAsia="Arial"/>
          <w:b/>
          <w:bCs/>
          <w:color w:val="000000" w:themeColor="text1"/>
          <w:sz w:val="24"/>
          <w:szCs w:val="24"/>
        </w:rPr>
        <w:t>ANSWER:</w:t>
      </w:r>
    </w:p>
    <w:p w14:paraId="41604713" w14:textId="25937221" w:rsidR="003309C7" w:rsidRDefault="003309C7" w:rsidP="009C5797">
      <w:pPr>
        <w:spacing w:line="360" w:lineRule="auto"/>
        <w:ind w:right="237"/>
        <w:jc w:val="both"/>
        <w:rPr>
          <w:rFonts w:eastAsia="Arial"/>
          <w:color w:val="000000" w:themeColor="text1"/>
          <w:sz w:val="24"/>
          <w:szCs w:val="24"/>
        </w:rPr>
      </w:pPr>
    </w:p>
    <w:p w14:paraId="60B9D7ED" w14:textId="1DC44085" w:rsidR="00FB0871" w:rsidRDefault="003309C7" w:rsidP="007B1C52">
      <w:pPr>
        <w:spacing w:line="360" w:lineRule="auto"/>
        <w:ind w:right="237"/>
        <w:jc w:val="both"/>
        <w:rPr>
          <w:rFonts w:eastAsia="Arial"/>
          <w:color w:val="000000" w:themeColor="text1"/>
          <w:sz w:val="24"/>
          <w:szCs w:val="24"/>
        </w:rPr>
      </w:pPr>
      <w:r>
        <w:rPr>
          <w:rFonts w:eastAsia="Arial"/>
          <w:color w:val="000000" w:themeColor="text1"/>
          <w:sz w:val="24"/>
          <w:szCs w:val="24"/>
        </w:rPr>
        <w:t>This essay will discuss an incident in which I have played a significant role with a victim of a crime.</w:t>
      </w:r>
      <w:r w:rsidR="008134F0">
        <w:rPr>
          <w:rFonts w:eastAsia="Arial"/>
          <w:color w:val="000000" w:themeColor="text1"/>
          <w:sz w:val="24"/>
          <w:szCs w:val="24"/>
        </w:rPr>
        <w:t xml:space="preserve"> The essay will define, who is a vulnerable person and what risks are associated with these people. A brief background of Evidence based policing will then be discussed, then moving onto the policing incident. Throughout the incident I will be referring to different approaches I used </w:t>
      </w:r>
      <w:proofErr w:type="gramStart"/>
      <w:r w:rsidR="008134F0">
        <w:rPr>
          <w:rFonts w:eastAsia="Arial"/>
          <w:color w:val="000000" w:themeColor="text1"/>
          <w:sz w:val="24"/>
          <w:szCs w:val="24"/>
        </w:rPr>
        <w:t>in order to</w:t>
      </w:r>
      <w:proofErr w:type="gramEnd"/>
      <w:r w:rsidR="008134F0">
        <w:rPr>
          <w:rFonts w:eastAsia="Arial"/>
          <w:color w:val="000000" w:themeColor="text1"/>
          <w:sz w:val="24"/>
          <w:szCs w:val="24"/>
        </w:rPr>
        <w:t xml:space="preserve"> aid the vulnerable person. The essay will also discuss what worked well in this incident and what I could consider in another similar incident. </w:t>
      </w:r>
      <w:r w:rsidR="00EE7C71">
        <w:rPr>
          <w:rFonts w:eastAsia="Arial"/>
          <w:color w:val="000000" w:themeColor="text1"/>
          <w:sz w:val="24"/>
          <w:szCs w:val="24"/>
        </w:rPr>
        <w:t>Finally,</w:t>
      </w:r>
      <w:r w:rsidR="008134F0">
        <w:rPr>
          <w:rFonts w:eastAsia="Arial"/>
          <w:color w:val="000000" w:themeColor="text1"/>
          <w:sz w:val="24"/>
          <w:szCs w:val="24"/>
        </w:rPr>
        <w:t xml:space="preserve"> a conclusion of the whole essay will be discussed.</w:t>
      </w:r>
    </w:p>
    <w:p w14:paraId="3C6E303C" w14:textId="5AA07F9F" w:rsidR="00FB0871" w:rsidRDefault="00FF7FF4" w:rsidP="007B1C52">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 xml:space="preserve">A person is vulnerable should they suffer from mental health, they are disabled, their age, suffer from illness or unable to take care or protect themselves from harm or exploitation. Due to these elements of vulnerability this person would require some sort of care service, </w:t>
      </w:r>
      <w:r w:rsidR="00AF717F">
        <w:rPr>
          <w:rFonts w:eastAsia="Arial"/>
          <w:color w:val="000000" w:themeColor="text1"/>
          <w:sz w:val="24"/>
          <w:szCs w:val="24"/>
        </w:rPr>
        <w:t>to</w:t>
      </w:r>
      <w:r>
        <w:rPr>
          <w:rFonts w:eastAsia="Arial"/>
          <w:color w:val="000000" w:themeColor="text1"/>
          <w:sz w:val="24"/>
          <w:szCs w:val="24"/>
        </w:rPr>
        <w:t xml:space="preserve"> aid them in day-to-day activities and prevent harm or exploitation</w:t>
      </w:r>
      <w:r w:rsidR="00AF717F">
        <w:rPr>
          <w:rFonts w:eastAsia="Arial"/>
          <w:color w:val="000000" w:themeColor="text1"/>
          <w:sz w:val="24"/>
          <w:szCs w:val="24"/>
        </w:rPr>
        <w:t xml:space="preserve">, (Mandelstam 2008). Many factors come into play when defining what risks play a part in a vulnerable person being subjected to crime. The lower risk elements include </w:t>
      </w:r>
      <w:r w:rsidR="005B0E65">
        <w:rPr>
          <w:rFonts w:eastAsia="Arial"/>
          <w:color w:val="000000" w:themeColor="text1"/>
          <w:sz w:val="24"/>
          <w:szCs w:val="24"/>
        </w:rPr>
        <w:t xml:space="preserve">victims whose personal, </w:t>
      </w:r>
      <w:proofErr w:type="gramStart"/>
      <w:r w:rsidR="005B0E65">
        <w:rPr>
          <w:rFonts w:eastAsia="Arial"/>
          <w:color w:val="000000" w:themeColor="text1"/>
          <w:sz w:val="24"/>
          <w:szCs w:val="24"/>
        </w:rPr>
        <w:t>professional</w:t>
      </w:r>
      <w:proofErr w:type="gramEnd"/>
      <w:r w:rsidR="005B0E65">
        <w:rPr>
          <w:rFonts w:eastAsia="Arial"/>
          <w:color w:val="000000" w:themeColor="text1"/>
          <w:sz w:val="24"/>
          <w:szCs w:val="24"/>
        </w:rPr>
        <w:t xml:space="preserve"> and social lives does not expose themselves to being subjected to crime. Medium risks </w:t>
      </w:r>
      <w:r w:rsidR="00D650DC">
        <w:rPr>
          <w:rFonts w:eastAsia="Arial"/>
          <w:color w:val="000000" w:themeColor="text1"/>
          <w:sz w:val="24"/>
          <w:szCs w:val="24"/>
        </w:rPr>
        <w:t>include</w:t>
      </w:r>
      <w:r w:rsidR="005B0E65">
        <w:rPr>
          <w:rFonts w:eastAsia="Arial"/>
          <w:color w:val="000000" w:themeColor="text1"/>
          <w:sz w:val="24"/>
          <w:szCs w:val="24"/>
        </w:rPr>
        <w:t xml:space="preserve"> victims </w:t>
      </w:r>
      <w:r w:rsidR="00D650DC">
        <w:rPr>
          <w:rFonts w:eastAsia="Arial"/>
          <w:color w:val="000000" w:themeColor="text1"/>
          <w:sz w:val="24"/>
          <w:szCs w:val="24"/>
        </w:rPr>
        <w:t>whose</w:t>
      </w:r>
      <w:r w:rsidR="005B0E65">
        <w:rPr>
          <w:rFonts w:eastAsia="Arial"/>
          <w:color w:val="000000" w:themeColor="text1"/>
          <w:sz w:val="24"/>
          <w:szCs w:val="24"/>
        </w:rPr>
        <w:t xml:space="preserve"> lifestyle have a potential of being exposed to crime. High risk victims have a lifestyle </w:t>
      </w:r>
      <w:r w:rsidR="00CD7C9E">
        <w:rPr>
          <w:rFonts w:eastAsia="Arial"/>
          <w:color w:val="000000" w:themeColor="text1"/>
          <w:sz w:val="24"/>
          <w:szCs w:val="24"/>
        </w:rPr>
        <w:t>which</w:t>
      </w:r>
      <w:r w:rsidR="005B0E65">
        <w:rPr>
          <w:rFonts w:eastAsia="Arial"/>
          <w:color w:val="000000" w:themeColor="text1"/>
          <w:sz w:val="24"/>
          <w:szCs w:val="24"/>
        </w:rPr>
        <w:t xml:space="preserve"> continuously runs the risk of exposing themselves to crime, (Burgess and</w:t>
      </w:r>
      <w:r w:rsidR="00CD7C9E">
        <w:rPr>
          <w:rFonts w:eastAsia="Arial"/>
          <w:color w:val="000000" w:themeColor="text1"/>
          <w:sz w:val="24"/>
          <w:szCs w:val="24"/>
        </w:rPr>
        <w:t xml:space="preserve"> </w:t>
      </w:r>
      <w:r w:rsidR="005B0E65">
        <w:rPr>
          <w:rFonts w:eastAsia="Arial"/>
          <w:color w:val="000000" w:themeColor="text1"/>
          <w:sz w:val="24"/>
          <w:szCs w:val="24"/>
        </w:rPr>
        <w:t xml:space="preserve">Hazelwood 1995). </w:t>
      </w:r>
      <w:r w:rsidR="00CD7C9E">
        <w:rPr>
          <w:rFonts w:eastAsia="Arial"/>
          <w:color w:val="000000" w:themeColor="text1"/>
          <w:sz w:val="24"/>
          <w:szCs w:val="24"/>
        </w:rPr>
        <w:t>These could but not limited to a lifestyle of including excessive drinking, drug taking or willingly getting involved in other crimes</w:t>
      </w:r>
      <w:r w:rsidR="007B1C52">
        <w:rPr>
          <w:rFonts w:eastAsia="Arial"/>
          <w:color w:val="000000" w:themeColor="text1"/>
          <w:sz w:val="24"/>
          <w:szCs w:val="24"/>
        </w:rPr>
        <w:t xml:space="preserve"> (Siegel 2016). Deviant places can also be a </w:t>
      </w:r>
      <w:r w:rsidR="00BA1521">
        <w:rPr>
          <w:rFonts w:eastAsia="Arial"/>
          <w:color w:val="000000" w:themeColor="text1"/>
          <w:sz w:val="24"/>
          <w:szCs w:val="24"/>
        </w:rPr>
        <w:t>high-risk</w:t>
      </w:r>
      <w:r w:rsidR="007B1C52">
        <w:rPr>
          <w:rFonts w:eastAsia="Arial"/>
          <w:color w:val="000000" w:themeColor="text1"/>
          <w:sz w:val="24"/>
          <w:szCs w:val="24"/>
        </w:rPr>
        <w:t xml:space="preserve"> factor, these include densely populated area which are also poor. Criminals see these areas as easier targets as surveillance is low and others are more willing to join in with the crime for their own personal gain (Siegel 2016).</w:t>
      </w:r>
    </w:p>
    <w:p w14:paraId="0D709413" w14:textId="32ED6429" w:rsidR="00D650DC" w:rsidRDefault="00D650DC" w:rsidP="007B1C52">
      <w:pPr>
        <w:spacing w:line="360" w:lineRule="auto"/>
        <w:ind w:right="237"/>
        <w:jc w:val="both"/>
        <w:rPr>
          <w:rFonts w:eastAsia="Arial"/>
          <w:color w:val="000000" w:themeColor="text1"/>
          <w:sz w:val="24"/>
          <w:szCs w:val="24"/>
        </w:rPr>
      </w:pPr>
    </w:p>
    <w:p w14:paraId="1EB86C53" w14:textId="54EB18F6" w:rsidR="00D650DC" w:rsidRDefault="00D650DC" w:rsidP="007B1C52">
      <w:pPr>
        <w:spacing w:line="360" w:lineRule="auto"/>
        <w:ind w:right="237"/>
        <w:jc w:val="both"/>
        <w:rPr>
          <w:rFonts w:eastAsia="Arial"/>
          <w:color w:val="000000" w:themeColor="text1"/>
          <w:sz w:val="24"/>
          <w:szCs w:val="24"/>
          <w:u w:val="single"/>
        </w:rPr>
      </w:pPr>
    </w:p>
    <w:p w14:paraId="0B76F8D7" w14:textId="1E9E086B" w:rsidR="00D650DC" w:rsidRDefault="00D650DC" w:rsidP="007B1C52">
      <w:pPr>
        <w:spacing w:line="360" w:lineRule="auto"/>
        <w:ind w:right="237"/>
        <w:jc w:val="both"/>
        <w:rPr>
          <w:rFonts w:eastAsia="Arial"/>
          <w:color w:val="000000" w:themeColor="text1"/>
          <w:sz w:val="24"/>
          <w:szCs w:val="24"/>
        </w:rPr>
      </w:pPr>
      <w:r w:rsidRPr="00D650DC">
        <w:rPr>
          <w:rFonts w:eastAsia="Arial"/>
          <w:color w:val="000000" w:themeColor="text1"/>
          <w:sz w:val="24"/>
          <w:szCs w:val="24"/>
        </w:rPr>
        <w:t>Evidence based policing</w:t>
      </w:r>
      <w:r w:rsidR="00E5463B">
        <w:rPr>
          <w:rFonts w:eastAsia="Arial"/>
          <w:color w:val="000000" w:themeColor="text1"/>
          <w:sz w:val="24"/>
          <w:szCs w:val="24"/>
        </w:rPr>
        <w:t xml:space="preserve"> (EBP) </w:t>
      </w:r>
      <w:r>
        <w:rPr>
          <w:rFonts w:eastAsia="Arial"/>
          <w:color w:val="000000" w:themeColor="text1"/>
          <w:sz w:val="24"/>
          <w:szCs w:val="24"/>
        </w:rPr>
        <w:t xml:space="preserve">enquires police officers and staff to create, review and utilise the best available evidence to inform and challenge policies, </w:t>
      </w:r>
      <w:proofErr w:type="gramStart"/>
      <w:r>
        <w:rPr>
          <w:rFonts w:eastAsia="Arial"/>
          <w:color w:val="000000" w:themeColor="text1"/>
          <w:sz w:val="24"/>
          <w:szCs w:val="24"/>
        </w:rPr>
        <w:t>practices</w:t>
      </w:r>
      <w:proofErr w:type="gramEnd"/>
      <w:r>
        <w:rPr>
          <w:rFonts w:eastAsia="Arial"/>
          <w:color w:val="000000" w:themeColor="text1"/>
          <w:sz w:val="24"/>
          <w:szCs w:val="24"/>
        </w:rPr>
        <w:t xml:space="preserve"> and decisions, (College of Policing 2014).</w:t>
      </w:r>
      <w:r w:rsidR="00E5463B">
        <w:rPr>
          <w:rFonts w:eastAsia="Arial"/>
          <w:color w:val="000000" w:themeColor="text1"/>
          <w:sz w:val="24"/>
          <w:szCs w:val="24"/>
        </w:rPr>
        <w:t xml:space="preserve"> EBP is tool used to make decisions and the actions taken have a solid purpose behind it, and that you are using evidence to dictate your behaviour and practices. ATLAS is key pneumonic used within policing. Asking questions will help to understand the problem. </w:t>
      </w:r>
      <w:r w:rsidR="003B467A">
        <w:rPr>
          <w:rFonts w:eastAsia="Arial"/>
          <w:color w:val="000000" w:themeColor="text1"/>
          <w:sz w:val="24"/>
          <w:szCs w:val="24"/>
        </w:rPr>
        <w:t>Test</w:t>
      </w:r>
      <w:r w:rsidR="00E5463B">
        <w:rPr>
          <w:rFonts w:eastAsia="Arial"/>
          <w:color w:val="000000" w:themeColor="text1"/>
          <w:sz w:val="24"/>
          <w:szCs w:val="24"/>
        </w:rPr>
        <w:t xml:space="preserve"> will aid in understanding whether your response will have the effect you want. Learn, </w:t>
      </w:r>
      <w:proofErr w:type="gramStart"/>
      <w:r w:rsidR="00E5463B">
        <w:rPr>
          <w:rFonts w:eastAsia="Arial"/>
          <w:color w:val="000000" w:themeColor="text1"/>
          <w:sz w:val="24"/>
          <w:szCs w:val="24"/>
        </w:rPr>
        <w:t>in order to</w:t>
      </w:r>
      <w:proofErr w:type="gramEnd"/>
      <w:r w:rsidR="00E5463B">
        <w:rPr>
          <w:rFonts w:eastAsia="Arial"/>
          <w:color w:val="000000" w:themeColor="text1"/>
          <w:sz w:val="24"/>
          <w:szCs w:val="24"/>
        </w:rPr>
        <w:t xml:space="preserve"> measure the outcome of your response. Adapt, the outcome of the response to reflect what was found and finally share, questions, findings, and lessons, (College of Policing 2016). </w:t>
      </w:r>
    </w:p>
    <w:p w14:paraId="5B77ED52" w14:textId="77777777" w:rsidR="000D67C9" w:rsidRDefault="000D67C9" w:rsidP="00BA1521">
      <w:pPr>
        <w:spacing w:line="360" w:lineRule="auto"/>
        <w:ind w:right="237"/>
        <w:jc w:val="both"/>
        <w:rPr>
          <w:rFonts w:eastAsia="Arial"/>
          <w:color w:val="000000" w:themeColor="text1"/>
          <w:sz w:val="24"/>
          <w:szCs w:val="24"/>
        </w:rPr>
      </w:pPr>
    </w:p>
    <w:p w14:paraId="54A307FB" w14:textId="77777777" w:rsidR="007F4CF5" w:rsidRDefault="007F4CF5" w:rsidP="00BA1521">
      <w:pPr>
        <w:spacing w:line="360" w:lineRule="auto"/>
        <w:ind w:right="237"/>
        <w:jc w:val="both"/>
        <w:rPr>
          <w:rFonts w:eastAsia="Arial"/>
          <w:color w:val="000000" w:themeColor="text1"/>
          <w:sz w:val="24"/>
          <w:szCs w:val="24"/>
          <w:u w:val="single"/>
        </w:rPr>
      </w:pPr>
    </w:p>
    <w:p w14:paraId="517D3D8B" w14:textId="46BDF91B" w:rsidR="00D650DC" w:rsidRDefault="00EE7C71" w:rsidP="007B1C52">
      <w:pPr>
        <w:spacing w:line="360" w:lineRule="auto"/>
        <w:ind w:right="237"/>
        <w:jc w:val="both"/>
        <w:rPr>
          <w:rFonts w:eastAsia="Arial"/>
          <w:color w:val="000000" w:themeColor="text1"/>
          <w:sz w:val="24"/>
          <w:szCs w:val="24"/>
        </w:rPr>
      </w:pPr>
      <w:r>
        <w:rPr>
          <w:rFonts w:eastAsia="Arial"/>
          <w:color w:val="000000" w:themeColor="text1"/>
          <w:sz w:val="24"/>
          <w:szCs w:val="24"/>
        </w:rPr>
        <w:t>The policing incident at hand was an anti-social behaviour</w:t>
      </w:r>
      <w:r w:rsidR="00892E21">
        <w:rPr>
          <w:rFonts w:eastAsia="Arial"/>
          <w:color w:val="000000" w:themeColor="text1"/>
          <w:sz w:val="24"/>
          <w:szCs w:val="24"/>
        </w:rPr>
        <w:t xml:space="preserve"> (ASB)</w:t>
      </w:r>
      <w:r>
        <w:rPr>
          <w:rFonts w:eastAsia="Arial"/>
          <w:color w:val="000000" w:themeColor="text1"/>
          <w:sz w:val="24"/>
          <w:szCs w:val="24"/>
        </w:rPr>
        <w:t xml:space="preserve"> one, which involved the victim and their neighbour. </w:t>
      </w:r>
      <w:r w:rsidR="00892E21">
        <w:rPr>
          <w:rFonts w:eastAsia="Arial"/>
          <w:color w:val="000000" w:themeColor="text1"/>
          <w:sz w:val="24"/>
          <w:szCs w:val="24"/>
        </w:rPr>
        <w:t>ASB is defined by the Metropolitan Police (2003) as a behaviour that</w:t>
      </w:r>
      <w:r w:rsidR="00907FAB">
        <w:rPr>
          <w:rFonts w:eastAsia="Arial"/>
          <w:color w:val="000000" w:themeColor="text1"/>
          <w:sz w:val="24"/>
          <w:szCs w:val="24"/>
        </w:rPr>
        <w:t xml:space="preserve"> </w:t>
      </w:r>
      <w:r w:rsidR="00892E21">
        <w:rPr>
          <w:rFonts w:eastAsia="Arial"/>
          <w:color w:val="000000" w:themeColor="text1"/>
          <w:sz w:val="24"/>
          <w:szCs w:val="24"/>
        </w:rPr>
        <w:t>ca</w:t>
      </w:r>
      <w:r w:rsidR="00907FAB">
        <w:rPr>
          <w:rFonts w:eastAsia="Arial"/>
          <w:color w:val="000000" w:themeColor="text1"/>
          <w:sz w:val="24"/>
          <w:szCs w:val="24"/>
        </w:rPr>
        <w:t>us</w:t>
      </w:r>
      <w:r w:rsidR="00892E21">
        <w:rPr>
          <w:rFonts w:eastAsia="Arial"/>
          <w:color w:val="000000" w:themeColor="text1"/>
          <w:sz w:val="24"/>
          <w:szCs w:val="24"/>
        </w:rPr>
        <w:t>es o</w:t>
      </w:r>
      <w:r w:rsidR="00CC0A2A">
        <w:rPr>
          <w:rFonts w:eastAsia="Arial"/>
          <w:color w:val="000000" w:themeColor="text1"/>
          <w:sz w:val="24"/>
          <w:szCs w:val="24"/>
        </w:rPr>
        <w:t>r</w:t>
      </w:r>
      <w:r w:rsidR="00892E21">
        <w:rPr>
          <w:rFonts w:eastAsia="Arial"/>
          <w:color w:val="000000" w:themeColor="text1"/>
          <w:sz w:val="24"/>
          <w:szCs w:val="24"/>
        </w:rPr>
        <w:t xml:space="preserve"> is likely to cause another person harassment, </w:t>
      </w:r>
      <w:proofErr w:type="gramStart"/>
      <w:r w:rsidR="00892E21">
        <w:rPr>
          <w:rFonts w:eastAsia="Arial"/>
          <w:color w:val="000000" w:themeColor="text1"/>
          <w:sz w:val="24"/>
          <w:szCs w:val="24"/>
        </w:rPr>
        <w:t>alarm</w:t>
      </w:r>
      <w:proofErr w:type="gramEnd"/>
      <w:r w:rsidR="00892E21">
        <w:rPr>
          <w:rFonts w:eastAsia="Arial"/>
          <w:color w:val="000000" w:themeColor="text1"/>
          <w:sz w:val="24"/>
          <w:szCs w:val="24"/>
        </w:rPr>
        <w:t xml:space="preserve"> or distress. Many elements come into play when stating what are these behaviours, </w:t>
      </w:r>
      <w:r w:rsidR="002E270D">
        <w:rPr>
          <w:rFonts w:eastAsia="Arial"/>
          <w:color w:val="000000" w:themeColor="text1"/>
          <w:sz w:val="24"/>
          <w:szCs w:val="24"/>
        </w:rPr>
        <w:t xml:space="preserve">Nuisance neighbours falls under the legislation as rowdiness, excessive </w:t>
      </w:r>
      <w:r w:rsidR="002E270D">
        <w:rPr>
          <w:rFonts w:eastAsia="Arial"/>
          <w:color w:val="000000" w:themeColor="text1"/>
          <w:sz w:val="24"/>
          <w:szCs w:val="24"/>
        </w:rPr>
        <w:lastRenderedPageBreak/>
        <w:t>noise and animal related problems are ASB offences. There is also an environmental crime, which includes graffiti and fly tipping. Finally, and most common when discussing ASB is street problems, which include begging, public drug dealing and reckless driving of motorbikes also known as scrambler</w:t>
      </w:r>
      <w:r w:rsidR="009C5797">
        <w:rPr>
          <w:rFonts w:eastAsia="Arial"/>
          <w:color w:val="000000" w:themeColor="text1"/>
          <w:sz w:val="24"/>
          <w:szCs w:val="24"/>
        </w:rPr>
        <w:t>s, (Millie, A. 2008).</w:t>
      </w:r>
      <w:r w:rsidR="00923642">
        <w:rPr>
          <w:rFonts w:eastAsia="Arial"/>
          <w:color w:val="000000" w:themeColor="text1"/>
          <w:sz w:val="24"/>
          <w:szCs w:val="24"/>
        </w:rPr>
        <w:t xml:space="preserve"> </w:t>
      </w:r>
      <w:r w:rsidR="00182A8A">
        <w:rPr>
          <w:rFonts w:eastAsia="Arial"/>
          <w:color w:val="000000" w:themeColor="text1"/>
          <w:sz w:val="24"/>
          <w:szCs w:val="24"/>
        </w:rPr>
        <w:t>In this incident i</w:t>
      </w:r>
      <w:r w:rsidR="00CC0A2A">
        <w:rPr>
          <w:rFonts w:eastAsia="Arial"/>
          <w:color w:val="000000" w:themeColor="text1"/>
          <w:sz w:val="24"/>
          <w:szCs w:val="24"/>
        </w:rPr>
        <w:t>t</w:t>
      </w:r>
      <w:r w:rsidR="00182A8A" w:rsidRPr="00643F4D">
        <w:rPr>
          <w:rFonts w:eastAsia="Arial"/>
          <w:color w:val="auto"/>
          <w:sz w:val="24"/>
          <w:szCs w:val="24"/>
        </w:rPr>
        <w:t xml:space="preserve"> involved the victim and their neighbour who was acting aggressive and was causing loud noises at night when they were trying to sleep. </w:t>
      </w:r>
      <w:r w:rsidR="00182A8A">
        <w:rPr>
          <w:rFonts w:eastAsia="Arial"/>
          <w:color w:val="000000" w:themeColor="text1"/>
          <w:sz w:val="24"/>
          <w:szCs w:val="24"/>
        </w:rPr>
        <w:t>Due to the aggressive tone and the loud noises this caused the victim harassment</w:t>
      </w:r>
      <w:r w:rsidR="00B2105B">
        <w:rPr>
          <w:rFonts w:eastAsia="Arial"/>
          <w:color w:val="000000" w:themeColor="text1"/>
          <w:sz w:val="24"/>
          <w:szCs w:val="24"/>
        </w:rPr>
        <w:t xml:space="preserve">, </w:t>
      </w:r>
      <w:proofErr w:type="gramStart"/>
      <w:r w:rsidR="00182A8A">
        <w:rPr>
          <w:rFonts w:eastAsia="Arial"/>
          <w:color w:val="000000" w:themeColor="text1"/>
          <w:sz w:val="24"/>
          <w:szCs w:val="24"/>
        </w:rPr>
        <w:t>alarm</w:t>
      </w:r>
      <w:proofErr w:type="gramEnd"/>
      <w:r w:rsidR="00182A8A">
        <w:rPr>
          <w:rFonts w:eastAsia="Arial"/>
          <w:color w:val="000000" w:themeColor="text1"/>
          <w:sz w:val="24"/>
          <w:szCs w:val="24"/>
        </w:rPr>
        <w:t xml:space="preserve"> and distress</w:t>
      </w:r>
      <w:r w:rsidR="00B2105B">
        <w:rPr>
          <w:rFonts w:eastAsia="Arial"/>
          <w:color w:val="000000" w:themeColor="text1"/>
          <w:sz w:val="24"/>
          <w:szCs w:val="24"/>
        </w:rPr>
        <w:t>, therefore police action was needed as the neighbour would continue on several times</w:t>
      </w:r>
      <w:r w:rsidR="008F7691">
        <w:rPr>
          <w:rFonts w:eastAsia="Arial"/>
          <w:color w:val="000000" w:themeColor="text1"/>
          <w:sz w:val="24"/>
          <w:szCs w:val="24"/>
        </w:rPr>
        <w:t xml:space="preserve"> after</w:t>
      </w:r>
      <w:r w:rsidR="00B2105B">
        <w:rPr>
          <w:rFonts w:eastAsia="Arial"/>
          <w:color w:val="000000" w:themeColor="text1"/>
          <w:sz w:val="24"/>
          <w:szCs w:val="24"/>
        </w:rPr>
        <w:t xml:space="preserve"> the neighbour had asked them to be quiet. </w:t>
      </w:r>
      <w:r w:rsidR="00CC0A2A">
        <w:rPr>
          <w:rFonts w:eastAsia="Arial"/>
          <w:color w:val="000000" w:themeColor="text1"/>
          <w:sz w:val="24"/>
          <w:szCs w:val="24"/>
        </w:rPr>
        <w:t>ASB behaviour such as the above have a significant impact on the lives of the individual</w:t>
      </w:r>
      <w:r w:rsidR="009B4550">
        <w:rPr>
          <w:rFonts w:eastAsia="Arial"/>
          <w:color w:val="000000" w:themeColor="text1"/>
          <w:sz w:val="24"/>
          <w:szCs w:val="24"/>
        </w:rPr>
        <w:t>, more so in more disadvantaged areas, (Jacobson, Hough, McDonald 2005). Despite this research has stated ASB does</w:t>
      </w:r>
      <w:r w:rsidR="00907FAB">
        <w:rPr>
          <w:rFonts w:eastAsia="Arial"/>
          <w:color w:val="000000" w:themeColor="text1"/>
          <w:sz w:val="24"/>
          <w:szCs w:val="24"/>
        </w:rPr>
        <w:t xml:space="preserve"> </w:t>
      </w:r>
      <w:r w:rsidR="009B4550">
        <w:rPr>
          <w:rFonts w:eastAsia="Arial"/>
          <w:color w:val="000000" w:themeColor="text1"/>
          <w:sz w:val="24"/>
          <w:szCs w:val="24"/>
        </w:rPr>
        <w:t>have little effect on the day to day of an individual’s life,</w:t>
      </w:r>
      <w:r w:rsidR="009B4550" w:rsidRPr="009B4550">
        <w:t xml:space="preserve"> </w:t>
      </w:r>
      <w:r w:rsidR="009B4550" w:rsidRPr="009B4550">
        <w:rPr>
          <w:rFonts w:eastAsia="Arial"/>
          <w:color w:val="000000" w:themeColor="text1"/>
          <w:sz w:val="24"/>
          <w:szCs w:val="24"/>
        </w:rPr>
        <w:t>(Jacobson, Hough, McDonald 2005)</w:t>
      </w:r>
      <w:r w:rsidR="009B4550">
        <w:rPr>
          <w:rFonts w:eastAsia="Arial"/>
          <w:color w:val="000000" w:themeColor="text1"/>
          <w:sz w:val="24"/>
          <w:szCs w:val="24"/>
        </w:rPr>
        <w:t xml:space="preserve">. On thorough checks </w:t>
      </w:r>
      <w:r w:rsidR="00271475">
        <w:rPr>
          <w:rFonts w:eastAsia="Arial"/>
          <w:color w:val="000000" w:themeColor="text1"/>
          <w:sz w:val="24"/>
          <w:szCs w:val="24"/>
        </w:rPr>
        <w:t xml:space="preserve">of the </w:t>
      </w:r>
      <w:proofErr w:type="gramStart"/>
      <w:r w:rsidR="00271475">
        <w:rPr>
          <w:rFonts w:eastAsia="Arial"/>
          <w:color w:val="000000" w:themeColor="text1"/>
          <w:sz w:val="24"/>
          <w:szCs w:val="24"/>
        </w:rPr>
        <w:t>address</w:t>
      </w:r>
      <w:proofErr w:type="gramEnd"/>
      <w:r w:rsidR="00271475">
        <w:rPr>
          <w:rFonts w:eastAsia="Arial"/>
          <w:color w:val="000000" w:themeColor="text1"/>
          <w:sz w:val="24"/>
          <w:szCs w:val="24"/>
        </w:rPr>
        <w:t xml:space="preserve"> it stated both victim and the aggressor </w:t>
      </w:r>
      <w:r w:rsidR="001B53F4">
        <w:rPr>
          <w:rFonts w:eastAsia="Arial"/>
          <w:color w:val="000000" w:themeColor="text1"/>
          <w:sz w:val="24"/>
          <w:szCs w:val="24"/>
        </w:rPr>
        <w:t xml:space="preserve">have lived there for several months, and this being the first call to the address. </w:t>
      </w:r>
    </w:p>
    <w:p w14:paraId="4EBBBDD3" w14:textId="136E180E" w:rsidR="00B2105B" w:rsidRDefault="00B2105B" w:rsidP="007B1C52">
      <w:pPr>
        <w:spacing w:line="360" w:lineRule="auto"/>
        <w:ind w:right="237"/>
        <w:jc w:val="both"/>
        <w:rPr>
          <w:rFonts w:eastAsia="Arial"/>
          <w:color w:val="000000" w:themeColor="text1"/>
          <w:sz w:val="24"/>
          <w:szCs w:val="24"/>
        </w:rPr>
      </w:pPr>
    </w:p>
    <w:p w14:paraId="40328F63" w14:textId="79DAD76B" w:rsidR="00665BFF" w:rsidRDefault="00B2105B" w:rsidP="007B1C52">
      <w:pPr>
        <w:spacing w:line="360" w:lineRule="auto"/>
        <w:ind w:right="237"/>
        <w:jc w:val="both"/>
        <w:rPr>
          <w:rFonts w:eastAsia="Arial"/>
          <w:color w:val="000000" w:themeColor="text1"/>
          <w:sz w:val="24"/>
          <w:szCs w:val="24"/>
        </w:rPr>
      </w:pPr>
      <w:proofErr w:type="gramStart"/>
      <w:r>
        <w:rPr>
          <w:rFonts w:eastAsia="Arial"/>
          <w:color w:val="000000" w:themeColor="text1"/>
          <w:sz w:val="24"/>
          <w:szCs w:val="24"/>
        </w:rPr>
        <w:t>In order to</w:t>
      </w:r>
      <w:proofErr w:type="gramEnd"/>
      <w:r>
        <w:rPr>
          <w:rFonts w:eastAsia="Arial"/>
          <w:color w:val="000000" w:themeColor="text1"/>
          <w:sz w:val="24"/>
          <w:szCs w:val="24"/>
        </w:rPr>
        <w:t xml:space="preserve"> get to the bottom of this incident and to resolve it calmly, I utilised the GETOUT approach</w:t>
      </w:r>
      <w:r w:rsidR="00862376">
        <w:rPr>
          <w:rFonts w:eastAsia="Arial"/>
          <w:color w:val="000000" w:themeColor="text1"/>
          <w:sz w:val="24"/>
          <w:szCs w:val="24"/>
        </w:rPr>
        <w:t xml:space="preserve"> which is mnemonic created by police forces in order to tackle ASB. As stated by the Merseyside police (2021), First is speak with the victim, followed by examining what has gone on or </w:t>
      </w:r>
      <w:r w:rsidR="00E551E5">
        <w:rPr>
          <w:rFonts w:eastAsia="Arial"/>
          <w:color w:val="000000" w:themeColor="text1"/>
          <w:sz w:val="24"/>
          <w:szCs w:val="24"/>
        </w:rPr>
        <w:t xml:space="preserve">if </w:t>
      </w:r>
      <w:r w:rsidR="00862376">
        <w:rPr>
          <w:rFonts w:eastAsia="Arial"/>
          <w:color w:val="000000" w:themeColor="text1"/>
          <w:sz w:val="24"/>
          <w:szCs w:val="24"/>
        </w:rPr>
        <w:t xml:space="preserve">there is scene. Details will need to be taken </w:t>
      </w:r>
      <w:proofErr w:type="gramStart"/>
      <w:r w:rsidR="00862376">
        <w:rPr>
          <w:rFonts w:eastAsia="Arial"/>
          <w:color w:val="000000" w:themeColor="text1"/>
          <w:sz w:val="24"/>
          <w:szCs w:val="24"/>
        </w:rPr>
        <w:t>in order to</w:t>
      </w:r>
      <w:proofErr w:type="gramEnd"/>
      <w:r w:rsidR="00862376">
        <w:rPr>
          <w:rFonts w:eastAsia="Arial"/>
          <w:color w:val="000000" w:themeColor="text1"/>
          <w:sz w:val="24"/>
          <w:szCs w:val="24"/>
        </w:rPr>
        <w:t xml:space="preserve"> fully establish who is involved. Offering advi</w:t>
      </w:r>
      <w:r w:rsidR="005F233D">
        <w:rPr>
          <w:rFonts w:eastAsia="Arial"/>
          <w:color w:val="000000" w:themeColor="text1"/>
          <w:sz w:val="24"/>
          <w:szCs w:val="24"/>
        </w:rPr>
        <w:t>c</w:t>
      </w:r>
      <w:r w:rsidR="00862376">
        <w:rPr>
          <w:rFonts w:eastAsia="Arial"/>
          <w:color w:val="000000" w:themeColor="text1"/>
          <w:sz w:val="24"/>
          <w:szCs w:val="24"/>
        </w:rPr>
        <w:t xml:space="preserve">e will be needed should another event happen again, followed by a clear update on the police system underlining what had happened. </w:t>
      </w:r>
      <w:r w:rsidR="00CC0A2A">
        <w:rPr>
          <w:rFonts w:eastAsia="Arial"/>
          <w:color w:val="000000" w:themeColor="text1"/>
          <w:sz w:val="24"/>
          <w:szCs w:val="24"/>
        </w:rPr>
        <w:t>Finally,</w:t>
      </w:r>
      <w:r w:rsidR="00862376">
        <w:rPr>
          <w:rFonts w:eastAsia="Arial"/>
          <w:color w:val="000000" w:themeColor="text1"/>
          <w:sz w:val="24"/>
          <w:szCs w:val="24"/>
        </w:rPr>
        <w:t xml:space="preserve"> I will need to take immediate action and inform the victim of what has been done. </w:t>
      </w:r>
    </w:p>
    <w:p w14:paraId="5CDA2021" w14:textId="370F8C1F" w:rsidR="00665BFF" w:rsidRDefault="00665BFF" w:rsidP="007B1C52">
      <w:pPr>
        <w:spacing w:line="360" w:lineRule="auto"/>
        <w:ind w:right="237"/>
        <w:jc w:val="both"/>
        <w:rPr>
          <w:rFonts w:eastAsia="Arial"/>
          <w:color w:val="000000" w:themeColor="text1"/>
          <w:sz w:val="24"/>
          <w:szCs w:val="24"/>
        </w:rPr>
      </w:pPr>
    </w:p>
    <w:p w14:paraId="03C26BA6" w14:textId="77777777" w:rsidR="007F4CF5" w:rsidRDefault="007F4CF5" w:rsidP="007B1C52">
      <w:pPr>
        <w:spacing w:line="360" w:lineRule="auto"/>
        <w:ind w:right="237"/>
        <w:jc w:val="both"/>
        <w:rPr>
          <w:rFonts w:eastAsia="Arial"/>
          <w:color w:val="000000" w:themeColor="text1"/>
          <w:sz w:val="24"/>
          <w:szCs w:val="24"/>
        </w:rPr>
      </w:pPr>
    </w:p>
    <w:p w14:paraId="6A7F5DF2" w14:textId="010A5B67" w:rsidR="00665BFF" w:rsidRDefault="00665BFF" w:rsidP="007B1C52">
      <w:pPr>
        <w:spacing w:line="360" w:lineRule="auto"/>
        <w:ind w:right="237"/>
        <w:jc w:val="both"/>
        <w:rPr>
          <w:rFonts w:eastAsia="Arial"/>
          <w:color w:val="000000" w:themeColor="text1"/>
          <w:sz w:val="24"/>
          <w:szCs w:val="24"/>
        </w:rPr>
      </w:pPr>
      <w:r>
        <w:rPr>
          <w:rFonts w:eastAsia="Arial"/>
          <w:color w:val="000000" w:themeColor="text1"/>
          <w:sz w:val="24"/>
          <w:szCs w:val="24"/>
        </w:rPr>
        <w:t>The victim in this incident comes under the category of vulnerable due to the fact they were an elderly person</w:t>
      </w:r>
      <w:r w:rsidR="00F83D2B">
        <w:rPr>
          <w:rFonts w:eastAsia="Arial"/>
          <w:color w:val="000000" w:themeColor="text1"/>
          <w:sz w:val="24"/>
          <w:szCs w:val="24"/>
        </w:rPr>
        <w:t xml:space="preserve"> with disability. When the elderly become victims of a crime </w:t>
      </w:r>
      <w:r w:rsidR="00535523">
        <w:rPr>
          <w:rFonts w:eastAsia="Arial"/>
          <w:color w:val="000000" w:themeColor="text1"/>
          <w:sz w:val="24"/>
          <w:szCs w:val="24"/>
        </w:rPr>
        <w:t xml:space="preserve">the consequences are usually more severe than the ones of the younger generation will </w:t>
      </w:r>
      <w:r w:rsidR="00B06BDB">
        <w:rPr>
          <w:rFonts w:eastAsia="Arial"/>
          <w:color w:val="000000" w:themeColor="text1"/>
          <w:sz w:val="24"/>
          <w:szCs w:val="24"/>
        </w:rPr>
        <w:t>experience, (Young and John</w:t>
      </w:r>
      <w:r w:rsidR="00B23145">
        <w:rPr>
          <w:rFonts w:eastAsia="Arial"/>
          <w:color w:val="000000" w:themeColor="text1"/>
          <w:sz w:val="24"/>
          <w:szCs w:val="24"/>
        </w:rPr>
        <w:t xml:space="preserve">, 1988). Crime victims tend to suffer in three elements, these being financial, </w:t>
      </w:r>
      <w:r w:rsidR="00B06BDB">
        <w:rPr>
          <w:rFonts w:eastAsia="Arial"/>
          <w:color w:val="000000" w:themeColor="text1"/>
          <w:sz w:val="24"/>
          <w:szCs w:val="24"/>
        </w:rPr>
        <w:t>physical,</w:t>
      </w:r>
      <w:r w:rsidR="00B23145">
        <w:rPr>
          <w:rFonts w:eastAsia="Arial"/>
          <w:color w:val="000000" w:themeColor="text1"/>
          <w:sz w:val="24"/>
          <w:szCs w:val="24"/>
        </w:rPr>
        <w:t xml:space="preserve"> or emotional</w:t>
      </w:r>
      <w:r w:rsidR="00B06BDB">
        <w:rPr>
          <w:rFonts w:eastAsia="Arial"/>
          <w:color w:val="000000" w:themeColor="text1"/>
          <w:sz w:val="24"/>
          <w:szCs w:val="24"/>
        </w:rPr>
        <w:t xml:space="preserve"> </w:t>
      </w:r>
      <w:r w:rsidR="00B06BDB" w:rsidRPr="00B06BDB">
        <w:rPr>
          <w:rFonts w:eastAsia="Arial"/>
          <w:color w:val="000000" w:themeColor="text1"/>
          <w:sz w:val="24"/>
          <w:szCs w:val="24"/>
        </w:rPr>
        <w:t>(</w:t>
      </w:r>
      <w:r w:rsidR="00B06BDB">
        <w:rPr>
          <w:rFonts w:eastAsia="Arial"/>
          <w:color w:val="000000" w:themeColor="text1"/>
          <w:sz w:val="24"/>
          <w:szCs w:val="24"/>
        </w:rPr>
        <w:t>Young and John</w:t>
      </w:r>
      <w:r w:rsidR="00B06BDB" w:rsidRPr="00B06BDB">
        <w:rPr>
          <w:rFonts w:eastAsia="Arial"/>
          <w:color w:val="000000" w:themeColor="text1"/>
          <w:sz w:val="24"/>
          <w:szCs w:val="24"/>
        </w:rPr>
        <w:t>, 1988).</w:t>
      </w:r>
      <w:r w:rsidR="00B23145">
        <w:rPr>
          <w:rFonts w:eastAsia="Arial"/>
          <w:color w:val="000000" w:themeColor="text1"/>
          <w:sz w:val="24"/>
          <w:szCs w:val="24"/>
        </w:rPr>
        <w:t xml:space="preserve"> In this incident </w:t>
      </w:r>
      <w:r w:rsidR="00B06BDB">
        <w:rPr>
          <w:rFonts w:eastAsia="Arial"/>
          <w:color w:val="000000" w:themeColor="text1"/>
          <w:sz w:val="24"/>
          <w:szCs w:val="24"/>
        </w:rPr>
        <w:t>th</w:t>
      </w:r>
      <w:r w:rsidR="00E551E5">
        <w:rPr>
          <w:rFonts w:eastAsia="Arial"/>
          <w:color w:val="000000" w:themeColor="text1"/>
          <w:sz w:val="24"/>
          <w:szCs w:val="24"/>
        </w:rPr>
        <w:t xml:space="preserve">e victim is suffering emotionally due to the noise and the aggressive behaviour of their neighbour. </w:t>
      </w:r>
    </w:p>
    <w:p w14:paraId="056122B0" w14:textId="77777777" w:rsidR="008F7691" w:rsidRDefault="008F7691" w:rsidP="007B1C52">
      <w:pPr>
        <w:spacing w:line="360" w:lineRule="auto"/>
        <w:ind w:right="237"/>
        <w:jc w:val="both"/>
        <w:rPr>
          <w:rFonts w:eastAsia="Arial"/>
          <w:color w:val="000000" w:themeColor="text1"/>
          <w:sz w:val="24"/>
          <w:szCs w:val="24"/>
        </w:rPr>
      </w:pPr>
    </w:p>
    <w:p w14:paraId="0B753CDA" w14:textId="6188ED04" w:rsidR="00E551E5" w:rsidRDefault="00E551E5" w:rsidP="007B1C52">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 xml:space="preserve">I initiated the first step of the GETOUT approach by attending the victims address to speak about this incident and how this </w:t>
      </w:r>
      <w:r w:rsidR="00322BBA">
        <w:rPr>
          <w:rFonts w:eastAsia="Arial"/>
          <w:color w:val="000000" w:themeColor="text1"/>
          <w:sz w:val="24"/>
          <w:szCs w:val="24"/>
        </w:rPr>
        <w:t>affects</w:t>
      </w:r>
      <w:r>
        <w:rPr>
          <w:rFonts w:eastAsia="Arial"/>
          <w:color w:val="000000" w:themeColor="text1"/>
          <w:sz w:val="24"/>
          <w:szCs w:val="24"/>
        </w:rPr>
        <w:t xml:space="preserve"> them. By doing this I also made sure the victims codes were used. The victim in this stage was able to be understood</w:t>
      </w:r>
      <w:r w:rsidR="008F7691">
        <w:rPr>
          <w:rFonts w:eastAsia="Arial"/>
          <w:color w:val="000000" w:themeColor="text1"/>
          <w:sz w:val="24"/>
          <w:szCs w:val="24"/>
        </w:rPr>
        <w:t xml:space="preserve"> and </w:t>
      </w:r>
      <w:r w:rsidR="007B5076">
        <w:rPr>
          <w:rFonts w:eastAsia="Arial"/>
          <w:color w:val="000000" w:themeColor="text1"/>
          <w:sz w:val="24"/>
          <w:szCs w:val="24"/>
        </w:rPr>
        <w:t>to have the details of the crime recorded (College of Policing, 2021). As reported</w:t>
      </w:r>
      <w:r w:rsidR="008F7691">
        <w:rPr>
          <w:rFonts w:eastAsia="Arial"/>
          <w:color w:val="000000" w:themeColor="text1"/>
          <w:sz w:val="24"/>
          <w:szCs w:val="24"/>
        </w:rPr>
        <w:t xml:space="preserve">, the </w:t>
      </w:r>
      <w:r w:rsidR="007B5076">
        <w:rPr>
          <w:rFonts w:eastAsia="Arial"/>
          <w:color w:val="000000" w:themeColor="text1"/>
          <w:sz w:val="24"/>
          <w:szCs w:val="24"/>
        </w:rPr>
        <w:t xml:space="preserve">victim was stating that his neighbour was being aggressive towards him and causing a lot of noise, which as a result was causing the victim harassment, </w:t>
      </w:r>
      <w:r w:rsidR="00CE2DD9">
        <w:rPr>
          <w:rFonts w:eastAsia="Arial"/>
          <w:color w:val="000000" w:themeColor="text1"/>
          <w:sz w:val="24"/>
          <w:szCs w:val="24"/>
        </w:rPr>
        <w:t>alarm,</w:t>
      </w:r>
      <w:r w:rsidR="007B5076">
        <w:rPr>
          <w:rFonts w:eastAsia="Arial"/>
          <w:color w:val="000000" w:themeColor="text1"/>
          <w:sz w:val="24"/>
          <w:szCs w:val="24"/>
        </w:rPr>
        <w:t xml:space="preserve"> and distress. The victim was not entirely sure why they were acting i</w:t>
      </w:r>
      <w:r w:rsidR="008F7691">
        <w:rPr>
          <w:rFonts w:eastAsia="Arial"/>
          <w:color w:val="000000" w:themeColor="text1"/>
          <w:sz w:val="24"/>
          <w:szCs w:val="24"/>
        </w:rPr>
        <w:t>n</w:t>
      </w:r>
      <w:r w:rsidR="007B5076">
        <w:rPr>
          <w:rFonts w:eastAsia="Arial"/>
          <w:color w:val="000000" w:themeColor="text1"/>
          <w:sz w:val="24"/>
          <w:szCs w:val="24"/>
        </w:rPr>
        <w:t xml:space="preserve"> such a </w:t>
      </w:r>
      <w:proofErr w:type="gramStart"/>
      <w:r w:rsidR="007B5076">
        <w:rPr>
          <w:rFonts w:eastAsia="Arial"/>
          <w:color w:val="000000" w:themeColor="text1"/>
          <w:sz w:val="24"/>
          <w:szCs w:val="24"/>
        </w:rPr>
        <w:t>manner,</w:t>
      </w:r>
      <w:proofErr w:type="gramEnd"/>
      <w:r w:rsidR="007B5076">
        <w:rPr>
          <w:rFonts w:eastAsia="Arial"/>
          <w:color w:val="000000" w:themeColor="text1"/>
          <w:sz w:val="24"/>
          <w:szCs w:val="24"/>
        </w:rPr>
        <w:t xml:space="preserve"> </w:t>
      </w:r>
      <w:r w:rsidR="00CE2DD9">
        <w:rPr>
          <w:rFonts w:eastAsia="Arial"/>
          <w:color w:val="000000" w:themeColor="text1"/>
          <w:sz w:val="24"/>
          <w:szCs w:val="24"/>
        </w:rPr>
        <w:t>however,</w:t>
      </w:r>
      <w:r w:rsidR="007B5076">
        <w:rPr>
          <w:rFonts w:eastAsia="Arial"/>
          <w:color w:val="000000" w:themeColor="text1"/>
          <w:sz w:val="24"/>
          <w:szCs w:val="24"/>
        </w:rPr>
        <w:t xml:space="preserve"> </w:t>
      </w:r>
      <w:r w:rsidR="008F7691">
        <w:rPr>
          <w:rFonts w:eastAsia="Arial"/>
          <w:color w:val="000000" w:themeColor="text1"/>
          <w:sz w:val="24"/>
          <w:szCs w:val="24"/>
        </w:rPr>
        <w:t>they b</w:t>
      </w:r>
      <w:r w:rsidR="007B5076">
        <w:rPr>
          <w:rFonts w:eastAsia="Arial"/>
          <w:color w:val="000000" w:themeColor="text1"/>
          <w:sz w:val="24"/>
          <w:szCs w:val="24"/>
        </w:rPr>
        <w:t>elieve</w:t>
      </w:r>
      <w:r w:rsidR="008F7691">
        <w:rPr>
          <w:rFonts w:eastAsia="Arial"/>
          <w:color w:val="000000" w:themeColor="text1"/>
          <w:sz w:val="24"/>
          <w:szCs w:val="24"/>
        </w:rPr>
        <w:t>d</w:t>
      </w:r>
      <w:r w:rsidR="007B5076">
        <w:rPr>
          <w:rFonts w:eastAsia="Arial"/>
          <w:color w:val="000000" w:themeColor="text1"/>
          <w:sz w:val="24"/>
          <w:szCs w:val="24"/>
        </w:rPr>
        <w:t xml:space="preserve"> it was due to a dispute over a parking spot. The victim made it clear their neighbour has not specified this however has said when they met</w:t>
      </w:r>
      <w:r w:rsidR="008F7691">
        <w:rPr>
          <w:rFonts w:eastAsia="Arial"/>
          <w:color w:val="000000" w:themeColor="text1"/>
          <w:sz w:val="24"/>
          <w:szCs w:val="24"/>
        </w:rPr>
        <w:t xml:space="preserve"> </w:t>
      </w:r>
      <w:r w:rsidR="007B5076">
        <w:rPr>
          <w:rFonts w:eastAsia="Arial"/>
          <w:color w:val="000000" w:themeColor="text1"/>
          <w:sz w:val="24"/>
          <w:szCs w:val="24"/>
        </w:rPr>
        <w:t xml:space="preserve">on the street once that the neighbour was shouting at him and saying words to the effect of “How ridiculous you are” and “You take </w:t>
      </w:r>
      <w:r w:rsidR="00CE2DD9">
        <w:rPr>
          <w:rFonts w:eastAsia="Arial"/>
          <w:color w:val="000000" w:themeColor="text1"/>
          <w:sz w:val="24"/>
          <w:szCs w:val="24"/>
        </w:rPr>
        <w:t>too</w:t>
      </w:r>
      <w:r w:rsidR="007B5076">
        <w:rPr>
          <w:rFonts w:eastAsia="Arial"/>
          <w:color w:val="000000" w:themeColor="text1"/>
          <w:sz w:val="24"/>
          <w:szCs w:val="24"/>
        </w:rPr>
        <w:t xml:space="preserve"> much space”. </w:t>
      </w:r>
    </w:p>
    <w:p w14:paraId="20AAD918" w14:textId="55573A85" w:rsidR="00CE2DD9" w:rsidRDefault="00CE2DD9" w:rsidP="007B1C52">
      <w:pPr>
        <w:spacing w:line="360" w:lineRule="auto"/>
        <w:ind w:right="237"/>
        <w:jc w:val="both"/>
        <w:rPr>
          <w:rFonts w:eastAsia="Arial"/>
          <w:color w:val="000000" w:themeColor="text1"/>
          <w:sz w:val="24"/>
          <w:szCs w:val="24"/>
        </w:rPr>
      </w:pPr>
    </w:p>
    <w:p w14:paraId="5C50FF73" w14:textId="77777777" w:rsidR="007F4CF5" w:rsidRDefault="007F4CF5" w:rsidP="007B1C52">
      <w:pPr>
        <w:spacing w:line="360" w:lineRule="auto"/>
        <w:ind w:right="237"/>
        <w:jc w:val="both"/>
        <w:rPr>
          <w:rFonts w:eastAsia="Arial"/>
          <w:color w:val="000000" w:themeColor="text1"/>
          <w:sz w:val="24"/>
          <w:szCs w:val="24"/>
        </w:rPr>
      </w:pPr>
    </w:p>
    <w:p w14:paraId="0E6CE121" w14:textId="7D659091" w:rsidR="00CE2DD9" w:rsidRDefault="00CE2DD9" w:rsidP="007B1C52">
      <w:pPr>
        <w:spacing w:line="360" w:lineRule="auto"/>
        <w:ind w:right="237"/>
        <w:jc w:val="both"/>
        <w:rPr>
          <w:rFonts w:eastAsia="Arial"/>
          <w:color w:val="000000" w:themeColor="text1"/>
          <w:sz w:val="24"/>
          <w:szCs w:val="24"/>
        </w:rPr>
      </w:pPr>
      <w:r>
        <w:rPr>
          <w:rFonts w:eastAsia="Arial"/>
          <w:color w:val="000000" w:themeColor="text1"/>
          <w:sz w:val="24"/>
          <w:szCs w:val="24"/>
        </w:rPr>
        <w:t xml:space="preserve">By referring to the GETOUT approach to ASB, I identified in this incident there was no scene to preserve, as the victim has stated it has happened outside the address on the road and on the pavement. Furthermore, I continued with this approach my taking details of the victim, despite the subject being a neighbour, the victim could not be sure which address it was. Victim was certain it was a close address and provided a name he has heard their partner call them. Victim also stated the other neighbours have had issues with the subject. </w:t>
      </w:r>
      <w:r w:rsidR="006A1E8F">
        <w:rPr>
          <w:rFonts w:eastAsia="Arial"/>
          <w:color w:val="000000" w:themeColor="text1"/>
          <w:sz w:val="24"/>
          <w:szCs w:val="24"/>
        </w:rPr>
        <w:t xml:space="preserve">It is necessary for police officers to </w:t>
      </w:r>
      <w:r w:rsidR="003B467A">
        <w:rPr>
          <w:rFonts w:eastAsia="Arial"/>
          <w:color w:val="000000" w:themeColor="text1"/>
          <w:sz w:val="24"/>
          <w:szCs w:val="24"/>
        </w:rPr>
        <w:t>keep accurate</w:t>
      </w:r>
      <w:r w:rsidR="006A1E8F">
        <w:rPr>
          <w:rFonts w:eastAsia="Arial"/>
          <w:color w:val="000000" w:themeColor="text1"/>
          <w:sz w:val="24"/>
          <w:szCs w:val="24"/>
        </w:rPr>
        <w:t xml:space="preserve"> records of past incidents, (Gregory and Lees, 2012). In failing to do so will results in officers not understanding the full background of the incident </w:t>
      </w:r>
      <w:r w:rsidR="003B467A">
        <w:rPr>
          <w:rFonts w:eastAsia="Arial"/>
          <w:color w:val="000000" w:themeColor="text1"/>
          <w:sz w:val="24"/>
          <w:szCs w:val="24"/>
        </w:rPr>
        <w:t>and not</w:t>
      </w:r>
      <w:r w:rsidR="006A1E8F">
        <w:rPr>
          <w:rFonts w:eastAsia="Arial"/>
          <w:color w:val="000000" w:themeColor="text1"/>
          <w:sz w:val="24"/>
          <w:szCs w:val="24"/>
        </w:rPr>
        <w:t xml:space="preserve"> being able to see the evidence that could help officers solve the current incident.</w:t>
      </w:r>
      <w:r w:rsidR="003B467A">
        <w:rPr>
          <w:rFonts w:eastAsia="Arial"/>
          <w:color w:val="000000" w:themeColor="text1"/>
          <w:sz w:val="24"/>
          <w:szCs w:val="24"/>
        </w:rPr>
        <w:t>, (</w:t>
      </w:r>
      <w:r w:rsidR="003B467A" w:rsidRPr="003B467A">
        <w:rPr>
          <w:rFonts w:eastAsia="Arial"/>
          <w:color w:val="000000" w:themeColor="text1"/>
          <w:sz w:val="24"/>
          <w:szCs w:val="24"/>
        </w:rPr>
        <w:t>United States. Attorney General's Task Force on Family Violence</w:t>
      </w:r>
      <w:r w:rsidR="003B467A">
        <w:rPr>
          <w:rFonts w:eastAsia="Arial"/>
          <w:color w:val="000000" w:themeColor="text1"/>
          <w:sz w:val="24"/>
          <w:szCs w:val="24"/>
        </w:rPr>
        <w:t xml:space="preserve">, 1984). On reviewing previous occurrences linked to the addresses surrounding one of the </w:t>
      </w:r>
      <w:r w:rsidR="00322BBA">
        <w:rPr>
          <w:rFonts w:eastAsia="Arial"/>
          <w:color w:val="000000" w:themeColor="text1"/>
          <w:sz w:val="24"/>
          <w:szCs w:val="24"/>
        </w:rPr>
        <w:t xml:space="preserve">victims, there has been numerous complaints regarding one which was two doors down. On reviewing these occurrences, it provided me with a name which matched what the victim said and matched the allegation. This was evidence to me that the subject has been a nuisance to other neighbours and police actions is required for this incident. </w:t>
      </w:r>
      <w:r w:rsidR="008F7691">
        <w:rPr>
          <w:rFonts w:eastAsia="Arial"/>
          <w:color w:val="000000" w:themeColor="text1"/>
          <w:sz w:val="24"/>
          <w:szCs w:val="24"/>
        </w:rPr>
        <w:t xml:space="preserve">By review past </w:t>
      </w:r>
      <w:proofErr w:type="gramStart"/>
      <w:r w:rsidR="008F7691">
        <w:rPr>
          <w:rFonts w:eastAsia="Arial"/>
          <w:color w:val="000000" w:themeColor="text1"/>
          <w:sz w:val="24"/>
          <w:szCs w:val="24"/>
        </w:rPr>
        <w:t>incident</w:t>
      </w:r>
      <w:proofErr w:type="gramEnd"/>
      <w:r w:rsidR="008F7691">
        <w:rPr>
          <w:rFonts w:eastAsia="Arial"/>
          <w:color w:val="000000" w:themeColor="text1"/>
          <w:sz w:val="24"/>
          <w:szCs w:val="24"/>
        </w:rPr>
        <w:t xml:space="preserve"> I could see these also had counter allegations from the subject in question, this led to both having suitable words of advice. By evaluating this </w:t>
      </w:r>
      <w:proofErr w:type="gramStart"/>
      <w:r w:rsidR="008F7691">
        <w:rPr>
          <w:rFonts w:eastAsia="Arial"/>
          <w:color w:val="000000" w:themeColor="text1"/>
          <w:sz w:val="24"/>
          <w:szCs w:val="24"/>
        </w:rPr>
        <w:t>incident</w:t>
      </w:r>
      <w:proofErr w:type="gramEnd"/>
      <w:r w:rsidR="008F7691">
        <w:rPr>
          <w:rFonts w:eastAsia="Arial"/>
          <w:color w:val="000000" w:themeColor="text1"/>
          <w:sz w:val="24"/>
          <w:szCs w:val="24"/>
        </w:rPr>
        <w:t xml:space="preserve"> I could see that there was no counter allegation nor I could see why the subject would act in such a manner, therefore establishing both sides was vital to solving this matter.</w:t>
      </w:r>
    </w:p>
    <w:p w14:paraId="5655E331" w14:textId="6F3F57CA" w:rsidR="00322BBA" w:rsidRDefault="00322BBA" w:rsidP="007B1C52">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 xml:space="preserve">To follow with the GETOUT mnemonic I asked the victim what outcome </w:t>
      </w:r>
      <w:r w:rsidR="001511F6">
        <w:rPr>
          <w:rFonts w:eastAsia="Arial"/>
          <w:color w:val="000000" w:themeColor="text1"/>
          <w:sz w:val="24"/>
          <w:szCs w:val="24"/>
        </w:rPr>
        <w:t>they would</w:t>
      </w:r>
      <w:r>
        <w:rPr>
          <w:rFonts w:eastAsia="Arial"/>
          <w:color w:val="000000" w:themeColor="text1"/>
          <w:sz w:val="24"/>
          <w:szCs w:val="24"/>
        </w:rPr>
        <w:t xml:space="preserve"> desire from this incident, to which they sated suitable words of </w:t>
      </w:r>
      <w:proofErr w:type="spellStart"/>
      <w:proofErr w:type="gramStart"/>
      <w:r>
        <w:rPr>
          <w:rFonts w:eastAsia="Arial"/>
          <w:color w:val="000000" w:themeColor="text1"/>
          <w:sz w:val="24"/>
          <w:szCs w:val="24"/>
        </w:rPr>
        <w:t>advise</w:t>
      </w:r>
      <w:proofErr w:type="spellEnd"/>
      <w:proofErr w:type="gramEnd"/>
      <w:r>
        <w:rPr>
          <w:rFonts w:eastAsia="Arial"/>
          <w:color w:val="000000" w:themeColor="text1"/>
          <w:sz w:val="24"/>
          <w:szCs w:val="24"/>
        </w:rPr>
        <w:t xml:space="preserve"> was all they wished for. </w:t>
      </w:r>
      <w:r w:rsidR="005F233D">
        <w:rPr>
          <w:rFonts w:eastAsia="Arial"/>
          <w:color w:val="000000" w:themeColor="text1"/>
          <w:sz w:val="24"/>
          <w:szCs w:val="24"/>
        </w:rPr>
        <w:t xml:space="preserve">I advised the victim to also contact their housing association to report the matter, as all addresses in this street was linked to the same </w:t>
      </w:r>
      <w:r w:rsidR="00643F4D">
        <w:rPr>
          <w:rFonts w:eastAsia="Arial"/>
          <w:color w:val="000000" w:themeColor="text1"/>
          <w:sz w:val="24"/>
          <w:szCs w:val="24"/>
        </w:rPr>
        <w:t>association.</w:t>
      </w:r>
      <w:r w:rsidR="00307AAF">
        <w:rPr>
          <w:rFonts w:eastAsia="Arial"/>
          <w:color w:val="000000" w:themeColor="text1"/>
          <w:sz w:val="24"/>
          <w:szCs w:val="24"/>
        </w:rPr>
        <w:t xml:space="preserve"> </w:t>
      </w:r>
      <w:r w:rsidR="00907FAB">
        <w:rPr>
          <w:rFonts w:eastAsia="Arial"/>
          <w:color w:val="000000" w:themeColor="text1"/>
          <w:sz w:val="24"/>
          <w:szCs w:val="24"/>
        </w:rPr>
        <w:t>Furthermore,</w:t>
      </w:r>
      <w:r w:rsidR="00307AAF">
        <w:rPr>
          <w:rFonts w:eastAsia="Arial"/>
          <w:color w:val="000000" w:themeColor="text1"/>
          <w:sz w:val="24"/>
          <w:szCs w:val="24"/>
        </w:rPr>
        <w:t xml:space="preserve"> the victim was advised to call police again should the matter continue after I’ve spoken to the subject.</w:t>
      </w:r>
      <w:r w:rsidR="00907FAB">
        <w:rPr>
          <w:rFonts w:eastAsia="Arial"/>
          <w:color w:val="000000" w:themeColor="text1"/>
          <w:sz w:val="24"/>
          <w:szCs w:val="24"/>
        </w:rPr>
        <w:t xml:space="preserve"> </w:t>
      </w:r>
      <w:r w:rsidR="00DC3954">
        <w:rPr>
          <w:rFonts w:eastAsia="Arial"/>
          <w:color w:val="000000" w:themeColor="text1"/>
          <w:sz w:val="24"/>
          <w:szCs w:val="24"/>
        </w:rPr>
        <w:t>This offered the victim reassurance that this incident has been logged on the police system</w:t>
      </w:r>
      <w:r w:rsidR="008F7691">
        <w:rPr>
          <w:rFonts w:eastAsia="Arial"/>
          <w:color w:val="000000" w:themeColor="text1"/>
          <w:sz w:val="24"/>
          <w:szCs w:val="24"/>
        </w:rPr>
        <w:t>.</w:t>
      </w:r>
      <w:r w:rsidR="00DC3954">
        <w:rPr>
          <w:rFonts w:eastAsia="Arial"/>
          <w:color w:val="000000" w:themeColor="text1"/>
          <w:sz w:val="24"/>
          <w:szCs w:val="24"/>
        </w:rPr>
        <w:t xml:space="preserve"> </w:t>
      </w:r>
      <w:r w:rsidR="008F7691">
        <w:rPr>
          <w:rFonts w:eastAsia="Arial"/>
          <w:color w:val="000000" w:themeColor="text1"/>
          <w:sz w:val="24"/>
          <w:szCs w:val="24"/>
        </w:rPr>
        <w:t>F</w:t>
      </w:r>
      <w:r w:rsidR="00DC3954">
        <w:rPr>
          <w:rFonts w:eastAsia="Arial"/>
          <w:color w:val="000000" w:themeColor="text1"/>
          <w:sz w:val="24"/>
          <w:szCs w:val="24"/>
        </w:rPr>
        <w:t xml:space="preserve">ar </w:t>
      </w:r>
      <w:proofErr w:type="spellStart"/>
      <w:r w:rsidR="00DC3954">
        <w:rPr>
          <w:rFonts w:eastAsia="Arial"/>
          <w:color w:val="000000" w:themeColor="text1"/>
          <w:sz w:val="24"/>
          <w:szCs w:val="24"/>
        </w:rPr>
        <w:t>to</w:t>
      </w:r>
      <w:proofErr w:type="spellEnd"/>
      <w:r w:rsidR="00DC3954">
        <w:rPr>
          <w:rFonts w:eastAsia="Arial"/>
          <w:color w:val="000000" w:themeColor="text1"/>
          <w:sz w:val="24"/>
          <w:szCs w:val="24"/>
        </w:rPr>
        <w:t xml:space="preserve"> often victims of crimes do not report</w:t>
      </w:r>
      <w:r w:rsidR="008F7691">
        <w:rPr>
          <w:rFonts w:eastAsia="Arial"/>
          <w:color w:val="000000" w:themeColor="text1"/>
          <w:sz w:val="24"/>
          <w:szCs w:val="24"/>
        </w:rPr>
        <w:t xml:space="preserve"> incidents</w:t>
      </w:r>
      <w:r w:rsidR="00DC3954">
        <w:rPr>
          <w:rFonts w:eastAsia="Arial"/>
          <w:color w:val="000000" w:themeColor="text1"/>
          <w:sz w:val="24"/>
          <w:szCs w:val="24"/>
        </w:rPr>
        <w:t xml:space="preserve"> due to being in fear of the reproductions it follows, they continue to live in fear and the negative elements that come with the crime they are associate with, </w:t>
      </w:r>
      <w:r w:rsidR="00C11D66">
        <w:rPr>
          <w:rFonts w:eastAsia="Arial"/>
          <w:color w:val="000000" w:themeColor="text1"/>
          <w:sz w:val="24"/>
          <w:szCs w:val="24"/>
        </w:rPr>
        <w:t>(United</w:t>
      </w:r>
      <w:r w:rsidR="00DC3954">
        <w:rPr>
          <w:rFonts w:eastAsia="Arial"/>
          <w:color w:val="000000" w:themeColor="text1"/>
          <w:sz w:val="24"/>
          <w:szCs w:val="24"/>
        </w:rPr>
        <w:t xml:space="preserve"> States Congress, 1982). </w:t>
      </w:r>
      <w:r w:rsidR="00B12DE8">
        <w:rPr>
          <w:rFonts w:eastAsia="Arial"/>
          <w:color w:val="000000" w:themeColor="text1"/>
          <w:sz w:val="24"/>
          <w:szCs w:val="24"/>
        </w:rPr>
        <w:t>Reassuring the victim allows them to feel they are back in control of the situation at hand, it is also vital to let the victim know</w:t>
      </w:r>
      <w:r w:rsidR="00483DAB">
        <w:rPr>
          <w:rFonts w:eastAsia="Arial"/>
          <w:color w:val="000000" w:themeColor="text1"/>
          <w:sz w:val="24"/>
          <w:szCs w:val="24"/>
        </w:rPr>
        <w:t xml:space="preserve"> when </w:t>
      </w:r>
      <w:r w:rsidR="00B12DE8">
        <w:rPr>
          <w:rFonts w:eastAsia="Arial"/>
          <w:color w:val="000000" w:themeColor="text1"/>
          <w:sz w:val="24"/>
          <w:szCs w:val="24"/>
        </w:rPr>
        <w:t xml:space="preserve">officers have identified the offender and update them on the outcome of </w:t>
      </w:r>
      <w:r w:rsidR="00C11D66">
        <w:rPr>
          <w:rFonts w:eastAsia="Arial"/>
          <w:color w:val="000000" w:themeColor="text1"/>
          <w:sz w:val="24"/>
          <w:szCs w:val="24"/>
        </w:rPr>
        <w:t>officer’s</w:t>
      </w:r>
      <w:r w:rsidR="00B12DE8">
        <w:rPr>
          <w:rFonts w:eastAsia="Arial"/>
          <w:color w:val="000000" w:themeColor="text1"/>
          <w:sz w:val="24"/>
          <w:szCs w:val="24"/>
        </w:rPr>
        <w:t xml:space="preserve"> actions, (</w:t>
      </w:r>
      <w:r w:rsidR="00C11D66">
        <w:rPr>
          <w:rFonts w:eastAsia="Arial"/>
          <w:color w:val="000000" w:themeColor="text1"/>
          <w:sz w:val="24"/>
          <w:szCs w:val="24"/>
        </w:rPr>
        <w:t>Johnstone and W. Van Ness 2007).</w:t>
      </w:r>
    </w:p>
    <w:p w14:paraId="7AC48E6F" w14:textId="1871466C" w:rsidR="00C75B38" w:rsidRDefault="00C75B38" w:rsidP="007B1C52">
      <w:pPr>
        <w:spacing w:line="360" w:lineRule="auto"/>
        <w:ind w:right="237"/>
        <w:jc w:val="both"/>
        <w:rPr>
          <w:rFonts w:eastAsia="Arial"/>
          <w:color w:val="000000" w:themeColor="text1"/>
          <w:sz w:val="24"/>
          <w:szCs w:val="24"/>
        </w:rPr>
      </w:pPr>
    </w:p>
    <w:p w14:paraId="7658C811" w14:textId="77777777" w:rsidR="007F4CF5" w:rsidRDefault="007F4CF5" w:rsidP="007B1C52">
      <w:pPr>
        <w:spacing w:line="360" w:lineRule="auto"/>
        <w:ind w:right="237"/>
        <w:jc w:val="both"/>
        <w:rPr>
          <w:rFonts w:eastAsia="Arial"/>
          <w:color w:val="000000" w:themeColor="text1"/>
          <w:sz w:val="24"/>
          <w:szCs w:val="24"/>
        </w:rPr>
      </w:pPr>
    </w:p>
    <w:p w14:paraId="4CA74FA9" w14:textId="6C17D352" w:rsidR="00483DAB" w:rsidRDefault="00483DAB" w:rsidP="007B1C52">
      <w:pPr>
        <w:spacing w:line="360" w:lineRule="auto"/>
        <w:ind w:right="237"/>
        <w:jc w:val="both"/>
        <w:rPr>
          <w:rFonts w:eastAsia="Arial"/>
          <w:color w:val="000000" w:themeColor="text1"/>
          <w:sz w:val="24"/>
          <w:szCs w:val="24"/>
        </w:rPr>
      </w:pPr>
      <w:r>
        <w:rPr>
          <w:rFonts w:eastAsia="Arial"/>
          <w:color w:val="000000" w:themeColor="text1"/>
          <w:sz w:val="24"/>
          <w:szCs w:val="24"/>
        </w:rPr>
        <w:t xml:space="preserve">As stated, on searching on the police system a name matched the one stated by the </w:t>
      </w:r>
      <w:r w:rsidR="00897FF8">
        <w:rPr>
          <w:rFonts w:eastAsia="Arial"/>
          <w:color w:val="000000" w:themeColor="text1"/>
          <w:sz w:val="24"/>
          <w:szCs w:val="24"/>
        </w:rPr>
        <w:t>victim,</w:t>
      </w:r>
      <w:r>
        <w:rPr>
          <w:rFonts w:eastAsia="Arial"/>
          <w:color w:val="000000" w:themeColor="text1"/>
          <w:sz w:val="24"/>
          <w:szCs w:val="24"/>
        </w:rPr>
        <w:t xml:space="preserve"> and they were located on the same street. </w:t>
      </w:r>
      <w:r w:rsidR="00897FF8">
        <w:rPr>
          <w:rFonts w:eastAsia="Arial"/>
          <w:color w:val="000000" w:themeColor="text1"/>
          <w:sz w:val="24"/>
          <w:szCs w:val="24"/>
        </w:rPr>
        <w:t>Therefore,</w:t>
      </w:r>
      <w:r>
        <w:rPr>
          <w:rFonts w:eastAsia="Arial"/>
          <w:color w:val="000000" w:themeColor="text1"/>
          <w:sz w:val="24"/>
          <w:szCs w:val="24"/>
        </w:rPr>
        <w:t xml:space="preserve"> I attended the </w:t>
      </w:r>
      <w:r w:rsidR="00D55139">
        <w:rPr>
          <w:rFonts w:eastAsia="Arial"/>
          <w:color w:val="000000" w:themeColor="text1"/>
          <w:sz w:val="24"/>
          <w:szCs w:val="24"/>
        </w:rPr>
        <w:t>address,</w:t>
      </w:r>
      <w:r>
        <w:rPr>
          <w:rFonts w:eastAsia="Arial"/>
          <w:color w:val="000000" w:themeColor="text1"/>
          <w:sz w:val="24"/>
          <w:szCs w:val="24"/>
        </w:rPr>
        <w:t xml:space="preserve"> and the plan was to speak with this person to get their side of the situation. </w:t>
      </w:r>
      <w:r w:rsidR="00D55139">
        <w:rPr>
          <w:rFonts w:eastAsia="Arial"/>
          <w:color w:val="000000" w:themeColor="text1"/>
          <w:sz w:val="24"/>
          <w:szCs w:val="24"/>
        </w:rPr>
        <w:t>In all situations there is two sides to the story, (Clark 2010).</w:t>
      </w:r>
      <w:r w:rsidR="006254CA">
        <w:rPr>
          <w:rFonts w:eastAsia="Arial"/>
          <w:color w:val="000000" w:themeColor="text1"/>
          <w:sz w:val="24"/>
          <w:szCs w:val="24"/>
        </w:rPr>
        <w:t xml:space="preserve"> Despite this the story starts to become one sided when </w:t>
      </w:r>
      <w:r w:rsidR="008B166A">
        <w:rPr>
          <w:rFonts w:eastAsia="Arial"/>
          <w:color w:val="000000" w:themeColor="text1"/>
          <w:sz w:val="24"/>
          <w:szCs w:val="24"/>
        </w:rPr>
        <w:t>t</w:t>
      </w:r>
      <w:r w:rsidR="006254CA">
        <w:rPr>
          <w:rFonts w:eastAsia="Arial"/>
          <w:color w:val="000000" w:themeColor="text1"/>
          <w:sz w:val="24"/>
          <w:szCs w:val="24"/>
        </w:rPr>
        <w:t xml:space="preserve">here are multiple reports that side with the victim. This shows it is important to check past incidents or evidence </w:t>
      </w:r>
      <w:r w:rsidR="00AC5622">
        <w:rPr>
          <w:rFonts w:eastAsia="Arial"/>
          <w:color w:val="000000" w:themeColor="text1"/>
          <w:sz w:val="24"/>
          <w:szCs w:val="24"/>
        </w:rPr>
        <w:t>prior</w:t>
      </w:r>
      <w:r w:rsidR="006254CA">
        <w:rPr>
          <w:rFonts w:eastAsia="Arial"/>
          <w:color w:val="000000" w:themeColor="text1"/>
          <w:sz w:val="24"/>
          <w:szCs w:val="24"/>
        </w:rPr>
        <w:t xml:space="preserve"> to attending a victim or an offender for their </w:t>
      </w:r>
      <w:r w:rsidR="00643F4D">
        <w:rPr>
          <w:rFonts w:eastAsia="Arial"/>
          <w:color w:val="000000" w:themeColor="text1"/>
          <w:sz w:val="24"/>
          <w:szCs w:val="24"/>
        </w:rPr>
        <w:t>side, (</w:t>
      </w:r>
      <w:r w:rsidR="006254CA">
        <w:rPr>
          <w:rFonts w:eastAsia="Arial"/>
          <w:color w:val="000000" w:themeColor="text1"/>
          <w:sz w:val="24"/>
          <w:szCs w:val="24"/>
        </w:rPr>
        <w:t>Clark 2010).</w:t>
      </w:r>
      <w:r w:rsidR="008B166A">
        <w:rPr>
          <w:rFonts w:eastAsia="Arial"/>
          <w:color w:val="000000" w:themeColor="text1"/>
          <w:sz w:val="24"/>
          <w:szCs w:val="24"/>
        </w:rPr>
        <w:t xml:space="preserve"> On attending the address of the offender, they were visibly angry. Their argument was that the people in the street were parking outside his address when they would have more than enough room outside their own. The offender believed it was unfair that the victim also had their own parking spot and didn’t understand why this was the case. At this point I took into consideration the offender did not know the victim had a disability spot for their vehicle, due to their age and poor mobility. I then showed the street, which showed all permitted drivers are allowed to park wherever they want on the road. The offender then pointed out the victim’s car and thought it was unfair that they had such a large spot for themselves and was directly outside of their address.</w:t>
      </w:r>
      <w:r w:rsidR="006F0222">
        <w:rPr>
          <w:rFonts w:eastAsia="Arial"/>
          <w:color w:val="000000" w:themeColor="text1"/>
          <w:sz w:val="24"/>
          <w:szCs w:val="24"/>
        </w:rPr>
        <w:t xml:space="preserve"> I then showed the offender that they are </w:t>
      </w:r>
      <w:r w:rsidR="00F44A7A">
        <w:rPr>
          <w:rFonts w:eastAsia="Arial"/>
          <w:color w:val="000000" w:themeColor="text1"/>
          <w:sz w:val="24"/>
          <w:szCs w:val="24"/>
        </w:rPr>
        <w:t>in</w:t>
      </w:r>
      <w:r w:rsidR="006F0222">
        <w:rPr>
          <w:rFonts w:eastAsia="Arial"/>
          <w:color w:val="000000" w:themeColor="text1"/>
          <w:sz w:val="24"/>
          <w:szCs w:val="24"/>
        </w:rPr>
        <w:t xml:space="preserve"> a disabled spot</w:t>
      </w:r>
      <w:r w:rsidR="00F44A7A">
        <w:rPr>
          <w:rFonts w:eastAsia="Arial"/>
          <w:color w:val="000000" w:themeColor="text1"/>
          <w:sz w:val="24"/>
          <w:szCs w:val="24"/>
        </w:rPr>
        <w:t xml:space="preserve"> and have applied for this through the council. The offender was stunned and could not believe they did not </w:t>
      </w:r>
      <w:r w:rsidR="00F44A7A">
        <w:rPr>
          <w:rFonts w:eastAsia="Arial"/>
          <w:color w:val="000000" w:themeColor="text1"/>
          <w:sz w:val="24"/>
          <w:szCs w:val="24"/>
        </w:rPr>
        <w:lastRenderedPageBreak/>
        <w:t>notice this. We then went back to their address, where I provided suitable words of advice to them</w:t>
      </w:r>
      <w:r w:rsidR="00643F4D">
        <w:rPr>
          <w:rFonts w:eastAsia="Arial"/>
          <w:color w:val="000000" w:themeColor="text1"/>
          <w:sz w:val="24"/>
          <w:szCs w:val="24"/>
        </w:rPr>
        <w:t xml:space="preserve"> as per victims wishes. </w:t>
      </w:r>
    </w:p>
    <w:p w14:paraId="6912E334" w14:textId="14A329D2" w:rsidR="00643F4D" w:rsidRDefault="00643F4D" w:rsidP="007B1C52">
      <w:pPr>
        <w:spacing w:line="360" w:lineRule="auto"/>
        <w:ind w:right="237"/>
        <w:jc w:val="both"/>
        <w:rPr>
          <w:rFonts w:eastAsia="Arial"/>
          <w:color w:val="000000" w:themeColor="text1"/>
          <w:sz w:val="24"/>
          <w:szCs w:val="24"/>
        </w:rPr>
      </w:pPr>
    </w:p>
    <w:p w14:paraId="6B2E9E48" w14:textId="77777777" w:rsidR="007F4CF5" w:rsidRDefault="007F4CF5" w:rsidP="007B1C52">
      <w:pPr>
        <w:spacing w:line="360" w:lineRule="auto"/>
        <w:ind w:right="237"/>
        <w:jc w:val="both"/>
        <w:rPr>
          <w:rFonts w:eastAsia="Arial"/>
          <w:color w:val="000000" w:themeColor="text1"/>
          <w:sz w:val="24"/>
          <w:szCs w:val="24"/>
        </w:rPr>
      </w:pPr>
    </w:p>
    <w:p w14:paraId="4CFEEBB8" w14:textId="2B172957" w:rsidR="00CD4D42" w:rsidRDefault="00643F4D" w:rsidP="007B1C52">
      <w:pPr>
        <w:spacing w:line="360" w:lineRule="auto"/>
        <w:ind w:right="237"/>
        <w:jc w:val="both"/>
        <w:rPr>
          <w:rFonts w:eastAsia="Arial"/>
          <w:color w:val="000000" w:themeColor="text1"/>
          <w:sz w:val="24"/>
          <w:szCs w:val="24"/>
        </w:rPr>
      </w:pPr>
      <w:r>
        <w:rPr>
          <w:rFonts w:eastAsia="Arial"/>
          <w:color w:val="000000" w:themeColor="text1"/>
          <w:sz w:val="24"/>
          <w:szCs w:val="24"/>
        </w:rPr>
        <w:t xml:space="preserve">In conclusion I believe this incident was resolved smoothly and in a professional manner. Looking </w:t>
      </w:r>
      <w:r w:rsidR="00544D70">
        <w:rPr>
          <w:rFonts w:eastAsia="Arial"/>
          <w:color w:val="000000" w:themeColor="text1"/>
          <w:sz w:val="24"/>
          <w:szCs w:val="24"/>
        </w:rPr>
        <w:t>back,</w:t>
      </w:r>
      <w:r>
        <w:rPr>
          <w:rFonts w:eastAsia="Arial"/>
          <w:color w:val="000000" w:themeColor="text1"/>
          <w:sz w:val="24"/>
          <w:szCs w:val="24"/>
        </w:rPr>
        <w:t xml:space="preserve"> I acknowledge that the subject may have misunderstood the reasoning beh</w:t>
      </w:r>
      <w:r w:rsidR="00533879">
        <w:rPr>
          <w:rFonts w:eastAsia="Arial"/>
          <w:color w:val="000000" w:themeColor="text1"/>
          <w:sz w:val="24"/>
          <w:szCs w:val="24"/>
        </w:rPr>
        <w:t>i</w:t>
      </w:r>
      <w:r>
        <w:rPr>
          <w:rFonts w:eastAsia="Arial"/>
          <w:color w:val="000000" w:themeColor="text1"/>
          <w:sz w:val="24"/>
          <w:szCs w:val="24"/>
        </w:rPr>
        <w:t xml:space="preserve">nd the parking spot and his reaction to finding out why </w:t>
      </w:r>
      <w:r w:rsidR="00533879">
        <w:rPr>
          <w:rFonts w:eastAsia="Arial"/>
          <w:color w:val="000000" w:themeColor="text1"/>
          <w:sz w:val="24"/>
          <w:szCs w:val="24"/>
        </w:rPr>
        <w:t>did seem genuine</w:t>
      </w:r>
      <w:r w:rsidR="00DF5353">
        <w:rPr>
          <w:rFonts w:eastAsia="Arial"/>
          <w:color w:val="000000" w:themeColor="text1"/>
          <w:sz w:val="24"/>
          <w:szCs w:val="24"/>
        </w:rPr>
        <w:t>ly disappointed in themselves</w:t>
      </w:r>
      <w:r w:rsidR="00533879">
        <w:rPr>
          <w:rFonts w:eastAsia="Arial"/>
          <w:color w:val="000000" w:themeColor="text1"/>
          <w:sz w:val="24"/>
          <w:szCs w:val="24"/>
        </w:rPr>
        <w:t xml:space="preserve">. Despite this I believe I worded my suitable words of advice well, stating it is not acceptable to cause any person Harassment, </w:t>
      </w:r>
      <w:proofErr w:type="gramStart"/>
      <w:r w:rsidR="00533879">
        <w:rPr>
          <w:rFonts w:eastAsia="Arial"/>
          <w:color w:val="000000" w:themeColor="text1"/>
          <w:sz w:val="24"/>
          <w:szCs w:val="24"/>
        </w:rPr>
        <w:t>alarm</w:t>
      </w:r>
      <w:proofErr w:type="gramEnd"/>
      <w:r w:rsidR="00533879">
        <w:rPr>
          <w:rFonts w:eastAsia="Arial"/>
          <w:color w:val="000000" w:themeColor="text1"/>
          <w:sz w:val="24"/>
          <w:szCs w:val="24"/>
        </w:rPr>
        <w:t xml:space="preserve"> or distress. </w:t>
      </w:r>
      <w:r w:rsidR="00544D70">
        <w:rPr>
          <w:rFonts w:eastAsia="Arial"/>
          <w:color w:val="000000" w:themeColor="text1"/>
          <w:sz w:val="24"/>
          <w:szCs w:val="24"/>
        </w:rPr>
        <w:t>One other element I could have considered in this incident was a restorative justice approach. This potentially would have had more of an impact on the offender in the future and get them to re-think their actions in the future.</w:t>
      </w:r>
    </w:p>
    <w:p w14:paraId="7583CA3E" w14:textId="5BF2AC46" w:rsidR="00CD4D42" w:rsidRDefault="00CD4D42" w:rsidP="007B1C52">
      <w:pPr>
        <w:spacing w:line="360" w:lineRule="auto"/>
        <w:ind w:right="237"/>
        <w:jc w:val="both"/>
        <w:rPr>
          <w:rFonts w:eastAsia="Arial"/>
          <w:color w:val="000000" w:themeColor="text1"/>
          <w:sz w:val="24"/>
          <w:szCs w:val="24"/>
        </w:rPr>
      </w:pPr>
    </w:p>
    <w:p w14:paraId="6A2FA250" w14:textId="77777777" w:rsidR="007F4CF5" w:rsidRDefault="007F4CF5" w:rsidP="007B1C52">
      <w:pPr>
        <w:spacing w:line="360" w:lineRule="auto"/>
        <w:ind w:right="237"/>
        <w:jc w:val="both"/>
        <w:rPr>
          <w:rFonts w:eastAsia="Arial"/>
          <w:color w:val="000000" w:themeColor="text1"/>
          <w:sz w:val="24"/>
          <w:szCs w:val="24"/>
        </w:rPr>
      </w:pPr>
    </w:p>
    <w:p w14:paraId="0FEA26B1" w14:textId="77777777" w:rsidR="007F4CF5" w:rsidRDefault="007F4CF5" w:rsidP="007B1C52">
      <w:pPr>
        <w:spacing w:line="360" w:lineRule="auto"/>
        <w:ind w:right="237"/>
        <w:jc w:val="both"/>
        <w:rPr>
          <w:rFonts w:eastAsia="Arial"/>
          <w:color w:val="000000" w:themeColor="text1"/>
          <w:sz w:val="24"/>
          <w:szCs w:val="24"/>
        </w:rPr>
      </w:pPr>
    </w:p>
    <w:p w14:paraId="002E0155" w14:textId="0BC936A6" w:rsidR="007F4CF5" w:rsidRDefault="007F4CF5" w:rsidP="007F4CF5">
      <w:pPr>
        <w:spacing w:line="360" w:lineRule="auto"/>
        <w:ind w:right="237"/>
        <w:jc w:val="right"/>
        <w:rPr>
          <w:rFonts w:eastAsia="Arial"/>
          <w:color w:val="000000" w:themeColor="text1"/>
          <w:sz w:val="24"/>
          <w:szCs w:val="24"/>
        </w:rPr>
      </w:pPr>
      <w:r>
        <w:rPr>
          <w:rFonts w:eastAsia="Arial"/>
          <w:color w:val="000000" w:themeColor="text1"/>
          <w:sz w:val="24"/>
          <w:szCs w:val="24"/>
        </w:rPr>
        <w:t>Word Count: 1903</w:t>
      </w:r>
    </w:p>
    <w:p w14:paraId="01BD9D90" w14:textId="3E593D6B" w:rsidR="00CD4D42" w:rsidRPr="007F4CF5" w:rsidRDefault="00CD4D42" w:rsidP="007B1C52">
      <w:pPr>
        <w:spacing w:line="360" w:lineRule="auto"/>
        <w:ind w:right="237"/>
        <w:jc w:val="both"/>
        <w:rPr>
          <w:rFonts w:eastAsia="Arial"/>
          <w:b/>
          <w:bCs/>
          <w:color w:val="000000" w:themeColor="text1"/>
          <w:sz w:val="24"/>
          <w:szCs w:val="24"/>
          <w:u w:val="single"/>
        </w:rPr>
      </w:pPr>
      <w:r w:rsidRPr="007F4CF5">
        <w:rPr>
          <w:rFonts w:eastAsia="Arial"/>
          <w:b/>
          <w:bCs/>
          <w:color w:val="000000" w:themeColor="text1"/>
          <w:sz w:val="24"/>
          <w:szCs w:val="24"/>
          <w:u w:val="single"/>
        </w:rPr>
        <w:t xml:space="preserve">Reference </w:t>
      </w:r>
    </w:p>
    <w:p w14:paraId="01771678" w14:textId="50A5AD72" w:rsidR="00CD4D42" w:rsidRDefault="00CD4D42" w:rsidP="007B1C52">
      <w:pPr>
        <w:spacing w:line="360" w:lineRule="auto"/>
        <w:ind w:right="237"/>
        <w:jc w:val="both"/>
        <w:rPr>
          <w:rFonts w:eastAsia="Arial"/>
          <w:color w:val="000000" w:themeColor="text1"/>
          <w:sz w:val="24"/>
          <w:szCs w:val="24"/>
        </w:rPr>
      </w:pPr>
    </w:p>
    <w:p w14:paraId="3F5DF0B1" w14:textId="77777777" w:rsidR="007B1C52" w:rsidRDefault="007B1C52" w:rsidP="007B1C52">
      <w:pPr>
        <w:spacing w:line="360" w:lineRule="auto"/>
        <w:ind w:right="237"/>
        <w:jc w:val="both"/>
        <w:rPr>
          <w:rFonts w:eastAsia="Arial"/>
          <w:color w:val="000000" w:themeColor="text1"/>
          <w:sz w:val="24"/>
          <w:szCs w:val="24"/>
        </w:rPr>
      </w:pPr>
      <w:r>
        <w:rPr>
          <w:rFonts w:eastAsia="Arial"/>
          <w:color w:val="000000" w:themeColor="text1"/>
          <w:sz w:val="24"/>
          <w:szCs w:val="24"/>
        </w:rPr>
        <w:t xml:space="preserve">Clark, K. (2007). </w:t>
      </w:r>
      <w:r w:rsidRPr="006254CA">
        <w:rPr>
          <w:rFonts w:eastAsia="Arial"/>
          <w:color w:val="000000" w:themeColor="text1"/>
          <w:sz w:val="24"/>
          <w:szCs w:val="24"/>
        </w:rPr>
        <w:t xml:space="preserve">How to Really, Really Write Those Boring Police </w:t>
      </w:r>
      <w:proofErr w:type="gramStart"/>
      <w:r w:rsidRPr="006254CA">
        <w:rPr>
          <w:rFonts w:eastAsia="Arial"/>
          <w:color w:val="000000" w:themeColor="text1"/>
          <w:sz w:val="24"/>
          <w:szCs w:val="24"/>
        </w:rPr>
        <w:t>Reports!</w:t>
      </w:r>
      <w:r>
        <w:rPr>
          <w:rFonts w:eastAsia="Arial"/>
          <w:color w:val="000000" w:themeColor="text1"/>
          <w:sz w:val="24"/>
          <w:szCs w:val="24"/>
        </w:rPr>
        <w:t>.</w:t>
      </w:r>
      <w:proofErr w:type="gramEnd"/>
      <w:r>
        <w:rPr>
          <w:rFonts w:eastAsia="Arial"/>
          <w:color w:val="000000" w:themeColor="text1"/>
          <w:sz w:val="24"/>
          <w:szCs w:val="24"/>
        </w:rPr>
        <w:t xml:space="preserve"> </w:t>
      </w:r>
      <w:r w:rsidRPr="006254CA">
        <w:rPr>
          <w:rFonts w:eastAsia="Arial"/>
          <w:color w:val="000000" w:themeColor="text1"/>
          <w:sz w:val="24"/>
          <w:szCs w:val="24"/>
        </w:rPr>
        <w:t>Looseleaf Law Publications</w:t>
      </w:r>
      <w:r>
        <w:rPr>
          <w:rFonts w:eastAsia="Arial"/>
          <w:color w:val="000000" w:themeColor="text1"/>
          <w:sz w:val="24"/>
          <w:szCs w:val="24"/>
        </w:rPr>
        <w:t>. New York.</w:t>
      </w:r>
    </w:p>
    <w:p w14:paraId="11E78C2C" w14:textId="7FACBBBE" w:rsidR="007B1C52" w:rsidRDefault="007B1C52" w:rsidP="007B1C52">
      <w:pPr>
        <w:spacing w:line="360" w:lineRule="auto"/>
        <w:ind w:right="237"/>
        <w:jc w:val="both"/>
        <w:rPr>
          <w:rFonts w:eastAsia="Arial"/>
          <w:color w:val="000000" w:themeColor="text1"/>
          <w:sz w:val="24"/>
          <w:szCs w:val="24"/>
        </w:rPr>
      </w:pPr>
      <w:r w:rsidRPr="00D650DC">
        <w:rPr>
          <w:rFonts w:eastAsia="Arial"/>
          <w:color w:val="000000" w:themeColor="text1"/>
          <w:sz w:val="24"/>
          <w:szCs w:val="24"/>
        </w:rPr>
        <w:t>College of Policing, (201</w:t>
      </w:r>
      <w:r>
        <w:rPr>
          <w:rFonts w:eastAsia="Arial"/>
          <w:color w:val="000000" w:themeColor="text1"/>
          <w:sz w:val="24"/>
          <w:szCs w:val="24"/>
        </w:rPr>
        <w:t>6</w:t>
      </w:r>
      <w:r w:rsidRPr="00D650DC">
        <w:rPr>
          <w:rFonts w:eastAsia="Arial"/>
          <w:color w:val="000000" w:themeColor="text1"/>
          <w:sz w:val="24"/>
          <w:szCs w:val="24"/>
        </w:rPr>
        <w:t>),</w:t>
      </w:r>
      <w:r w:rsidRPr="00D650DC">
        <w:rPr>
          <w:rFonts w:eastAsia="Arial"/>
          <w:i/>
          <w:iCs/>
          <w:color w:val="000000" w:themeColor="text1"/>
          <w:sz w:val="24"/>
          <w:szCs w:val="24"/>
        </w:rPr>
        <w:t xml:space="preserve"> </w:t>
      </w:r>
      <w:hyperlink r:id="rId6" w:history="1">
        <w:r w:rsidRPr="00D650DC">
          <w:rPr>
            <w:rStyle w:val="Hyperlink"/>
            <w:rFonts w:eastAsia="Arial"/>
            <w:i/>
            <w:iCs/>
            <w:sz w:val="24"/>
            <w:szCs w:val="24"/>
          </w:rPr>
          <w:t>https://www.college.police.uk/app/national-decision-model/national-decision-model</w:t>
        </w:r>
      </w:hyperlink>
      <w:r w:rsidRPr="00D650DC">
        <w:rPr>
          <w:rFonts w:eastAsia="Arial"/>
          <w:i/>
          <w:iCs/>
          <w:color w:val="000000" w:themeColor="text1"/>
          <w:sz w:val="24"/>
          <w:szCs w:val="24"/>
        </w:rPr>
        <w:t xml:space="preserve">, </w:t>
      </w:r>
      <w:r w:rsidRPr="00D650DC">
        <w:rPr>
          <w:rFonts w:eastAsia="Arial"/>
          <w:color w:val="000000" w:themeColor="text1"/>
          <w:sz w:val="24"/>
          <w:szCs w:val="24"/>
        </w:rPr>
        <w:t xml:space="preserve">(Accessed </w:t>
      </w:r>
      <w:r>
        <w:rPr>
          <w:rFonts w:eastAsia="Arial"/>
          <w:color w:val="000000" w:themeColor="text1"/>
          <w:sz w:val="24"/>
          <w:szCs w:val="24"/>
        </w:rPr>
        <w:t>11 January</w:t>
      </w:r>
      <w:r w:rsidRPr="00D650DC">
        <w:rPr>
          <w:rFonts w:eastAsia="Arial"/>
          <w:color w:val="000000" w:themeColor="text1"/>
          <w:sz w:val="24"/>
          <w:szCs w:val="24"/>
        </w:rPr>
        <w:t xml:space="preserve"> 2022).</w:t>
      </w:r>
    </w:p>
    <w:p w14:paraId="20AB539F" w14:textId="77777777" w:rsidR="007B1C52" w:rsidRDefault="007B1C52" w:rsidP="007B1C52">
      <w:pPr>
        <w:spacing w:line="360" w:lineRule="auto"/>
        <w:ind w:right="237"/>
        <w:jc w:val="both"/>
        <w:rPr>
          <w:rFonts w:eastAsia="Arial"/>
          <w:color w:val="000000" w:themeColor="text1"/>
          <w:sz w:val="24"/>
          <w:szCs w:val="24"/>
        </w:rPr>
      </w:pPr>
    </w:p>
    <w:p w14:paraId="7AF92D9A" w14:textId="3F5F6BFB" w:rsidR="007B1C52" w:rsidRDefault="007B1C52" w:rsidP="007B1C52">
      <w:pPr>
        <w:spacing w:line="360" w:lineRule="auto"/>
        <w:ind w:right="237"/>
        <w:jc w:val="both"/>
        <w:rPr>
          <w:rFonts w:eastAsia="Arial"/>
          <w:color w:val="000000" w:themeColor="text1"/>
          <w:sz w:val="24"/>
          <w:szCs w:val="24"/>
        </w:rPr>
      </w:pPr>
      <w:r>
        <w:rPr>
          <w:rFonts w:eastAsia="Arial"/>
          <w:color w:val="000000" w:themeColor="text1"/>
          <w:sz w:val="24"/>
          <w:szCs w:val="24"/>
        </w:rPr>
        <w:t xml:space="preserve">College of Policing, (2021). </w:t>
      </w:r>
      <w:hyperlink r:id="rId7" w:history="1">
        <w:r w:rsidRPr="006F5FAB">
          <w:rPr>
            <w:rStyle w:val="Hyperlink"/>
            <w:rFonts w:eastAsia="Arial"/>
            <w:sz w:val="24"/>
            <w:szCs w:val="24"/>
          </w:rPr>
          <w:t>https://www.college.police.uk/guidance/victims-code/victims-rights-policing</w:t>
        </w:r>
      </w:hyperlink>
      <w:r>
        <w:rPr>
          <w:rFonts w:eastAsia="Arial"/>
          <w:color w:val="000000" w:themeColor="text1"/>
          <w:sz w:val="24"/>
          <w:szCs w:val="24"/>
        </w:rPr>
        <w:t xml:space="preserve">. (Accessed 07/02/2023). </w:t>
      </w:r>
    </w:p>
    <w:p w14:paraId="4ABE4011" w14:textId="77777777" w:rsidR="007B1C52" w:rsidRDefault="007B1C52" w:rsidP="007B1C52">
      <w:pPr>
        <w:spacing w:line="360" w:lineRule="auto"/>
        <w:ind w:right="237"/>
        <w:jc w:val="both"/>
        <w:rPr>
          <w:rFonts w:eastAsia="Arial"/>
          <w:color w:val="000000" w:themeColor="text1"/>
          <w:sz w:val="24"/>
          <w:szCs w:val="24"/>
        </w:rPr>
      </w:pPr>
    </w:p>
    <w:p w14:paraId="445760EF" w14:textId="4F05AFA7" w:rsidR="007B1C52" w:rsidRDefault="007B1C52" w:rsidP="007B1C52">
      <w:pPr>
        <w:spacing w:line="360" w:lineRule="auto"/>
        <w:ind w:right="237"/>
        <w:jc w:val="both"/>
        <w:rPr>
          <w:rFonts w:eastAsia="Arial"/>
          <w:color w:val="000000" w:themeColor="text1"/>
          <w:sz w:val="24"/>
          <w:szCs w:val="24"/>
        </w:rPr>
      </w:pPr>
      <w:r w:rsidRPr="00897FF8">
        <w:rPr>
          <w:rFonts w:eastAsia="Arial"/>
          <w:color w:val="000000" w:themeColor="text1"/>
          <w:sz w:val="24"/>
          <w:szCs w:val="24"/>
        </w:rPr>
        <w:t>Daniel W. Van Ness, Gerry Johnstone</w:t>
      </w:r>
      <w:r>
        <w:rPr>
          <w:rFonts w:eastAsia="Arial"/>
          <w:color w:val="000000" w:themeColor="text1"/>
          <w:sz w:val="24"/>
          <w:szCs w:val="24"/>
        </w:rPr>
        <w:t xml:space="preserve">, (2007). </w:t>
      </w:r>
      <w:r w:rsidRPr="00897FF8">
        <w:rPr>
          <w:rFonts w:eastAsia="Arial"/>
          <w:color w:val="000000" w:themeColor="text1"/>
          <w:sz w:val="24"/>
          <w:szCs w:val="24"/>
        </w:rPr>
        <w:t>Handbook of Restorative Justice</w:t>
      </w:r>
      <w:r>
        <w:rPr>
          <w:rFonts w:eastAsia="Arial"/>
          <w:color w:val="000000" w:themeColor="text1"/>
          <w:sz w:val="24"/>
          <w:szCs w:val="24"/>
        </w:rPr>
        <w:t>. Willan. Devon.</w:t>
      </w:r>
    </w:p>
    <w:p w14:paraId="283084D1" w14:textId="246E7A1B" w:rsidR="007B1C52" w:rsidRDefault="007B1C52" w:rsidP="007B1C52">
      <w:pPr>
        <w:spacing w:line="360" w:lineRule="auto"/>
        <w:ind w:right="237"/>
        <w:jc w:val="both"/>
        <w:rPr>
          <w:rFonts w:eastAsia="Arial"/>
          <w:color w:val="000000" w:themeColor="text1"/>
          <w:sz w:val="24"/>
          <w:szCs w:val="24"/>
        </w:rPr>
      </w:pPr>
    </w:p>
    <w:p w14:paraId="3D4F2943" w14:textId="77777777" w:rsidR="007B1C52" w:rsidRDefault="007B1C52" w:rsidP="007B1C52">
      <w:pPr>
        <w:spacing w:line="360" w:lineRule="auto"/>
        <w:ind w:right="237"/>
        <w:jc w:val="both"/>
        <w:rPr>
          <w:rFonts w:eastAsia="Arial"/>
          <w:color w:val="000000" w:themeColor="text1"/>
          <w:sz w:val="24"/>
          <w:szCs w:val="24"/>
        </w:rPr>
      </w:pPr>
    </w:p>
    <w:p w14:paraId="672E918E" w14:textId="4B46F7DF" w:rsidR="007B1C52" w:rsidRDefault="007B1C52" w:rsidP="007B1C52">
      <w:pPr>
        <w:spacing w:line="360" w:lineRule="auto"/>
        <w:ind w:right="237"/>
        <w:jc w:val="both"/>
        <w:rPr>
          <w:rFonts w:eastAsia="Arial"/>
          <w:color w:val="000000" w:themeColor="text1"/>
          <w:sz w:val="24"/>
          <w:szCs w:val="24"/>
        </w:rPr>
      </w:pPr>
      <w:r>
        <w:rPr>
          <w:rFonts w:eastAsia="Arial"/>
          <w:color w:val="000000" w:themeColor="text1"/>
          <w:sz w:val="24"/>
          <w:szCs w:val="24"/>
        </w:rPr>
        <w:t xml:space="preserve">Gregory, J. Lees, S. (2012). Policing Sexual Assault. Taylor &amp; Francis. </w:t>
      </w:r>
    </w:p>
    <w:p w14:paraId="7CA015BA" w14:textId="77777777" w:rsidR="007B1C52" w:rsidRDefault="007B1C52" w:rsidP="007B1C52">
      <w:pPr>
        <w:spacing w:line="360" w:lineRule="auto"/>
        <w:ind w:right="237"/>
        <w:jc w:val="both"/>
        <w:rPr>
          <w:rFonts w:eastAsia="Arial"/>
          <w:color w:val="000000" w:themeColor="text1"/>
          <w:sz w:val="24"/>
          <w:szCs w:val="24"/>
        </w:rPr>
      </w:pPr>
    </w:p>
    <w:p w14:paraId="62ADC4AF" w14:textId="77777777" w:rsidR="007B1C52" w:rsidRDefault="007B1C52" w:rsidP="007B1C52">
      <w:pPr>
        <w:spacing w:line="360" w:lineRule="auto"/>
        <w:ind w:right="237"/>
        <w:jc w:val="both"/>
        <w:rPr>
          <w:rFonts w:eastAsia="Arial"/>
          <w:color w:val="000000" w:themeColor="text1"/>
          <w:sz w:val="24"/>
          <w:szCs w:val="24"/>
        </w:rPr>
      </w:pPr>
    </w:p>
    <w:p w14:paraId="0092E189" w14:textId="67B3CE4E" w:rsidR="007B1C52" w:rsidRDefault="007B1C52" w:rsidP="007B1C52">
      <w:pPr>
        <w:spacing w:line="360" w:lineRule="auto"/>
        <w:ind w:right="237"/>
        <w:jc w:val="both"/>
        <w:rPr>
          <w:rFonts w:eastAsia="Arial"/>
          <w:color w:val="000000" w:themeColor="text1"/>
          <w:sz w:val="24"/>
          <w:szCs w:val="24"/>
        </w:rPr>
      </w:pPr>
      <w:proofErr w:type="spellStart"/>
      <w:r>
        <w:rPr>
          <w:rFonts w:eastAsia="Arial"/>
          <w:color w:val="000000" w:themeColor="text1"/>
          <w:sz w:val="24"/>
          <w:szCs w:val="24"/>
        </w:rPr>
        <w:t>Kreuter</w:t>
      </w:r>
      <w:proofErr w:type="spellEnd"/>
      <w:r>
        <w:rPr>
          <w:rFonts w:eastAsia="Arial"/>
          <w:color w:val="000000" w:themeColor="text1"/>
          <w:sz w:val="24"/>
          <w:szCs w:val="24"/>
        </w:rPr>
        <w:t>, E. (2006). Victim Vulnerability. Nova Science Publishers. New York.</w:t>
      </w:r>
    </w:p>
    <w:p w14:paraId="77FE747A" w14:textId="77777777" w:rsidR="007B1C52" w:rsidRDefault="007B1C52" w:rsidP="007B1C52">
      <w:pPr>
        <w:spacing w:line="360" w:lineRule="auto"/>
        <w:ind w:right="237"/>
        <w:jc w:val="both"/>
        <w:rPr>
          <w:rFonts w:eastAsia="Arial"/>
          <w:color w:val="000000" w:themeColor="text1"/>
          <w:sz w:val="24"/>
          <w:szCs w:val="24"/>
        </w:rPr>
      </w:pPr>
    </w:p>
    <w:p w14:paraId="1DE2FC4B" w14:textId="77C76CF8" w:rsidR="007B1C52" w:rsidRDefault="007B1C52" w:rsidP="007B1C52">
      <w:pPr>
        <w:spacing w:line="360" w:lineRule="auto"/>
        <w:ind w:right="237"/>
        <w:jc w:val="both"/>
        <w:rPr>
          <w:rFonts w:eastAsia="Arial"/>
          <w:color w:val="000000" w:themeColor="text1"/>
          <w:sz w:val="24"/>
          <w:szCs w:val="24"/>
        </w:rPr>
      </w:pPr>
      <w:r>
        <w:rPr>
          <w:rFonts w:eastAsia="Arial"/>
          <w:color w:val="000000" w:themeColor="text1"/>
          <w:sz w:val="24"/>
          <w:szCs w:val="24"/>
        </w:rPr>
        <w:t xml:space="preserve">Mandelstam, M. (2008) </w:t>
      </w:r>
      <w:r w:rsidRPr="00CD4D42">
        <w:rPr>
          <w:rFonts w:eastAsia="Arial"/>
          <w:color w:val="000000" w:themeColor="text1"/>
          <w:sz w:val="24"/>
          <w:szCs w:val="24"/>
        </w:rPr>
        <w:t>Safeguarding Vulnerable Adults and the Law</w:t>
      </w:r>
      <w:r>
        <w:rPr>
          <w:rFonts w:eastAsia="Arial"/>
          <w:color w:val="000000" w:themeColor="text1"/>
          <w:sz w:val="24"/>
          <w:szCs w:val="24"/>
        </w:rPr>
        <w:t>. Jessica Kingsley Publishers. London.</w:t>
      </w:r>
    </w:p>
    <w:p w14:paraId="38AC61A7" w14:textId="77777777" w:rsidR="007B1C52" w:rsidRDefault="007B1C52" w:rsidP="007B1C52">
      <w:pPr>
        <w:spacing w:line="360" w:lineRule="auto"/>
        <w:ind w:right="237"/>
        <w:jc w:val="both"/>
        <w:rPr>
          <w:rFonts w:eastAsia="Arial"/>
          <w:color w:val="000000" w:themeColor="text1"/>
          <w:sz w:val="24"/>
          <w:szCs w:val="24"/>
        </w:rPr>
      </w:pPr>
    </w:p>
    <w:p w14:paraId="27F59394" w14:textId="482B0B60" w:rsidR="007B1C52" w:rsidRDefault="007B1C52" w:rsidP="007B1C52">
      <w:pPr>
        <w:spacing w:line="360" w:lineRule="auto"/>
        <w:ind w:right="237"/>
        <w:jc w:val="both"/>
        <w:rPr>
          <w:rFonts w:eastAsia="Arial"/>
          <w:color w:val="000000" w:themeColor="text1"/>
          <w:sz w:val="24"/>
          <w:szCs w:val="24"/>
        </w:rPr>
      </w:pPr>
      <w:r>
        <w:rPr>
          <w:rFonts w:eastAsia="Arial"/>
          <w:color w:val="000000" w:themeColor="text1"/>
          <w:sz w:val="24"/>
          <w:szCs w:val="24"/>
        </w:rPr>
        <w:t>Millie, A. Jacobson, J. McDonald, E. Hough M. (2008). Anti-Social Behaviour Strategies. Policy Press.</w:t>
      </w:r>
    </w:p>
    <w:p w14:paraId="36603532" w14:textId="77777777" w:rsidR="007B1C52" w:rsidRDefault="007B1C52" w:rsidP="007B1C52">
      <w:pPr>
        <w:spacing w:line="360" w:lineRule="auto"/>
        <w:ind w:right="237"/>
        <w:jc w:val="both"/>
        <w:rPr>
          <w:rFonts w:eastAsia="Arial"/>
          <w:color w:val="000000" w:themeColor="text1"/>
          <w:sz w:val="24"/>
          <w:szCs w:val="24"/>
        </w:rPr>
      </w:pPr>
    </w:p>
    <w:p w14:paraId="132B5AF0" w14:textId="23E59868" w:rsidR="007B1C52" w:rsidRDefault="007B1C52" w:rsidP="007B1C52">
      <w:pPr>
        <w:spacing w:line="360" w:lineRule="auto"/>
        <w:ind w:right="237"/>
        <w:jc w:val="both"/>
        <w:rPr>
          <w:rFonts w:eastAsia="Arial"/>
          <w:color w:val="000000" w:themeColor="text1"/>
          <w:sz w:val="24"/>
          <w:szCs w:val="24"/>
        </w:rPr>
      </w:pPr>
      <w:proofErr w:type="spellStart"/>
      <w:r>
        <w:rPr>
          <w:rFonts w:eastAsia="Arial"/>
          <w:color w:val="000000" w:themeColor="text1"/>
          <w:sz w:val="24"/>
          <w:szCs w:val="24"/>
        </w:rPr>
        <w:t>Millie.A</w:t>
      </w:r>
      <w:proofErr w:type="spellEnd"/>
      <w:r>
        <w:rPr>
          <w:rFonts w:eastAsia="Arial"/>
          <w:color w:val="000000" w:themeColor="text1"/>
          <w:sz w:val="24"/>
          <w:szCs w:val="24"/>
        </w:rPr>
        <w:t xml:space="preserve">.(2008). </w:t>
      </w:r>
      <w:proofErr w:type="spellStart"/>
      <w:r>
        <w:rPr>
          <w:rFonts w:eastAsia="Arial"/>
          <w:color w:val="000000" w:themeColor="text1"/>
          <w:sz w:val="24"/>
          <w:szCs w:val="24"/>
        </w:rPr>
        <w:t>Anti Social</w:t>
      </w:r>
      <w:proofErr w:type="spellEnd"/>
      <w:r>
        <w:rPr>
          <w:rFonts w:eastAsia="Arial"/>
          <w:color w:val="000000" w:themeColor="text1"/>
          <w:sz w:val="24"/>
          <w:szCs w:val="24"/>
        </w:rPr>
        <w:t xml:space="preserve"> Behaviour. McGraw-Hill Education. </w:t>
      </w:r>
      <w:proofErr w:type="spellStart"/>
      <w:r>
        <w:rPr>
          <w:rFonts w:eastAsia="Arial"/>
          <w:color w:val="000000" w:themeColor="text1"/>
          <w:sz w:val="24"/>
          <w:szCs w:val="24"/>
        </w:rPr>
        <w:t>Miadenhead</w:t>
      </w:r>
      <w:proofErr w:type="spellEnd"/>
      <w:r>
        <w:rPr>
          <w:rFonts w:eastAsia="Arial"/>
          <w:color w:val="000000" w:themeColor="text1"/>
          <w:sz w:val="24"/>
          <w:szCs w:val="24"/>
        </w:rPr>
        <w:t>.</w:t>
      </w:r>
    </w:p>
    <w:p w14:paraId="3A148E12" w14:textId="77777777" w:rsidR="007B1C52" w:rsidRDefault="007B1C52" w:rsidP="007B1C52">
      <w:pPr>
        <w:spacing w:line="360" w:lineRule="auto"/>
        <w:ind w:right="237"/>
        <w:jc w:val="both"/>
        <w:rPr>
          <w:rFonts w:eastAsia="Arial"/>
          <w:color w:val="000000" w:themeColor="text1"/>
          <w:sz w:val="24"/>
          <w:szCs w:val="24"/>
        </w:rPr>
      </w:pPr>
    </w:p>
    <w:p w14:paraId="014C73EF" w14:textId="419B1C89" w:rsidR="007B1C52" w:rsidRDefault="007B1C52" w:rsidP="007B1C52">
      <w:pPr>
        <w:spacing w:line="360" w:lineRule="auto"/>
        <w:ind w:right="237"/>
        <w:jc w:val="both"/>
        <w:rPr>
          <w:rFonts w:eastAsia="Arial"/>
          <w:color w:val="000000" w:themeColor="text1"/>
          <w:sz w:val="24"/>
          <w:szCs w:val="24"/>
        </w:rPr>
      </w:pPr>
      <w:r>
        <w:rPr>
          <w:rFonts w:eastAsia="Arial"/>
          <w:color w:val="000000" w:themeColor="text1"/>
          <w:sz w:val="24"/>
          <w:szCs w:val="24"/>
        </w:rPr>
        <w:t>Siegel, L, (2016).</w:t>
      </w:r>
      <w:r w:rsidRPr="007B1C52">
        <w:t xml:space="preserve"> </w:t>
      </w:r>
      <w:r w:rsidRPr="007B1C52">
        <w:rPr>
          <w:rFonts w:eastAsia="Arial"/>
          <w:color w:val="000000" w:themeColor="text1"/>
          <w:sz w:val="24"/>
          <w:szCs w:val="24"/>
        </w:rPr>
        <w:t>Criminology: Theories, Patterns and Typologies</w:t>
      </w:r>
      <w:r>
        <w:rPr>
          <w:rFonts w:eastAsia="Arial"/>
          <w:color w:val="000000" w:themeColor="text1"/>
          <w:sz w:val="24"/>
          <w:szCs w:val="24"/>
        </w:rPr>
        <w:t xml:space="preserve">. Cengage Learning. Boston. </w:t>
      </w:r>
    </w:p>
    <w:p w14:paraId="76A27EFF" w14:textId="77777777" w:rsidR="007B1C52" w:rsidRPr="00DC3954" w:rsidRDefault="007B1C52" w:rsidP="007B1C52">
      <w:pPr>
        <w:spacing w:line="360" w:lineRule="auto"/>
        <w:ind w:right="237"/>
        <w:jc w:val="both"/>
        <w:rPr>
          <w:rFonts w:eastAsia="Arial"/>
          <w:color w:val="000000" w:themeColor="text1"/>
          <w:sz w:val="24"/>
          <w:szCs w:val="24"/>
        </w:rPr>
      </w:pPr>
    </w:p>
    <w:p w14:paraId="6D083F46" w14:textId="52EEE490" w:rsidR="007B1C52" w:rsidRDefault="007B1C52" w:rsidP="007B1C52">
      <w:pPr>
        <w:spacing w:line="360" w:lineRule="auto"/>
        <w:ind w:right="237"/>
        <w:jc w:val="both"/>
        <w:rPr>
          <w:rFonts w:eastAsia="Arial"/>
          <w:color w:val="000000" w:themeColor="text1"/>
          <w:sz w:val="24"/>
          <w:szCs w:val="24"/>
        </w:rPr>
      </w:pPr>
      <w:r w:rsidRPr="003B467A">
        <w:rPr>
          <w:rFonts w:eastAsia="Arial"/>
          <w:color w:val="000000" w:themeColor="text1"/>
          <w:sz w:val="24"/>
          <w:szCs w:val="24"/>
        </w:rPr>
        <w:t>United States. Attorney General's Task Force on Family Violence</w:t>
      </w:r>
      <w:r>
        <w:rPr>
          <w:rFonts w:eastAsia="Arial"/>
          <w:color w:val="000000" w:themeColor="text1"/>
          <w:sz w:val="24"/>
          <w:szCs w:val="24"/>
        </w:rPr>
        <w:t>.</w:t>
      </w:r>
      <w:r w:rsidRPr="003B467A">
        <w:rPr>
          <w:rFonts w:eastAsia="Arial"/>
          <w:color w:val="000000" w:themeColor="text1"/>
          <w:sz w:val="24"/>
          <w:szCs w:val="24"/>
        </w:rPr>
        <w:t xml:space="preserve"> </w:t>
      </w:r>
      <w:r>
        <w:rPr>
          <w:rFonts w:eastAsia="Arial"/>
          <w:color w:val="000000" w:themeColor="text1"/>
          <w:sz w:val="24"/>
          <w:szCs w:val="24"/>
        </w:rPr>
        <w:t xml:space="preserve">(1984). </w:t>
      </w:r>
      <w:r w:rsidRPr="003B467A">
        <w:rPr>
          <w:rFonts w:eastAsia="Arial"/>
          <w:color w:val="000000" w:themeColor="text1"/>
          <w:sz w:val="24"/>
          <w:szCs w:val="24"/>
        </w:rPr>
        <w:t>Attorney General's Task Force on Family Violence</w:t>
      </w:r>
      <w:r>
        <w:rPr>
          <w:rFonts w:eastAsia="Arial"/>
          <w:color w:val="000000" w:themeColor="text1"/>
          <w:sz w:val="24"/>
          <w:szCs w:val="24"/>
        </w:rPr>
        <w:t xml:space="preserve">. Task Force. </w:t>
      </w:r>
    </w:p>
    <w:p w14:paraId="31C33FC1" w14:textId="77777777" w:rsidR="007B1C52" w:rsidRDefault="007B1C52" w:rsidP="007B1C52">
      <w:pPr>
        <w:spacing w:line="360" w:lineRule="auto"/>
        <w:ind w:right="237"/>
        <w:jc w:val="both"/>
        <w:rPr>
          <w:rFonts w:eastAsia="Arial"/>
          <w:color w:val="000000" w:themeColor="text1"/>
          <w:sz w:val="24"/>
          <w:szCs w:val="24"/>
        </w:rPr>
      </w:pPr>
    </w:p>
    <w:p w14:paraId="70703F66" w14:textId="2A71A7FB" w:rsidR="007B1C52" w:rsidRDefault="00000000" w:rsidP="007B1C52">
      <w:pPr>
        <w:spacing w:line="360" w:lineRule="auto"/>
        <w:ind w:right="237"/>
        <w:jc w:val="both"/>
        <w:rPr>
          <w:color w:val="000000" w:themeColor="text1"/>
          <w:sz w:val="24"/>
          <w:szCs w:val="24"/>
        </w:rPr>
      </w:pPr>
      <w:hyperlink r:id="rId8" w:history="1">
        <w:r w:rsidR="007B1C52" w:rsidRPr="00DC3954">
          <w:rPr>
            <w:color w:val="000000" w:themeColor="text1"/>
            <w:sz w:val="23"/>
            <w:szCs w:val="23"/>
            <w:shd w:val="clear" w:color="auto" w:fill="FFFFFF"/>
          </w:rPr>
          <w:t>United States. Congress. House. Committee on the Judiciary. Subcommittee on Crime</w:t>
        </w:r>
      </w:hyperlink>
      <w:r w:rsidR="007B1C52">
        <w:rPr>
          <w:color w:val="000000" w:themeColor="text1"/>
        </w:rPr>
        <w:t>,(</w:t>
      </w:r>
      <w:r w:rsidR="007B1C52" w:rsidRPr="00DC3954">
        <w:rPr>
          <w:color w:val="000000" w:themeColor="text1"/>
          <w:sz w:val="24"/>
          <w:szCs w:val="24"/>
        </w:rPr>
        <w:t>1984</w:t>
      </w:r>
      <w:r w:rsidR="007B1C52">
        <w:rPr>
          <w:color w:val="000000" w:themeColor="text1"/>
          <w:sz w:val="24"/>
          <w:szCs w:val="24"/>
        </w:rPr>
        <w:t xml:space="preserve">). </w:t>
      </w:r>
      <w:r w:rsidR="007B1C52" w:rsidRPr="00DC3954">
        <w:rPr>
          <w:color w:val="000000" w:themeColor="text1"/>
          <w:sz w:val="24"/>
          <w:szCs w:val="24"/>
        </w:rPr>
        <w:t>Federal Role in Criminal Justice Matters</w:t>
      </w:r>
      <w:r w:rsidR="007B1C52">
        <w:rPr>
          <w:color w:val="000000" w:themeColor="text1"/>
          <w:sz w:val="24"/>
          <w:szCs w:val="24"/>
        </w:rPr>
        <w:t>. U.S Government Printing Office.</w:t>
      </w:r>
    </w:p>
    <w:p w14:paraId="65460BFE" w14:textId="77777777" w:rsidR="007B1C52" w:rsidRDefault="007B1C52" w:rsidP="007B1C52">
      <w:pPr>
        <w:spacing w:line="360" w:lineRule="auto"/>
        <w:ind w:right="237"/>
        <w:jc w:val="both"/>
        <w:rPr>
          <w:color w:val="000000" w:themeColor="text1"/>
          <w:sz w:val="24"/>
          <w:szCs w:val="24"/>
        </w:rPr>
      </w:pPr>
    </w:p>
    <w:p w14:paraId="1D3D2D75" w14:textId="77777777" w:rsidR="007B1C52" w:rsidRDefault="007B1C52" w:rsidP="007B1C52">
      <w:pPr>
        <w:tabs>
          <w:tab w:val="left" w:pos="1754"/>
        </w:tabs>
        <w:spacing w:line="360" w:lineRule="auto"/>
        <w:ind w:right="237"/>
        <w:jc w:val="both"/>
        <w:rPr>
          <w:rFonts w:eastAsia="Arial"/>
          <w:color w:val="000000" w:themeColor="text1"/>
          <w:sz w:val="24"/>
          <w:szCs w:val="24"/>
        </w:rPr>
      </w:pPr>
      <w:r>
        <w:rPr>
          <w:rFonts w:eastAsia="Arial"/>
          <w:color w:val="000000" w:themeColor="text1"/>
          <w:sz w:val="24"/>
          <w:szCs w:val="24"/>
        </w:rPr>
        <w:t>Young, M. Stein John, (1988). Aging. Federal Security Agency.</w:t>
      </w:r>
    </w:p>
    <w:p w14:paraId="5823B6D0"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5D6E2187"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2CC865AF"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37969B65"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13AAD161"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7B49242F"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122282A1"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271E4A10"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7B518266"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243DB762"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17776690"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3DDF0DE5"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6F1EDAA5"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3BDEEC96" w14:textId="77777777" w:rsidR="00DE4A29" w:rsidRDefault="00DE4A29" w:rsidP="007B1C52">
      <w:pPr>
        <w:tabs>
          <w:tab w:val="left" w:pos="1754"/>
        </w:tabs>
        <w:spacing w:line="360" w:lineRule="auto"/>
        <w:ind w:right="237"/>
        <w:jc w:val="both"/>
        <w:rPr>
          <w:rFonts w:eastAsia="Arial"/>
          <w:color w:val="000000" w:themeColor="text1"/>
          <w:sz w:val="24"/>
          <w:szCs w:val="24"/>
        </w:rPr>
      </w:pPr>
    </w:p>
    <w:p w14:paraId="4A5D6259" w14:textId="77777777" w:rsidR="00DE4A29" w:rsidRPr="00DE4A29" w:rsidRDefault="00DE4A29" w:rsidP="00DE4A29">
      <w:pPr>
        <w:ind w:right="237"/>
        <w:jc w:val="both"/>
        <w:rPr>
          <w:b/>
          <w:bCs/>
          <w:color w:val="000000" w:themeColor="text1"/>
          <w:sz w:val="28"/>
          <w:szCs w:val="28"/>
          <w:u w:val="single"/>
        </w:rPr>
      </w:pPr>
      <w:r w:rsidRPr="00DE4A29">
        <w:rPr>
          <w:b/>
          <w:bCs/>
          <w:color w:val="000000" w:themeColor="text1"/>
          <w:sz w:val="28"/>
          <w:szCs w:val="28"/>
          <w:u w:val="single"/>
        </w:rPr>
        <w:lastRenderedPageBreak/>
        <w:t>Task 2 Option 1:</w:t>
      </w:r>
      <w:r w:rsidRPr="00DE4A29">
        <w:rPr>
          <w:b/>
          <w:bCs/>
          <w:color w:val="000000" w:themeColor="text1"/>
          <w:sz w:val="28"/>
          <w:szCs w:val="28"/>
        </w:rPr>
        <w:t xml:space="preserve"> </w:t>
      </w:r>
    </w:p>
    <w:p w14:paraId="7B92C765" w14:textId="77777777" w:rsidR="00DE4A29" w:rsidRPr="00DE4A29" w:rsidRDefault="00DE4A29" w:rsidP="00DE4A29">
      <w:pPr>
        <w:ind w:right="237"/>
        <w:jc w:val="both"/>
        <w:rPr>
          <w:b/>
          <w:bCs/>
          <w:color w:val="000000" w:themeColor="text1"/>
          <w:sz w:val="28"/>
          <w:szCs w:val="28"/>
        </w:rPr>
      </w:pPr>
    </w:p>
    <w:p w14:paraId="48F87071" w14:textId="77777777" w:rsidR="00DE4A29" w:rsidRPr="00DE4A29" w:rsidRDefault="00DE4A29" w:rsidP="00DE4A29">
      <w:pPr>
        <w:ind w:right="237"/>
        <w:jc w:val="both"/>
        <w:rPr>
          <w:rFonts w:eastAsia="Arial"/>
          <w:b/>
          <w:bCs/>
          <w:color w:val="000000" w:themeColor="text1"/>
          <w:sz w:val="24"/>
          <w:szCs w:val="24"/>
        </w:rPr>
      </w:pPr>
      <w:r w:rsidRPr="00DE4A29">
        <w:rPr>
          <w:rFonts w:eastAsia="Arial"/>
          <w:b/>
          <w:bCs/>
          <w:color w:val="000000" w:themeColor="text1"/>
          <w:sz w:val="24"/>
          <w:szCs w:val="24"/>
          <w:u w:val="single"/>
        </w:rPr>
        <w:t>Relevant areas of the National Policing Curriculum:</w:t>
      </w:r>
    </w:p>
    <w:p w14:paraId="7DFE778A" w14:textId="77777777" w:rsidR="00DE4A29" w:rsidRPr="00DE4A29" w:rsidRDefault="00DE4A29" w:rsidP="00DE4A29">
      <w:pPr>
        <w:ind w:right="237"/>
        <w:jc w:val="both"/>
        <w:rPr>
          <w:b/>
          <w:bCs/>
          <w:color w:val="000000" w:themeColor="text1"/>
          <w:sz w:val="28"/>
          <w:szCs w:val="28"/>
        </w:rPr>
      </w:pPr>
    </w:p>
    <w:p w14:paraId="263CD6D4" w14:textId="77777777" w:rsidR="00DE4A29" w:rsidRPr="00DE4A29" w:rsidRDefault="00DE4A29" w:rsidP="00DE4A29">
      <w:pPr>
        <w:ind w:right="237"/>
        <w:jc w:val="both"/>
        <w:rPr>
          <w:b/>
          <w:bCs/>
          <w:color w:val="000000" w:themeColor="text1"/>
          <w:sz w:val="24"/>
          <w:szCs w:val="24"/>
          <w:u w:val="single"/>
        </w:rPr>
      </w:pPr>
    </w:p>
    <w:p w14:paraId="070A59DC" w14:textId="77777777" w:rsidR="00DE4A29" w:rsidRPr="00DE4A29" w:rsidRDefault="00DE4A29" w:rsidP="00DE4A29">
      <w:pPr>
        <w:ind w:right="237"/>
        <w:jc w:val="both"/>
        <w:rPr>
          <w:rFonts w:eastAsia="Arial"/>
          <w:color w:val="000000" w:themeColor="text1"/>
          <w:sz w:val="24"/>
          <w:szCs w:val="24"/>
          <w:u w:val="single"/>
        </w:rPr>
      </w:pPr>
      <w:r w:rsidRPr="00DE4A29">
        <w:rPr>
          <w:rFonts w:eastAsia="Arial"/>
          <w:b/>
          <w:bCs/>
          <w:color w:val="000000" w:themeColor="text1"/>
          <w:sz w:val="24"/>
          <w:szCs w:val="24"/>
          <w:u w:val="single"/>
        </w:rPr>
        <w:t>Response Policing</w:t>
      </w:r>
    </w:p>
    <w:p w14:paraId="33261468" w14:textId="77777777" w:rsidR="00DE4A29" w:rsidRPr="00DE4A29" w:rsidRDefault="00DE4A29" w:rsidP="00DE4A29">
      <w:pPr>
        <w:ind w:right="237"/>
        <w:jc w:val="both"/>
        <w:rPr>
          <w:rFonts w:eastAsia="Arial"/>
          <w:color w:val="000000" w:themeColor="text1"/>
          <w:sz w:val="24"/>
          <w:szCs w:val="24"/>
        </w:rPr>
      </w:pPr>
    </w:p>
    <w:p w14:paraId="56E99832" w14:textId="77777777" w:rsidR="00DE4A29" w:rsidRPr="00DE4A29" w:rsidRDefault="00DE4A29" w:rsidP="00DE4A29">
      <w:pPr>
        <w:ind w:right="237"/>
        <w:jc w:val="both"/>
        <w:rPr>
          <w:rFonts w:eastAsia="Arial"/>
          <w:color w:val="000000" w:themeColor="text1"/>
          <w:sz w:val="24"/>
          <w:szCs w:val="24"/>
        </w:rPr>
      </w:pPr>
      <w:r w:rsidRPr="00DE4A29">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00DE4A29">
        <w:rPr>
          <w:rFonts w:eastAsia="Arial"/>
          <w:color w:val="000000" w:themeColor="text1"/>
          <w:sz w:val="24"/>
          <w:szCs w:val="24"/>
        </w:rPr>
        <w:t>crime</w:t>
      </w:r>
      <w:proofErr w:type="gramEnd"/>
    </w:p>
    <w:p w14:paraId="5A809BC4" w14:textId="77777777" w:rsidR="00DE4A29" w:rsidRPr="00DE4A29" w:rsidRDefault="00DE4A29" w:rsidP="00DE4A29">
      <w:pPr>
        <w:ind w:right="237"/>
        <w:jc w:val="both"/>
        <w:rPr>
          <w:b/>
          <w:bCs/>
          <w:color w:val="000000" w:themeColor="text1"/>
          <w:sz w:val="24"/>
          <w:szCs w:val="24"/>
        </w:rPr>
      </w:pPr>
    </w:p>
    <w:p w14:paraId="12E493BC" w14:textId="77777777" w:rsidR="00DE4A29" w:rsidRPr="00DE4A29" w:rsidRDefault="00DE4A29" w:rsidP="00DE4A29">
      <w:pPr>
        <w:jc w:val="both"/>
        <w:rPr>
          <w:rFonts w:eastAsia="Arial"/>
          <w:color w:val="000000" w:themeColor="text1"/>
          <w:sz w:val="24"/>
          <w:szCs w:val="24"/>
        </w:rPr>
      </w:pPr>
      <w:r w:rsidRPr="00DE4A29">
        <w:rPr>
          <w:rFonts w:eastAsia="Arial"/>
          <w:color w:val="000000" w:themeColor="text1"/>
          <w:sz w:val="24"/>
          <w:szCs w:val="24"/>
        </w:rPr>
        <w:t xml:space="preserve">You should choose </w:t>
      </w:r>
      <w:r w:rsidRPr="00DE4A29">
        <w:rPr>
          <w:rFonts w:eastAsia="Arial"/>
          <w:b/>
          <w:bCs/>
          <w:color w:val="000000" w:themeColor="text1"/>
          <w:sz w:val="24"/>
          <w:szCs w:val="24"/>
          <w:u w:val="single"/>
        </w:rPr>
        <w:t xml:space="preserve">a domestic abuse incident </w:t>
      </w:r>
      <w:r w:rsidRPr="00DE4A29">
        <w:rPr>
          <w:rFonts w:eastAsia="Arial"/>
          <w:b/>
          <w:bCs/>
          <w:color w:val="000000" w:themeColor="text1"/>
          <w:sz w:val="24"/>
          <w:szCs w:val="24"/>
        </w:rPr>
        <w:t xml:space="preserve">that was of a complex nature, </w:t>
      </w:r>
      <w:r w:rsidRPr="00DE4A29">
        <w:rPr>
          <w:rFonts w:eastAsia="Arial"/>
          <w:color w:val="000000" w:themeColor="text1"/>
          <w:sz w:val="24"/>
          <w:szCs w:val="24"/>
        </w:rPr>
        <w:t>in which you played a significant role in providing a response.</w:t>
      </w:r>
    </w:p>
    <w:p w14:paraId="66044B7E" w14:textId="77777777" w:rsidR="00DE4A29" w:rsidRPr="00DE4A29" w:rsidRDefault="00DE4A29" w:rsidP="00DE4A29">
      <w:pPr>
        <w:jc w:val="both"/>
      </w:pPr>
      <w:r w:rsidRPr="00DE4A29">
        <w:br/>
      </w:r>
    </w:p>
    <w:p w14:paraId="4DD10374" w14:textId="77777777" w:rsidR="00DE4A29" w:rsidRPr="00DE4A29" w:rsidRDefault="00DE4A29" w:rsidP="00DE4A29">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E4A29" w:rsidRPr="00DE4A29" w14:paraId="1056A52E" w14:textId="77777777" w:rsidTr="00272191">
        <w:tc>
          <w:tcPr>
            <w:tcW w:w="10188" w:type="dxa"/>
            <w:shd w:val="clear" w:color="auto" w:fill="auto"/>
          </w:tcPr>
          <w:p w14:paraId="667E5B72" w14:textId="77777777" w:rsidR="00DE4A29" w:rsidRPr="00DE4A29" w:rsidRDefault="00DE4A29" w:rsidP="00DE4A29">
            <w:pPr>
              <w:ind w:right="237"/>
              <w:jc w:val="both"/>
              <w:rPr>
                <w:color w:val="000000" w:themeColor="text1"/>
                <w:sz w:val="24"/>
                <w:szCs w:val="24"/>
              </w:rPr>
            </w:pPr>
            <w:r w:rsidRPr="00DE4A29">
              <w:rPr>
                <w:color w:val="000000" w:themeColor="text1"/>
                <w:sz w:val="24"/>
                <w:szCs w:val="24"/>
              </w:rPr>
              <w:t xml:space="preserve"> </w:t>
            </w:r>
          </w:p>
          <w:p w14:paraId="18870A3F" w14:textId="77777777" w:rsidR="00DE4A29" w:rsidRPr="00DE4A29" w:rsidRDefault="00DE4A29" w:rsidP="00DE4A29">
            <w:pPr>
              <w:jc w:val="both"/>
              <w:rPr>
                <w:color w:val="000000" w:themeColor="text1"/>
                <w:sz w:val="28"/>
                <w:szCs w:val="28"/>
              </w:rPr>
            </w:pPr>
          </w:p>
          <w:p w14:paraId="0FA0C099" w14:textId="77777777" w:rsidR="00DE4A29" w:rsidRPr="00DE4A29" w:rsidRDefault="00DE4A29" w:rsidP="00DE4A29">
            <w:pPr>
              <w:jc w:val="both"/>
              <w:rPr>
                <w:rFonts w:asciiTheme="minorHAnsi" w:eastAsiaTheme="minorEastAsia" w:hAnsiTheme="minorHAnsi" w:cstheme="minorBidi"/>
                <w:color w:val="000000" w:themeColor="text1"/>
                <w:sz w:val="24"/>
                <w:szCs w:val="24"/>
              </w:rPr>
            </w:pPr>
            <w:r w:rsidRPr="00DE4A29">
              <w:rPr>
                <w:rFonts w:ascii="Calibri" w:eastAsia="Calibri" w:hAnsi="Calibri" w:cs="Calibri"/>
                <w:color w:val="000000" w:themeColor="text1"/>
                <w:sz w:val="28"/>
                <w:szCs w:val="28"/>
              </w:rPr>
              <w:t xml:space="preserve"> Critically assess the challenges associated with a domestic abuse incident that you have attended, and the strategies developed for effective policing in such challenging situations. </w:t>
            </w:r>
            <w:r w:rsidRPr="00DE4A29">
              <w:br/>
            </w:r>
          </w:p>
          <w:p w14:paraId="2509596B" w14:textId="77777777" w:rsidR="00DE4A29" w:rsidRPr="00DE4A29" w:rsidRDefault="00DE4A29" w:rsidP="00DE4A29">
            <w:pPr>
              <w:ind w:right="237"/>
              <w:jc w:val="both"/>
              <w:rPr>
                <w:color w:val="000000" w:themeColor="text1"/>
                <w:sz w:val="24"/>
                <w:szCs w:val="24"/>
              </w:rPr>
            </w:pPr>
          </w:p>
          <w:p w14:paraId="72B81B4F" w14:textId="77777777" w:rsidR="00DE4A29" w:rsidRPr="00DE4A29" w:rsidRDefault="00DE4A29" w:rsidP="00DE4A29">
            <w:pPr>
              <w:ind w:right="237"/>
              <w:jc w:val="both"/>
              <w:rPr>
                <w:sz w:val="24"/>
                <w:szCs w:val="24"/>
              </w:rPr>
            </w:pPr>
          </w:p>
          <w:p w14:paraId="1BFCA3CE" w14:textId="77777777" w:rsidR="00DE4A29" w:rsidRPr="00DE4A29" w:rsidRDefault="00DE4A29" w:rsidP="00DE4A29">
            <w:pPr>
              <w:ind w:right="237"/>
              <w:jc w:val="both"/>
              <w:rPr>
                <w:i/>
                <w:iCs/>
                <w:sz w:val="24"/>
                <w:szCs w:val="24"/>
              </w:rPr>
            </w:pPr>
            <w:r w:rsidRPr="00DE4A29">
              <w:rPr>
                <w:sz w:val="24"/>
                <w:szCs w:val="24"/>
              </w:rPr>
              <w:t xml:space="preserve">2000 words </w:t>
            </w:r>
            <w:r w:rsidRPr="00DE4A29">
              <w:rPr>
                <w:i/>
                <w:iCs/>
                <w:sz w:val="24"/>
                <w:szCs w:val="24"/>
              </w:rPr>
              <w:t>(+/- 10%: include your actual word count at the end of each section)</w:t>
            </w:r>
          </w:p>
          <w:p w14:paraId="4624E449" w14:textId="77777777" w:rsidR="00DE4A29" w:rsidRPr="00DE4A29" w:rsidRDefault="00DE4A29" w:rsidP="00DE4A29">
            <w:pPr>
              <w:ind w:right="237"/>
              <w:jc w:val="both"/>
              <w:rPr>
                <w:sz w:val="24"/>
                <w:szCs w:val="24"/>
              </w:rPr>
            </w:pPr>
          </w:p>
        </w:tc>
      </w:tr>
    </w:tbl>
    <w:p w14:paraId="670B9553" w14:textId="77777777" w:rsidR="00DE4A29" w:rsidRPr="00DE4A29" w:rsidRDefault="00DE4A29" w:rsidP="00DE4A29">
      <w:pPr>
        <w:ind w:right="237"/>
        <w:jc w:val="both"/>
        <w:rPr>
          <w:sz w:val="24"/>
          <w:szCs w:val="24"/>
        </w:rPr>
      </w:pPr>
    </w:p>
    <w:p w14:paraId="426C7329" w14:textId="77777777" w:rsidR="00DE4A29" w:rsidRPr="00DE4A29" w:rsidRDefault="00DE4A29" w:rsidP="00DE4A29">
      <w:pPr>
        <w:ind w:right="237"/>
        <w:jc w:val="both"/>
        <w:rPr>
          <w:b/>
          <w:bCs/>
          <w:sz w:val="24"/>
          <w:szCs w:val="24"/>
        </w:rPr>
      </w:pPr>
      <w:r w:rsidRPr="00DE4A29">
        <w:rPr>
          <w:b/>
          <w:bCs/>
          <w:sz w:val="24"/>
          <w:szCs w:val="24"/>
        </w:rPr>
        <w:t>ANSWER: 2032-SO far-04/07/2023</w:t>
      </w:r>
    </w:p>
    <w:p w14:paraId="558AB5D9" w14:textId="77777777" w:rsidR="00DE4A29" w:rsidRPr="00DE4A29" w:rsidRDefault="00DE4A29" w:rsidP="00DE4A29">
      <w:pPr>
        <w:ind w:right="237"/>
        <w:jc w:val="both"/>
        <w:rPr>
          <w:b/>
          <w:bCs/>
          <w:sz w:val="24"/>
          <w:szCs w:val="24"/>
        </w:rPr>
      </w:pPr>
    </w:p>
    <w:p w14:paraId="456F2A63" w14:textId="77777777" w:rsidR="00DE4A29" w:rsidRPr="00DE4A29" w:rsidRDefault="00DE4A29" w:rsidP="00DE4A29">
      <w:pPr>
        <w:ind w:right="237"/>
        <w:jc w:val="both"/>
        <w:rPr>
          <w:sz w:val="24"/>
          <w:szCs w:val="24"/>
        </w:rPr>
      </w:pPr>
    </w:p>
    <w:p w14:paraId="54B9E8A9" w14:textId="77777777" w:rsidR="00DE4A29" w:rsidRPr="00DE4A29" w:rsidRDefault="00DE4A29" w:rsidP="00DE4A29">
      <w:pPr>
        <w:spacing w:line="360" w:lineRule="auto"/>
        <w:jc w:val="both"/>
        <w:rPr>
          <w:sz w:val="24"/>
          <w:szCs w:val="24"/>
        </w:rPr>
      </w:pPr>
      <w:r w:rsidRPr="00DE4A29">
        <w:rPr>
          <w:sz w:val="24"/>
          <w:szCs w:val="24"/>
        </w:rPr>
        <w:t xml:space="preserve">This essay will discuss a domestic abuse incident, one which had several complex matters associated with. The essay will begin by briefly discussing the key element that link in with the incident. These being Human Behaviour, Different strategies used such as the National Decision-Making Model (NDM. The essay will then move forward to discussing the incident at hand in detail, and throughout this section the key element will be revisited and discussed. The essay will conclude with a summary of the incident and what I have learnt and what could have been done differently should another incident of this complexity rise again. </w:t>
      </w:r>
    </w:p>
    <w:p w14:paraId="7B1F8D48" w14:textId="77777777" w:rsidR="00DE4A29" w:rsidRPr="00DE4A29" w:rsidRDefault="00DE4A29" w:rsidP="00DE4A29">
      <w:pPr>
        <w:spacing w:line="360" w:lineRule="auto"/>
        <w:jc w:val="both"/>
        <w:rPr>
          <w:sz w:val="24"/>
          <w:szCs w:val="24"/>
        </w:rPr>
      </w:pPr>
    </w:p>
    <w:p w14:paraId="047C06F6" w14:textId="77777777" w:rsidR="00DE4A29" w:rsidRPr="00DE4A29" w:rsidRDefault="00DE4A29" w:rsidP="00DE4A29">
      <w:pPr>
        <w:spacing w:line="360" w:lineRule="auto"/>
        <w:jc w:val="both"/>
        <w:rPr>
          <w:sz w:val="24"/>
          <w:szCs w:val="24"/>
        </w:rPr>
      </w:pPr>
    </w:p>
    <w:p w14:paraId="2523ABF7" w14:textId="77777777" w:rsidR="00DE4A29" w:rsidRPr="00DE4A29" w:rsidRDefault="00DE4A29" w:rsidP="00DE4A29">
      <w:pPr>
        <w:spacing w:line="360" w:lineRule="auto"/>
        <w:jc w:val="both"/>
        <w:rPr>
          <w:sz w:val="24"/>
          <w:szCs w:val="24"/>
        </w:rPr>
      </w:pPr>
      <w:r w:rsidRPr="00DE4A29">
        <w:rPr>
          <w:sz w:val="24"/>
          <w:szCs w:val="24"/>
        </w:rPr>
        <w:t xml:space="preserve">Behaviour is considered as a reaction a person makes to a particular environment. These are physical or social environments and individuals will respond differently to these elements. Behaviour also includes activities such as walking or running, </w:t>
      </w:r>
      <w:r w:rsidRPr="00DE4A29">
        <w:rPr>
          <w:sz w:val="24"/>
          <w:szCs w:val="24"/>
        </w:rPr>
        <w:lastRenderedPageBreak/>
        <w:t xml:space="preserve">however more importantly includes the cognitive activities. These include feelings, perceiving, remembering, and reasoning, (Singh 2021). In most policing incident, feelings </w:t>
      </w:r>
      <w:proofErr w:type="gramStart"/>
      <w:r w:rsidRPr="00DE4A29">
        <w:rPr>
          <w:sz w:val="24"/>
          <w:szCs w:val="24"/>
        </w:rPr>
        <w:t>plays</w:t>
      </w:r>
      <w:proofErr w:type="gramEnd"/>
      <w:r w:rsidRPr="00DE4A29">
        <w:rPr>
          <w:sz w:val="24"/>
          <w:szCs w:val="24"/>
        </w:rPr>
        <w:t xml:space="preserve"> a big factor on a person’s behaviour either towards the incident itself or to the police. When a person health and safety is potentially at risk a person behaviour or feelings has an influence on the outcome of the incident and how it will be dealt with moving forward, (McNaught and Knight 2011). </w:t>
      </w:r>
    </w:p>
    <w:p w14:paraId="6488D6BB" w14:textId="77777777" w:rsidR="00DE4A29" w:rsidRPr="00DE4A29" w:rsidRDefault="00DE4A29" w:rsidP="00DE4A29">
      <w:pPr>
        <w:spacing w:line="360" w:lineRule="auto"/>
        <w:jc w:val="both"/>
        <w:rPr>
          <w:sz w:val="24"/>
          <w:szCs w:val="24"/>
          <w:u w:val="single"/>
        </w:rPr>
      </w:pPr>
    </w:p>
    <w:p w14:paraId="70A2A005" w14:textId="77777777" w:rsidR="00DE4A29" w:rsidRPr="00DE4A29" w:rsidRDefault="00DE4A29" w:rsidP="00DE4A29">
      <w:pPr>
        <w:spacing w:line="360" w:lineRule="auto"/>
        <w:jc w:val="both"/>
        <w:rPr>
          <w:sz w:val="24"/>
          <w:szCs w:val="24"/>
          <w:u w:val="single"/>
        </w:rPr>
      </w:pPr>
    </w:p>
    <w:p w14:paraId="29E1C2B9" w14:textId="77777777" w:rsidR="00DE4A29" w:rsidRPr="00DE4A29" w:rsidRDefault="00DE4A29" w:rsidP="00DE4A29">
      <w:pPr>
        <w:spacing w:line="360" w:lineRule="auto"/>
        <w:jc w:val="both"/>
        <w:rPr>
          <w:sz w:val="24"/>
          <w:szCs w:val="24"/>
        </w:rPr>
      </w:pPr>
      <w:proofErr w:type="gramStart"/>
      <w:r w:rsidRPr="00DE4A29">
        <w:rPr>
          <w:sz w:val="24"/>
          <w:szCs w:val="24"/>
        </w:rPr>
        <w:t>In order to</w:t>
      </w:r>
      <w:proofErr w:type="gramEnd"/>
      <w:r w:rsidRPr="00DE4A29">
        <w:rPr>
          <w:sz w:val="24"/>
          <w:szCs w:val="24"/>
        </w:rPr>
        <w:t xml:space="preserve"> have a domestic abuse incident the parties involved must be aged 16 or over and they are connected to one another. The behaviour of one person to the other is abusive and these can include, physical or sexual, </w:t>
      </w:r>
      <w:proofErr w:type="gramStart"/>
      <w:r w:rsidRPr="00DE4A29">
        <w:rPr>
          <w:sz w:val="24"/>
          <w:szCs w:val="24"/>
        </w:rPr>
        <w:t>controlling</w:t>
      </w:r>
      <w:proofErr w:type="gramEnd"/>
      <w:r w:rsidRPr="00DE4A29">
        <w:rPr>
          <w:sz w:val="24"/>
          <w:szCs w:val="24"/>
        </w:rPr>
        <w:t xml:space="preserve"> or coercive behaviour, violent or threatening behaviour, economical abuse or psychological, emotional or other abuse. These could have happened throughout many years of even a single incident will constitute a domestic abuse incident, (Legislation.gov.uk 2021). Many officers would say domestic abuse/violence incidents are one of the most common incidents they attend during their day-to-day duties, (Grint, </w:t>
      </w:r>
      <w:proofErr w:type="spellStart"/>
      <w:r w:rsidRPr="00DE4A29">
        <w:rPr>
          <w:sz w:val="24"/>
          <w:szCs w:val="24"/>
        </w:rPr>
        <w:t>Sebire</w:t>
      </w:r>
      <w:proofErr w:type="spellEnd"/>
      <w:r w:rsidRPr="00DE4A29">
        <w:rPr>
          <w:sz w:val="24"/>
          <w:szCs w:val="24"/>
        </w:rPr>
        <w:t xml:space="preserve">, Turton and Weir 2023). </w:t>
      </w:r>
    </w:p>
    <w:p w14:paraId="54F8040E" w14:textId="77777777" w:rsidR="00DE4A29" w:rsidRPr="00DE4A29" w:rsidRDefault="00DE4A29" w:rsidP="00DE4A29">
      <w:pPr>
        <w:spacing w:line="360" w:lineRule="auto"/>
        <w:jc w:val="both"/>
        <w:rPr>
          <w:sz w:val="24"/>
          <w:szCs w:val="24"/>
        </w:rPr>
      </w:pPr>
    </w:p>
    <w:p w14:paraId="49C0668D" w14:textId="77777777" w:rsidR="00DE4A29" w:rsidRPr="00DE4A29" w:rsidRDefault="00DE4A29" w:rsidP="00DE4A29">
      <w:pPr>
        <w:spacing w:line="360" w:lineRule="auto"/>
        <w:jc w:val="both"/>
        <w:rPr>
          <w:sz w:val="24"/>
          <w:szCs w:val="24"/>
        </w:rPr>
      </w:pPr>
    </w:p>
    <w:p w14:paraId="752B046A" w14:textId="77777777" w:rsidR="00DE4A29" w:rsidRPr="00DE4A29" w:rsidRDefault="00DE4A29" w:rsidP="00DE4A29">
      <w:pPr>
        <w:spacing w:line="360" w:lineRule="auto"/>
        <w:jc w:val="both"/>
        <w:rPr>
          <w:sz w:val="24"/>
          <w:szCs w:val="24"/>
        </w:rPr>
      </w:pPr>
      <w:r w:rsidRPr="00DE4A29">
        <w:rPr>
          <w:sz w:val="24"/>
          <w:szCs w:val="24"/>
        </w:rPr>
        <w:t>There are many strategies officers need to consider when attending a domestic abuse incident. Mostly importantly is a person’s safety, (College of policing 2023). A person’s safety can be ensured by officers immediately at scene. It is recommended that both parties are to be separated when at a domestic abuse incident, to gather the full circumstances of the call. The separation includes both parties being in separate rooms, away from one another so that they can feel safe and able to tell officers what’s happened. This separation also gives officers a chance to assess the level of danger there is for all parties involved, (Jenkins and Davidson 2001). This separation also allows time to build a rapport with the potential victim. Building rapport is vitally important as the victim are giving detailed description of the incident that has occurred, therefore officers need to gain their trust for the full circumstances to be established, (</w:t>
      </w:r>
      <w:proofErr w:type="spellStart"/>
      <w:r w:rsidRPr="00DE4A29">
        <w:rPr>
          <w:sz w:val="24"/>
          <w:szCs w:val="24"/>
        </w:rPr>
        <w:t>Oxburgh</w:t>
      </w:r>
      <w:proofErr w:type="spellEnd"/>
      <w:r w:rsidRPr="00DE4A29">
        <w:rPr>
          <w:sz w:val="24"/>
          <w:szCs w:val="24"/>
        </w:rPr>
        <w:t xml:space="preserve">, Milne, grant, </w:t>
      </w:r>
      <w:proofErr w:type="spellStart"/>
      <w:r w:rsidRPr="00DE4A29">
        <w:rPr>
          <w:sz w:val="24"/>
          <w:szCs w:val="24"/>
        </w:rPr>
        <w:t>Myklebust</w:t>
      </w:r>
      <w:proofErr w:type="spellEnd"/>
      <w:r w:rsidRPr="00DE4A29">
        <w:rPr>
          <w:sz w:val="24"/>
          <w:szCs w:val="24"/>
        </w:rPr>
        <w:t>, 2015).</w:t>
      </w:r>
    </w:p>
    <w:p w14:paraId="0E554482" w14:textId="77777777" w:rsidR="00DE4A29" w:rsidRPr="00DE4A29" w:rsidRDefault="00DE4A29" w:rsidP="00DE4A29">
      <w:pPr>
        <w:spacing w:line="360" w:lineRule="auto"/>
        <w:jc w:val="both"/>
        <w:rPr>
          <w:sz w:val="24"/>
          <w:szCs w:val="24"/>
        </w:rPr>
      </w:pPr>
    </w:p>
    <w:p w14:paraId="7831D536" w14:textId="77777777" w:rsidR="00DE4A29" w:rsidRPr="00DE4A29" w:rsidRDefault="00DE4A29" w:rsidP="00DE4A29">
      <w:pPr>
        <w:spacing w:line="360" w:lineRule="auto"/>
        <w:jc w:val="both"/>
        <w:rPr>
          <w:sz w:val="24"/>
          <w:szCs w:val="24"/>
        </w:rPr>
      </w:pPr>
    </w:p>
    <w:p w14:paraId="2ACD7C58" w14:textId="77777777" w:rsidR="00DE4A29" w:rsidRPr="00DE4A29" w:rsidRDefault="00DE4A29" w:rsidP="00DE4A29">
      <w:pPr>
        <w:spacing w:line="360" w:lineRule="auto"/>
        <w:jc w:val="both"/>
        <w:rPr>
          <w:sz w:val="24"/>
          <w:szCs w:val="24"/>
        </w:rPr>
      </w:pPr>
      <w:r w:rsidRPr="00DE4A29">
        <w:rPr>
          <w:sz w:val="24"/>
          <w:szCs w:val="24"/>
        </w:rPr>
        <w:lastRenderedPageBreak/>
        <w:t xml:space="preserve">Key listening is also important when attending a domestic incident. Officer needs to have good listening skill, and if this skill is not up to standard, key information can be missed. This can lead to poor community relationship and then a lack of trust in the police (The Open University, 2017).  Officer needs to look for certain elements while listening to a member of the public, these were noted by Michael Hoppe, (2006 cited by The Open University 2017), as paying attention to body language. Be open to the incident at hand, don’t make sudden judgements and to reflect and paraphrase the persons information to get an understanding of the incident. There </w:t>
      </w:r>
      <w:proofErr w:type="gramStart"/>
      <w:r w:rsidRPr="00DE4A29">
        <w:rPr>
          <w:sz w:val="24"/>
          <w:szCs w:val="24"/>
        </w:rPr>
        <w:t>is</w:t>
      </w:r>
      <w:proofErr w:type="gramEnd"/>
      <w:r w:rsidRPr="00DE4A29">
        <w:rPr>
          <w:sz w:val="24"/>
          <w:szCs w:val="24"/>
        </w:rPr>
        <w:t xml:space="preserve"> also the elements of asking questions to challenge or gain further understanding and after this summarising the incident will give the person a chance to add or change any part missed. </w:t>
      </w:r>
    </w:p>
    <w:p w14:paraId="2827FC09" w14:textId="77777777" w:rsidR="00DE4A29" w:rsidRPr="00DE4A29" w:rsidRDefault="00DE4A29" w:rsidP="00DE4A29">
      <w:pPr>
        <w:spacing w:line="360" w:lineRule="auto"/>
        <w:jc w:val="both"/>
        <w:rPr>
          <w:sz w:val="24"/>
          <w:szCs w:val="24"/>
        </w:rPr>
      </w:pPr>
    </w:p>
    <w:p w14:paraId="20FCA45D" w14:textId="77777777" w:rsidR="00DE4A29" w:rsidRPr="00DE4A29" w:rsidRDefault="00DE4A29" w:rsidP="00DE4A29">
      <w:pPr>
        <w:spacing w:line="360" w:lineRule="auto"/>
        <w:jc w:val="both"/>
        <w:rPr>
          <w:sz w:val="24"/>
          <w:szCs w:val="24"/>
        </w:rPr>
      </w:pPr>
      <w:r w:rsidRPr="00DE4A29">
        <w:rPr>
          <w:sz w:val="24"/>
          <w:szCs w:val="24"/>
        </w:rPr>
        <w:t xml:space="preserve">The NDM is also a vital strategy when attending any incident as a police officer. Officers must adhere to the code of ethics and gather information while dealing with an incident. The threat and risk must also be assessed and consider any powers or policy that may come into play. While processing the information officers will need to identify any options and contingencies that will be applicable and then finally </w:t>
      </w:r>
      <w:proofErr w:type="gramStart"/>
      <w:r w:rsidRPr="00DE4A29">
        <w:rPr>
          <w:sz w:val="24"/>
          <w:szCs w:val="24"/>
        </w:rPr>
        <w:t>take action</w:t>
      </w:r>
      <w:proofErr w:type="gramEnd"/>
      <w:r w:rsidRPr="00DE4A29">
        <w:rPr>
          <w:sz w:val="24"/>
          <w:szCs w:val="24"/>
        </w:rPr>
        <w:t xml:space="preserve"> and review what has happened, (College of Policing 2013). </w:t>
      </w:r>
    </w:p>
    <w:p w14:paraId="173A3504" w14:textId="77777777" w:rsidR="00DE4A29" w:rsidRPr="00DE4A29" w:rsidRDefault="00DE4A29" w:rsidP="00DE4A29">
      <w:pPr>
        <w:spacing w:line="360" w:lineRule="auto"/>
        <w:jc w:val="both"/>
        <w:rPr>
          <w:sz w:val="24"/>
          <w:szCs w:val="24"/>
          <w:u w:val="single"/>
        </w:rPr>
      </w:pPr>
    </w:p>
    <w:p w14:paraId="2F109AE5" w14:textId="77777777" w:rsidR="00DE4A29" w:rsidRPr="00DE4A29" w:rsidRDefault="00DE4A29" w:rsidP="00DE4A29">
      <w:pPr>
        <w:spacing w:line="360" w:lineRule="auto"/>
        <w:jc w:val="both"/>
        <w:rPr>
          <w:sz w:val="24"/>
          <w:szCs w:val="24"/>
          <w:u w:val="single"/>
        </w:rPr>
      </w:pPr>
    </w:p>
    <w:p w14:paraId="2B12FEC3" w14:textId="77777777" w:rsidR="00DE4A29" w:rsidRPr="00DE4A29" w:rsidRDefault="00DE4A29" w:rsidP="00DE4A29">
      <w:pPr>
        <w:spacing w:line="360" w:lineRule="auto"/>
        <w:jc w:val="both"/>
        <w:rPr>
          <w:sz w:val="24"/>
          <w:szCs w:val="24"/>
        </w:rPr>
      </w:pPr>
      <w:r w:rsidRPr="00DE4A29">
        <w:rPr>
          <w:sz w:val="24"/>
          <w:szCs w:val="24"/>
        </w:rPr>
        <w:t>In summary the incident at hand involves a male and a female who are in an intimate relationship. Both have only had one previous occurrence within the police which was reported by a third party stating they could hear loud banging and arguing within their property. In this incident it was deemed as a low-level verbal argument due to installing a bedroom cabinet. No offences were disclosed, low level argument and male gladly left to stay with a friend for the night. This incident occurred several years prior to one that will be discussed in this essay; therefore, both were not known well to police.</w:t>
      </w:r>
    </w:p>
    <w:p w14:paraId="12C441D4" w14:textId="77777777" w:rsidR="00DE4A29" w:rsidRPr="00DE4A29" w:rsidRDefault="00DE4A29" w:rsidP="00DE4A29">
      <w:pPr>
        <w:spacing w:line="360" w:lineRule="auto"/>
        <w:jc w:val="both"/>
        <w:rPr>
          <w:sz w:val="24"/>
          <w:szCs w:val="24"/>
        </w:rPr>
      </w:pPr>
    </w:p>
    <w:p w14:paraId="0E1E2455" w14:textId="77777777" w:rsidR="00DE4A29" w:rsidRPr="00DE4A29" w:rsidRDefault="00DE4A29" w:rsidP="00DE4A29">
      <w:pPr>
        <w:spacing w:line="360" w:lineRule="auto"/>
        <w:jc w:val="both"/>
        <w:rPr>
          <w:sz w:val="24"/>
          <w:szCs w:val="24"/>
        </w:rPr>
      </w:pPr>
    </w:p>
    <w:p w14:paraId="35647AD7" w14:textId="77777777" w:rsidR="00DE4A29" w:rsidRPr="00DE4A29" w:rsidRDefault="00DE4A29" w:rsidP="00DE4A29">
      <w:pPr>
        <w:spacing w:line="360" w:lineRule="auto"/>
        <w:jc w:val="both"/>
        <w:rPr>
          <w:sz w:val="24"/>
          <w:szCs w:val="24"/>
        </w:rPr>
      </w:pPr>
      <w:r w:rsidRPr="00DE4A29">
        <w:rPr>
          <w:sz w:val="24"/>
          <w:szCs w:val="24"/>
        </w:rPr>
        <w:t xml:space="preserve">A report was made by a third party that they have heard a male and a female arguing in the next-door address. Both could be heard screaming to one another however could not gather what was said due to a different language being spoken. A further call has then come through stating they have capture footage of the male slapping the female in the rear garden of the address. A first responder to an incident needs to </w:t>
      </w:r>
      <w:r w:rsidRPr="00DE4A29">
        <w:rPr>
          <w:sz w:val="24"/>
          <w:szCs w:val="24"/>
        </w:rPr>
        <w:lastRenderedPageBreak/>
        <w:t xml:space="preserve">establish what offences have occurred at a domestic call, (College of Policing 2023). Here I can tell there was an element of an assault and upon speaking further with the reporting person I have gathered information regarding the male and females’ behaviour as this incident occurred. Here I have used the NDM as a strategy to gather information </w:t>
      </w:r>
      <w:proofErr w:type="gramStart"/>
      <w:r w:rsidRPr="00DE4A29">
        <w:rPr>
          <w:sz w:val="24"/>
          <w:szCs w:val="24"/>
        </w:rPr>
        <w:t>and also</w:t>
      </w:r>
      <w:proofErr w:type="gramEnd"/>
      <w:r w:rsidRPr="00DE4A29">
        <w:rPr>
          <w:sz w:val="24"/>
          <w:szCs w:val="24"/>
        </w:rPr>
        <w:t xml:space="preserve"> assessed threat and risk for the female. Gather information from witnesses are vital, as essentially, they have seen the main offence take place, therefore are able to give the detailed account of what has transpired from their point of view, (</w:t>
      </w:r>
      <w:proofErr w:type="spellStart"/>
      <w:r w:rsidRPr="00DE4A29">
        <w:rPr>
          <w:sz w:val="24"/>
          <w:szCs w:val="24"/>
        </w:rPr>
        <w:t>Vadackumchery</w:t>
      </w:r>
      <w:proofErr w:type="spellEnd"/>
      <w:r w:rsidRPr="00DE4A29">
        <w:rPr>
          <w:sz w:val="24"/>
          <w:szCs w:val="24"/>
        </w:rPr>
        <w:t xml:space="preserve"> 1999). </w:t>
      </w:r>
    </w:p>
    <w:p w14:paraId="6AC95927" w14:textId="77777777" w:rsidR="00DE4A29" w:rsidRPr="00DE4A29" w:rsidRDefault="00DE4A29" w:rsidP="00DE4A29">
      <w:pPr>
        <w:spacing w:line="360" w:lineRule="auto"/>
        <w:jc w:val="both"/>
        <w:rPr>
          <w:sz w:val="24"/>
          <w:szCs w:val="24"/>
        </w:rPr>
      </w:pPr>
    </w:p>
    <w:p w14:paraId="496E1F35" w14:textId="77777777" w:rsidR="00DE4A29" w:rsidRPr="00DE4A29" w:rsidRDefault="00DE4A29" w:rsidP="00DE4A29">
      <w:pPr>
        <w:spacing w:line="360" w:lineRule="auto"/>
        <w:jc w:val="both"/>
        <w:rPr>
          <w:sz w:val="24"/>
          <w:szCs w:val="24"/>
        </w:rPr>
      </w:pPr>
    </w:p>
    <w:p w14:paraId="20B01FC7" w14:textId="77777777" w:rsidR="00DE4A29" w:rsidRPr="00DE4A29" w:rsidRDefault="00DE4A29" w:rsidP="00DE4A29">
      <w:pPr>
        <w:spacing w:line="360" w:lineRule="auto"/>
        <w:jc w:val="both"/>
        <w:rPr>
          <w:sz w:val="24"/>
          <w:szCs w:val="24"/>
        </w:rPr>
      </w:pPr>
      <w:r w:rsidRPr="00DE4A29">
        <w:rPr>
          <w:sz w:val="24"/>
          <w:szCs w:val="24"/>
        </w:rPr>
        <w:t xml:space="preserve">On arrival the female was seen outside of the address visibly upset. Here I immediately aimed to start building a rapport with the female, </w:t>
      </w:r>
      <w:proofErr w:type="gramStart"/>
      <w:r w:rsidRPr="00DE4A29">
        <w:rPr>
          <w:sz w:val="24"/>
          <w:szCs w:val="24"/>
        </w:rPr>
        <w:t>in order to</w:t>
      </w:r>
      <w:proofErr w:type="gramEnd"/>
      <w:r w:rsidRPr="00DE4A29">
        <w:rPr>
          <w:sz w:val="24"/>
          <w:szCs w:val="24"/>
        </w:rPr>
        <w:t xml:space="preserve"> establish the full circumstances of the call. By starting the process of building rapport, it will encourage to victim to give details surrounding of what has happened in a particular incident. They are encouraged to give information and feel comfortable that justice will be done should they decide to give their account, (U.S Department of Justice, 1998). The female was not forthcoming with officers, would not fully engage and refused to state any wrongdoing had transpired. The male has then come to officers’ attention by coming through the front door. Instantly my colleague and I looked to separate the male from the female. This is vital to do as it ensures the safety of both parties involved, however more importantly allows the victim to feel safer and to give their side of the story, (Bragg 2007). </w:t>
      </w:r>
    </w:p>
    <w:p w14:paraId="1FBFE1DF" w14:textId="77777777" w:rsidR="00DE4A29" w:rsidRPr="00DE4A29" w:rsidRDefault="00DE4A29" w:rsidP="00DE4A29">
      <w:pPr>
        <w:spacing w:line="360" w:lineRule="auto"/>
        <w:jc w:val="both"/>
        <w:rPr>
          <w:sz w:val="24"/>
          <w:szCs w:val="24"/>
        </w:rPr>
      </w:pPr>
    </w:p>
    <w:p w14:paraId="1F48F3EB" w14:textId="77777777" w:rsidR="00DE4A29" w:rsidRPr="00DE4A29" w:rsidRDefault="00DE4A29" w:rsidP="00DE4A29">
      <w:pPr>
        <w:spacing w:line="360" w:lineRule="auto"/>
        <w:jc w:val="both"/>
        <w:rPr>
          <w:sz w:val="24"/>
          <w:szCs w:val="24"/>
        </w:rPr>
      </w:pPr>
    </w:p>
    <w:p w14:paraId="4CC231EC" w14:textId="77777777" w:rsidR="00DE4A29" w:rsidRPr="00DE4A29" w:rsidRDefault="00DE4A29" w:rsidP="00DE4A29">
      <w:pPr>
        <w:spacing w:line="360" w:lineRule="auto"/>
        <w:jc w:val="both"/>
        <w:rPr>
          <w:sz w:val="24"/>
          <w:szCs w:val="24"/>
        </w:rPr>
      </w:pPr>
      <w:r w:rsidRPr="00DE4A29">
        <w:rPr>
          <w:sz w:val="24"/>
          <w:szCs w:val="24"/>
        </w:rPr>
        <w:t xml:space="preserve">Despite the reporting person mentioning they had footage of the assault neither party would acknowledge any wrongdoing had taken place. Here I considered the risk to the female to be greater than anticipated due to her not fully engaging with officers. There are many reasons why a domestic abuse victim does not leave an abusive relationship. Some of these include lack of financial support, </w:t>
      </w:r>
      <w:proofErr w:type="gramStart"/>
      <w:r w:rsidRPr="00DE4A29">
        <w:rPr>
          <w:sz w:val="24"/>
          <w:szCs w:val="24"/>
        </w:rPr>
        <w:t>shame</w:t>
      </w:r>
      <w:proofErr w:type="gramEnd"/>
      <w:r w:rsidRPr="00DE4A29">
        <w:rPr>
          <w:sz w:val="24"/>
          <w:szCs w:val="24"/>
        </w:rPr>
        <w:t xml:space="preserve"> or guilt for leaving the aggressor or minimalize the abuse itself, (Perla 2019). </w:t>
      </w:r>
    </w:p>
    <w:p w14:paraId="51020360" w14:textId="77777777" w:rsidR="00DE4A29" w:rsidRPr="00DE4A29" w:rsidRDefault="00DE4A29" w:rsidP="00DE4A29">
      <w:pPr>
        <w:spacing w:line="360" w:lineRule="auto"/>
        <w:jc w:val="both"/>
        <w:rPr>
          <w:sz w:val="24"/>
          <w:szCs w:val="24"/>
        </w:rPr>
      </w:pPr>
    </w:p>
    <w:p w14:paraId="55484F24" w14:textId="77777777" w:rsidR="00DE4A29" w:rsidRPr="00DE4A29" w:rsidRDefault="00DE4A29" w:rsidP="00DE4A29">
      <w:pPr>
        <w:spacing w:line="360" w:lineRule="auto"/>
        <w:jc w:val="both"/>
        <w:rPr>
          <w:sz w:val="24"/>
          <w:szCs w:val="24"/>
        </w:rPr>
      </w:pPr>
    </w:p>
    <w:p w14:paraId="52110D0A" w14:textId="77777777" w:rsidR="00DE4A29" w:rsidRPr="00DE4A29" w:rsidRDefault="00DE4A29" w:rsidP="00DE4A29">
      <w:pPr>
        <w:spacing w:line="360" w:lineRule="auto"/>
        <w:jc w:val="both"/>
        <w:rPr>
          <w:sz w:val="24"/>
          <w:szCs w:val="24"/>
        </w:rPr>
      </w:pPr>
      <w:r w:rsidRPr="00DE4A29">
        <w:rPr>
          <w:sz w:val="24"/>
          <w:szCs w:val="24"/>
        </w:rPr>
        <w:t xml:space="preserve">As the male was taken away from the female out of their sight, I realised her behaviour changed in some way. In the beginning of this incident, I could see the female was </w:t>
      </w:r>
      <w:r w:rsidRPr="00DE4A29">
        <w:rPr>
          <w:sz w:val="24"/>
          <w:szCs w:val="24"/>
        </w:rPr>
        <w:lastRenderedPageBreak/>
        <w:t xml:space="preserve">upset, therefore I aimed to empathise with her. Empathy is a key factor to get a person to listen to your voice and to understand their needs. Cognitive empathy will be the ability to understand the other person’s needs and what they have experienced, (Goleman, McKee, </w:t>
      </w:r>
      <w:proofErr w:type="spellStart"/>
      <w:r w:rsidRPr="00DE4A29">
        <w:rPr>
          <w:sz w:val="24"/>
          <w:szCs w:val="24"/>
        </w:rPr>
        <w:t>Waytz</w:t>
      </w:r>
      <w:proofErr w:type="spellEnd"/>
      <w:r w:rsidRPr="00DE4A29">
        <w:rPr>
          <w:sz w:val="24"/>
          <w:szCs w:val="24"/>
        </w:rPr>
        <w:t xml:space="preserve">, 2017). I utilised this in this incident by understand the victim was upset and there was a clear indication something had gone wrong; </w:t>
      </w:r>
      <w:proofErr w:type="gramStart"/>
      <w:r w:rsidRPr="00DE4A29">
        <w:rPr>
          <w:sz w:val="24"/>
          <w:szCs w:val="24"/>
        </w:rPr>
        <w:t>however</w:t>
      </w:r>
      <w:proofErr w:type="gramEnd"/>
      <w:r w:rsidRPr="00DE4A29">
        <w:rPr>
          <w:sz w:val="24"/>
          <w:szCs w:val="24"/>
        </w:rPr>
        <w:t xml:space="preserve"> they may not wish to make a complaint due to their own personal reasons. This initial observation I also showed that I clearly identified the victim’s emotions. Here I showed emotional awareness, as I had the ability to identify the emotions in another person and get a good or brief understanding of what is going on, (Bradberry and Greaves 2009). </w:t>
      </w:r>
    </w:p>
    <w:p w14:paraId="732E2739" w14:textId="77777777" w:rsidR="00DE4A29" w:rsidRPr="00DE4A29" w:rsidRDefault="00DE4A29" w:rsidP="00DE4A29">
      <w:pPr>
        <w:spacing w:line="360" w:lineRule="auto"/>
        <w:jc w:val="both"/>
        <w:rPr>
          <w:sz w:val="24"/>
          <w:szCs w:val="24"/>
        </w:rPr>
      </w:pPr>
    </w:p>
    <w:p w14:paraId="4CA3B9CE" w14:textId="77777777" w:rsidR="00DE4A29" w:rsidRPr="00DE4A29" w:rsidRDefault="00DE4A29" w:rsidP="00DE4A29">
      <w:pPr>
        <w:spacing w:line="360" w:lineRule="auto"/>
        <w:jc w:val="both"/>
        <w:rPr>
          <w:sz w:val="24"/>
          <w:szCs w:val="24"/>
        </w:rPr>
      </w:pPr>
    </w:p>
    <w:p w14:paraId="401BF6AB" w14:textId="77777777" w:rsidR="00DE4A29" w:rsidRPr="00DE4A29" w:rsidRDefault="00DE4A29" w:rsidP="00DE4A29">
      <w:pPr>
        <w:spacing w:line="360" w:lineRule="auto"/>
        <w:jc w:val="both"/>
        <w:rPr>
          <w:sz w:val="24"/>
          <w:szCs w:val="24"/>
        </w:rPr>
      </w:pPr>
      <w:r w:rsidRPr="00DE4A29">
        <w:rPr>
          <w:sz w:val="24"/>
          <w:szCs w:val="24"/>
        </w:rPr>
        <w:t xml:space="preserve">The female then became quieter and was not upset anymore. Despite this she would not fully engage with officers and again did not disclose any offences. Due to this being a domestic incident positive action needed to be taken, (College of Policing 2023). With evidence to suggest an assault had taken place we were able to justify arresting the male for Domestic Violence Common Assault. Here I used step three and four of the NDM by considering what powers and policies I had in this situation and the options I could take. I had enough justification to suggest foul play had been committed and through following the policies outlined by the College of Policing I arrested the male through Positive Action. This final action I have demonstrated the fifth step of the NDM which was to </w:t>
      </w:r>
      <w:proofErr w:type="gramStart"/>
      <w:r w:rsidRPr="00DE4A29">
        <w:rPr>
          <w:sz w:val="24"/>
          <w:szCs w:val="24"/>
        </w:rPr>
        <w:t>take action</w:t>
      </w:r>
      <w:proofErr w:type="gramEnd"/>
      <w:r w:rsidRPr="00DE4A29">
        <w:rPr>
          <w:sz w:val="24"/>
          <w:szCs w:val="24"/>
        </w:rPr>
        <w:t xml:space="preserve">. </w:t>
      </w:r>
    </w:p>
    <w:p w14:paraId="0BD2C801" w14:textId="77777777" w:rsidR="00DE4A29" w:rsidRPr="00DE4A29" w:rsidRDefault="00DE4A29" w:rsidP="00DE4A29">
      <w:pPr>
        <w:spacing w:line="360" w:lineRule="auto"/>
        <w:jc w:val="both"/>
        <w:rPr>
          <w:sz w:val="24"/>
          <w:szCs w:val="24"/>
        </w:rPr>
      </w:pPr>
    </w:p>
    <w:p w14:paraId="304F8596" w14:textId="77777777" w:rsidR="00DE4A29" w:rsidRPr="00DE4A29" w:rsidRDefault="00DE4A29" w:rsidP="00DE4A29">
      <w:pPr>
        <w:spacing w:line="360" w:lineRule="auto"/>
        <w:jc w:val="both"/>
        <w:rPr>
          <w:sz w:val="24"/>
          <w:szCs w:val="24"/>
        </w:rPr>
      </w:pPr>
    </w:p>
    <w:p w14:paraId="75C4A04F" w14:textId="77777777" w:rsidR="00DE4A29" w:rsidRPr="00DE4A29" w:rsidRDefault="00DE4A29" w:rsidP="00DE4A29">
      <w:pPr>
        <w:spacing w:line="360" w:lineRule="auto"/>
        <w:jc w:val="both"/>
        <w:rPr>
          <w:sz w:val="24"/>
          <w:szCs w:val="24"/>
        </w:rPr>
      </w:pPr>
      <w:r w:rsidRPr="00DE4A29">
        <w:rPr>
          <w:sz w:val="24"/>
          <w:szCs w:val="24"/>
        </w:rPr>
        <w:t xml:space="preserve">As the male was taken into the back of the Police Van the female became upset again. The female would continually scream out that she didn’t want him arrested and that he had done nothing wrong. Despite this I explained the necessity for his arrest and as per our policy we needed to put safeguarding option in place urgently when a domestic incident has occurred. When domestic incident happens, some victims do wish for their partners to be arrested. Despite this some don’t, and this can be through different reasons. There may be at a particular situation within the relationship that makes them think calling the police will make matters worse for them as well as their partner, (Finley, L. 2020). None the less, integrity must be shown in situations like these, as the College policing (2023) outlines key behaviours that falls under police </w:t>
      </w:r>
      <w:r w:rsidRPr="00DE4A29">
        <w:rPr>
          <w:sz w:val="24"/>
          <w:szCs w:val="24"/>
        </w:rPr>
        <w:lastRenderedPageBreak/>
        <w:t>integrity. Behaviours relevant to this incident, is to act in line with the code of ethics and values for the police in the public’s interest and to show courage in difficult situations.</w:t>
      </w:r>
    </w:p>
    <w:p w14:paraId="1346E838" w14:textId="77777777" w:rsidR="00DE4A29" w:rsidRPr="00DE4A29" w:rsidRDefault="00DE4A29" w:rsidP="00DE4A29">
      <w:pPr>
        <w:spacing w:line="360" w:lineRule="auto"/>
        <w:jc w:val="both"/>
        <w:rPr>
          <w:sz w:val="24"/>
          <w:szCs w:val="24"/>
        </w:rPr>
      </w:pPr>
    </w:p>
    <w:p w14:paraId="22476704" w14:textId="77777777" w:rsidR="00DE4A29" w:rsidRPr="00DE4A29" w:rsidRDefault="00DE4A29" w:rsidP="00DE4A29">
      <w:pPr>
        <w:spacing w:line="360" w:lineRule="auto"/>
        <w:jc w:val="both"/>
        <w:rPr>
          <w:sz w:val="24"/>
          <w:szCs w:val="24"/>
          <w:u w:val="single"/>
        </w:rPr>
      </w:pPr>
    </w:p>
    <w:p w14:paraId="2847C08C" w14:textId="77777777" w:rsidR="00DE4A29" w:rsidRPr="00DE4A29" w:rsidRDefault="00DE4A29" w:rsidP="00DE4A29">
      <w:pPr>
        <w:spacing w:line="360" w:lineRule="auto"/>
        <w:jc w:val="both"/>
        <w:rPr>
          <w:sz w:val="24"/>
          <w:szCs w:val="24"/>
        </w:rPr>
      </w:pPr>
      <w:r w:rsidRPr="00DE4A29">
        <w:rPr>
          <w:sz w:val="24"/>
          <w:szCs w:val="24"/>
        </w:rPr>
        <w:t xml:space="preserve">In conclusion I believe this incident was a good example of a domestic abuse incident with a complex nature. Many challenges came from this </w:t>
      </w:r>
      <w:proofErr w:type="gramStart"/>
      <w:r w:rsidRPr="00DE4A29">
        <w:rPr>
          <w:sz w:val="24"/>
          <w:szCs w:val="24"/>
        </w:rPr>
        <w:t>incident</w:t>
      </w:r>
      <w:proofErr w:type="gramEnd"/>
      <w:r w:rsidRPr="00DE4A29">
        <w:rPr>
          <w:sz w:val="24"/>
          <w:szCs w:val="24"/>
        </w:rPr>
        <w:t xml:space="preserve"> and I believe I acted professionally throughout and the decisions made were justified.</w:t>
      </w:r>
    </w:p>
    <w:p w14:paraId="63B28842" w14:textId="77777777" w:rsidR="00DE4A29" w:rsidRPr="00DE4A29" w:rsidRDefault="00DE4A29" w:rsidP="00DE4A29">
      <w:pPr>
        <w:spacing w:line="360" w:lineRule="auto"/>
        <w:jc w:val="both"/>
        <w:rPr>
          <w:sz w:val="24"/>
          <w:szCs w:val="24"/>
        </w:rPr>
      </w:pPr>
    </w:p>
    <w:p w14:paraId="53223E2B" w14:textId="77777777" w:rsidR="00DE4A29" w:rsidRPr="00DE4A29" w:rsidRDefault="00DE4A29" w:rsidP="00DE4A29">
      <w:pPr>
        <w:spacing w:line="360" w:lineRule="auto"/>
        <w:jc w:val="both"/>
        <w:rPr>
          <w:sz w:val="24"/>
          <w:szCs w:val="24"/>
        </w:rPr>
      </w:pPr>
    </w:p>
    <w:p w14:paraId="63B7CA91" w14:textId="77777777" w:rsidR="00DE4A29" w:rsidRPr="00DE4A29" w:rsidRDefault="00DE4A29" w:rsidP="00DE4A29">
      <w:pPr>
        <w:spacing w:line="360" w:lineRule="auto"/>
        <w:jc w:val="both"/>
        <w:rPr>
          <w:sz w:val="24"/>
          <w:szCs w:val="24"/>
        </w:rPr>
      </w:pPr>
      <w:r w:rsidRPr="00DE4A29">
        <w:rPr>
          <w:sz w:val="24"/>
          <w:szCs w:val="24"/>
        </w:rPr>
        <w:t xml:space="preserve">In summary, the incident included domestic related Common Assault, with proof that the offence did take place, from a mobile phone footage by a member of the public who wished to remain anonymous. The essay has noted the female has shown clear indication that the offence took place through her being upset and then became quiet as they were separated. Despite this no disclosure from the female or male was given, therefore we were left with minimal first-hand information. </w:t>
      </w:r>
    </w:p>
    <w:p w14:paraId="1CE2F971" w14:textId="77777777" w:rsidR="00DE4A29" w:rsidRPr="00DE4A29" w:rsidRDefault="00DE4A29" w:rsidP="00DE4A29">
      <w:pPr>
        <w:spacing w:line="360" w:lineRule="auto"/>
        <w:jc w:val="both"/>
        <w:rPr>
          <w:sz w:val="24"/>
          <w:szCs w:val="24"/>
        </w:rPr>
      </w:pPr>
    </w:p>
    <w:p w14:paraId="4A881295" w14:textId="77777777" w:rsidR="00DE4A29" w:rsidRPr="00DE4A29" w:rsidRDefault="00DE4A29" w:rsidP="00DE4A29">
      <w:pPr>
        <w:spacing w:line="360" w:lineRule="auto"/>
        <w:jc w:val="both"/>
        <w:rPr>
          <w:sz w:val="24"/>
          <w:szCs w:val="24"/>
        </w:rPr>
      </w:pPr>
    </w:p>
    <w:p w14:paraId="613DB040" w14:textId="77777777" w:rsidR="00DE4A29" w:rsidRPr="00DE4A29" w:rsidRDefault="00DE4A29" w:rsidP="00DE4A29">
      <w:pPr>
        <w:spacing w:line="360" w:lineRule="auto"/>
        <w:jc w:val="both"/>
        <w:rPr>
          <w:sz w:val="24"/>
          <w:szCs w:val="24"/>
        </w:rPr>
      </w:pPr>
      <w:r w:rsidRPr="00DE4A29">
        <w:rPr>
          <w:sz w:val="24"/>
          <w:szCs w:val="24"/>
        </w:rPr>
        <w:t xml:space="preserve">The importance of building rapport has been noted as well as separating all parties involved in a domestic incident. The essay has also noted human behaviour and how victims may not be forthcoming in a domestic incident. Key listening has been noted as important however due to no actual information coming from the victim, analysing their behaviour was more important. </w:t>
      </w:r>
    </w:p>
    <w:p w14:paraId="169F6417" w14:textId="77777777" w:rsidR="00DE4A29" w:rsidRPr="00DE4A29" w:rsidRDefault="00DE4A29" w:rsidP="00DE4A29">
      <w:pPr>
        <w:spacing w:line="360" w:lineRule="auto"/>
        <w:jc w:val="both"/>
        <w:rPr>
          <w:sz w:val="24"/>
          <w:szCs w:val="24"/>
        </w:rPr>
      </w:pPr>
    </w:p>
    <w:p w14:paraId="7BCF7BDA" w14:textId="77777777" w:rsidR="00DE4A29" w:rsidRPr="00DE4A29" w:rsidRDefault="00DE4A29" w:rsidP="00DE4A29">
      <w:pPr>
        <w:spacing w:line="360" w:lineRule="auto"/>
        <w:jc w:val="both"/>
        <w:rPr>
          <w:sz w:val="24"/>
          <w:szCs w:val="24"/>
        </w:rPr>
      </w:pPr>
    </w:p>
    <w:p w14:paraId="61CF4E8F" w14:textId="77777777" w:rsidR="00DE4A29" w:rsidRPr="00DE4A29" w:rsidRDefault="00DE4A29" w:rsidP="00DE4A29">
      <w:pPr>
        <w:spacing w:line="360" w:lineRule="auto"/>
        <w:jc w:val="both"/>
        <w:rPr>
          <w:sz w:val="24"/>
          <w:szCs w:val="24"/>
        </w:rPr>
      </w:pPr>
      <w:r w:rsidRPr="00DE4A29">
        <w:rPr>
          <w:sz w:val="24"/>
          <w:szCs w:val="24"/>
        </w:rPr>
        <w:t xml:space="preserve">By using the NDM throughout this incident I have come to identify the offence prior to arriving and then justified by reason for arrest due to the evidence of the offence being captured on video. I believe I have understood the female’s behaviour, even though they were not forthcoming and taken the necessary steps for them to be safeguarded from the subject. </w:t>
      </w:r>
    </w:p>
    <w:p w14:paraId="6905A13C" w14:textId="77777777" w:rsidR="00DE4A29" w:rsidRPr="00DE4A29" w:rsidRDefault="00DE4A29" w:rsidP="00DE4A29">
      <w:pPr>
        <w:spacing w:line="360" w:lineRule="auto"/>
        <w:jc w:val="both"/>
        <w:rPr>
          <w:sz w:val="24"/>
          <w:szCs w:val="24"/>
        </w:rPr>
      </w:pPr>
    </w:p>
    <w:p w14:paraId="6D189972" w14:textId="77777777" w:rsidR="00DE4A29" w:rsidRPr="00DE4A29" w:rsidRDefault="00DE4A29" w:rsidP="00DE4A29">
      <w:pPr>
        <w:spacing w:line="360" w:lineRule="auto"/>
        <w:jc w:val="both"/>
        <w:rPr>
          <w:sz w:val="24"/>
          <w:szCs w:val="24"/>
        </w:rPr>
      </w:pPr>
    </w:p>
    <w:p w14:paraId="63C389DF" w14:textId="77777777" w:rsidR="00DE4A29" w:rsidRPr="00DE4A29" w:rsidRDefault="00DE4A29" w:rsidP="00DE4A29">
      <w:pPr>
        <w:spacing w:line="360" w:lineRule="auto"/>
        <w:jc w:val="both"/>
        <w:rPr>
          <w:sz w:val="24"/>
          <w:szCs w:val="24"/>
        </w:rPr>
      </w:pPr>
    </w:p>
    <w:p w14:paraId="5F8D19BC" w14:textId="77777777" w:rsidR="00DE4A29" w:rsidRDefault="00DE4A29" w:rsidP="00DE4A29">
      <w:pPr>
        <w:spacing w:line="360" w:lineRule="auto"/>
        <w:jc w:val="both"/>
        <w:rPr>
          <w:sz w:val="24"/>
          <w:szCs w:val="24"/>
        </w:rPr>
      </w:pPr>
      <w:r w:rsidRPr="00DE4A29">
        <w:rPr>
          <w:sz w:val="24"/>
          <w:szCs w:val="24"/>
        </w:rPr>
        <w:lastRenderedPageBreak/>
        <w:t xml:space="preserve">Should another incident like this come again, I would look to call for further units to attend to the reporting person while we aimed to separate both parties sooner. This would give myself more time to build a rapport with the female. </w:t>
      </w:r>
    </w:p>
    <w:p w14:paraId="1E4F4538" w14:textId="77777777" w:rsidR="00DE4A29" w:rsidRDefault="00DE4A29" w:rsidP="00DE4A29">
      <w:pPr>
        <w:spacing w:line="360" w:lineRule="auto"/>
        <w:jc w:val="right"/>
        <w:rPr>
          <w:sz w:val="24"/>
          <w:szCs w:val="24"/>
        </w:rPr>
      </w:pPr>
    </w:p>
    <w:p w14:paraId="7455E2F1" w14:textId="2827E4A5" w:rsidR="00DE4A29" w:rsidRPr="00DE4A29" w:rsidRDefault="00DE4A29" w:rsidP="00DE4A29">
      <w:pPr>
        <w:spacing w:line="360" w:lineRule="auto"/>
        <w:jc w:val="right"/>
        <w:rPr>
          <w:sz w:val="24"/>
          <w:szCs w:val="24"/>
        </w:rPr>
      </w:pPr>
      <w:r w:rsidRPr="00DE4A29">
        <w:rPr>
          <w:sz w:val="24"/>
          <w:szCs w:val="24"/>
        </w:rPr>
        <w:t>Word Count: 1941</w:t>
      </w:r>
    </w:p>
    <w:p w14:paraId="43212673" w14:textId="77777777" w:rsidR="00DE4A29" w:rsidRPr="00DE4A29" w:rsidRDefault="00DE4A29" w:rsidP="00DE4A29">
      <w:pPr>
        <w:spacing w:line="360" w:lineRule="auto"/>
        <w:jc w:val="both"/>
        <w:rPr>
          <w:sz w:val="24"/>
          <w:szCs w:val="24"/>
        </w:rPr>
      </w:pPr>
      <w:r w:rsidRPr="00DE4A29">
        <w:rPr>
          <w:sz w:val="24"/>
          <w:szCs w:val="24"/>
          <w:u w:val="single"/>
        </w:rPr>
        <w:t>Reference</w:t>
      </w:r>
    </w:p>
    <w:p w14:paraId="69CCEBDB" w14:textId="77777777" w:rsidR="00DE4A29" w:rsidRPr="00DE4A29" w:rsidRDefault="00DE4A29" w:rsidP="00DE4A29">
      <w:pPr>
        <w:spacing w:line="360" w:lineRule="auto"/>
        <w:jc w:val="both"/>
        <w:rPr>
          <w:sz w:val="24"/>
          <w:szCs w:val="24"/>
        </w:rPr>
      </w:pPr>
    </w:p>
    <w:p w14:paraId="758127D7" w14:textId="77777777" w:rsidR="00DE4A29" w:rsidRPr="00DE4A29" w:rsidRDefault="00DE4A29" w:rsidP="00DE4A29">
      <w:pPr>
        <w:spacing w:line="360" w:lineRule="auto"/>
        <w:jc w:val="both"/>
        <w:rPr>
          <w:sz w:val="24"/>
          <w:szCs w:val="24"/>
        </w:rPr>
      </w:pPr>
      <w:r w:rsidRPr="00DE4A29">
        <w:rPr>
          <w:sz w:val="24"/>
          <w:szCs w:val="24"/>
        </w:rPr>
        <w:t xml:space="preserve">A, Singh. (2021), Understanding Human Behaviour. Psycho Information Technologies. Delhi. </w:t>
      </w:r>
    </w:p>
    <w:p w14:paraId="76E269E6" w14:textId="77777777" w:rsidR="00DE4A29" w:rsidRPr="00DE4A29" w:rsidRDefault="00DE4A29" w:rsidP="00DE4A29">
      <w:pPr>
        <w:spacing w:line="360" w:lineRule="auto"/>
        <w:jc w:val="both"/>
        <w:rPr>
          <w:sz w:val="24"/>
          <w:szCs w:val="24"/>
        </w:rPr>
      </w:pPr>
    </w:p>
    <w:p w14:paraId="67059410" w14:textId="77777777" w:rsidR="00DE4A29" w:rsidRPr="00DE4A29" w:rsidRDefault="00DE4A29" w:rsidP="00DE4A29">
      <w:pPr>
        <w:spacing w:line="360" w:lineRule="auto"/>
        <w:jc w:val="both"/>
        <w:rPr>
          <w:sz w:val="24"/>
          <w:szCs w:val="24"/>
        </w:rPr>
      </w:pPr>
      <w:r w:rsidRPr="00DE4A29">
        <w:rPr>
          <w:sz w:val="24"/>
          <w:szCs w:val="24"/>
        </w:rPr>
        <w:t xml:space="preserve">A. McNaught, A. Knight, (2011). Understanding Wellbeing. Scion Publishing. </w:t>
      </w:r>
    </w:p>
    <w:p w14:paraId="5C0E1F39" w14:textId="77777777" w:rsidR="00DE4A29" w:rsidRPr="00DE4A29" w:rsidRDefault="00DE4A29" w:rsidP="00DE4A29"/>
    <w:p w14:paraId="24D0BFC0" w14:textId="77777777" w:rsidR="00DE4A29" w:rsidRPr="00DE4A29" w:rsidRDefault="00DE4A29" w:rsidP="00DE4A29">
      <w:pPr>
        <w:spacing w:line="360" w:lineRule="auto"/>
        <w:jc w:val="both"/>
        <w:rPr>
          <w:sz w:val="24"/>
          <w:szCs w:val="24"/>
        </w:rPr>
      </w:pPr>
      <w:r w:rsidRPr="00DE4A29">
        <w:rPr>
          <w:sz w:val="24"/>
          <w:szCs w:val="24"/>
        </w:rPr>
        <w:t xml:space="preserve">K. Grint, J. </w:t>
      </w:r>
      <w:proofErr w:type="spellStart"/>
      <w:r w:rsidRPr="00DE4A29">
        <w:rPr>
          <w:sz w:val="24"/>
          <w:szCs w:val="24"/>
        </w:rPr>
        <w:t>Sebire</w:t>
      </w:r>
      <w:proofErr w:type="spellEnd"/>
      <w:r w:rsidRPr="00DE4A29">
        <w:rPr>
          <w:sz w:val="24"/>
          <w:szCs w:val="24"/>
        </w:rPr>
        <w:t>, J. Turton, R. Weir. Policing Domestic Abuse. Taylor &amp; Francis. Oxon.</w:t>
      </w:r>
    </w:p>
    <w:p w14:paraId="7758EDC2" w14:textId="77777777" w:rsidR="00DE4A29" w:rsidRPr="00DE4A29" w:rsidRDefault="00DE4A29" w:rsidP="00DE4A29">
      <w:pPr>
        <w:spacing w:line="360" w:lineRule="auto"/>
        <w:jc w:val="both"/>
        <w:rPr>
          <w:sz w:val="24"/>
          <w:szCs w:val="24"/>
        </w:rPr>
      </w:pPr>
    </w:p>
    <w:p w14:paraId="29A6107B" w14:textId="77777777" w:rsidR="00DE4A29" w:rsidRPr="00DE4A29" w:rsidRDefault="00DE4A29" w:rsidP="00DE4A29">
      <w:pPr>
        <w:spacing w:line="360" w:lineRule="auto"/>
        <w:jc w:val="both"/>
        <w:rPr>
          <w:sz w:val="24"/>
          <w:szCs w:val="24"/>
        </w:rPr>
      </w:pPr>
      <w:r w:rsidRPr="00DE4A29">
        <w:rPr>
          <w:sz w:val="24"/>
          <w:szCs w:val="24"/>
        </w:rPr>
        <w:t xml:space="preserve">Legislation.gov.uk. (2021). Domestic Abuse Act 2021. Available at: </w:t>
      </w:r>
      <w:hyperlink r:id="rId9" w:history="1">
        <w:r w:rsidRPr="00DE4A29">
          <w:rPr>
            <w:color w:val="0563C1" w:themeColor="hyperlink"/>
            <w:sz w:val="24"/>
            <w:szCs w:val="24"/>
            <w:u w:val="single"/>
          </w:rPr>
          <w:t>https://www.legislation.gov.uk/ukpga/2021/17/part/1/enacted</w:t>
        </w:r>
      </w:hyperlink>
      <w:r w:rsidRPr="00DE4A29">
        <w:rPr>
          <w:sz w:val="24"/>
          <w:szCs w:val="24"/>
        </w:rPr>
        <w:t>. Accessed: Wednesday, June 2023.</w:t>
      </w:r>
    </w:p>
    <w:p w14:paraId="62D312D4" w14:textId="77777777" w:rsidR="00DE4A29" w:rsidRPr="00DE4A29" w:rsidRDefault="00DE4A29" w:rsidP="00DE4A29">
      <w:pPr>
        <w:spacing w:line="360" w:lineRule="auto"/>
        <w:jc w:val="both"/>
        <w:rPr>
          <w:sz w:val="24"/>
          <w:szCs w:val="24"/>
        </w:rPr>
      </w:pPr>
    </w:p>
    <w:p w14:paraId="5686282E" w14:textId="77777777" w:rsidR="00DE4A29" w:rsidRPr="00DE4A29" w:rsidRDefault="00DE4A29" w:rsidP="00DE4A29">
      <w:pPr>
        <w:spacing w:line="360" w:lineRule="auto"/>
        <w:jc w:val="both"/>
        <w:rPr>
          <w:sz w:val="24"/>
          <w:szCs w:val="24"/>
        </w:rPr>
      </w:pPr>
      <w:r w:rsidRPr="00DE4A29">
        <w:rPr>
          <w:sz w:val="24"/>
          <w:szCs w:val="24"/>
        </w:rPr>
        <w:t xml:space="preserve">College of Policing, (2023). First Response. Available at: </w:t>
      </w:r>
      <w:hyperlink r:id="rId10" w:history="1">
        <w:r w:rsidRPr="00DE4A29">
          <w:rPr>
            <w:color w:val="0563C1" w:themeColor="hyperlink"/>
            <w:sz w:val="24"/>
            <w:szCs w:val="24"/>
            <w:u w:val="single"/>
          </w:rPr>
          <w:t>https://www.college.police.uk/app/major-investigation-and-publicprotection/domestic-abuse/first-response</w:t>
        </w:r>
      </w:hyperlink>
      <w:r w:rsidRPr="00DE4A29">
        <w:rPr>
          <w:sz w:val="24"/>
          <w:szCs w:val="24"/>
        </w:rPr>
        <w:t>. Accessed: Wednesday, June 2023.</w:t>
      </w:r>
    </w:p>
    <w:p w14:paraId="73C04C64" w14:textId="77777777" w:rsidR="00DE4A29" w:rsidRPr="00DE4A29" w:rsidRDefault="00DE4A29" w:rsidP="00DE4A29">
      <w:pPr>
        <w:spacing w:line="360" w:lineRule="auto"/>
        <w:jc w:val="both"/>
        <w:rPr>
          <w:sz w:val="24"/>
          <w:szCs w:val="24"/>
        </w:rPr>
      </w:pPr>
    </w:p>
    <w:p w14:paraId="333F96CF" w14:textId="77777777" w:rsidR="00DE4A29" w:rsidRPr="00DE4A29" w:rsidRDefault="00DE4A29" w:rsidP="00DE4A29">
      <w:pPr>
        <w:spacing w:line="360" w:lineRule="auto"/>
        <w:jc w:val="both"/>
        <w:rPr>
          <w:sz w:val="24"/>
          <w:szCs w:val="24"/>
        </w:rPr>
      </w:pPr>
      <w:r w:rsidRPr="00DE4A29">
        <w:rPr>
          <w:sz w:val="24"/>
          <w:szCs w:val="24"/>
        </w:rPr>
        <w:t xml:space="preserve">College of Policing, (2013). National </w:t>
      </w:r>
      <w:proofErr w:type="gramStart"/>
      <w:r w:rsidRPr="00DE4A29">
        <w:rPr>
          <w:sz w:val="24"/>
          <w:szCs w:val="24"/>
        </w:rPr>
        <w:t>Decision Making</w:t>
      </w:r>
      <w:proofErr w:type="gramEnd"/>
      <w:r w:rsidRPr="00DE4A29">
        <w:rPr>
          <w:sz w:val="24"/>
          <w:szCs w:val="24"/>
        </w:rPr>
        <w:t xml:space="preserve"> Model. Available at: </w:t>
      </w:r>
      <w:hyperlink r:id="rId11" w:history="1">
        <w:r w:rsidRPr="00DE4A29">
          <w:rPr>
            <w:color w:val="0563C1" w:themeColor="hyperlink"/>
            <w:sz w:val="24"/>
            <w:szCs w:val="24"/>
            <w:u w:val="single"/>
          </w:rPr>
          <w:t>https://www.college.police.uk/app/national-decision-model/national-decision-model</w:t>
        </w:r>
      </w:hyperlink>
      <w:r w:rsidRPr="00DE4A29">
        <w:rPr>
          <w:sz w:val="24"/>
          <w:szCs w:val="24"/>
        </w:rPr>
        <w:t>. Accessed: Tuesday July 04</w:t>
      </w:r>
      <w:proofErr w:type="gramStart"/>
      <w:r w:rsidRPr="00DE4A29">
        <w:rPr>
          <w:sz w:val="24"/>
          <w:szCs w:val="24"/>
        </w:rPr>
        <w:t xml:space="preserve"> 2023</w:t>
      </w:r>
      <w:proofErr w:type="gramEnd"/>
      <w:r w:rsidRPr="00DE4A29">
        <w:rPr>
          <w:sz w:val="24"/>
          <w:szCs w:val="24"/>
        </w:rPr>
        <w:t>.</w:t>
      </w:r>
    </w:p>
    <w:p w14:paraId="29894E0E" w14:textId="77777777" w:rsidR="00DE4A29" w:rsidRPr="00DE4A29" w:rsidRDefault="00DE4A29" w:rsidP="00DE4A29">
      <w:pPr>
        <w:spacing w:line="360" w:lineRule="auto"/>
        <w:jc w:val="both"/>
        <w:rPr>
          <w:sz w:val="24"/>
          <w:szCs w:val="24"/>
        </w:rPr>
      </w:pPr>
    </w:p>
    <w:p w14:paraId="1384342C" w14:textId="77777777" w:rsidR="00DE4A29" w:rsidRPr="00DE4A29" w:rsidRDefault="00DE4A29" w:rsidP="00DE4A29">
      <w:pPr>
        <w:spacing w:line="360" w:lineRule="auto"/>
        <w:jc w:val="both"/>
        <w:rPr>
          <w:sz w:val="24"/>
          <w:szCs w:val="24"/>
        </w:rPr>
      </w:pPr>
      <w:r w:rsidRPr="00DE4A29">
        <w:rPr>
          <w:sz w:val="24"/>
          <w:szCs w:val="24"/>
        </w:rPr>
        <w:t xml:space="preserve">P. Jenkins, B. Davidson. (2001). Stopping Domestic Violence. Springer US. New York. </w:t>
      </w:r>
    </w:p>
    <w:p w14:paraId="51D24198" w14:textId="77777777" w:rsidR="00DE4A29" w:rsidRPr="00DE4A29" w:rsidRDefault="00DE4A29" w:rsidP="00DE4A29">
      <w:pPr>
        <w:spacing w:line="360" w:lineRule="auto"/>
        <w:jc w:val="both"/>
        <w:rPr>
          <w:sz w:val="24"/>
          <w:szCs w:val="24"/>
        </w:rPr>
      </w:pPr>
    </w:p>
    <w:p w14:paraId="0A2B343F" w14:textId="77777777" w:rsidR="00DE4A29" w:rsidRPr="00DE4A29" w:rsidRDefault="00DE4A29" w:rsidP="00DE4A29">
      <w:pPr>
        <w:spacing w:line="360" w:lineRule="auto"/>
        <w:jc w:val="both"/>
        <w:rPr>
          <w:sz w:val="24"/>
          <w:szCs w:val="24"/>
        </w:rPr>
      </w:pPr>
      <w:proofErr w:type="spellStart"/>
      <w:r w:rsidRPr="00DE4A29">
        <w:rPr>
          <w:sz w:val="24"/>
          <w:szCs w:val="24"/>
        </w:rPr>
        <w:t>Oxburgh</w:t>
      </w:r>
      <w:proofErr w:type="spellEnd"/>
      <w:r w:rsidRPr="00DE4A29">
        <w:rPr>
          <w:sz w:val="24"/>
          <w:szCs w:val="24"/>
        </w:rPr>
        <w:t xml:space="preserve">. G, Milne. R, Grant. T, </w:t>
      </w:r>
      <w:proofErr w:type="spellStart"/>
      <w:r w:rsidRPr="00DE4A29">
        <w:rPr>
          <w:sz w:val="24"/>
          <w:szCs w:val="24"/>
        </w:rPr>
        <w:t>Myklebust</w:t>
      </w:r>
      <w:proofErr w:type="spellEnd"/>
      <w:r w:rsidRPr="00DE4A29">
        <w:rPr>
          <w:sz w:val="24"/>
          <w:szCs w:val="24"/>
        </w:rPr>
        <w:t xml:space="preserve">. T. (2015). Communication in Investigative and Legal Contexts. Wiley. Chichester. </w:t>
      </w:r>
    </w:p>
    <w:p w14:paraId="36800810" w14:textId="77777777" w:rsidR="00DE4A29" w:rsidRPr="00DE4A29" w:rsidRDefault="00DE4A29" w:rsidP="00DE4A29">
      <w:pPr>
        <w:spacing w:line="360" w:lineRule="auto"/>
        <w:jc w:val="both"/>
        <w:rPr>
          <w:sz w:val="24"/>
          <w:szCs w:val="24"/>
        </w:rPr>
      </w:pPr>
    </w:p>
    <w:p w14:paraId="68C229F9" w14:textId="77777777" w:rsidR="00DE4A29" w:rsidRPr="00DE4A29" w:rsidRDefault="00DE4A29" w:rsidP="00DE4A29">
      <w:pPr>
        <w:spacing w:line="360" w:lineRule="auto"/>
        <w:jc w:val="both"/>
        <w:rPr>
          <w:sz w:val="24"/>
          <w:szCs w:val="24"/>
        </w:rPr>
      </w:pPr>
      <w:r w:rsidRPr="00DE4A29">
        <w:rPr>
          <w:sz w:val="24"/>
          <w:szCs w:val="24"/>
        </w:rPr>
        <w:t xml:space="preserve">The Open University, 2017. Collaborative problem solving for community safety. The Open University. </w:t>
      </w:r>
    </w:p>
    <w:p w14:paraId="7BD11F54" w14:textId="77777777" w:rsidR="00DE4A29" w:rsidRPr="00DE4A29" w:rsidRDefault="00DE4A29" w:rsidP="00DE4A29">
      <w:pPr>
        <w:spacing w:line="360" w:lineRule="auto"/>
        <w:jc w:val="both"/>
        <w:rPr>
          <w:sz w:val="24"/>
          <w:szCs w:val="24"/>
        </w:rPr>
      </w:pPr>
    </w:p>
    <w:p w14:paraId="20ABCC9C" w14:textId="77777777" w:rsidR="00DE4A29" w:rsidRPr="00DE4A29" w:rsidRDefault="00DE4A29" w:rsidP="00DE4A29">
      <w:pPr>
        <w:spacing w:line="360" w:lineRule="auto"/>
        <w:jc w:val="both"/>
        <w:rPr>
          <w:sz w:val="24"/>
          <w:szCs w:val="24"/>
        </w:rPr>
      </w:pPr>
      <w:r w:rsidRPr="00DE4A29">
        <w:rPr>
          <w:sz w:val="24"/>
          <w:szCs w:val="24"/>
        </w:rPr>
        <w:t>Michael Hoppe, (2006 p .12), The Open University, 2017. Collaborative problem solving for community safety. The Open University.</w:t>
      </w:r>
    </w:p>
    <w:p w14:paraId="79D53025" w14:textId="77777777" w:rsidR="00DE4A29" w:rsidRPr="00DE4A29" w:rsidRDefault="00DE4A29" w:rsidP="00DE4A29">
      <w:pPr>
        <w:spacing w:line="360" w:lineRule="auto"/>
        <w:jc w:val="both"/>
        <w:rPr>
          <w:sz w:val="24"/>
          <w:szCs w:val="24"/>
        </w:rPr>
      </w:pPr>
    </w:p>
    <w:p w14:paraId="02A4F37B" w14:textId="77777777" w:rsidR="00DE4A29" w:rsidRPr="00DE4A29" w:rsidRDefault="00DE4A29" w:rsidP="00DE4A29">
      <w:pPr>
        <w:spacing w:line="360" w:lineRule="auto"/>
        <w:jc w:val="both"/>
        <w:rPr>
          <w:sz w:val="24"/>
          <w:szCs w:val="24"/>
        </w:rPr>
      </w:pPr>
      <w:proofErr w:type="spellStart"/>
      <w:r w:rsidRPr="00DE4A29">
        <w:rPr>
          <w:sz w:val="24"/>
          <w:szCs w:val="24"/>
        </w:rPr>
        <w:t>Vadackumchery</w:t>
      </w:r>
      <w:proofErr w:type="spellEnd"/>
      <w:r w:rsidRPr="00DE4A29">
        <w:rPr>
          <w:sz w:val="24"/>
          <w:szCs w:val="24"/>
        </w:rPr>
        <w:t>. J. (1999). Professional Police-Witness Interviewing. APH Publishing Cooperations. New Delhi.</w:t>
      </w:r>
    </w:p>
    <w:p w14:paraId="0D1D68DD" w14:textId="77777777" w:rsidR="00DE4A29" w:rsidRPr="00DE4A29" w:rsidRDefault="00DE4A29" w:rsidP="00DE4A29">
      <w:pPr>
        <w:spacing w:line="360" w:lineRule="auto"/>
        <w:jc w:val="both"/>
        <w:rPr>
          <w:sz w:val="24"/>
          <w:szCs w:val="24"/>
        </w:rPr>
      </w:pPr>
      <w:r w:rsidRPr="00DE4A29">
        <w:rPr>
          <w:sz w:val="24"/>
          <w:szCs w:val="24"/>
        </w:rPr>
        <w:t xml:space="preserve"> </w:t>
      </w:r>
    </w:p>
    <w:p w14:paraId="3C4C9C16" w14:textId="77777777" w:rsidR="00DE4A29" w:rsidRPr="00DE4A29" w:rsidRDefault="00DE4A29" w:rsidP="00DE4A29">
      <w:pPr>
        <w:spacing w:line="360" w:lineRule="auto"/>
        <w:jc w:val="both"/>
        <w:rPr>
          <w:sz w:val="24"/>
          <w:szCs w:val="24"/>
        </w:rPr>
      </w:pPr>
      <w:r w:rsidRPr="00DE4A29">
        <w:rPr>
          <w:sz w:val="24"/>
          <w:szCs w:val="24"/>
        </w:rPr>
        <w:t xml:space="preserve">U.S Department of Justice, (1998). Providing Services to Victims of Fraud. U.S Department </w:t>
      </w:r>
      <w:proofErr w:type="gramStart"/>
      <w:r w:rsidRPr="00DE4A29">
        <w:rPr>
          <w:sz w:val="24"/>
          <w:szCs w:val="24"/>
        </w:rPr>
        <w:t>Of</w:t>
      </w:r>
      <w:proofErr w:type="gramEnd"/>
      <w:r w:rsidRPr="00DE4A29">
        <w:rPr>
          <w:sz w:val="24"/>
          <w:szCs w:val="24"/>
        </w:rPr>
        <w:t xml:space="preserve"> Justice. Washington. </w:t>
      </w:r>
    </w:p>
    <w:p w14:paraId="620CD27F" w14:textId="77777777" w:rsidR="00DE4A29" w:rsidRPr="00DE4A29" w:rsidRDefault="00DE4A29" w:rsidP="00DE4A29">
      <w:pPr>
        <w:spacing w:line="360" w:lineRule="auto"/>
        <w:jc w:val="both"/>
        <w:rPr>
          <w:sz w:val="24"/>
          <w:szCs w:val="24"/>
        </w:rPr>
      </w:pPr>
    </w:p>
    <w:p w14:paraId="20F42CE1" w14:textId="77777777" w:rsidR="00DE4A29" w:rsidRPr="00DE4A29" w:rsidRDefault="00DE4A29" w:rsidP="00DE4A29">
      <w:pPr>
        <w:spacing w:line="360" w:lineRule="auto"/>
        <w:jc w:val="both"/>
        <w:rPr>
          <w:sz w:val="24"/>
          <w:szCs w:val="24"/>
        </w:rPr>
      </w:pPr>
      <w:r w:rsidRPr="00DE4A29">
        <w:rPr>
          <w:sz w:val="24"/>
          <w:szCs w:val="24"/>
        </w:rPr>
        <w:t>Lien Bragg. H. (2007). Child Protection in Families Experiencing Domestic Violence. US Department of Health and Human Services. Michigan.</w:t>
      </w:r>
    </w:p>
    <w:p w14:paraId="526A65F0" w14:textId="77777777" w:rsidR="00DE4A29" w:rsidRPr="00DE4A29" w:rsidRDefault="00DE4A29" w:rsidP="00DE4A29">
      <w:pPr>
        <w:spacing w:line="360" w:lineRule="auto"/>
        <w:jc w:val="both"/>
        <w:rPr>
          <w:sz w:val="24"/>
          <w:szCs w:val="24"/>
        </w:rPr>
      </w:pPr>
    </w:p>
    <w:p w14:paraId="56D59CDA" w14:textId="77777777" w:rsidR="00DE4A29" w:rsidRPr="00DE4A29" w:rsidRDefault="00DE4A29" w:rsidP="00DE4A29">
      <w:pPr>
        <w:spacing w:line="360" w:lineRule="auto"/>
        <w:jc w:val="both"/>
        <w:rPr>
          <w:sz w:val="24"/>
          <w:szCs w:val="24"/>
        </w:rPr>
      </w:pPr>
      <w:r w:rsidRPr="00DE4A29">
        <w:rPr>
          <w:sz w:val="24"/>
          <w:szCs w:val="24"/>
        </w:rPr>
        <w:t xml:space="preserve">Perla, R. (2019). Guide For Domestic Violence Program Facilitators. Lulu.com. </w:t>
      </w:r>
    </w:p>
    <w:p w14:paraId="5BEF29EA" w14:textId="77777777" w:rsidR="00DE4A29" w:rsidRPr="00DE4A29" w:rsidRDefault="00DE4A29" w:rsidP="00DE4A29">
      <w:pPr>
        <w:spacing w:line="360" w:lineRule="auto"/>
        <w:jc w:val="both"/>
        <w:rPr>
          <w:sz w:val="24"/>
          <w:szCs w:val="24"/>
        </w:rPr>
      </w:pPr>
    </w:p>
    <w:p w14:paraId="0127E43B" w14:textId="77777777" w:rsidR="00DE4A29" w:rsidRPr="00DE4A29" w:rsidRDefault="00DE4A29" w:rsidP="00DE4A29">
      <w:pPr>
        <w:spacing w:line="360" w:lineRule="auto"/>
        <w:jc w:val="both"/>
        <w:rPr>
          <w:sz w:val="24"/>
          <w:szCs w:val="24"/>
        </w:rPr>
      </w:pPr>
      <w:r w:rsidRPr="00DE4A29">
        <w:rPr>
          <w:sz w:val="24"/>
          <w:szCs w:val="24"/>
        </w:rPr>
        <w:t xml:space="preserve">Bradberry, T. Greaves, J. (2009). Emotional Intelligence 2.0. </w:t>
      </w:r>
      <w:proofErr w:type="spellStart"/>
      <w:r w:rsidRPr="00DE4A29">
        <w:rPr>
          <w:sz w:val="24"/>
          <w:szCs w:val="24"/>
        </w:rPr>
        <w:t>TalentSmart</w:t>
      </w:r>
      <w:proofErr w:type="spellEnd"/>
      <w:r w:rsidRPr="00DE4A29">
        <w:rPr>
          <w:sz w:val="24"/>
          <w:szCs w:val="24"/>
        </w:rPr>
        <w:t>. San Diego.</w:t>
      </w:r>
    </w:p>
    <w:p w14:paraId="726B6653" w14:textId="77777777" w:rsidR="00DE4A29" w:rsidRPr="00DE4A29" w:rsidRDefault="00DE4A29" w:rsidP="00DE4A29">
      <w:pPr>
        <w:spacing w:line="360" w:lineRule="auto"/>
        <w:jc w:val="both"/>
        <w:rPr>
          <w:sz w:val="24"/>
          <w:szCs w:val="24"/>
        </w:rPr>
      </w:pPr>
    </w:p>
    <w:p w14:paraId="1D417584" w14:textId="77777777" w:rsidR="00DE4A29" w:rsidRPr="00DE4A29" w:rsidRDefault="00DE4A29" w:rsidP="00DE4A29">
      <w:pPr>
        <w:spacing w:line="360" w:lineRule="auto"/>
        <w:jc w:val="both"/>
        <w:rPr>
          <w:sz w:val="24"/>
          <w:szCs w:val="24"/>
        </w:rPr>
      </w:pPr>
      <w:r w:rsidRPr="00DE4A29">
        <w:rPr>
          <w:sz w:val="24"/>
          <w:szCs w:val="24"/>
        </w:rPr>
        <w:t xml:space="preserve">Goleman, D. McKee, D. </w:t>
      </w:r>
      <w:proofErr w:type="spellStart"/>
      <w:r w:rsidRPr="00DE4A29">
        <w:rPr>
          <w:sz w:val="24"/>
          <w:szCs w:val="24"/>
        </w:rPr>
        <w:t>Wyatz</w:t>
      </w:r>
      <w:proofErr w:type="spellEnd"/>
      <w:r w:rsidRPr="00DE4A29">
        <w:rPr>
          <w:sz w:val="24"/>
          <w:szCs w:val="24"/>
        </w:rPr>
        <w:t xml:space="preserve">, A. (2017) Empathy (HBR Emotional Intelligence) Harvard Business Review Press. Boston. </w:t>
      </w:r>
    </w:p>
    <w:p w14:paraId="7346159A" w14:textId="77777777" w:rsidR="00DE4A29" w:rsidRPr="00DE4A29" w:rsidRDefault="00DE4A29" w:rsidP="00DE4A29">
      <w:pPr>
        <w:spacing w:line="360" w:lineRule="auto"/>
        <w:jc w:val="both"/>
        <w:rPr>
          <w:sz w:val="24"/>
          <w:szCs w:val="24"/>
        </w:rPr>
      </w:pPr>
    </w:p>
    <w:p w14:paraId="62B7AE2D" w14:textId="77777777" w:rsidR="00DE4A29" w:rsidRPr="00DE4A29" w:rsidRDefault="00DE4A29" w:rsidP="00DE4A29">
      <w:pPr>
        <w:spacing w:line="360" w:lineRule="auto"/>
        <w:jc w:val="both"/>
        <w:rPr>
          <w:sz w:val="24"/>
          <w:szCs w:val="24"/>
        </w:rPr>
      </w:pPr>
      <w:r w:rsidRPr="00DE4A29">
        <w:rPr>
          <w:sz w:val="24"/>
          <w:szCs w:val="24"/>
        </w:rPr>
        <w:t xml:space="preserve">Finely, L. (2020). Domestic Violence and Abuse: A Reference Handbook. ABC-CLIO. Santa Barbra. </w:t>
      </w:r>
    </w:p>
    <w:p w14:paraId="3BA1F0A7" w14:textId="77777777" w:rsidR="00DE4A29" w:rsidRPr="00DE4A29" w:rsidRDefault="00DE4A29" w:rsidP="00DE4A29">
      <w:pPr>
        <w:spacing w:line="360" w:lineRule="auto"/>
        <w:jc w:val="both"/>
        <w:rPr>
          <w:sz w:val="24"/>
          <w:szCs w:val="24"/>
        </w:rPr>
      </w:pPr>
    </w:p>
    <w:p w14:paraId="4E9A1D9E" w14:textId="77777777" w:rsidR="00DE4A29" w:rsidRPr="00DE4A29" w:rsidRDefault="00DE4A29" w:rsidP="00DE4A29">
      <w:pPr>
        <w:spacing w:line="360" w:lineRule="auto"/>
        <w:jc w:val="both"/>
        <w:rPr>
          <w:sz w:val="24"/>
          <w:szCs w:val="24"/>
        </w:rPr>
      </w:pPr>
    </w:p>
    <w:p w14:paraId="096F2645" w14:textId="77777777" w:rsidR="00DE4A29" w:rsidRPr="00DE4A29" w:rsidRDefault="00DE4A29" w:rsidP="00DE4A29">
      <w:pPr>
        <w:spacing w:line="360" w:lineRule="auto"/>
        <w:jc w:val="both"/>
        <w:rPr>
          <w:sz w:val="24"/>
          <w:szCs w:val="24"/>
        </w:rPr>
      </w:pPr>
    </w:p>
    <w:p w14:paraId="081BDFD0" w14:textId="77777777" w:rsidR="00DE4A29" w:rsidRPr="00DE4A29" w:rsidRDefault="00DE4A29" w:rsidP="00DE4A29">
      <w:pPr>
        <w:spacing w:line="360" w:lineRule="auto"/>
        <w:jc w:val="both"/>
        <w:rPr>
          <w:sz w:val="24"/>
          <w:szCs w:val="24"/>
        </w:rPr>
      </w:pPr>
    </w:p>
    <w:p w14:paraId="3065F1A0" w14:textId="77777777" w:rsidR="00DE4A29" w:rsidRPr="00DE4A29" w:rsidRDefault="00DE4A29" w:rsidP="00DE4A29">
      <w:pPr>
        <w:spacing w:line="360" w:lineRule="auto"/>
        <w:jc w:val="both"/>
        <w:rPr>
          <w:sz w:val="24"/>
          <w:szCs w:val="24"/>
        </w:rPr>
      </w:pPr>
    </w:p>
    <w:p w14:paraId="51F35067" w14:textId="77777777" w:rsidR="00DE4A29" w:rsidRPr="00DE4A29" w:rsidRDefault="00DE4A29" w:rsidP="00DE4A29">
      <w:pPr>
        <w:jc w:val="both"/>
        <w:rPr>
          <w:sz w:val="24"/>
          <w:szCs w:val="24"/>
        </w:rPr>
      </w:pPr>
    </w:p>
    <w:p w14:paraId="7E6071FB" w14:textId="77777777" w:rsidR="00DE4A29" w:rsidRPr="00DE4A29" w:rsidRDefault="00DE4A29" w:rsidP="00DE4A29">
      <w:pPr>
        <w:jc w:val="both"/>
        <w:rPr>
          <w:sz w:val="24"/>
          <w:szCs w:val="24"/>
        </w:rPr>
      </w:pPr>
    </w:p>
    <w:p w14:paraId="55019FF8" w14:textId="77777777" w:rsidR="00DE4A29" w:rsidRPr="00DE4A29" w:rsidRDefault="00DE4A29" w:rsidP="00DE4A29">
      <w:pPr>
        <w:jc w:val="both"/>
        <w:rPr>
          <w:sz w:val="24"/>
          <w:szCs w:val="24"/>
        </w:rPr>
      </w:pPr>
    </w:p>
    <w:p w14:paraId="3A62DB9D" w14:textId="77777777" w:rsidR="00DE4A29" w:rsidRPr="00DE4A29" w:rsidRDefault="00DE4A29" w:rsidP="00DE4A29">
      <w:pPr>
        <w:jc w:val="both"/>
        <w:rPr>
          <w:sz w:val="24"/>
          <w:szCs w:val="24"/>
        </w:rPr>
      </w:pPr>
    </w:p>
    <w:p w14:paraId="7D8FECCC" w14:textId="77777777" w:rsidR="00DE4A29" w:rsidRPr="00DE4A29" w:rsidRDefault="00DE4A29" w:rsidP="00DE4A29">
      <w:pPr>
        <w:jc w:val="both"/>
        <w:rPr>
          <w:sz w:val="24"/>
          <w:szCs w:val="24"/>
        </w:rPr>
      </w:pPr>
    </w:p>
    <w:p w14:paraId="157C5B5A" w14:textId="77777777" w:rsidR="00DE4A29" w:rsidRPr="00DE4A29" w:rsidRDefault="00DE4A29" w:rsidP="00DE4A29">
      <w:pPr>
        <w:jc w:val="both"/>
        <w:rPr>
          <w:sz w:val="24"/>
          <w:szCs w:val="24"/>
        </w:rPr>
      </w:pPr>
    </w:p>
    <w:p w14:paraId="5EC94E4E" w14:textId="77777777" w:rsidR="00DE4A29" w:rsidRPr="00DE4A29" w:rsidRDefault="00DE4A29" w:rsidP="00DE4A29">
      <w:pPr>
        <w:jc w:val="both"/>
        <w:rPr>
          <w:sz w:val="24"/>
          <w:szCs w:val="24"/>
        </w:rPr>
      </w:pPr>
    </w:p>
    <w:p w14:paraId="614B2BCC" w14:textId="77777777" w:rsidR="00DE4A29" w:rsidRDefault="00DE4A29" w:rsidP="007B1C52">
      <w:pPr>
        <w:tabs>
          <w:tab w:val="left" w:pos="1754"/>
        </w:tabs>
        <w:spacing w:line="360" w:lineRule="auto"/>
        <w:ind w:right="237"/>
        <w:jc w:val="both"/>
        <w:rPr>
          <w:rFonts w:eastAsia="Arial"/>
          <w:color w:val="000000" w:themeColor="text1"/>
          <w:sz w:val="24"/>
          <w:szCs w:val="24"/>
        </w:rPr>
      </w:pPr>
    </w:p>
    <w:sectPr w:rsidR="00DE4A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A6864" w14:textId="77777777" w:rsidR="00E011FD" w:rsidRDefault="00E011FD" w:rsidP="00CD4D42">
      <w:r>
        <w:separator/>
      </w:r>
    </w:p>
  </w:endnote>
  <w:endnote w:type="continuationSeparator" w:id="0">
    <w:p w14:paraId="2AB287F5" w14:textId="77777777" w:rsidR="00E011FD" w:rsidRDefault="00E011FD" w:rsidP="00CD4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70112" w14:textId="77777777" w:rsidR="00E011FD" w:rsidRDefault="00E011FD" w:rsidP="00CD4D42">
      <w:r>
        <w:separator/>
      </w:r>
    </w:p>
  </w:footnote>
  <w:footnote w:type="continuationSeparator" w:id="0">
    <w:p w14:paraId="018C71F2" w14:textId="77777777" w:rsidR="00E011FD" w:rsidRDefault="00E011FD" w:rsidP="00CD4D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C7"/>
    <w:rsid w:val="00000687"/>
    <w:rsid w:val="000D67C9"/>
    <w:rsid w:val="000E2485"/>
    <w:rsid w:val="00106F2C"/>
    <w:rsid w:val="001218E8"/>
    <w:rsid w:val="001439D0"/>
    <w:rsid w:val="001511F6"/>
    <w:rsid w:val="00182A8A"/>
    <w:rsid w:val="001B53F4"/>
    <w:rsid w:val="00271475"/>
    <w:rsid w:val="002E270D"/>
    <w:rsid w:val="00307AAF"/>
    <w:rsid w:val="00322BBA"/>
    <w:rsid w:val="003309C7"/>
    <w:rsid w:val="003A01C9"/>
    <w:rsid w:val="003B467A"/>
    <w:rsid w:val="004605AC"/>
    <w:rsid w:val="00483DAB"/>
    <w:rsid w:val="004E0B5F"/>
    <w:rsid w:val="00533879"/>
    <w:rsid w:val="00535523"/>
    <w:rsid w:val="00544D70"/>
    <w:rsid w:val="005778F1"/>
    <w:rsid w:val="005B0E65"/>
    <w:rsid w:val="005F233D"/>
    <w:rsid w:val="006254CA"/>
    <w:rsid w:val="00643F4D"/>
    <w:rsid w:val="00665BFF"/>
    <w:rsid w:val="00672B8D"/>
    <w:rsid w:val="006A1E8F"/>
    <w:rsid w:val="006F0222"/>
    <w:rsid w:val="007B1C52"/>
    <w:rsid w:val="007B5076"/>
    <w:rsid w:val="007F4CF5"/>
    <w:rsid w:val="008134F0"/>
    <w:rsid w:val="00862376"/>
    <w:rsid w:val="00892E21"/>
    <w:rsid w:val="00897FF8"/>
    <w:rsid w:val="008B166A"/>
    <w:rsid w:val="008C0047"/>
    <w:rsid w:val="008D40A5"/>
    <w:rsid w:val="008F7691"/>
    <w:rsid w:val="00907FAB"/>
    <w:rsid w:val="00923642"/>
    <w:rsid w:val="009B4550"/>
    <w:rsid w:val="009C5797"/>
    <w:rsid w:val="009D24CD"/>
    <w:rsid w:val="00AC5622"/>
    <w:rsid w:val="00AF717F"/>
    <w:rsid w:val="00B06BDB"/>
    <w:rsid w:val="00B12DE8"/>
    <w:rsid w:val="00B2105B"/>
    <w:rsid w:val="00B23145"/>
    <w:rsid w:val="00B37330"/>
    <w:rsid w:val="00B411A4"/>
    <w:rsid w:val="00BA1521"/>
    <w:rsid w:val="00C11D66"/>
    <w:rsid w:val="00C75B38"/>
    <w:rsid w:val="00CC0A2A"/>
    <w:rsid w:val="00CD4D42"/>
    <w:rsid w:val="00CD7C9E"/>
    <w:rsid w:val="00CE2DD9"/>
    <w:rsid w:val="00D44442"/>
    <w:rsid w:val="00D55139"/>
    <w:rsid w:val="00D650DC"/>
    <w:rsid w:val="00D677E7"/>
    <w:rsid w:val="00DC3954"/>
    <w:rsid w:val="00DE4A29"/>
    <w:rsid w:val="00DF5353"/>
    <w:rsid w:val="00E011FD"/>
    <w:rsid w:val="00E5463B"/>
    <w:rsid w:val="00E551E5"/>
    <w:rsid w:val="00EE7C71"/>
    <w:rsid w:val="00F44A7A"/>
    <w:rsid w:val="00F60DC1"/>
    <w:rsid w:val="00F83D2B"/>
    <w:rsid w:val="00F95020"/>
    <w:rsid w:val="00FB0871"/>
    <w:rsid w:val="00FF7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407FE"/>
  <w15:chartTrackingRefBased/>
  <w15:docId w15:val="{0458E595-0B49-4E3D-833D-648C59A68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9C7"/>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50DC"/>
    <w:rPr>
      <w:color w:val="0563C1" w:themeColor="hyperlink"/>
      <w:u w:val="single"/>
    </w:rPr>
  </w:style>
  <w:style w:type="character" w:styleId="UnresolvedMention">
    <w:name w:val="Unresolved Mention"/>
    <w:basedOn w:val="DefaultParagraphFont"/>
    <w:uiPriority w:val="99"/>
    <w:semiHidden/>
    <w:unhideWhenUsed/>
    <w:rsid w:val="00D65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hl=en&amp;q=inauthor:%22United+States.+Congress.+House.+Committee+on+the+Judiciary.+Subcommittee+on+Crime%22&amp;tbm=bk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ege.police.uk/guidance/victims-code/victims-rights-polici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hyperlink" Target="https://www.college.police.uk/app/national-decision-model/national-decision-model" TargetMode="External"/><Relationship Id="rId5" Type="http://schemas.openxmlformats.org/officeDocument/2006/relationships/endnotes" Target="endnotes.xml"/><Relationship Id="rId10" Type="http://schemas.openxmlformats.org/officeDocument/2006/relationships/hyperlink" Target="https://www.college.police.uk/app/major-investigation-and-publicprotection/domestic-abuse/first-response" TargetMode="External"/><Relationship Id="rId4" Type="http://schemas.openxmlformats.org/officeDocument/2006/relationships/footnotes" Target="footnotes.xml"/><Relationship Id="rId9" Type="http://schemas.openxmlformats.org/officeDocument/2006/relationships/hyperlink" Target="https://www.legislation.gov.uk/ukpga/2021/17/part/1/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4289</Words>
  <Characters>24451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Madoc-Jones,Iwan swp8137</dc:creator>
  <cp:keywords/>
  <dc:description/>
  <cp:lastModifiedBy>Madoc-Jones,Iwan swp8137</cp:lastModifiedBy>
  <cp:revision>2</cp:revision>
  <dcterms:created xsi:type="dcterms:W3CDTF">2023-07-18T11:09:00Z</dcterms:created>
  <dcterms:modified xsi:type="dcterms:W3CDTF">2023-07-18T11:09:00Z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2023-01-11T11:51:21Z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f76b1a79-4c0e-4f03-a2eb-14470bb3296f</vt:lpwstr>
  </property>
  <property fmtid="{D5CDD505-2E9C-101B-9397-08002B2CF9AE}" pid="8" name="MSIP_Label_66cf8fe5-b7b7-4df7-b38d-1c61ac2f6639_ContentBits">
    <vt:lpwstr>0</vt:lpwstr>
  </property>
</Properties>
</file>