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61D99" w:rsidRDefault="00061D99">
      <w:pPr>
        <w:rPr>
          <w:b/>
          <w:bCs/>
        </w:rPr>
      </w:pPr>
    </w:p>
    <w:p w14:paraId="00000002" w14:textId="77777777" w:rsidR="00061D99" w:rsidRDefault="00061D99">
      <w:pPr>
        <w:jc w:val="center"/>
        <w:rPr>
          <w:b/>
          <w:bCs/>
        </w:rPr>
      </w:pPr>
    </w:p>
    <w:p w14:paraId="00000003" w14:textId="77777777" w:rsidR="00061D99" w:rsidRDefault="00061D99">
      <w:pPr>
        <w:jc w:val="center"/>
        <w:rPr>
          <w:b/>
          <w:bCs/>
        </w:rPr>
      </w:pPr>
    </w:p>
    <w:p w14:paraId="00000004" w14:textId="77777777" w:rsidR="00061D99" w:rsidRDefault="00061D99">
      <w:pPr>
        <w:rPr>
          <w:b/>
          <w:bCs/>
        </w:rPr>
      </w:pPr>
    </w:p>
    <w:p w14:paraId="00000005" w14:textId="77777777" w:rsidR="00061D99" w:rsidRDefault="00061D99">
      <w:pPr>
        <w:jc w:val="center"/>
        <w:rPr>
          <w:b/>
          <w:bCs/>
        </w:rPr>
      </w:pPr>
    </w:p>
    <w:p w14:paraId="00000007" w14:textId="2F544ACB" w:rsidR="00061D99" w:rsidRPr="0051497A" w:rsidRDefault="0051497A" w:rsidP="0051497A">
      <w:pPr>
        <w:jc w:val="center"/>
        <w:rPr>
          <w:b/>
          <w:bCs/>
          <w:sz w:val="36"/>
          <w:szCs w:val="36"/>
        </w:rPr>
      </w:pPr>
      <w:r w:rsidRPr="0051497A">
        <w:rPr>
          <w:b/>
          <w:bCs/>
          <w:sz w:val="36"/>
          <w:szCs w:val="36"/>
        </w:rPr>
        <w:t>Global Business Environment</w:t>
      </w:r>
    </w:p>
    <w:p w14:paraId="00000008" w14:textId="77777777" w:rsidR="00061D99" w:rsidRDefault="00000000">
      <w:pPr>
        <w:jc w:val="center"/>
        <w:rPr>
          <w:b/>
          <w:bCs/>
          <w:sz w:val="32"/>
          <w:szCs w:val="32"/>
        </w:rPr>
      </w:pPr>
      <w:r w:rsidRPr="0051497A">
        <w:rPr>
          <w:b/>
          <w:bCs/>
          <w:sz w:val="32"/>
          <w:szCs w:val="32"/>
        </w:rPr>
        <w:t>COMPONENT   2: COURSEWORK: ESSAY</w:t>
      </w:r>
    </w:p>
    <w:p w14:paraId="67E40A02" w14:textId="65B830D9" w:rsidR="0051497A" w:rsidRDefault="0051497A">
      <w:pPr>
        <w:jc w:val="center"/>
        <w:rPr>
          <w:b/>
          <w:bCs/>
          <w:sz w:val="32"/>
          <w:szCs w:val="32"/>
        </w:rPr>
      </w:pPr>
      <w:r>
        <w:rPr>
          <w:b/>
          <w:bCs/>
          <w:sz w:val="32"/>
          <w:szCs w:val="32"/>
        </w:rPr>
        <w:t>Student Name:</w:t>
      </w:r>
      <w:r w:rsidR="009F76B8">
        <w:rPr>
          <w:b/>
          <w:bCs/>
          <w:sz w:val="32"/>
          <w:szCs w:val="32"/>
        </w:rPr>
        <w:t xml:space="preserve"> Ionut Claudiu Dolca</w:t>
      </w:r>
    </w:p>
    <w:p w14:paraId="394356A7" w14:textId="03900843" w:rsidR="0051497A" w:rsidRPr="0051497A" w:rsidRDefault="0051497A">
      <w:pPr>
        <w:jc w:val="center"/>
        <w:rPr>
          <w:b/>
          <w:bCs/>
          <w:sz w:val="32"/>
          <w:szCs w:val="32"/>
        </w:rPr>
      </w:pPr>
      <w:r>
        <w:rPr>
          <w:b/>
          <w:bCs/>
          <w:sz w:val="32"/>
          <w:szCs w:val="32"/>
        </w:rPr>
        <w:t>Student ID:</w:t>
      </w:r>
      <w:r w:rsidR="009F76B8">
        <w:rPr>
          <w:b/>
          <w:bCs/>
          <w:sz w:val="32"/>
          <w:szCs w:val="32"/>
        </w:rPr>
        <w:t xml:space="preserve"> 2217133</w:t>
      </w:r>
    </w:p>
    <w:p w14:paraId="00000009" w14:textId="77777777" w:rsidR="00061D99" w:rsidRDefault="00000000">
      <w:pPr>
        <w:rPr>
          <w:b/>
          <w:bCs/>
        </w:rPr>
      </w:pPr>
      <w:r>
        <w:br w:type="page"/>
      </w:r>
    </w:p>
    <w:p w14:paraId="0000000A" w14:textId="77777777" w:rsidR="00061D99" w:rsidRDefault="00000000">
      <w:pPr>
        <w:keepNext/>
        <w:keepLines/>
        <w:pBdr>
          <w:top w:val="nil"/>
          <w:left w:val="nil"/>
          <w:bottom w:val="nil"/>
          <w:right w:val="nil"/>
          <w:between w:val="nil"/>
        </w:pBdr>
        <w:spacing w:before="240" w:after="0"/>
        <w:jc w:val="center"/>
        <w:rPr>
          <w:b/>
          <w:bCs/>
          <w:color w:val="000000"/>
        </w:rPr>
      </w:pPr>
      <w:r>
        <w:rPr>
          <w:b/>
          <w:bCs/>
          <w:color w:val="000000"/>
        </w:rPr>
        <w:lastRenderedPageBreak/>
        <w:t>Table of Contents</w:t>
      </w:r>
    </w:p>
    <w:sdt>
      <w:sdtPr>
        <w:id w:val="-1402995093"/>
        <w:docPartObj>
          <w:docPartGallery w:val="Table of Contents"/>
          <w:docPartUnique/>
        </w:docPartObj>
      </w:sdtPr>
      <w:sdtContent>
        <w:p w14:paraId="382690C8" w14:textId="2C175745" w:rsidR="00292574" w:rsidRDefault="00000000">
          <w:pPr>
            <w:pStyle w:val="TOC1"/>
            <w:tabs>
              <w:tab w:val="right" w:leader="dot" w:pos="9350"/>
            </w:tabs>
            <w:rPr>
              <w:noProof/>
            </w:rPr>
          </w:pPr>
          <w:r>
            <w:fldChar w:fldCharType="begin"/>
          </w:r>
          <w:r>
            <w:instrText xml:space="preserve"> TOC \h \u \z \t "Heading 1,1,Heading 2,2,Heading 3,3,"</w:instrText>
          </w:r>
          <w:r>
            <w:fldChar w:fldCharType="separate"/>
          </w:r>
          <w:hyperlink w:anchor="_Toc213770160" w:history="1">
            <w:r w:rsidR="00292574" w:rsidRPr="003B26D6">
              <w:rPr>
                <w:rStyle w:val="Hyperlink"/>
                <w:noProof/>
              </w:rPr>
              <w:t>1. Introduction</w:t>
            </w:r>
            <w:r w:rsidR="00292574">
              <w:rPr>
                <w:noProof/>
                <w:webHidden/>
              </w:rPr>
              <w:tab/>
            </w:r>
            <w:r w:rsidR="00292574">
              <w:rPr>
                <w:noProof/>
                <w:webHidden/>
              </w:rPr>
              <w:fldChar w:fldCharType="begin"/>
            </w:r>
            <w:r w:rsidR="00292574">
              <w:rPr>
                <w:noProof/>
                <w:webHidden/>
              </w:rPr>
              <w:instrText xml:space="preserve"> PAGEREF _Toc213770160 \h </w:instrText>
            </w:r>
            <w:r w:rsidR="00292574">
              <w:rPr>
                <w:noProof/>
                <w:webHidden/>
              </w:rPr>
            </w:r>
            <w:r w:rsidR="00292574">
              <w:rPr>
                <w:noProof/>
                <w:webHidden/>
              </w:rPr>
              <w:fldChar w:fldCharType="separate"/>
            </w:r>
            <w:r w:rsidR="00292574">
              <w:rPr>
                <w:noProof/>
                <w:webHidden/>
              </w:rPr>
              <w:t>3</w:t>
            </w:r>
            <w:r w:rsidR="00292574">
              <w:rPr>
                <w:noProof/>
                <w:webHidden/>
              </w:rPr>
              <w:fldChar w:fldCharType="end"/>
            </w:r>
          </w:hyperlink>
        </w:p>
        <w:p w14:paraId="3A8D0D11" w14:textId="6A8EE53C" w:rsidR="00292574" w:rsidRDefault="002D2CED">
          <w:pPr>
            <w:pStyle w:val="TOC2"/>
            <w:tabs>
              <w:tab w:val="right" w:leader="dot" w:pos="9350"/>
            </w:tabs>
            <w:rPr>
              <w:noProof/>
            </w:rPr>
          </w:pPr>
          <w:hyperlink w:anchor="_Toc213770161" w:history="1">
            <w:r>
              <w:rPr>
                <w:rStyle w:val="Hyperlink"/>
                <w:noProof/>
              </w:rPr>
              <w:t>Introduction of the concept of globalisation and its relevance in international business today</w:t>
            </w:r>
            <w:r>
              <w:rPr>
                <w:rStyle w:val="Hyperlink"/>
                <w:noProof/>
              </w:rPr>
              <w:tab/>
              <w:t>3</w:t>
            </w:r>
          </w:hyperlink>
        </w:p>
        <w:p w14:paraId="503B18CC" w14:textId="5099DDF8" w:rsidR="00292574" w:rsidRDefault="00292574">
          <w:pPr>
            <w:pStyle w:val="TOC2"/>
            <w:tabs>
              <w:tab w:val="right" w:leader="dot" w:pos="9350"/>
            </w:tabs>
            <w:rPr>
              <w:noProof/>
            </w:rPr>
          </w:pPr>
          <w:hyperlink w:anchor="_Toc213770162" w:history="1">
            <w:r w:rsidRPr="003B26D6">
              <w:rPr>
                <w:rStyle w:val="Hyperlink"/>
                <w:noProof/>
              </w:rPr>
              <w:t>Role of AstraZeneca in the global market</w:t>
            </w:r>
            <w:r>
              <w:rPr>
                <w:noProof/>
                <w:webHidden/>
              </w:rPr>
              <w:tab/>
            </w:r>
            <w:r>
              <w:rPr>
                <w:noProof/>
                <w:webHidden/>
              </w:rPr>
              <w:fldChar w:fldCharType="begin"/>
            </w:r>
            <w:r>
              <w:rPr>
                <w:noProof/>
                <w:webHidden/>
              </w:rPr>
              <w:instrText xml:space="preserve"> PAGEREF _Toc213770162 \h </w:instrText>
            </w:r>
            <w:r>
              <w:rPr>
                <w:noProof/>
                <w:webHidden/>
              </w:rPr>
            </w:r>
            <w:r>
              <w:rPr>
                <w:noProof/>
                <w:webHidden/>
              </w:rPr>
              <w:fldChar w:fldCharType="separate"/>
            </w:r>
            <w:r>
              <w:rPr>
                <w:noProof/>
                <w:webHidden/>
              </w:rPr>
              <w:t>3</w:t>
            </w:r>
            <w:r>
              <w:rPr>
                <w:noProof/>
                <w:webHidden/>
              </w:rPr>
              <w:fldChar w:fldCharType="end"/>
            </w:r>
          </w:hyperlink>
        </w:p>
        <w:p w14:paraId="063318DD" w14:textId="2E4F0CC8" w:rsidR="00292574" w:rsidRDefault="00292574">
          <w:pPr>
            <w:pStyle w:val="TOC1"/>
            <w:tabs>
              <w:tab w:val="right" w:leader="dot" w:pos="9350"/>
            </w:tabs>
            <w:rPr>
              <w:noProof/>
            </w:rPr>
          </w:pPr>
          <w:hyperlink w:anchor="_Toc213770163" w:history="1">
            <w:r w:rsidRPr="003B26D6">
              <w:rPr>
                <w:rStyle w:val="Hyperlink"/>
                <w:noProof/>
              </w:rPr>
              <w:t>2. Main Discussions</w:t>
            </w:r>
            <w:r>
              <w:rPr>
                <w:noProof/>
                <w:webHidden/>
              </w:rPr>
              <w:tab/>
            </w:r>
            <w:r>
              <w:rPr>
                <w:noProof/>
                <w:webHidden/>
              </w:rPr>
              <w:fldChar w:fldCharType="begin"/>
            </w:r>
            <w:r>
              <w:rPr>
                <w:noProof/>
                <w:webHidden/>
              </w:rPr>
              <w:instrText xml:space="preserve"> PAGEREF _Toc213770163 \h </w:instrText>
            </w:r>
            <w:r>
              <w:rPr>
                <w:noProof/>
                <w:webHidden/>
              </w:rPr>
            </w:r>
            <w:r>
              <w:rPr>
                <w:noProof/>
                <w:webHidden/>
              </w:rPr>
              <w:fldChar w:fldCharType="separate"/>
            </w:r>
            <w:r>
              <w:rPr>
                <w:noProof/>
                <w:webHidden/>
              </w:rPr>
              <w:t>4</w:t>
            </w:r>
            <w:r>
              <w:rPr>
                <w:noProof/>
                <w:webHidden/>
              </w:rPr>
              <w:fldChar w:fldCharType="end"/>
            </w:r>
          </w:hyperlink>
        </w:p>
        <w:p w14:paraId="714D8616" w14:textId="7C96600B" w:rsidR="00292574" w:rsidRDefault="00292574">
          <w:pPr>
            <w:pStyle w:val="TOC2"/>
            <w:tabs>
              <w:tab w:val="right" w:leader="dot" w:pos="9350"/>
            </w:tabs>
            <w:rPr>
              <w:noProof/>
            </w:rPr>
          </w:pPr>
          <w:hyperlink w:anchor="_Toc213770164" w:history="1">
            <w:r w:rsidRPr="003B26D6">
              <w:rPr>
                <w:rStyle w:val="Hyperlink"/>
                <w:noProof/>
              </w:rPr>
              <w:t>Opportunities and Challenges</w:t>
            </w:r>
            <w:r>
              <w:rPr>
                <w:noProof/>
                <w:webHidden/>
              </w:rPr>
              <w:tab/>
            </w:r>
            <w:r>
              <w:rPr>
                <w:noProof/>
                <w:webHidden/>
              </w:rPr>
              <w:fldChar w:fldCharType="begin"/>
            </w:r>
            <w:r>
              <w:rPr>
                <w:noProof/>
                <w:webHidden/>
              </w:rPr>
              <w:instrText xml:space="preserve"> PAGEREF _Toc213770164 \h </w:instrText>
            </w:r>
            <w:r>
              <w:rPr>
                <w:noProof/>
                <w:webHidden/>
              </w:rPr>
            </w:r>
            <w:r>
              <w:rPr>
                <w:noProof/>
                <w:webHidden/>
              </w:rPr>
              <w:fldChar w:fldCharType="separate"/>
            </w:r>
            <w:r>
              <w:rPr>
                <w:noProof/>
                <w:webHidden/>
              </w:rPr>
              <w:t>4</w:t>
            </w:r>
            <w:r>
              <w:rPr>
                <w:noProof/>
                <w:webHidden/>
              </w:rPr>
              <w:fldChar w:fldCharType="end"/>
            </w:r>
          </w:hyperlink>
        </w:p>
        <w:p w14:paraId="461DF5D9" w14:textId="134F8074" w:rsidR="00292574" w:rsidRDefault="00292574">
          <w:pPr>
            <w:pStyle w:val="TOC2"/>
            <w:tabs>
              <w:tab w:val="right" w:leader="dot" w:pos="9350"/>
            </w:tabs>
            <w:rPr>
              <w:noProof/>
            </w:rPr>
          </w:pPr>
          <w:hyperlink w:anchor="_Toc213770165" w:history="1">
            <w:r w:rsidRPr="003B26D6">
              <w:rPr>
                <w:rStyle w:val="Hyperlink"/>
                <w:noProof/>
              </w:rPr>
              <w:t>Discussion of key benefits of current global forces offer to the organization</w:t>
            </w:r>
            <w:r>
              <w:rPr>
                <w:noProof/>
                <w:webHidden/>
              </w:rPr>
              <w:tab/>
            </w:r>
            <w:r>
              <w:rPr>
                <w:noProof/>
                <w:webHidden/>
              </w:rPr>
              <w:fldChar w:fldCharType="begin"/>
            </w:r>
            <w:r>
              <w:rPr>
                <w:noProof/>
                <w:webHidden/>
              </w:rPr>
              <w:instrText xml:space="preserve"> PAGEREF _Toc213770165 \h </w:instrText>
            </w:r>
            <w:r>
              <w:rPr>
                <w:noProof/>
                <w:webHidden/>
              </w:rPr>
            </w:r>
            <w:r>
              <w:rPr>
                <w:noProof/>
                <w:webHidden/>
              </w:rPr>
              <w:fldChar w:fldCharType="separate"/>
            </w:r>
            <w:r>
              <w:rPr>
                <w:noProof/>
                <w:webHidden/>
              </w:rPr>
              <w:t>4</w:t>
            </w:r>
            <w:r>
              <w:rPr>
                <w:noProof/>
                <w:webHidden/>
              </w:rPr>
              <w:fldChar w:fldCharType="end"/>
            </w:r>
          </w:hyperlink>
        </w:p>
        <w:p w14:paraId="066D696A" w14:textId="4660C87A" w:rsidR="00292574" w:rsidRDefault="00292574">
          <w:pPr>
            <w:pStyle w:val="TOC2"/>
            <w:tabs>
              <w:tab w:val="right" w:leader="dot" w:pos="9350"/>
            </w:tabs>
            <w:rPr>
              <w:noProof/>
            </w:rPr>
          </w:pPr>
          <w:hyperlink w:anchor="_Toc213770166" w:history="1">
            <w:r w:rsidRPr="003B26D6">
              <w:rPr>
                <w:rStyle w:val="Hyperlink"/>
                <w:noProof/>
              </w:rPr>
              <w:t>Significant challenges are created by global forces</w:t>
            </w:r>
            <w:r>
              <w:rPr>
                <w:noProof/>
                <w:webHidden/>
              </w:rPr>
              <w:tab/>
            </w:r>
            <w:r>
              <w:rPr>
                <w:noProof/>
                <w:webHidden/>
              </w:rPr>
              <w:fldChar w:fldCharType="begin"/>
            </w:r>
            <w:r>
              <w:rPr>
                <w:noProof/>
                <w:webHidden/>
              </w:rPr>
              <w:instrText xml:space="preserve"> PAGEREF _Toc213770166 \h </w:instrText>
            </w:r>
            <w:r>
              <w:rPr>
                <w:noProof/>
                <w:webHidden/>
              </w:rPr>
            </w:r>
            <w:r>
              <w:rPr>
                <w:noProof/>
                <w:webHidden/>
              </w:rPr>
              <w:fldChar w:fldCharType="separate"/>
            </w:r>
            <w:r>
              <w:rPr>
                <w:noProof/>
                <w:webHidden/>
              </w:rPr>
              <w:t>4</w:t>
            </w:r>
            <w:r>
              <w:rPr>
                <w:noProof/>
                <w:webHidden/>
              </w:rPr>
              <w:fldChar w:fldCharType="end"/>
            </w:r>
          </w:hyperlink>
        </w:p>
        <w:p w14:paraId="2E71CA58" w14:textId="01EB1A62" w:rsidR="00292574" w:rsidRDefault="00292574">
          <w:pPr>
            <w:pStyle w:val="TOC1"/>
            <w:tabs>
              <w:tab w:val="right" w:leader="dot" w:pos="9350"/>
            </w:tabs>
            <w:rPr>
              <w:noProof/>
            </w:rPr>
          </w:pPr>
          <w:hyperlink w:anchor="_Toc213770167" w:history="1">
            <w:r w:rsidRPr="003B26D6">
              <w:rPr>
                <w:rStyle w:val="Hyperlink"/>
                <w:noProof/>
              </w:rPr>
              <w:t>Impact on the Organization</w:t>
            </w:r>
            <w:r>
              <w:rPr>
                <w:noProof/>
                <w:webHidden/>
              </w:rPr>
              <w:tab/>
            </w:r>
            <w:r>
              <w:rPr>
                <w:noProof/>
                <w:webHidden/>
              </w:rPr>
              <w:fldChar w:fldCharType="begin"/>
            </w:r>
            <w:r>
              <w:rPr>
                <w:noProof/>
                <w:webHidden/>
              </w:rPr>
              <w:instrText xml:space="preserve"> PAGEREF _Toc213770167 \h </w:instrText>
            </w:r>
            <w:r>
              <w:rPr>
                <w:noProof/>
                <w:webHidden/>
              </w:rPr>
            </w:r>
            <w:r>
              <w:rPr>
                <w:noProof/>
                <w:webHidden/>
              </w:rPr>
              <w:fldChar w:fldCharType="separate"/>
            </w:r>
            <w:r>
              <w:rPr>
                <w:noProof/>
                <w:webHidden/>
              </w:rPr>
              <w:t>5</w:t>
            </w:r>
            <w:r>
              <w:rPr>
                <w:noProof/>
                <w:webHidden/>
              </w:rPr>
              <w:fldChar w:fldCharType="end"/>
            </w:r>
          </w:hyperlink>
        </w:p>
        <w:p w14:paraId="5E6C6CB5" w14:textId="7B92D390" w:rsidR="00292574" w:rsidRDefault="00292574">
          <w:pPr>
            <w:pStyle w:val="TOC2"/>
            <w:tabs>
              <w:tab w:val="right" w:leader="dot" w:pos="9350"/>
            </w:tabs>
            <w:rPr>
              <w:noProof/>
            </w:rPr>
          </w:pPr>
          <w:hyperlink w:anchor="_Toc213770168" w:history="1">
            <w:r w:rsidRPr="003B26D6">
              <w:rPr>
                <w:rStyle w:val="Hyperlink"/>
                <w:noProof/>
              </w:rPr>
              <w:t>The impact of these forces on the company’s market position</w:t>
            </w:r>
            <w:r>
              <w:rPr>
                <w:noProof/>
                <w:webHidden/>
              </w:rPr>
              <w:tab/>
            </w:r>
            <w:r>
              <w:rPr>
                <w:noProof/>
                <w:webHidden/>
              </w:rPr>
              <w:fldChar w:fldCharType="begin"/>
            </w:r>
            <w:r>
              <w:rPr>
                <w:noProof/>
                <w:webHidden/>
              </w:rPr>
              <w:instrText xml:space="preserve"> PAGEREF _Toc213770168 \h </w:instrText>
            </w:r>
            <w:r>
              <w:rPr>
                <w:noProof/>
                <w:webHidden/>
              </w:rPr>
            </w:r>
            <w:r>
              <w:rPr>
                <w:noProof/>
                <w:webHidden/>
              </w:rPr>
              <w:fldChar w:fldCharType="separate"/>
            </w:r>
            <w:r>
              <w:rPr>
                <w:noProof/>
                <w:webHidden/>
              </w:rPr>
              <w:t>5</w:t>
            </w:r>
            <w:r>
              <w:rPr>
                <w:noProof/>
                <w:webHidden/>
              </w:rPr>
              <w:fldChar w:fldCharType="end"/>
            </w:r>
          </w:hyperlink>
        </w:p>
        <w:p w14:paraId="00933453" w14:textId="6EF10891" w:rsidR="00292574" w:rsidRDefault="00292574">
          <w:pPr>
            <w:pStyle w:val="TOC2"/>
            <w:tabs>
              <w:tab w:val="right" w:leader="dot" w:pos="9350"/>
            </w:tabs>
            <w:rPr>
              <w:noProof/>
            </w:rPr>
          </w:pPr>
          <w:hyperlink w:anchor="_Toc213770169" w:history="1">
            <w:r w:rsidRPr="003B26D6">
              <w:rPr>
                <w:rStyle w:val="Hyperlink"/>
                <w:noProof/>
              </w:rPr>
              <w:t>Strategic Recommendations</w:t>
            </w:r>
            <w:r>
              <w:rPr>
                <w:noProof/>
                <w:webHidden/>
              </w:rPr>
              <w:tab/>
            </w:r>
            <w:r>
              <w:rPr>
                <w:noProof/>
                <w:webHidden/>
              </w:rPr>
              <w:fldChar w:fldCharType="begin"/>
            </w:r>
            <w:r>
              <w:rPr>
                <w:noProof/>
                <w:webHidden/>
              </w:rPr>
              <w:instrText xml:space="preserve"> PAGEREF _Toc213770169 \h </w:instrText>
            </w:r>
            <w:r>
              <w:rPr>
                <w:noProof/>
                <w:webHidden/>
              </w:rPr>
            </w:r>
            <w:r>
              <w:rPr>
                <w:noProof/>
                <w:webHidden/>
              </w:rPr>
              <w:fldChar w:fldCharType="separate"/>
            </w:r>
            <w:r>
              <w:rPr>
                <w:noProof/>
                <w:webHidden/>
              </w:rPr>
              <w:t>7</w:t>
            </w:r>
            <w:r>
              <w:rPr>
                <w:noProof/>
                <w:webHidden/>
              </w:rPr>
              <w:fldChar w:fldCharType="end"/>
            </w:r>
          </w:hyperlink>
        </w:p>
        <w:p w14:paraId="2A4AFC17" w14:textId="21CF233F" w:rsidR="00292574" w:rsidRDefault="00292574">
          <w:pPr>
            <w:pStyle w:val="TOC2"/>
            <w:tabs>
              <w:tab w:val="right" w:leader="dot" w:pos="9350"/>
            </w:tabs>
            <w:rPr>
              <w:noProof/>
            </w:rPr>
          </w:pPr>
          <w:hyperlink w:anchor="_Toc213770170" w:history="1">
            <w:r w:rsidRPr="003B26D6">
              <w:rPr>
                <w:rStyle w:val="Hyperlink"/>
                <w:noProof/>
              </w:rPr>
              <w:t>Practical recommendations on the process of the organization</w:t>
            </w:r>
            <w:r>
              <w:rPr>
                <w:noProof/>
                <w:webHidden/>
              </w:rPr>
              <w:tab/>
            </w:r>
            <w:r>
              <w:rPr>
                <w:noProof/>
                <w:webHidden/>
              </w:rPr>
              <w:fldChar w:fldCharType="begin"/>
            </w:r>
            <w:r>
              <w:rPr>
                <w:noProof/>
                <w:webHidden/>
              </w:rPr>
              <w:instrText xml:space="preserve"> PAGEREF _Toc213770170 \h </w:instrText>
            </w:r>
            <w:r>
              <w:rPr>
                <w:noProof/>
                <w:webHidden/>
              </w:rPr>
            </w:r>
            <w:r>
              <w:rPr>
                <w:noProof/>
                <w:webHidden/>
              </w:rPr>
              <w:fldChar w:fldCharType="separate"/>
            </w:r>
            <w:r>
              <w:rPr>
                <w:noProof/>
                <w:webHidden/>
              </w:rPr>
              <w:t>7</w:t>
            </w:r>
            <w:r>
              <w:rPr>
                <w:noProof/>
                <w:webHidden/>
              </w:rPr>
              <w:fldChar w:fldCharType="end"/>
            </w:r>
          </w:hyperlink>
        </w:p>
        <w:p w14:paraId="19B5D115" w14:textId="54D14419" w:rsidR="00292574" w:rsidRDefault="00292574">
          <w:pPr>
            <w:pStyle w:val="TOC1"/>
            <w:tabs>
              <w:tab w:val="right" w:leader="dot" w:pos="9350"/>
            </w:tabs>
            <w:rPr>
              <w:noProof/>
            </w:rPr>
          </w:pPr>
          <w:hyperlink w:anchor="_Toc213770171" w:history="1">
            <w:r w:rsidRPr="003B26D6">
              <w:rPr>
                <w:rStyle w:val="Hyperlink"/>
                <w:noProof/>
              </w:rPr>
              <w:t>3. Conclusion</w:t>
            </w:r>
            <w:r>
              <w:rPr>
                <w:noProof/>
                <w:webHidden/>
              </w:rPr>
              <w:tab/>
            </w:r>
            <w:r>
              <w:rPr>
                <w:noProof/>
                <w:webHidden/>
              </w:rPr>
              <w:fldChar w:fldCharType="begin"/>
            </w:r>
            <w:r>
              <w:rPr>
                <w:noProof/>
                <w:webHidden/>
              </w:rPr>
              <w:instrText xml:space="preserve"> PAGEREF _Toc213770171 \h </w:instrText>
            </w:r>
            <w:r>
              <w:rPr>
                <w:noProof/>
                <w:webHidden/>
              </w:rPr>
            </w:r>
            <w:r>
              <w:rPr>
                <w:noProof/>
                <w:webHidden/>
              </w:rPr>
              <w:fldChar w:fldCharType="separate"/>
            </w:r>
            <w:r>
              <w:rPr>
                <w:noProof/>
                <w:webHidden/>
              </w:rPr>
              <w:t>8</w:t>
            </w:r>
            <w:r>
              <w:rPr>
                <w:noProof/>
                <w:webHidden/>
              </w:rPr>
              <w:fldChar w:fldCharType="end"/>
            </w:r>
          </w:hyperlink>
        </w:p>
        <w:p w14:paraId="6F22BF9F" w14:textId="3B1BA1F7" w:rsidR="00292574" w:rsidRDefault="00292574">
          <w:pPr>
            <w:pStyle w:val="TOC2"/>
            <w:tabs>
              <w:tab w:val="right" w:leader="dot" w:pos="9350"/>
            </w:tabs>
            <w:rPr>
              <w:noProof/>
            </w:rPr>
          </w:pPr>
          <w:hyperlink w:anchor="_Toc213770172" w:history="1">
            <w:r w:rsidRPr="003B26D6">
              <w:rPr>
                <w:rStyle w:val="Hyperlink"/>
                <w:noProof/>
              </w:rPr>
              <w:t>Summarization of key insights from the entire analysis</w:t>
            </w:r>
            <w:r>
              <w:rPr>
                <w:noProof/>
                <w:webHidden/>
              </w:rPr>
              <w:tab/>
            </w:r>
            <w:r>
              <w:rPr>
                <w:noProof/>
                <w:webHidden/>
              </w:rPr>
              <w:fldChar w:fldCharType="begin"/>
            </w:r>
            <w:r>
              <w:rPr>
                <w:noProof/>
                <w:webHidden/>
              </w:rPr>
              <w:instrText xml:space="preserve"> PAGEREF _Toc213770172 \h </w:instrText>
            </w:r>
            <w:r>
              <w:rPr>
                <w:noProof/>
                <w:webHidden/>
              </w:rPr>
            </w:r>
            <w:r>
              <w:rPr>
                <w:noProof/>
                <w:webHidden/>
              </w:rPr>
              <w:fldChar w:fldCharType="separate"/>
            </w:r>
            <w:r>
              <w:rPr>
                <w:noProof/>
                <w:webHidden/>
              </w:rPr>
              <w:t>8</w:t>
            </w:r>
            <w:r>
              <w:rPr>
                <w:noProof/>
                <w:webHidden/>
              </w:rPr>
              <w:fldChar w:fldCharType="end"/>
            </w:r>
          </w:hyperlink>
        </w:p>
        <w:p w14:paraId="231E26AB" w14:textId="5176DAE2" w:rsidR="00292574" w:rsidRDefault="00292574">
          <w:pPr>
            <w:pStyle w:val="TOC1"/>
            <w:tabs>
              <w:tab w:val="right" w:leader="dot" w:pos="9350"/>
            </w:tabs>
            <w:rPr>
              <w:noProof/>
            </w:rPr>
          </w:pPr>
          <w:hyperlink w:anchor="_Toc213770173" w:history="1">
            <w:r w:rsidRPr="003B26D6">
              <w:rPr>
                <w:rStyle w:val="Hyperlink"/>
                <w:noProof/>
              </w:rPr>
              <w:t>References</w:t>
            </w:r>
            <w:r>
              <w:rPr>
                <w:noProof/>
                <w:webHidden/>
              </w:rPr>
              <w:tab/>
            </w:r>
            <w:r>
              <w:rPr>
                <w:noProof/>
                <w:webHidden/>
              </w:rPr>
              <w:fldChar w:fldCharType="begin"/>
            </w:r>
            <w:r>
              <w:rPr>
                <w:noProof/>
                <w:webHidden/>
              </w:rPr>
              <w:instrText xml:space="preserve"> PAGEREF _Toc213770173 \h </w:instrText>
            </w:r>
            <w:r>
              <w:rPr>
                <w:noProof/>
                <w:webHidden/>
              </w:rPr>
            </w:r>
            <w:r>
              <w:rPr>
                <w:noProof/>
                <w:webHidden/>
              </w:rPr>
              <w:fldChar w:fldCharType="separate"/>
            </w:r>
            <w:r>
              <w:rPr>
                <w:noProof/>
                <w:webHidden/>
              </w:rPr>
              <w:t>9</w:t>
            </w:r>
            <w:r>
              <w:rPr>
                <w:noProof/>
                <w:webHidden/>
              </w:rPr>
              <w:fldChar w:fldCharType="end"/>
            </w:r>
          </w:hyperlink>
        </w:p>
        <w:p w14:paraId="00000019" w14:textId="56BE3F91" w:rsidR="00061D99" w:rsidRDefault="00000000">
          <w:r>
            <w:fldChar w:fldCharType="end"/>
          </w:r>
        </w:p>
      </w:sdtContent>
    </w:sdt>
    <w:p w14:paraId="0000001A" w14:textId="77777777" w:rsidR="00061D99" w:rsidRDefault="00061D99">
      <w:pPr>
        <w:rPr>
          <w:b/>
          <w:bCs/>
        </w:rPr>
      </w:pPr>
    </w:p>
    <w:p w14:paraId="0000001B" w14:textId="77777777" w:rsidR="00061D99" w:rsidRDefault="00061D99">
      <w:pPr>
        <w:rPr>
          <w:b/>
          <w:bCs/>
        </w:rPr>
      </w:pPr>
    </w:p>
    <w:p w14:paraId="0000001C" w14:textId="77777777" w:rsidR="00061D99" w:rsidRDefault="00000000">
      <w:pPr>
        <w:pStyle w:val="Heading1"/>
        <w:spacing w:before="200" w:after="200"/>
        <w:rPr>
          <w:b w:val="0"/>
          <w:bCs w:val="0"/>
        </w:rPr>
      </w:pPr>
      <w:bookmarkStart w:id="0" w:name="_Toc213770160"/>
      <w:r>
        <w:lastRenderedPageBreak/>
        <w:t>1. Introduction</w:t>
      </w:r>
      <w:bookmarkEnd w:id="0"/>
    </w:p>
    <w:p w14:paraId="0000001D" w14:textId="77777777" w:rsidR="00061D99" w:rsidRDefault="00000000">
      <w:pPr>
        <w:pStyle w:val="Heading2"/>
      </w:pPr>
      <w:bookmarkStart w:id="1" w:name="_Toc213770161"/>
      <w:r>
        <w:t>Introduction of the concept of globalization and its relevance in international business today</w:t>
      </w:r>
      <w:bookmarkEnd w:id="1"/>
    </w:p>
    <w:p w14:paraId="0000001E" w14:textId="77777777" w:rsidR="00061D99" w:rsidRDefault="00000000">
      <w:r>
        <w:t>The global business environment defines the factors and situations that impact business operations internally, in the elements of political, economic, cultural, and legal elements. Globalization is the process that helps to increase interdependence and interconnectedness of nations, cultures, and economies through the continuous development of goods, capital, services, and concepts across international borders.</w:t>
      </w:r>
    </w:p>
    <w:p w14:paraId="0000001F" w14:textId="77777777" w:rsidR="00061D99" w:rsidRDefault="00000000">
      <w:r>
        <w:t xml:space="preserve"> For international business today, this aspect of globalization is critical. Globalisation permits the industry or organizations to access new and larger consumer markets, lower labor costs, and sources of raw materials to establish a global supply chain for developing competitiveness and organizational efficiency. This maintains sustainable growth and brings innovation through technology and knowledge to promote economic growth. </w:t>
      </w:r>
    </w:p>
    <w:p w14:paraId="00000020" w14:textId="77777777" w:rsidR="00061D99" w:rsidRDefault="00000000">
      <w:pPr>
        <w:pStyle w:val="Heading2"/>
      </w:pPr>
      <w:bookmarkStart w:id="2" w:name="_Toc213770162"/>
      <w:r>
        <w:t>Role of AstraZeneca in the global market</w:t>
      </w:r>
      <w:bookmarkEnd w:id="2"/>
    </w:p>
    <w:p w14:paraId="00000021" w14:textId="77777777" w:rsidR="00061D99" w:rsidRDefault="00000000">
      <w:r>
        <w:t xml:space="preserve">The chosen organization, AstraZeneca, as a global biopharmaceutical organization, promotes its innovative aspects in medicine production, specifically in oncology, renal, cardiovascular, metabolic, and other respiratory diseases, to provide its sales in over 130 countries (Camcar.astrazeneca.com, 2025). Contributing significantly, this organization connected with the country's life sciences sector and the global supply of medicines. </w:t>
      </w:r>
    </w:p>
    <w:p w14:paraId="00000022" w14:textId="77777777" w:rsidR="00061D99" w:rsidRDefault="00000000">
      <w:pPr>
        <w:rPr>
          <w:b/>
          <w:bCs/>
        </w:rPr>
      </w:pPr>
      <w:r>
        <w:rPr>
          <w:b/>
          <w:bCs/>
        </w:rPr>
        <w:t>State the purpose of the essay</w:t>
      </w:r>
    </w:p>
    <w:p w14:paraId="00000024" w14:textId="4F5121C0" w:rsidR="00061D99" w:rsidRDefault="00000000">
      <w:r>
        <w:t xml:space="preserve">This essay examines the influence of global business industries' major challenges in the adaptation of AI tools, specifically in AstraZeneca. </w:t>
      </w:r>
    </w:p>
    <w:p w14:paraId="00000025" w14:textId="77777777" w:rsidR="00061D99" w:rsidRDefault="00000000">
      <w:pPr>
        <w:pStyle w:val="Heading1"/>
        <w:spacing w:before="200" w:after="200"/>
        <w:rPr>
          <w:b w:val="0"/>
          <w:bCs w:val="0"/>
        </w:rPr>
      </w:pPr>
      <w:bookmarkStart w:id="3" w:name="_Toc213770163"/>
      <w:r>
        <w:t>2. Main Discussions</w:t>
      </w:r>
      <w:bookmarkEnd w:id="3"/>
      <w:r>
        <w:t xml:space="preserve"> </w:t>
      </w:r>
    </w:p>
    <w:p w14:paraId="00000026" w14:textId="77777777" w:rsidR="00061D99" w:rsidRDefault="00000000">
      <w:pPr>
        <w:pStyle w:val="Heading2"/>
        <w:rPr>
          <w:b w:val="0"/>
          <w:bCs w:val="0"/>
        </w:rPr>
      </w:pPr>
      <w:bookmarkStart w:id="4" w:name="_Toc213770164"/>
      <w:r>
        <w:t>Opportunities and Challenges</w:t>
      </w:r>
      <w:bookmarkEnd w:id="4"/>
    </w:p>
    <w:p w14:paraId="00000027" w14:textId="77777777" w:rsidR="00061D99" w:rsidRDefault="00000000">
      <w:pPr>
        <w:pStyle w:val="Heading2"/>
        <w:rPr>
          <w:b w:val="0"/>
          <w:bCs w:val="0"/>
        </w:rPr>
      </w:pPr>
      <w:bookmarkStart w:id="5" w:name="_Toc213770165"/>
      <w:r>
        <w:t>Discussion of key benefits of current global forces offer to the organization</w:t>
      </w:r>
      <w:bookmarkEnd w:id="5"/>
    </w:p>
    <w:p w14:paraId="00000028" w14:textId="77777777" w:rsidR="00061D99" w:rsidRDefault="00000000">
      <w:r>
        <w:t xml:space="preserve">Current global forces provide AstraZeneca with significant opportunities through strategic globalization, digital transformation, to focus on health system resilience and sustainable growth. </w:t>
      </w:r>
    </w:p>
    <w:p w14:paraId="00000029" w14:textId="77777777" w:rsidR="00061D99" w:rsidRDefault="00000000">
      <w:r>
        <w:rPr>
          <w:b/>
          <w:bCs/>
        </w:rPr>
        <w:lastRenderedPageBreak/>
        <w:t>Data transformation:</w:t>
      </w:r>
      <w:r>
        <w:t xml:space="preserve"> According to Tulum </w:t>
      </w:r>
      <w:r>
        <w:rPr>
          <w:i/>
          <w:iCs/>
        </w:rPr>
        <w:t>et al.,</w:t>
      </w:r>
      <w:r>
        <w:t xml:space="preserve"> (2022), this organization enhances digital transformation to integrate AI and data science to accelerate R and D for developing clinical trial effectiveness and optimizing their supply chain practices. </w:t>
      </w:r>
    </w:p>
    <w:p w14:paraId="0000002A" w14:textId="77777777" w:rsidR="00061D99" w:rsidRDefault="00000000">
      <w:r>
        <w:rPr>
          <w:b/>
          <w:bCs/>
        </w:rPr>
        <w:t xml:space="preserve">AI and data science: </w:t>
      </w:r>
      <w:r>
        <w:t xml:space="preserve">The use of AI in technology centers and global innovation to screen over 5 million AI-enabled X-rays for lung cancer risk across a maximum of 20 emerging markets. This helps to enhance early detection of the disease and health equality.  </w:t>
      </w:r>
    </w:p>
    <w:p w14:paraId="0000002B" w14:textId="77777777" w:rsidR="00061D99" w:rsidRDefault="00000000">
      <w:r>
        <w:rPr>
          <w:b/>
          <w:bCs/>
        </w:rPr>
        <w:t>Globalization and smart factors:</w:t>
      </w:r>
      <w:r>
        <w:t xml:space="preserve"> They utilize digital twins to produce to optimize flow and minimize waste. Establishing R and D and manufacturing hubs in several countries enables regional and resilient supply chains less affected by geographical tariffs and tensions (Rezaei and Kamali 2022). </w:t>
      </w:r>
    </w:p>
    <w:p w14:paraId="0000002C" w14:textId="77777777" w:rsidR="00061D99" w:rsidRDefault="00000000">
      <w:r>
        <w:rPr>
          <w:b/>
          <w:bCs/>
        </w:rPr>
        <w:t>Sustainable initiative:</w:t>
      </w:r>
      <w:r>
        <w:t xml:space="preserve"> AstraZeneca played a great role in sustainability initiatives to focus on environmental and global governance. According to Runiewicz-Wardyn and Eliashvili, (2022), utilizing 100% renewable electricity for production helps to improve brand reputation and progress supply chain practices. </w:t>
      </w:r>
    </w:p>
    <w:p w14:paraId="0000002D" w14:textId="77777777" w:rsidR="00061D99" w:rsidRDefault="00000000">
      <w:pPr>
        <w:pStyle w:val="Heading2"/>
      </w:pPr>
      <w:bookmarkStart w:id="6" w:name="_Toc213770166"/>
      <w:r>
        <w:t>Significant challenges are created by global forces</w:t>
      </w:r>
      <w:bookmarkEnd w:id="6"/>
      <w:r>
        <w:t xml:space="preserve"> </w:t>
      </w:r>
    </w:p>
    <w:p w14:paraId="0000002E" w14:textId="77777777" w:rsidR="00061D99" w:rsidRDefault="00000000">
      <w:r>
        <w:t>Global forces describe effective challenges to AstraZeneca to impact their operational decisions and strategy; these are described below. AstraZeneca has adopted an adaptive strategy focusing on R and D pipeline prioritization and geographical diversification, and the increment of risk management and governance. Additionally, this conducted supply chain resilience, leveraging global talent pools and digital transformation of production to navigate the difficult landscape (Dodgson, 2023).</w:t>
      </w:r>
    </w:p>
    <w:p w14:paraId="00000030" w14:textId="6D81DFCC" w:rsidR="00061D99" w:rsidRDefault="00000000">
      <w:r>
        <w:rPr>
          <w:b/>
          <w:bCs/>
        </w:rPr>
        <w:t xml:space="preserve">Geopolitical Tensions &amp; Regulatory Scrutiny: </w:t>
      </w:r>
      <w:r>
        <w:t xml:space="preserve">Developing regulatory compliance and scrutiny complications in the market of China and the UK inflation reduction act have pressure on  this organization to make strategic recalibrations. As a result the investing heavily in UK-based R&amp;D, producing to decrease single market dependency and adjusting their clinical reporting. </w:t>
      </w:r>
    </w:p>
    <w:p w14:paraId="00000031" w14:textId="77777777" w:rsidR="00061D99" w:rsidRDefault="00000000">
      <w:r>
        <w:rPr>
          <w:b/>
          <w:bCs/>
        </w:rPr>
        <w:t>Supply chain disruptions:</w:t>
      </w:r>
      <w:r>
        <w:t xml:space="preserve"> Reliance on third-party suppliers and other external factors such as armed conflicts, pandemics, and raw materials lack threaten supply chain practices. This has an </w:t>
      </w:r>
      <w:r>
        <w:lastRenderedPageBreak/>
        <w:t xml:space="preserve">effective focus on making resilience and the regional supply chain to examine smart production facilities. </w:t>
      </w:r>
    </w:p>
    <w:p w14:paraId="00000032" w14:textId="09ED9F0F" w:rsidR="00061D99" w:rsidRDefault="00000000">
      <w:r>
        <w:rPr>
          <w:b/>
          <w:bCs/>
        </w:rPr>
        <w:t xml:space="preserve">Pricing Pressures &amp; Market Volatility: </w:t>
      </w:r>
      <w:r>
        <w:t xml:space="preserve">Global economic pressure and Government cost containment force medical prices  </w:t>
      </w:r>
      <w:r w:rsidR="009123CA">
        <w:t xml:space="preserve">that </w:t>
      </w:r>
      <w:r w:rsidR="00FD1348">
        <w:t>is directly</w:t>
      </w:r>
      <w:r>
        <w:t xml:space="preserve"> impacts on the aspect of  revenue and R and D investment effectiveness. </w:t>
      </w:r>
    </w:p>
    <w:p w14:paraId="00000034" w14:textId="5CC33ACD" w:rsidR="00061D99" w:rsidRDefault="00000000">
      <w:r>
        <w:rPr>
          <w:b/>
          <w:bCs/>
        </w:rPr>
        <w:t>Reputational and legal factors:</w:t>
      </w:r>
      <w:r>
        <w:t xml:space="preserve">  Stated by Cross et al., (2021), The legal and reputational facts, involves the safety concerns has </w:t>
      </w:r>
      <w:r w:rsidR="009123CA">
        <w:t>negative</w:t>
      </w:r>
      <w:r>
        <w:t xml:space="preserve"> role. The COVID-19 vaccine, played an effective role in product reputational damage of </w:t>
      </w:r>
      <w:r w:rsidR="009123CA">
        <w:t>AstraZeneca</w:t>
      </w:r>
      <w:r>
        <w:t xml:space="preserve"> due to the reason of after the time of vaccination most of the people are faces several critical </w:t>
      </w:r>
      <w:r w:rsidR="00E26AB1">
        <w:t>diseases</w:t>
      </w:r>
      <w:r>
        <w:t xml:space="preserve">. </w:t>
      </w:r>
    </w:p>
    <w:p w14:paraId="00000035" w14:textId="77777777" w:rsidR="00061D99" w:rsidRDefault="00000000">
      <w:pPr>
        <w:pStyle w:val="Heading1"/>
      </w:pPr>
      <w:bookmarkStart w:id="7" w:name="_Toc213770167"/>
      <w:r>
        <w:t>Impact on the Organization</w:t>
      </w:r>
      <w:bookmarkEnd w:id="7"/>
    </w:p>
    <w:p w14:paraId="00000036" w14:textId="77777777" w:rsidR="00061D99" w:rsidRDefault="00000000">
      <w:pPr>
        <w:pStyle w:val="Heading2"/>
      </w:pPr>
      <w:bookmarkStart w:id="8" w:name="_Toc213770168"/>
      <w:r>
        <w:t>The impact of these forces on the company’s market position</w:t>
      </w:r>
      <w:bookmarkEnd w:id="8"/>
    </w:p>
    <w:p w14:paraId="00000037" w14:textId="4DFC8D02" w:rsidR="00061D99" w:rsidRDefault="00000000">
      <w:bookmarkStart w:id="9" w:name="_t7pi3z1at7l0" w:colFirst="0" w:colLast="0"/>
      <w:bookmarkEnd w:id="9"/>
      <w:r>
        <w:t xml:space="preserve">The process of these forces influences the company’s market positioning, innovation, talent management, and competitiveness. This also puts the organization for engaging in difficult negotiations and adjusting to the pricing strategies. The global forces effectively impacted AstraZeneca’s strategy. This effectively impacted on profitability and market position of this </w:t>
      </w:r>
      <w:r w:rsidR="00E26AB1">
        <w:t>organization. Their</w:t>
      </w:r>
      <w:r>
        <w:t xml:space="preserve"> regulatory environments, such as intellectual property protection and verifying drug pricing laws across countries (Meander et al., 20221).</w:t>
      </w:r>
    </w:p>
    <w:p w14:paraId="190CB92A" w14:textId="1146376B" w:rsidR="00E26AB1" w:rsidRDefault="00E26AB1" w:rsidP="00E26AB1">
      <w:r w:rsidRPr="00E26AB1">
        <w:rPr>
          <w:b/>
          <w:bCs/>
        </w:rPr>
        <w:t xml:space="preserve">Supply Chain and Distribution: </w:t>
      </w:r>
      <w:r>
        <w:t>The company face g</w:t>
      </w:r>
      <w:r w:rsidRPr="00E26AB1">
        <w:t>lobal supply chain complexities, including the necessity for cold chain logistics, geopolitical risks</w:t>
      </w:r>
      <w:r>
        <w:t xml:space="preserve"> (</w:t>
      </w:r>
      <w:r w:rsidRPr="00E26AB1">
        <w:t>Nilsson and Sandström</w:t>
      </w:r>
      <w:r>
        <w:t xml:space="preserve">, </w:t>
      </w:r>
      <w:r w:rsidRPr="00E26AB1">
        <w:t>2025)</w:t>
      </w:r>
      <w:r>
        <w:t xml:space="preserve">. </w:t>
      </w:r>
    </w:p>
    <w:p w14:paraId="3F9B1794" w14:textId="706E7C51" w:rsidR="00E26AB1" w:rsidRDefault="00E26AB1" w:rsidP="00E26AB1">
      <w:r w:rsidRPr="00E26AB1">
        <w:rPr>
          <w:b/>
          <w:bCs/>
        </w:rPr>
        <w:t>Strategic Alliances:</w:t>
      </w:r>
      <w:r w:rsidRPr="00E26AB1">
        <w:t xml:space="preserve"> AstraZeneca </w:t>
      </w:r>
      <w:r>
        <w:t xml:space="preserve">create </w:t>
      </w:r>
      <w:r w:rsidRPr="00E26AB1">
        <w:t xml:space="preserve">strategic alliances and partnerships, </w:t>
      </w:r>
      <w:r>
        <w:t>t</w:t>
      </w:r>
      <w:r w:rsidRPr="00E26AB1">
        <w:t>o expand market reach and share knowledge</w:t>
      </w:r>
      <w:r>
        <w:t xml:space="preserve"> </w:t>
      </w:r>
      <w:r w:rsidRPr="00E26AB1">
        <w:t xml:space="preserve">(Mayfield </w:t>
      </w:r>
      <w:r w:rsidRPr="00E26AB1">
        <w:rPr>
          <w:i/>
          <w:iCs/>
        </w:rPr>
        <w:t>et al</w:t>
      </w:r>
      <w:r w:rsidRPr="00E26AB1">
        <w:t>., 2022)</w:t>
      </w:r>
      <w:r>
        <w:t>. It needs requires</w:t>
      </w:r>
      <w:r w:rsidRPr="00E26AB1">
        <w:t xml:space="preserve"> careful management of relationships and intellectual property.</w:t>
      </w:r>
    </w:p>
    <w:p w14:paraId="28CD7EFD" w14:textId="776E26DC" w:rsidR="00E26AB1" w:rsidRDefault="00E26AB1" w:rsidP="00E26AB1">
      <w:r w:rsidRPr="00E26AB1">
        <w:rPr>
          <w:b/>
          <w:bCs/>
        </w:rPr>
        <w:t>Customer-Centricity:</w:t>
      </w:r>
      <w:r w:rsidRPr="00E26AB1">
        <w:t xml:space="preserve"> </w:t>
      </w:r>
      <w:r>
        <w:t xml:space="preserve">A </w:t>
      </w:r>
      <w:r w:rsidRPr="00E26AB1">
        <w:t xml:space="preserve">deeper understanding of </w:t>
      </w:r>
      <w:r>
        <w:t xml:space="preserve">different </w:t>
      </w:r>
      <w:r w:rsidRPr="00E26AB1">
        <w:t xml:space="preserve">patient needs </w:t>
      </w:r>
      <w:r>
        <w:t>is included in g</w:t>
      </w:r>
      <w:r w:rsidRPr="00E26AB1">
        <w:t xml:space="preserve">lobalization </w:t>
      </w:r>
      <w:r>
        <w:t xml:space="preserve">which is important for </w:t>
      </w:r>
      <w:r w:rsidRPr="00E26AB1">
        <w:t xml:space="preserve">success. This </w:t>
      </w:r>
      <w:r>
        <w:t xml:space="preserve">need </w:t>
      </w:r>
      <w:r w:rsidRPr="00E26AB1">
        <w:t>adapting strategies to</w:t>
      </w:r>
      <w:r>
        <w:t xml:space="preserve"> </w:t>
      </w:r>
      <w:r w:rsidRPr="00E26AB1">
        <w:t>using data analytics</w:t>
      </w:r>
      <w:r>
        <w:t xml:space="preserve"> and </w:t>
      </w:r>
      <w:r w:rsidRPr="00E26AB1">
        <w:t>be more customer-centric</w:t>
      </w:r>
      <w:r>
        <w:t xml:space="preserve"> </w:t>
      </w:r>
      <w:r w:rsidRPr="00E26AB1">
        <w:t>to inform product development and marketing.</w:t>
      </w:r>
    </w:p>
    <w:p w14:paraId="3E977160" w14:textId="26F4CB1C" w:rsidR="00E26AB1" w:rsidRDefault="00E26AB1" w:rsidP="00E26AB1">
      <w:r w:rsidRPr="00E26AB1">
        <w:rPr>
          <w:b/>
          <w:bCs/>
        </w:rPr>
        <w:lastRenderedPageBreak/>
        <w:t>Accelerated Pace:</w:t>
      </w:r>
      <w:r w:rsidRPr="00E26AB1">
        <w:t xml:space="preserve"> </w:t>
      </w:r>
      <w:r>
        <w:t>T</w:t>
      </w:r>
      <w:r w:rsidRPr="00E26AB1">
        <w:t xml:space="preserve">echnological advancements </w:t>
      </w:r>
      <w:r>
        <w:t>and t</w:t>
      </w:r>
      <w:r w:rsidRPr="00E26AB1">
        <w:t>he competitive pressure are accelerating the</w:t>
      </w:r>
      <w:r>
        <w:t xml:space="preserve"> innovation rate. It helps </w:t>
      </w:r>
      <w:r w:rsidRPr="00E26AB1">
        <w:t xml:space="preserve">AstraZeneca </w:t>
      </w:r>
      <w:r>
        <w:t>to</w:t>
      </w:r>
      <w:r w:rsidRPr="00E26AB1">
        <w:t xml:space="preserve"> continuously develop new treatments and technologies to avoid being interrupted by competitors</w:t>
      </w:r>
      <w:r>
        <w:t xml:space="preserve">. </w:t>
      </w:r>
    </w:p>
    <w:p w14:paraId="0000003D" w14:textId="6708308F" w:rsidR="00061D99" w:rsidRPr="00A93593" w:rsidRDefault="00000000">
      <w:pPr>
        <w:rPr>
          <w:b/>
          <w:bCs/>
          <w:i/>
          <w:iCs/>
        </w:rPr>
      </w:pPr>
      <w:bookmarkStart w:id="10" w:name="_1apgqyke6krh" w:colFirst="0" w:colLast="0"/>
      <w:bookmarkEnd w:id="10"/>
      <w:r>
        <w:rPr>
          <w:b/>
          <w:bCs/>
          <w:i/>
          <w:iCs/>
        </w:rPr>
        <w:t xml:space="preserve">Positive impacts </w:t>
      </w:r>
    </w:p>
    <w:p w14:paraId="0000003E" w14:textId="77777777" w:rsidR="00061D99" w:rsidRDefault="00000000">
      <w:r>
        <w:rPr>
          <w:b/>
          <w:bCs/>
        </w:rPr>
        <w:t>Sustainable leadership:</w:t>
      </w:r>
      <w:r>
        <w:t xml:space="preserve"> Increment of global Scrutiny and focusing on social, environmental, and governance terms allows the organization to establish an effective reputation and competitive advantages by committing health equity initiative and a net zero health care initiative (Lau </w:t>
      </w:r>
      <w:r>
        <w:rPr>
          <w:i/>
          <w:iCs/>
        </w:rPr>
        <w:t>et al.</w:t>
      </w:r>
      <w:r>
        <w:t>, 2021). Market Expansion</w:t>
      </w:r>
      <w:r>
        <w:rPr>
          <w:b/>
          <w:bCs/>
        </w:rPr>
        <w:t>:</w:t>
      </w:r>
      <w:r>
        <w:t xml:space="preserve"> Global expansion of AstraZeneca in emerging markets such as China, India, and Brazil offers access to comprehensive and developing populations and innovative streams of revenue for diversifying the organizational sales base. </w:t>
      </w:r>
    </w:p>
    <w:p w14:paraId="0000003F" w14:textId="77777777" w:rsidR="00061D99" w:rsidRDefault="00000000">
      <w:r>
        <w:rPr>
          <w:b/>
          <w:bCs/>
        </w:rPr>
        <w:t>Innovation and collaboration:</w:t>
      </w:r>
      <w:r>
        <w:t xml:space="preserve"> Global collaboration with academic organizations, governments, and other organizations accelerates in R and D integration that helps to indicate the major health challenges that play an effective role in life-changing medicines manufacturing and innovation.</w:t>
      </w:r>
    </w:p>
    <w:p w14:paraId="00000040" w14:textId="77777777" w:rsidR="00061D99" w:rsidRDefault="00000000">
      <w:r>
        <w:rPr>
          <w:b/>
          <w:bCs/>
        </w:rPr>
        <w:t>Technology advancement:</w:t>
      </w:r>
      <w:r>
        <w:t xml:space="preserve"> The global forces pushing for digital technologies have enabled AstraZeneca to develop their R and D productivity, global innovation Center enhancing efficiency to run their operational excellence. </w:t>
      </w:r>
    </w:p>
    <w:p w14:paraId="00000041" w14:textId="77777777" w:rsidR="00061D99" w:rsidRDefault="00000000">
      <w:pPr>
        <w:rPr>
          <w:b/>
          <w:bCs/>
          <w:i/>
          <w:iCs/>
        </w:rPr>
      </w:pPr>
      <w:r>
        <w:rPr>
          <w:b/>
          <w:bCs/>
          <w:i/>
          <w:iCs/>
        </w:rPr>
        <w:t xml:space="preserve">Negative Impacts </w:t>
      </w:r>
    </w:p>
    <w:p w14:paraId="00000042" w14:textId="77777777" w:rsidR="00061D99" w:rsidRDefault="00000000">
      <w:r>
        <w:rPr>
          <w:b/>
          <w:bCs/>
        </w:rPr>
        <w:t xml:space="preserve">Supply Chain Vulnerability: </w:t>
      </w:r>
      <w:r>
        <w:t xml:space="preserve">Global supply chain practices are susceptible to disruptions form geopolitical tensions, trade restrictions, natural disasters effectively lead as role in developing cost efficiency and product shortage (Datta2023). </w:t>
      </w:r>
    </w:p>
    <w:p w14:paraId="00000043" w14:textId="77777777" w:rsidR="00061D99" w:rsidRDefault="00000000">
      <w:r>
        <w:rPr>
          <w:b/>
          <w:bCs/>
        </w:rPr>
        <w:t xml:space="preserve">Economic volatility: </w:t>
      </w:r>
      <w:r>
        <w:t xml:space="preserve">Global economic downturns and fluctuations in foreign exchange rates can adversely affect profitability and revenue while the increment of market competition puts forces on mar5ket share and pricing of AstraZeneca. </w:t>
      </w:r>
    </w:p>
    <w:p w14:paraId="00000044" w14:textId="77777777" w:rsidR="00061D99" w:rsidRDefault="00000000">
      <w:pPr>
        <w:rPr>
          <w:b/>
          <w:bCs/>
        </w:rPr>
      </w:pPr>
      <w:r>
        <w:rPr>
          <w:b/>
          <w:bCs/>
        </w:rPr>
        <w:t>Reputational and Legal Issues:</w:t>
      </w:r>
      <w:r>
        <w:t xml:space="preserve"> The side effects from high-profile products such as the COVID-19 vaccine, though statistically very low risk, can play an effective role to brings negative publicity. After injecting the vaccine during covid period, after completing the vaccination most people face several issues (Marcic and Lekic 2022). On the other hand, product withdrawals, and </w:t>
      </w:r>
      <w:r>
        <w:lastRenderedPageBreak/>
        <w:t xml:space="preserve">legal actions in various countries, impacting public confidence of AstraZeneca. Additionally, this organization faces drug pricing controls, intellectual property challenges, and political scrutiny challenges which have a negative effect.  </w:t>
      </w:r>
    </w:p>
    <w:p w14:paraId="00000045" w14:textId="77777777" w:rsidR="00061D99" w:rsidRDefault="00000000">
      <w:pPr>
        <w:pStyle w:val="Heading2"/>
        <w:rPr>
          <w:b w:val="0"/>
          <w:bCs w:val="0"/>
        </w:rPr>
      </w:pPr>
      <w:bookmarkStart w:id="11" w:name="_Toc213770169"/>
      <w:r>
        <w:t>Strategic Recommendations</w:t>
      </w:r>
      <w:bookmarkEnd w:id="11"/>
    </w:p>
    <w:p w14:paraId="00000046" w14:textId="77777777" w:rsidR="00061D99" w:rsidRDefault="00000000">
      <w:pPr>
        <w:pStyle w:val="Heading2"/>
        <w:rPr>
          <w:b w:val="0"/>
          <w:bCs w:val="0"/>
        </w:rPr>
      </w:pPr>
      <w:bookmarkStart w:id="12" w:name="_Toc213770170"/>
      <w:r>
        <w:t>Practical recommendations on the process of the organization</w:t>
      </w:r>
      <w:bookmarkEnd w:id="12"/>
      <w:r>
        <w:t xml:space="preserve"> </w:t>
      </w:r>
    </w:p>
    <w:p w14:paraId="00000047" w14:textId="77777777" w:rsidR="00061D99" w:rsidRDefault="00000000">
      <w:r>
        <w:t>AstraZeneca can develop its global success by focusing on various practical recommendations.</w:t>
      </w:r>
    </w:p>
    <w:p w14:paraId="00000048" w14:textId="77777777" w:rsidR="00061D99" w:rsidRDefault="00000000">
      <w:r>
        <w:rPr>
          <w:b/>
          <w:bCs/>
        </w:rPr>
        <w:t xml:space="preserve">Diversify and strengthen the supply chain: </w:t>
      </w:r>
      <w:r>
        <w:t xml:space="preserve">Including the global supply chain network to be more agile, sustainable reliable by establishing smart factories and utilizing lean digital products. This can reduce the dependency on single regions and balance the geographical risk of this organization (Mayfield </w:t>
      </w:r>
      <w:r>
        <w:rPr>
          <w:i/>
          <w:iCs/>
        </w:rPr>
        <w:t>et al.,</w:t>
      </w:r>
      <w:r>
        <w:t xml:space="preserve"> 2022). </w:t>
      </w:r>
    </w:p>
    <w:p w14:paraId="00000049" w14:textId="77777777" w:rsidR="00061D99" w:rsidRDefault="00000000">
      <w:r>
        <w:rPr>
          <w:b/>
          <w:bCs/>
        </w:rPr>
        <w:t xml:space="preserve">Accelerate R&amp;D through data and AI: </w:t>
      </w:r>
      <w:r>
        <w:t xml:space="preserve">Leveraging artificial intelligence and data analysis can enhance R and D success margin to accelerate drug improvement and effective prediction of clinical outputs. </w:t>
      </w:r>
    </w:p>
    <w:p w14:paraId="0000004A" w14:textId="77777777" w:rsidR="00061D99" w:rsidRDefault="00000000">
      <w:r>
        <w:rPr>
          <w:b/>
          <w:bCs/>
        </w:rPr>
        <w:t xml:space="preserve">Prioritize sustainability and health equity: </w:t>
      </w:r>
      <w:r>
        <w:t xml:space="preserve">Integrating environmental and social responsibility into the core business strategy of AstraZeneca, such as gaining net-zero emissions and enhancing access to healthcare in increasing economic factors, which helps to establish trust and long-term value of this organization (Meander </w:t>
      </w:r>
      <w:r>
        <w:rPr>
          <w:i/>
          <w:iCs/>
        </w:rPr>
        <w:t xml:space="preserve">et al., </w:t>
      </w:r>
      <w:r>
        <w:t xml:space="preserve">2022). </w:t>
      </w:r>
    </w:p>
    <w:p w14:paraId="0000004B" w14:textId="77777777" w:rsidR="00061D99" w:rsidRDefault="00000000">
      <w:r>
        <w:rPr>
          <w:b/>
          <w:bCs/>
        </w:rPr>
        <w:t xml:space="preserve">Focus on high-growth therapeutic areas: </w:t>
      </w:r>
      <w:r>
        <w:t xml:space="preserve">The investment in several therapies such as oncology, renal and metabolism, and other rare diseases can meet the goal of medical needs and achieve scientific leadership. </w:t>
      </w:r>
    </w:p>
    <w:p w14:paraId="0000004C" w14:textId="77777777" w:rsidR="00061D99" w:rsidRDefault="00000000">
      <w:pPr>
        <w:pStyle w:val="Heading1"/>
        <w:spacing w:before="200" w:after="200"/>
        <w:rPr>
          <w:b w:val="0"/>
          <w:bCs w:val="0"/>
        </w:rPr>
      </w:pPr>
      <w:bookmarkStart w:id="13" w:name="_Toc213770171"/>
      <w:r>
        <w:t>3. Conclusion</w:t>
      </w:r>
      <w:bookmarkEnd w:id="13"/>
    </w:p>
    <w:p w14:paraId="0000004D" w14:textId="77777777" w:rsidR="00061D99" w:rsidRDefault="00000000">
      <w:pPr>
        <w:pStyle w:val="Heading2"/>
      </w:pPr>
      <w:r>
        <w:t xml:space="preserve"> </w:t>
      </w:r>
      <w:bookmarkStart w:id="14" w:name="_Toc213770172"/>
      <w:r>
        <w:t>Summarization of key insights from the entire analysis</w:t>
      </w:r>
      <w:bookmarkEnd w:id="14"/>
      <w:r>
        <w:t xml:space="preserve"> </w:t>
      </w:r>
    </w:p>
    <w:p w14:paraId="0000004E" w14:textId="77777777" w:rsidR="00061D99" w:rsidRDefault="00000000">
      <w:r>
        <w:t xml:space="preserve">This essay has been concluded with a discussion of global business challenges and the effective impacts of implementing rapid artificial growth in the AI adaptation of AstraZeneca. This has provided the effective role of this organization in the promotion of several types of innovation in medicine production in over 130 countries. This organization gets several benefits in digital </w:t>
      </w:r>
      <w:r>
        <w:lastRenderedPageBreak/>
        <w:t xml:space="preserve">transformation, globalization and AI integration, and sustainable initiatives. Oppositely the challenges of supply chain disruption, reputation, and legal factors are impacting these organizations. This also describes the influence of global forces on AstraZeneca’s marketing positioning, talent management, and competitiveness with real examples. The has stated the effective impacts such as sustainability initiative technology advancement are beneficial for operation. Opposite to the supply chain vulnerability, reputational issues bring negative impact to this organization. Lastly the recommendation part has provided effective solutions to mitigate the issues of AstraZeneca. </w:t>
      </w:r>
    </w:p>
    <w:p w14:paraId="0000004F" w14:textId="77777777" w:rsidR="00061D99" w:rsidRDefault="00061D99">
      <w:pPr>
        <w:rPr>
          <w:b/>
          <w:bCs/>
        </w:rPr>
      </w:pPr>
    </w:p>
    <w:p w14:paraId="00000050" w14:textId="77777777" w:rsidR="00061D99" w:rsidRDefault="00000000">
      <w:pPr>
        <w:rPr>
          <w:b/>
          <w:bCs/>
        </w:rPr>
      </w:pPr>
      <w:r>
        <w:br w:type="page"/>
      </w:r>
    </w:p>
    <w:p w14:paraId="00000051" w14:textId="77777777" w:rsidR="00061D99" w:rsidRDefault="00000000">
      <w:pPr>
        <w:pStyle w:val="Heading1"/>
        <w:rPr>
          <w:b w:val="0"/>
          <w:bCs w:val="0"/>
        </w:rPr>
      </w:pPr>
      <w:bookmarkStart w:id="15" w:name="_Toc213770173"/>
      <w:r>
        <w:lastRenderedPageBreak/>
        <w:t>References</w:t>
      </w:r>
      <w:bookmarkEnd w:id="15"/>
      <w:r>
        <w:t xml:space="preserve"> </w:t>
      </w:r>
    </w:p>
    <w:p w14:paraId="00000052" w14:textId="77777777" w:rsidR="00061D99" w:rsidRDefault="00000000">
      <w:r>
        <w:t>C</w:t>
      </w:r>
      <w:hyperlink r:id="rId7">
        <w:r w:rsidR="00061D99">
          <w:t>amcar.astrazeneca.com</w:t>
        </w:r>
      </w:hyperlink>
      <w:r>
        <w:t>, (2025).</w:t>
      </w:r>
      <w:r>
        <w:rPr>
          <w:i/>
          <w:iCs/>
        </w:rPr>
        <w:t xml:space="preserve"> About Us</w:t>
      </w:r>
      <w:r>
        <w:t>. Available at:</w:t>
      </w:r>
      <w:hyperlink r:id="rId8">
        <w:r w:rsidR="00061D99">
          <w:rPr>
            <w:color w:val="0000FF"/>
            <w:u w:val="single"/>
          </w:rPr>
          <w:t>https://www.camcar.astrazeneca.com/en/astrazeneca-globally.html[Accessed</w:t>
        </w:r>
      </w:hyperlink>
      <w:r>
        <w:t xml:space="preserve"> on 7.21.25]</w:t>
      </w:r>
    </w:p>
    <w:p w14:paraId="00000053" w14:textId="77777777" w:rsidR="00061D99" w:rsidRDefault="00000000">
      <w:r>
        <w:t>Cross, S., Rho, Y., Reddy, H., Pepperrell, T., Rodgers, F., Osborne, R., Eni-Olotu, A., Banerjee, R., Wimmer, S. and Kestra, S., 2021. Who funded the research behind the Oxford–AstraZeneca COVID-19 vaccine? BMJ Global Health, 6(12), p.e007321.</w:t>
      </w:r>
    </w:p>
    <w:p w14:paraId="00000054" w14:textId="77777777" w:rsidR="00061D99" w:rsidRDefault="00000000">
      <w:r>
        <w:t>Datta, P., 2023. The promise and challenges of the fourth industrial revolution (4IR). Journal of Information Technology Teaching Cases, 13(1), pp.2-15.</w:t>
      </w:r>
    </w:p>
    <w:p w14:paraId="00000055" w14:textId="77777777" w:rsidR="00061D99" w:rsidRDefault="00000000">
      <w:r>
        <w:t>Dodgson, M., 2023. The Oxford/AstraZeneca Covid-19 Vaccine.</w:t>
      </w:r>
    </w:p>
    <w:p w14:paraId="00000056" w14:textId="77777777" w:rsidR="00061D99" w:rsidRDefault="00000000">
      <w:r>
        <w:t>Lau, C.L., Mayfield, H.J., Sinclair, J.E., Brown, S.J., Waller, M., Enjeti, A.K., Baird, A., Short, K.R., Mengersen, K. and Litt, J., 2021. Risk-benefit analysis of the AstraZeneca COVID-19 vaccine in Australia using a Bayesian network modelling framework. Vaccine, 39(51), pp.7429-7440.</w:t>
      </w:r>
    </w:p>
    <w:p w14:paraId="00000057" w14:textId="77777777" w:rsidR="00061D99" w:rsidRDefault="00000000">
      <w:r>
        <w:t>Marcec, R. and Likic, R., 2022. Using twitter for sentiment analysis towards AstraZeneca/Oxford, Pfizer/BioNTech and Moderna COVID-19 vaccines. Postgraduate medical journal, 98(1161), pp.544-550.</w:t>
      </w:r>
    </w:p>
    <w:p w14:paraId="00000058" w14:textId="77777777" w:rsidR="00061D99" w:rsidRDefault="00000000">
      <w:r>
        <w:t>Mayfield, H.J., Lau, C.L., Sinclair, J.E., Brown, S.J., Baird, A., Litt, J., Vuorinen, A., Short, K.R., Waller, M. and Mengersen, K., 2022. Designing an evidence-based Bayesian network for estimating the risk versus benefits of AstraZeneca COVID-19 vaccine. Vaccine, 40(22), pp.3072-3084.</w:t>
      </w:r>
    </w:p>
    <w:p w14:paraId="00000059" w14:textId="77777777" w:rsidR="00061D99" w:rsidRDefault="00000000">
      <w:r>
        <w:t>Meander, J., Sheth, M., Gersbro-Sundler, M., Blomgren, P. and Floridi, L., 2022. Challenges and best practices in corporate AI governance: Lessons from the biopharmaceutical industry. Frontiers in Computer Science, 4, p.1068361.</w:t>
      </w:r>
    </w:p>
    <w:p w14:paraId="0000005A" w14:textId="77777777" w:rsidR="00061D99" w:rsidRDefault="00000000">
      <w:r>
        <w:t>Nilsson, W. and Sandström, S., 2025. Development of a Framework for Improving the Process of Updating Quality Master Data: A case study at AstraZeneca.</w:t>
      </w:r>
    </w:p>
    <w:p w14:paraId="0000005B" w14:textId="77777777" w:rsidR="00061D99" w:rsidRDefault="00000000">
      <w:r>
        <w:lastRenderedPageBreak/>
        <w:t>Praniewicz-Wardyn, M. and Eliashvili, T., 2022. Open innovation practices and open innovation culture in the life-sciences clusters. The case of AstraZeneca. European Journal of Business and Management Research, 7(1), pp.35-43.</w:t>
      </w:r>
    </w:p>
    <w:p w14:paraId="0000005C" w14:textId="77777777" w:rsidR="00061D99" w:rsidRDefault="00000000">
      <w:r>
        <w:t>Rezaei, A. and Kamali, A.R., 2022. Analysis of collaboration between AstraZeneca and the higher education sector in the UK. Industry and Higher Education, 36(6), pp.861-869.</w:t>
      </w:r>
    </w:p>
    <w:p w14:paraId="0000005D" w14:textId="77777777" w:rsidR="00061D99" w:rsidRDefault="00000000">
      <w:r>
        <w:t>Tulum, Ö., Andreoni, A. and Lazo nick, W., 2022. From financialization to innovation in UK Big pharma: AstraZeneca and GlaxoSmithKline. Cambridge University Press.</w:t>
      </w:r>
    </w:p>
    <w:p w14:paraId="2E1739A3" w14:textId="0EC98919" w:rsidR="003C0F09" w:rsidRDefault="003C0F09"/>
    <w:sectPr w:rsidR="003C0F09">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F7684" w14:textId="77777777" w:rsidR="00BF6FBF" w:rsidRDefault="00BF6FBF">
      <w:pPr>
        <w:spacing w:before="0" w:after="0" w:line="240" w:lineRule="auto"/>
      </w:pPr>
      <w:r>
        <w:separator/>
      </w:r>
    </w:p>
  </w:endnote>
  <w:endnote w:type="continuationSeparator" w:id="0">
    <w:p w14:paraId="71762FDD" w14:textId="77777777" w:rsidR="00BF6FBF" w:rsidRDefault="00BF6FB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E1D4E152-CF60-49BA-8B27-804454231F04}"/>
  </w:font>
  <w:font w:name="Calibri">
    <w:panose1 w:val="020F0502020204030204"/>
    <w:charset w:val="00"/>
    <w:family w:val="swiss"/>
    <w:pitch w:val="variable"/>
    <w:sig w:usb0="E4002EFF" w:usb1="C200247B" w:usb2="00000009" w:usb3="00000000" w:csb0="000001FF" w:csb1="00000000"/>
    <w:embedRegular r:id="rId2" w:fontKey="{88312FFE-8FED-4624-A29B-966B74311C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E" w14:textId="04E86848" w:rsidR="00061D99" w:rsidRDefault="00000000">
    <w:pPr>
      <w:pBdr>
        <w:top w:val="nil"/>
        <w:left w:val="nil"/>
        <w:bottom w:val="nil"/>
        <w:right w:val="nil"/>
        <w:between w:val="nil"/>
      </w:pBdr>
      <w:tabs>
        <w:tab w:val="center" w:pos="4680"/>
        <w:tab w:val="right" w:pos="9360"/>
      </w:tabs>
      <w:spacing w:before="0" w:after="0" w:line="240" w:lineRule="auto"/>
      <w:jc w:val="right"/>
      <w:rPr>
        <w:color w:val="000000"/>
      </w:rPr>
    </w:pPr>
    <w:r>
      <w:rPr>
        <w:color w:val="000000"/>
        <w:sz w:val="20"/>
        <w:szCs w:val="20"/>
      </w:rPr>
      <w:fldChar w:fldCharType="begin"/>
    </w:r>
    <w:r>
      <w:rPr>
        <w:color w:val="000000"/>
        <w:sz w:val="20"/>
        <w:szCs w:val="20"/>
      </w:rPr>
      <w:instrText>PAGE</w:instrText>
    </w:r>
    <w:r>
      <w:rPr>
        <w:color w:val="000000"/>
        <w:sz w:val="20"/>
        <w:szCs w:val="20"/>
      </w:rPr>
      <w:fldChar w:fldCharType="separate"/>
    </w:r>
    <w:r w:rsidR="00292574">
      <w:rPr>
        <w:noProof/>
        <w:color w:val="000000"/>
        <w:sz w:val="20"/>
        <w:szCs w:val="20"/>
      </w:rPr>
      <w:t>1</w:t>
    </w:r>
    <w:r>
      <w:rPr>
        <w:color w:val="000000"/>
        <w:sz w:val="20"/>
        <w:szCs w:val="20"/>
      </w:rPr>
      <w:fldChar w:fldCharType="end"/>
    </w:r>
  </w:p>
  <w:p w14:paraId="0000005F" w14:textId="77777777" w:rsidR="00061D99" w:rsidRDefault="00061D99">
    <w:pPr>
      <w:pBdr>
        <w:top w:val="nil"/>
        <w:left w:val="nil"/>
        <w:bottom w:val="nil"/>
        <w:right w:val="nil"/>
        <w:between w:val="nil"/>
      </w:pBdr>
      <w:tabs>
        <w:tab w:val="center" w:pos="4680"/>
        <w:tab w:val="right" w:pos="9360"/>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AE277" w14:textId="77777777" w:rsidR="00BF6FBF" w:rsidRDefault="00BF6FBF">
      <w:pPr>
        <w:spacing w:before="0" w:after="0" w:line="240" w:lineRule="auto"/>
      </w:pPr>
      <w:r>
        <w:separator/>
      </w:r>
    </w:p>
  </w:footnote>
  <w:footnote w:type="continuationSeparator" w:id="0">
    <w:p w14:paraId="14720AC4" w14:textId="77777777" w:rsidR="00BF6FBF" w:rsidRDefault="00BF6FB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30AE9"/>
    <w:multiLevelType w:val="multilevel"/>
    <w:tmpl w:val="9642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8A554E"/>
    <w:multiLevelType w:val="multilevel"/>
    <w:tmpl w:val="D066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6818FE"/>
    <w:multiLevelType w:val="multilevel"/>
    <w:tmpl w:val="E3BC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770DC"/>
    <w:multiLevelType w:val="multilevel"/>
    <w:tmpl w:val="046CF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0A4AFC"/>
    <w:multiLevelType w:val="multilevel"/>
    <w:tmpl w:val="F6EE9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1745C7"/>
    <w:multiLevelType w:val="multilevel"/>
    <w:tmpl w:val="51EE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B5CC8"/>
    <w:multiLevelType w:val="multilevel"/>
    <w:tmpl w:val="4D9A8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A20B89"/>
    <w:multiLevelType w:val="multilevel"/>
    <w:tmpl w:val="4E602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5A6943"/>
    <w:multiLevelType w:val="multilevel"/>
    <w:tmpl w:val="F094F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6A3F30"/>
    <w:multiLevelType w:val="multilevel"/>
    <w:tmpl w:val="B6C0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1578EE"/>
    <w:multiLevelType w:val="multilevel"/>
    <w:tmpl w:val="345A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3D6C1A"/>
    <w:multiLevelType w:val="multilevel"/>
    <w:tmpl w:val="B9E8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3D53C2"/>
    <w:multiLevelType w:val="multilevel"/>
    <w:tmpl w:val="0714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190BFC"/>
    <w:multiLevelType w:val="multilevel"/>
    <w:tmpl w:val="D006F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7939B9"/>
    <w:multiLevelType w:val="multilevel"/>
    <w:tmpl w:val="52947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E92B49"/>
    <w:multiLevelType w:val="multilevel"/>
    <w:tmpl w:val="B720D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C57474"/>
    <w:multiLevelType w:val="multilevel"/>
    <w:tmpl w:val="9A12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27A090F"/>
    <w:multiLevelType w:val="multilevel"/>
    <w:tmpl w:val="4C34F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001407">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2" w16cid:durableId="1369523618">
    <w:abstractNumId w:val="5"/>
    <w:lvlOverride w:ilvl="0">
      <w:lvl w:ilvl="0">
        <w:numFmt w:val="bullet"/>
        <w:lvlText w:val="o"/>
        <w:lvlJc w:val="left"/>
        <w:pPr>
          <w:tabs>
            <w:tab w:val="num" w:pos="720"/>
          </w:tabs>
          <w:ind w:left="720" w:hanging="360"/>
        </w:pPr>
        <w:rPr>
          <w:rFonts w:ascii="Courier New" w:hAnsi="Courier New" w:hint="default"/>
          <w:sz w:val="20"/>
        </w:rPr>
      </w:lvl>
    </w:lvlOverride>
  </w:num>
  <w:num w:numId="3" w16cid:durableId="68895080">
    <w:abstractNumId w:val="1"/>
  </w:num>
  <w:num w:numId="4" w16cid:durableId="929894162">
    <w:abstractNumId w:val="13"/>
  </w:num>
  <w:num w:numId="5" w16cid:durableId="804734194">
    <w:abstractNumId w:val="12"/>
  </w:num>
  <w:num w:numId="6" w16cid:durableId="1348871065">
    <w:abstractNumId w:val="7"/>
  </w:num>
  <w:num w:numId="7" w16cid:durableId="1000111368">
    <w:abstractNumId w:val="14"/>
  </w:num>
  <w:num w:numId="8" w16cid:durableId="528222377">
    <w:abstractNumId w:val="11"/>
  </w:num>
  <w:num w:numId="9" w16cid:durableId="1010793994">
    <w:abstractNumId w:val="16"/>
  </w:num>
  <w:num w:numId="10" w16cid:durableId="1768035478">
    <w:abstractNumId w:val="4"/>
  </w:num>
  <w:num w:numId="11" w16cid:durableId="1766918449">
    <w:abstractNumId w:val="15"/>
  </w:num>
  <w:num w:numId="12" w16cid:durableId="728260803">
    <w:abstractNumId w:val="9"/>
  </w:num>
  <w:num w:numId="13" w16cid:durableId="294142012">
    <w:abstractNumId w:val="0"/>
  </w:num>
  <w:num w:numId="14" w16cid:durableId="1587811389">
    <w:abstractNumId w:val="17"/>
  </w:num>
  <w:num w:numId="15" w16cid:durableId="1559122122">
    <w:abstractNumId w:val="6"/>
  </w:num>
  <w:num w:numId="16" w16cid:durableId="253318706">
    <w:abstractNumId w:val="2"/>
  </w:num>
  <w:num w:numId="17" w16cid:durableId="141390259">
    <w:abstractNumId w:val="3"/>
  </w:num>
  <w:num w:numId="18" w16cid:durableId="2135825214">
    <w:abstractNumId w:val="8"/>
  </w:num>
  <w:num w:numId="19" w16cid:durableId="19209450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D99"/>
    <w:rsid w:val="00061D99"/>
    <w:rsid w:val="000815E8"/>
    <w:rsid w:val="00086CA1"/>
    <w:rsid w:val="000E2A93"/>
    <w:rsid w:val="000F0535"/>
    <w:rsid w:val="00292574"/>
    <w:rsid w:val="002D2CED"/>
    <w:rsid w:val="003C0F09"/>
    <w:rsid w:val="0051497A"/>
    <w:rsid w:val="0056203B"/>
    <w:rsid w:val="009123CA"/>
    <w:rsid w:val="00932E03"/>
    <w:rsid w:val="009F76B8"/>
    <w:rsid w:val="00A93593"/>
    <w:rsid w:val="00AF2983"/>
    <w:rsid w:val="00B26007"/>
    <w:rsid w:val="00BF6FBF"/>
    <w:rsid w:val="00C3369A"/>
    <w:rsid w:val="00CA6FA6"/>
    <w:rsid w:val="00E07F0D"/>
    <w:rsid w:val="00E26AB1"/>
    <w:rsid w:val="00F70BC4"/>
    <w:rsid w:val="00F75C1C"/>
    <w:rsid w:val="00FD13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00F7F"/>
  <w15:docId w15:val="{8D2E571C-08FA-4B76-AAF6-09467D435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292574"/>
    <w:pPr>
      <w:spacing w:after="100"/>
    </w:pPr>
  </w:style>
  <w:style w:type="paragraph" w:styleId="TOC2">
    <w:name w:val="toc 2"/>
    <w:basedOn w:val="Normal"/>
    <w:next w:val="Normal"/>
    <w:autoRedefine/>
    <w:uiPriority w:val="39"/>
    <w:unhideWhenUsed/>
    <w:rsid w:val="00292574"/>
    <w:pPr>
      <w:spacing w:after="100"/>
      <w:ind w:left="240"/>
    </w:pPr>
  </w:style>
  <w:style w:type="character" w:styleId="Hyperlink">
    <w:name w:val="Hyperlink"/>
    <w:basedOn w:val="DefaultParagraphFont"/>
    <w:uiPriority w:val="99"/>
    <w:unhideWhenUsed/>
    <w:rsid w:val="00292574"/>
    <w:rPr>
      <w:color w:val="0000FF" w:themeColor="hyperlink"/>
      <w:u w:val="single"/>
    </w:rPr>
  </w:style>
  <w:style w:type="paragraph" w:styleId="NoSpacing">
    <w:name w:val="No Spacing"/>
    <w:uiPriority w:val="1"/>
    <w:qFormat/>
    <w:rsid w:val="003C0F09"/>
    <w:pPr>
      <w:spacing w:before="0" w:after="0" w:line="240" w:lineRule="auto"/>
      <w:jc w:val="left"/>
    </w:pPr>
    <w:rPr>
      <w:rFonts w:asciiTheme="minorHAnsi" w:eastAsiaTheme="minorHAnsi" w:hAnsiTheme="minorHAnsi" w:cstheme="minorBidi"/>
      <w:kern w:val="2"/>
      <w:sz w:val="22"/>
      <w:szCs w:val="22"/>
      <w:lang w:val="en-IN"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car.astrazeneca.com/en/astrazeneca-globally.html%5bAccessed" TargetMode="External"/><Relationship Id="rId3" Type="http://schemas.openxmlformats.org/officeDocument/2006/relationships/settings" Target="settings.xml"/><Relationship Id="rId7" Type="http://schemas.openxmlformats.org/officeDocument/2006/relationships/hyperlink" Target="http://camcar.astrazeneca.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2249</Words>
  <Characters>12820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Ionut-Claudiu Dolca (2217133)</cp:lastModifiedBy>
  <cp:revision>4</cp:revision>
  <dcterms:created xsi:type="dcterms:W3CDTF">2025-11-11T10:45:00Z</dcterms:created>
  <dcterms:modified xsi:type="dcterms:W3CDTF">2025-12-08T10:23:00Z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cba49872-c6ae-40dd-9058-818b3b637df0</vt:lpwstr>
  </property>
</Properties>
</file>