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564C58E" wp14:paraId="2C078E63" wp14:textId="5DFE90C2">
      <w:pPr>
        <w:spacing w:line="360" w:lineRule="auto"/>
        <w:jc w:val="left"/>
        <w:rPr>
          <w:rFonts w:ascii="Arial" w:hAnsi="Arial" w:eastAsia="Arial" w:cs="Arial"/>
          <w:b w:val="1"/>
          <w:bCs w:val="1"/>
          <w:sz w:val="24"/>
          <w:szCs w:val="24"/>
          <w:u w:val="single"/>
        </w:rPr>
      </w:pPr>
      <w:r w:rsidRPr="6564C58E" w:rsidR="30FF2746">
        <w:rPr>
          <w:rFonts w:ascii="Arial" w:hAnsi="Arial" w:eastAsia="Arial" w:cs="Arial"/>
          <w:b w:val="1"/>
          <w:bCs w:val="1"/>
          <w:sz w:val="24"/>
          <w:szCs w:val="24"/>
          <w:u w:val="single"/>
        </w:rPr>
        <w:t>SECTION 1</w:t>
      </w:r>
    </w:p>
    <w:p w:rsidR="1DE8378D" w:rsidP="6564C58E" w:rsidRDefault="1DE8378D" w14:paraId="14DD4D2C" w14:textId="78F3DC48">
      <w:pPr>
        <w:pStyle w:val="Normal"/>
        <w:spacing w:line="360" w:lineRule="auto"/>
        <w:jc w:val="left"/>
        <w:rPr>
          <w:rFonts w:ascii="Arial" w:hAnsi="Arial" w:eastAsia="Arial" w:cs="Arial"/>
          <w:sz w:val="24"/>
          <w:szCs w:val="24"/>
        </w:rPr>
      </w:pPr>
      <w:r w:rsidRPr="7E5E7062" w:rsidR="1DE8378D">
        <w:rPr>
          <w:rFonts w:ascii="Arial" w:hAnsi="Arial" w:eastAsia="Arial" w:cs="Arial"/>
          <w:sz w:val="24"/>
          <w:szCs w:val="24"/>
        </w:rPr>
        <w:t xml:space="preserve">Play and learning are inextricably linked in a child's everyday routine. Children always answer they like to play when asked what their favorite pastime is. But rather than emphasizing play, children's education is designed to </w:t>
      </w:r>
      <w:r w:rsidRPr="7E5E7062" w:rsidR="1DE8378D">
        <w:rPr>
          <w:rFonts w:ascii="Arial" w:hAnsi="Arial" w:eastAsia="Arial" w:cs="Arial"/>
          <w:sz w:val="24"/>
          <w:szCs w:val="24"/>
        </w:rPr>
        <w:t>facilitate</w:t>
      </w:r>
      <w:r w:rsidRPr="7E5E7062" w:rsidR="1DE8378D">
        <w:rPr>
          <w:rFonts w:ascii="Arial" w:hAnsi="Arial" w:eastAsia="Arial" w:cs="Arial"/>
          <w:sz w:val="24"/>
          <w:szCs w:val="24"/>
        </w:rPr>
        <w:t xml:space="preserve"> learning. Even though school is </w:t>
      </w:r>
      <w:r w:rsidRPr="7E5E7062" w:rsidR="1DE8378D">
        <w:rPr>
          <w:rFonts w:ascii="Arial" w:hAnsi="Arial" w:eastAsia="Arial" w:cs="Arial"/>
          <w:sz w:val="24"/>
          <w:szCs w:val="24"/>
        </w:rPr>
        <w:t>considered</w:t>
      </w:r>
      <w:r w:rsidRPr="7E5E7062" w:rsidR="1DE8378D">
        <w:rPr>
          <w:rFonts w:ascii="Arial" w:hAnsi="Arial" w:eastAsia="Arial" w:cs="Arial"/>
          <w:sz w:val="24"/>
          <w:szCs w:val="24"/>
        </w:rPr>
        <w:t xml:space="preserve"> as a place of learning rather than play, from the child's perspective, preschool is more often related with play than learning (</w:t>
      </w:r>
      <w:r w:rsidRPr="7E5E7062" w:rsidR="1DE8378D">
        <w:rPr>
          <w:rFonts w:ascii="Arial" w:hAnsi="Arial" w:eastAsia="Arial" w:cs="Arial"/>
          <w:sz w:val="24"/>
          <w:szCs w:val="24"/>
        </w:rPr>
        <w:t>Pramling</w:t>
      </w:r>
      <w:r w:rsidRPr="7E5E7062" w:rsidR="1DE8378D">
        <w:rPr>
          <w:rFonts w:ascii="Arial" w:hAnsi="Arial" w:eastAsia="Arial" w:cs="Arial"/>
          <w:sz w:val="24"/>
          <w:szCs w:val="24"/>
        </w:rPr>
        <w:t xml:space="preserve">, </w:t>
      </w:r>
      <w:r w:rsidRPr="7E5E7062" w:rsidR="1DE8378D">
        <w:rPr>
          <w:rFonts w:ascii="Arial" w:hAnsi="Arial" w:eastAsia="Arial" w:cs="Arial"/>
          <w:sz w:val="24"/>
          <w:szCs w:val="24"/>
        </w:rPr>
        <w:t>Klerfelt</w:t>
      </w:r>
      <w:r w:rsidRPr="7E5E7062" w:rsidR="1DE8378D">
        <w:rPr>
          <w:rFonts w:ascii="Arial" w:hAnsi="Arial" w:eastAsia="Arial" w:cs="Arial"/>
          <w:sz w:val="24"/>
          <w:szCs w:val="24"/>
        </w:rPr>
        <w:t xml:space="preserve">, &amp; Williams </w:t>
      </w:r>
      <w:r w:rsidRPr="7E5E7062" w:rsidR="1DE8378D">
        <w:rPr>
          <w:rFonts w:ascii="Arial" w:hAnsi="Arial" w:eastAsia="Arial" w:cs="Arial"/>
          <w:sz w:val="24"/>
          <w:szCs w:val="24"/>
        </w:rPr>
        <w:t>Graneld</w:t>
      </w:r>
      <w:r w:rsidRPr="7E5E7062" w:rsidR="1DE8378D">
        <w:rPr>
          <w:rFonts w:ascii="Arial" w:hAnsi="Arial" w:eastAsia="Arial" w:cs="Arial"/>
          <w:sz w:val="24"/>
          <w:szCs w:val="24"/>
        </w:rPr>
        <w:t>, 1995</w:t>
      </w:r>
      <w:r w:rsidRPr="7E5E7062" w:rsidR="7AA66601">
        <w:rPr>
          <w:rFonts w:ascii="Arial" w:hAnsi="Arial" w:eastAsia="Arial" w:cs="Arial"/>
          <w:sz w:val="24"/>
          <w:szCs w:val="24"/>
        </w:rPr>
        <w:t xml:space="preserve"> cited in Samuelsson and Carlsson,2008</w:t>
      </w:r>
      <w:r w:rsidRPr="7E5E7062" w:rsidR="1DE8378D">
        <w:rPr>
          <w:rFonts w:ascii="Arial" w:hAnsi="Arial" w:eastAsia="Arial" w:cs="Arial"/>
          <w:sz w:val="24"/>
          <w:szCs w:val="24"/>
        </w:rPr>
        <w:t xml:space="preserve">). Play is considered a practice </w:t>
      </w:r>
      <w:r w:rsidRPr="7E5E7062" w:rsidR="1DE8378D">
        <w:rPr>
          <w:rFonts w:ascii="Arial" w:hAnsi="Arial" w:eastAsia="Arial" w:cs="Arial"/>
          <w:sz w:val="24"/>
          <w:szCs w:val="24"/>
        </w:rPr>
        <w:t>initiated</w:t>
      </w:r>
      <w:r w:rsidRPr="7E5E7062" w:rsidR="1DE8378D">
        <w:rPr>
          <w:rFonts w:ascii="Arial" w:hAnsi="Arial" w:eastAsia="Arial" w:cs="Arial"/>
          <w:sz w:val="24"/>
          <w:szCs w:val="24"/>
        </w:rPr>
        <w:t xml:space="preserve"> by children, </w:t>
      </w:r>
      <w:r w:rsidRPr="7E5E7062" w:rsidR="1DE8378D">
        <w:rPr>
          <w:rFonts w:ascii="Arial" w:hAnsi="Arial" w:eastAsia="Arial" w:cs="Arial"/>
          <w:sz w:val="24"/>
          <w:szCs w:val="24"/>
        </w:rPr>
        <w:t>whereas</w:t>
      </w:r>
      <w:r w:rsidRPr="7E5E7062" w:rsidR="1DE8378D">
        <w:rPr>
          <w:rFonts w:ascii="Arial" w:hAnsi="Arial" w:eastAsia="Arial" w:cs="Arial"/>
          <w:sz w:val="24"/>
          <w:szCs w:val="24"/>
        </w:rPr>
        <w:t xml:space="preserve"> learning is considered the result of an activity or practice </w:t>
      </w:r>
      <w:r w:rsidRPr="7E5E7062" w:rsidR="1DE8378D">
        <w:rPr>
          <w:rFonts w:ascii="Arial" w:hAnsi="Arial" w:eastAsia="Arial" w:cs="Arial"/>
          <w:sz w:val="24"/>
          <w:szCs w:val="24"/>
        </w:rPr>
        <w:t>initiated</w:t>
      </w:r>
      <w:r w:rsidRPr="7E5E7062" w:rsidR="1DE8378D">
        <w:rPr>
          <w:rFonts w:ascii="Arial" w:hAnsi="Arial" w:eastAsia="Arial" w:cs="Arial"/>
          <w:sz w:val="24"/>
          <w:szCs w:val="24"/>
        </w:rPr>
        <w:t xml:space="preserve"> by an adult. In early childhood education situations, play and learning are often separated in terms of time and place. While circle time, literacy sessions, creative art projects, and other activities are regarded as teaching and instructing practices and are therefore the beginning of learning, play is pushed back until free time or outside hours and is part of the children's personal retreat.</w:t>
      </w:r>
    </w:p>
    <w:p w:rsidR="34B7F7F2" w:rsidP="6564C58E" w:rsidRDefault="34B7F7F2" w14:paraId="337A9040" w14:textId="4CCE99FC">
      <w:pPr>
        <w:pStyle w:val="Normal"/>
        <w:spacing w:line="360" w:lineRule="auto"/>
        <w:jc w:val="left"/>
        <w:rPr>
          <w:rFonts w:ascii="Arial" w:hAnsi="Arial" w:eastAsia="Arial" w:cs="Arial"/>
          <w:sz w:val="24"/>
          <w:szCs w:val="24"/>
        </w:rPr>
      </w:pPr>
      <w:r w:rsidRPr="6564C58E" w:rsidR="34B7F7F2">
        <w:rPr>
          <w:rFonts w:ascii="Arial" w:hAnsi="Arial" w:eastAsia="Arial" w:cs="Arial"/>
          <w:sz w:val="24"/>
          <w:szCs w:val="24"/>
        </w:rPr>
        <w:t xml:space="preserve">Simultaneously, early childhood education curriculum worldwide asserts that play is considered the most significant aspect of learning. </w:t>
      </w:r>
      <w:r w:rsidRPr="6564C58E" w:rsidR="1799E021">
        <w:rPr>
          <w:rFonts w:ascii="Arial" w:hAnsi="Arial" w:eastAsia="Arial" w:cs="Arial"/>
          <w:sz w:val="24"/>
          <w:szCs w:val="24"/>
        </w:rPr>
        <w:t xml:space="preserve">Play, according to Isaacs (Isaacs, in Bennett et al.,1997), is "supremely the activity which brings him psychic equilibrium in early years." Nonetheless, it has proven challenging to define play, with definitions varying depending on continuum, criterion, or category (Pellegrini 1991; Piaget 1951; Rubin et al. 1983). Furthermore, adult </w:t>
      </w:r>
      <w:r w:rsidRPr="6564C58E" w:rsidR="1799E021">
        <w:rPr>
          <w:rFonts w:ascii="Arial" w:hAnsi="Arial" w:eastAsia="Arial" w:cs="Arial"/>
          <w:sz w:val="24"/>
          <w:szCs w:val="24"/>
        </w:rPr>
        <w:t>perceptions</w:t>
      </w:r>
      <w:r w:rsidRPr="6564C58E" w:rsidR="1799E021">
        <w:rPr>
          <w:rFonts w:ascii="Arial" w:hAnsi="Arial" w:eastAsia="Arial" w:cs="Arial"/>
          <w:sz w:val="24"/>
          <w:szCs w:val="24"/>
        </w:rPr>
        <w:t xml:space="preserve"> of the observable act of play have been the basis for these definitions (Howard 2002). As a result, there is no data to support the link between play and learning due to the inability to agree on a common definition of play and methodological flaws in play studies (BERA 2003; Smith 2010).</w:t>
      </w:r>
      <w:r w:rsidRPr="6564C58E" w:rsidR="6F4F6A57">
        <w:rPr>
          <w:rFonts w:ascii="Arial" w:hAnsi="Arial" w:eastAsia="Arial" w:cs="Arial"/>
          <w:sz w:val="24"/>
          <w:szCs w:val="24"/>
        </w:rPr>
        <w:t xml:space="preserve"> </w:t>
      </w:r>
    </w:p>
    <w:p w:rsidR="063D4E14" w:rsidP="6564C58E" w:rsidRDefault="063D4E14" w14:paraId="7CE5749B" w14:textId="08BBD31E">
      <w:pPr>
        <w:pStyle w:val="Normal"/>
        <w:spacing w:line="360" w:lineRule="auto"/>
        <w:jc w:val="left"/>
        <w:rPr>
          <w:rFonts w:ascii="Arial" w:hAnsi="Arial" w:eastAsia="Arial" w:cs="Arial"/>
          <w:sz w:val="24"/>
          <w:szCs w:val="24"/>
        </w:rPr>
      </w:pPr>
      <w:r w:rsidRPr="7E5E7062" w:rsidR="063D4E14">
        <w:rPr>
          <w:rFonts w:ascii="Arial" w:hAnsi="Arial" w:eastAsia="Arial" w:cs="Arial"/>
          <w:sz w:val="24"/>
          <w:szCs w:val="24"/>
        </w:rPr>
        <w:t xml:space="preserve">Strongly child-centered approaches, such as those based on Froebel's or Montessori's theories, have long dominated the early years of education in preschool and primary schools (Morgan 1999 cited in Van </w:t>
      </w:r>
      <w:r w:rsidRPr="7E5E7062" w:rsidR="063D4E14">
        <w:rPr>
          <w:rFonts w:ascii="Arial" w:hAnsi="Arial" w:eastAsia="Arial" w:cs="Arial"/>
          <w:sz w:val="24"/>
          <w:szCs w:val="24"/>
        </w:rPr>
        <w:t>Oers</w:t>
      </w:r>
      <w:r w:rsidRPr="7E5E7062" w:rsidR="063D4E14">
        <w:rPr>
          <w:rFonts w:ascii="Arial" w:hAnsi="Arial" w:eastAsia="Arial" w:cs="Arial"/>
          <w:sz w:val="24"/>
          <w:szCs w:val="24"/>
        </w:rPr>
        <w:t xml:space="preserve"> and </w:t>
      </w:r>
      <w:r w:rsidRPr="7E5E7062" w:rsidR="063D4E14">
        <w:rPr>
          <w:rFonts w:ascii="Arial" w:hAnsi="Arial" w:eastAsia="Arial" w:cs="Arial"/>
          <w:sz w:val="24"/>
          <w:szCs w:val="24"/>
        </w:rPr>
        <w:t>Duijkers</w:t>
      </w:r>
      <w:r w:rsidRPr="7E5E7062" w:rsidR="063D4E14">
        <w:rPr>
          <w:rFonts w:ascii="Arial" w:hAnsi="Arial" w:eastAsia="Arial" w:cs="Arial"/>
          <w:sz w:val="24"/>
          <w:szCs w:val="24"/>
        </w:rPr>
        <w:t>, 201</w:t>
      </w:r>
      <w:r w:rsidRPr="7E5E7062" w:rsidR="70BDC78A">
        <w:rPr>
          <w:rFonts w:ascii="Arial" w:hAnsi="Arial" w:eastAsia="Arial" w:cs="Arial"/>
          <w:sz w:val="24"/>
          <w:szCs w:val="24"/>
        </w:rPr>
        <w:t>3</w:t>
      </w:r>
      <w:r w:rsidRPr="7E5E7062" w:rsidR="063D4E14">
        <w:rPr>
          <w:rFonts w:ascii="Arial" w:hAnsi="Arial" w:eastAsia="Arial" w:cs="Arial"/>
          <w:sz w:val="24"/>
          <w:szCs w:val="24"/>
        </w:rPr>
        <w:t>). On the other hand, as accountability and economically meaningful results have become increasingly demanded of schools over the past few decades, social pressure on them has increased. The belief in goal-directed regulation of learning processes in schools was strengthened by the significant advancement of theories of cognitive learning during this time.</w:t>
      </w:r>
      <w:r w:rsidRPr="7E5E7062" w:rsidR="76E34C5F">
        <w:rPr>
          <w:rFonts w:ascii="Arial" w:hAnsi="Arial" w:eastAsia="Arial" w:cs="Arial"/>
          <w:sz w:val="24"/>
          <w:szCs w:val="24"/>
        </w:rPr>
        <w:t xml:space="preserve"> Influenced by Rousseau's work, early pioneers in the field of early childhood studies like Froebel, Montessori, and Steiner also played a significant role in shaping ideas around the early years' curriculum. All of them held the opinion that since childhood and adulthood are vastly </w:t>
      </w:r>
      <w:r w:rsidRPr="7E5E7062" w:rsidR="0992DD6A">
        <w:rPr>
          <w:rFonts w:ascii="Arial" w:hAnsi="Arial" w:eastAsia="Arial" w:cs="Arial"/>
          <w:sz w:val="24"/>
          <w:szCs w:val="24"/>
        </w:rPr>
        <w:t>various stages</w:t>
      </w:r>
      <w:r w:rsidRPr="7E5E7062" w:rsidR="76E34C5F">
        <w:rPr>
          <w:rFonts w:ascii="Arial" w:hAnsi="Arial" w:eastAsia="Arial" w:cs="Arial"/>
          <w:sz w:val="24"/>
          <w:szCs w:val="24"/>
        </w:rPr>
        <w:t xml:space="preserve"> of life, adults </w:t>
      </w:r>
      <w:r w:rsidRPr="7E5E7062" w:rsidR="6430EA19">
        <w:rPr>
          <w:rFonts w:ascii="Arial" w:hAnsi="Arial" w:eastAsia="Arial" w:cs="Arial"/>
          <w:sz w:val="24"/>
          <w:szCs w:val="24"/>
        </w:rPr>
        <w:t>should not</w:t>
      </w:r>
      <w:r w:rsidRPr="7E5E7062" w:rsidR="76E34C5F">
        <w:rPr>
          <w:rFonts w:ascii="Arial" w:hAnsi="Arial" w:eastAsia="Arial" w:cs="Arial"/>
          <w:sz w:val="24"/>
          <w:szCs w:val="24"/>
        </w:rPr>
        <w:t xml:space="preserve"> try to prepare children for adulthood. </w:t>
      </w:r>
      <w:r w:rsidRPr="7E5E7062" w:rsidR="35883191">
        <w:rPr>
          <w:rFonts w:ascii="Arial" w:hAnsi="Arial" w:eastAsia="Arial" w:cs="Arial"/>
          <w:sz w:val="24"/>
          <w:szCs w:val="24"/>
        </w:rPr>
        <w:t xml:space="preserve">Froebel abandoned his </w:t>
      </w:r>
      <w:r w:rsidRPr="7E5E7062" w:rsidR="35883191">
        <w:rPr>
          <w:rFonts w:ascii="Arial" w:hAnsi="Arial" w:eastAsia="Arial" w:cs="Arial"/>
          <w:sz w:val="24"/>
          <w:szCs w:val="24"/>
        </w:rPr>
        <w:t>previous</w:t>
      </w:r>
      <w:r w:rsidRPr="7E5E7062" w:rsidR="35883191">
        <w:rPr>
          <w:rFonts w:ascii="Arial" w:hAnsi="Arial" w:eastAsia="Arial" w:cs="Arial"/>
          <w:sz w:val="24"/>
          <w:szCs w:val="24"/>
        </w:rPr>
        <w:t xml:space="preserve"> rigid curriculum in favor of an approach that viewed play to preserve the experience's integrity.</w:t>
      </w:r>
      <w:r w:rsidRPr="7E5E7062" w:rsidR="76E34C5F">
        <w:rPr>
          <w:rFonts w:ascii="Arial" w:hAnsi="Arial" w:eastAsia="Arial" w:cs="Arial"/>
          <w:sz w:val="24"/>
          <w:szCs w:val="24"/>
        </w:rPr>
        <w:t xml:space="preserve"> Play served as a unifying factor. Children are very intrinsically motivated and self-motivating, according to Froebel, Montessori, and Steiner.</w:t>
      </w:r>
      <w:r w:rsidRPr="7E5E7062" w:rsidR="68A53755">
        <w:rPr>
          <w:rFonts w:ascii="Arial" w:hAnsi="Arial" w:eastAsia="Arial" w:cs="Arial"/>
          <w:sz w:val="24"/>
          <w:szCs w:val="24"/>
        </w:rPr>
        <w:t xml:space="preserve"> </w:t>
      </w:r>
      <w:r w:rsidRPr="7E5E7062" w:rsidR="5C3F34BA">
        <w:rPr>
          <w:rFonts w:ascii="Arial" w:hAnsi="Arial" w:eastAsia="Arial" w:cs="Arial"/>
          <w:sz w:val="24"/>
          <w:szCs w:val="24"/>
        </w:rPr>
        <w:t xml:space="preserve">They also thought that adults tended to undermine this incentive by being overly domineering. However, Montessori disapproved of toys and play. </w:t>
      </w:r>
    </w:p>
    <w:p w:rsidR="5C3F34BA" w:rsidP="6564C58E" w:rsidRDefault="5C3F34BA" w14:paraId="23195BD2" w14:textId="4AE2DFB0">
      <w:pPr>
        <w:pStyle w:val="Normal"/>
        <w:spacing w:line="360" w:lineRule="auto"/>
        <w:jc w:val="left"/>
        <w:rPr>
          <w:rFonts w:ascii="Arial" w:hAnsi="Arial" w:eastAsia="Arial" w:cs="Arial"/>
          <w:sz w:val="24"/>
          <w:szCs w:val="24"/>
        </w:rPr>
      </w:pPr>
      <w:r w:rsidRPr="7E5E7062" w:rsidR="5C3F34BA">
        <w:rPr>
          <w:rFonts w:ascii="Arial" w:hAnsi="Arial" w:eastAsia="Arial" w:cs="Arial"/>
          <w:sz w:val="24"/>
          <w:szCs w:val="24"/>
        </w:rPr>
        <w:t>Her kindergarten students worked on actual home chores. Froebel thought that children could carry things through to the end through play since they were strong and self-assured</w:t>
      </w:r>
      <w:r w:rsidRPr="7E5E7062" w:rsidR="207AA035">
        <w:rPr>
          <w:rFonts w:ascii="Arial" w:hAnsi="Arial" w:eastAsia="Arial" w:cs="Arial"/>
          <w:sz w:val="24"/>
          <w:szCs w:val="24"/>
        </w:rPr>
        <w:t xml:space="preserve"> (Santer, Griffiths, and Goodall, 2007).</w:t>
      </w:r>
      <w:r w:rsidRPr="7E5E7062" w:rsidR="4A6457A8">
        <w:rPr>
          <w:rFonts w:ascii="Arial" w:hAnsi="Arial" w:eastAsia="Arial" w:cs="Arial"/>
          <w:sz w:val="24"/>
          <w:szCs w:val="24"/>
        </w:rPr>
        <w:t xml:space="preserve"> </w:t>
      </w:r>
      <w:r w:rsidRPr="7E5E7062" w:rsidR="17DFF765">
        <w:rPr>
          <w:rFonts w:ascii="Arial" w:hAnsi="Arial" w:eastAsia="Arial" w:cs="Arial"/>
          <w:sz w:val="24"/>
          <w:szCs w:val="24"/>
        </w:rPr>
        <w:t xml:space="preserve">Children's play, in the opinion of </w:t>
      </w:r>
      <w:r w:rsidRPr="7E5E7062" w:rsidR="17DFF765">
        <w:rPr>
          <w:rFonts w:ascii="Arial" w:hAnsi="Arial" w:eastAsia="Arial" w:cs="Arial"/>
          <w:sz w:val="24"/>
          <w:szCs w:val="24"/>
        </w:rPr>
        <w:t>Ashiabi</w:t>
      </w:r>
      <w:r w:rsidRPr="7E5E7062" w:rsidR="17DFF765">
        <w:rPr>
          <w:rFonts w:ascii="Arial" w:hAnsi="Arial" w:eastAsia="Arial" w:cs="Arial"/>
          <w:sz w:val="24"/>
          <w:szCs w:val="24"/>
        </w:rPr>
        <w:t xml:space="preserve"> (2007) and Sturgess (2003), is freely selected, actively engaging, opportunistic, pleasurable, creative, and more concerned with means than aims. </w:t>
      </w:r>
      <w:r w:rsidRPr="7E5E7062" w:rsidR="17DFF765">
        <w:rPr>
          <w:rFonts w:ascii="Arial" w:hAnsi="Arial" w:eastAsia="Arial" w:cs="Arial"/>
          <w:sz w:val="24"/>
          <w:szCs w:val="24"/>
        </w:rPr>
        <w:t>Most of the</w:t>
      </w:r>
      <w:r w:rsidRPr="7E5E7062" w:rsidR="17DFF765">
        <w:rPr>
          <w:rFonts w:ascii="Arial" w:hAnsi="Arial" w:eastAsia="Arial" w:cs="Arial"/>
          <w:sz w:val="24"/>
          <w:szCs w:val="24"/>
        </w:rPr>
        <w:t xml:space="preserve"> recent educational research has concentrated on two forms of play: children's pretend play (Wallerstedt &amp; </w:t>
      </w:r>
      <w:r w:rsidRPr="7E5E7062" w:rsidR="17DFF765">
        <w:rPr>
          <w:rFonts w:ascii="Arial" w:hAnsi="Arial" w:eastAsia="Arial" w:cs="Arial"/>
          <w:sz w:val="24"/>
          <w:szCs w:val="24"/>
        </w:rPr>
        <w:t>Pramling</w:t>
      </w:r>
      <w:r w:rsidRPr="7E5E7062" w:rsidR="17DFF765">
        <w:rPr>
          <w:rFonts w:ascii="Arial" w:hAnsi="Arial" w:eastAsia="Arial" w:cs="Arial"/>
          <w:sz w:val="24"/>
          <w:szCs w:val="24"/>
        </w:rPr>
        <w:t>, Citation 2012) and adult-guided play (Weisberg, Hirsh-Pasek, et al., Citation 2013), even though many of these concepts form the foundation for different conceptualizations of play</w:t>
      </w:r>
      <w:r w:rsidRPr="7E5E7062" w:rsidR="0056758C">
        <w:rPr>
          <w:rFonts w:ascii="Arial" w:hAnsi="Arial" w:eastAsia="Arial" w:cs="Arial"/>
          <w:sz w:val="24"/>
          <w:szCs w:val="24"/>
        </w:rPr>
        <w:t xml:space="preserve">. </w:t>
      </w:r>
    </w:p>
    <w:p w:rsidR="7F6A5D90" w:rsidP="6564C58E" w:rsidRDefault="7F6A5D90" w14:paraId="0AF33F58" w14:textId="21AE76C2">
      <w:pPr>
        <w:pStyle w:val="Normal"/>
        <w:spacing w:line="360" w:lineRule="auto"/>
        <w:jc w:val="left"/>
        <w:rPr>
          <w:rFonts w:ascii="Arial" w:hAnsi="Arial" w:eastAsia="Arial" w:cs="Arial"/>
          <w:sz w:val="24"/>
          <w:szCs w:val="24"/>
        </w:rPr>
      </w:pPr>
      <w:r w:rsidRPr="7E5E7062" w:rsidR="7F6A5D90">
        <w:rPr>
          <w:rFonts w:ascii="Arial" w:hAnsi="Arial" w:eastAsia="Arial" w:cs="Arial"/>
          <w:sz w:val="24"/>
          <w:szCs w:val="24"/>
        </w:rPr>
        <w:t xml:space="preserve">Although it can also refer to other forms of play, the term "free play" is commonly used to characterize child-directed, voluntary, flexible play that </w:t>
      </w:r>
      <w:r w:rsidRPr="7E5E7062" w:rsidR="7F6A5D90">
        <w:rPr>
          <w:rFonts w:ascii="Arial" w:hAnsi="Arial" w:eastAsia="Arial" w:cs="Arial"/>
          <w:sz w:val="24"/>
          <w:szCs w:val="24"/>
        </w:rPr>
        <w:t>frequently</w:t>
      </w:r>
      <w:r w:rsidRPr="7E5E7062" w:rsidR="7F6A5D90">
        <w:rPr>
          <w:rFonts w:ascii="Arial" w:hAnsi="Arial" w:eastAsia="Arial" w:cs="Arial"/>
          <w:sz w:val="24"/>
          <w:szCs w:val="24"/>
        </w:rPr>
        <w:t xml:space="preserve"> involves pretend play (Fisher, Hirsh-Pasek, Newcombe, &amp; </w:t>
      </w:r>
      <w:r w:rsidRPr="7E5E7062" w:rsidR="7F6A5D90">
        <w:rPr>
          <w:rFonts w:ascii="Arial" w:hAnsi="Arial" w:eastAsia="Arial" w:cs="Arial"/>
          <w:sz w:val="24"/>
          <w:szCs w:val="24"/>
        </w:rPr>
        <w:t>Golinkoff</w:t>
      </w:r>
      <w:r w:rsidRPr="7E5E7062" w:rsidR="7F6A5D90">
        <w:rPr>
          <w:rFonts w:ascii="Arial" w:hAnsi="Arial" w:eastAsia="Arial" w:cs="Arial"/>
          <w:sz w:val="24"/>
          <w:szCs w:val="24"/>
        </w:rPr>
        <w:t xml:space="preserve">, Citation2013; Holt, Lee, Millar, &amp; Spence, Citation2015; Weisberg, Hirsh-Pasek, et al., Citation2013). Research on pretend play in children, or play including role-playing in imaginary scenarios (Lindqvist, Citation2001), characterizes this kind of play as solely driven by the child (Bergen, Citation2002; Miller &amp; Almon, Citation2009), making it a form of unstructured play. </w:t>
      </w:r>
    </w:p>
    <w:p w:rsidR="7F6A5D90" w:rsidP="6564C58E" w:rsidRDefault="7F6A5D90" w14:paraId="19317B83" w14:textId="27241CD9">
      <w:pPr>
        <w:pStyle w:val="Normal"/>
        <w:spacing w:line="360" w:lineRule="auto"/>
        <w:jc w:val="left"/>
        <w:rPr>
          <w:rFonts w:ascii="Arial" w:hAnsi="Arial" w:eastAsia="Arial" w:cs="Arial"/>
          <w:sz w:val="24"/>
          <w:szCs w:val="24"/>
        </w:rPr>
      </w:pPr>
      <w:r w:rsidRPr="6564C58E" w:rsidR="7F6A5D90">
        <w:rPr>
          <w:rFonts w:ascii="Arial" w:hAnsi="Arial" w:eastAsia="Arial" w:cs="Arial"/>
          <w:sz w:val="24"/>
          <w:szCs w:val="24"/>
        </w:rPr>
        <w:t xml:space="preserve">Some researchers have called attention to the nebulous nature of the term "free play," pointing out that even child-led, spontaneous play depends on the experiences of the children before (Wallerstedt &amp; </w:t>
      </w:r>
      <w:r w:rsidRPr="6564C58E" w:rsidR="7F6A5D90">
        <w:rPr>
          <w:rFonts w:ascii="Arial" w:hAnsi="Arial" w:eastAsia="Arial" w:cs="Arial"/>
          <w:sz w:val="24"/>
          <w:szCs w:val="24"/>
        </w:rPr>
        <w:t>Pramling</w:t>
      </w:r>
      <w:r w:rsidRPr="6564C58E" w:rsidR="7F6A5D90">
        <w:rPr>
          <w:rFonts w:ascii="Arial" w:hAnsi="Arial" w:eastAsia="Arial" w:cs="Arial"/>
          <w:sz w:val="24"/>
          <w:szCs w:val="24"/>
        </w:rPr>
        <w:t xml:space="preserve">, Citation 2012) and that children's interests are typically introduced by adults rather than </w:t>
      </w:r>
      <w:r w:rsidRPr="6564C58E" w:rsidR="7F6A5D90">
        <w:rPr>
          <w:rFonts w:ascii="Arial" w:hAnsi="Arial" w:eastAsia="Arial" w:cs="Arial"/>
          <w:sz w:val="24"/>
          <w:szCs w:val="24"/>
        </w:rPr>
        <w:t>emerging</w:t>
      </w:r>
      <w:r w:rsidRPr="6564C58E" w:rsidR="7F6A5D90">
        <w:rPr>
          <w:rFonts w:ascii="Arial" w:hAnsi="Arial" w:eastAsia="Arial" w:cs="Arial"/>
          <w:sz w:val="24"/>
          <w:szCs w:val="24"/>
        </w:rPr>
        <w:t xml:space="preserve"> naturally (Brooker, Citation 2011).</w:t>
      </w:r>
      <w:r w:rsidRPr="6564C58E" w:rsidR="60F38F11">
        <w:rPr>
          <w:rFonts w:ascii="Arial" w:hAnsi="Arial" w:eastAsia="Arial" w:cs="Arial"/>
          <w:sz w:val="24"/>
          <w:szCs w:val="24"/>
        </w:rPr>
        <w:t xml:space="preserve"> Studies on the advantages of play have </w:t>
      </w:r>
      <w:r w:rsidRPr="6564C58E" w:rsidR="60F38F11">
        <w:rPr>
          <w:rFonts w:ascii="Arial" w:hAnsi="Arial" w:eastAsia="Arial" w:cs="Arial"/>
          <w:sz w:val="24"/>
          <w:szCs w:val="24"/>
        </w:rPr>
        <w:t>impacted</w:t>
      </w:r>
      <w:r w:rsidRPr="6564C58E" w:rsidR="60F38F11">
        <w:rPr>
          <w:rFonts w:ascii="Arial" w:hAnsi="Arial" w:eastAsia="Arial" w:cs="Arial"/>
          <w:sz w:val="24"/>
          <w:szCs w:val="24"/>
        </w:rPr>
        <w:t xml:space="preserve"> the curricula that mandate play-based learning strategies in Ontario's full-day kindergartens (Ontario Ministry of Education [</w:t>
      </w:r>
      <w:bookmarkStart w:name="_Int_Xkb9DKki" w:id="1228568714"/>
      <w:r w:rsidRPr="6564C58E" w:rsidR="3F5E76C6">
        <w:rPr>
          <w:rFonts w:ascii="Arial" w:hAnsi="Arial" w:eastAsia="Arial" w:cs="Arial"/>
          <w:sz w:val="24"/>
          <w:szCs w:val="24"/>
        </w:rPr>
        <w:t>OME</w:t>
      </w:r>
      <w:bookmarkEnd w:id="1228568714"/>
      <w:r w:rsidRPr="6564C58E" w:rsidR="60F38F11">
        <w:rPr>
          <w:rFonts w:ascii="Arial" w:hAnsi="Arial" w:eastAsia="Arial" w:cs="Arial"/>
          <w:sz w:val="24"/>
          <w:szCs w:val="24"/>
        </w:rPr>
        <w:t xml:space="preserve">], 2011). The task of conceptualizing play-based learning and figuring out the place of play in the classroom falls on kindergarten teachers in Ontario, who </w:t>
      </w:r>
      <w:r w:rsidRPr="6564C58E" w:rsidR="60F38F11">
        <w:rPr>
          <w:rFonts w:ascii="Arial" w:hAnsi="Arial" w:eastAsia="Arial" w:cs="Arial"/>
          <w:sz w:val="24"/>
          <w:szCs w:val="24"/>
        </w:rPr>
        <w:t>are now required to</w:t>
      </w:r>
      <w:r w:rsidRPr="6564C58E" w:rsidR="60F38F11">
        <w:rPr>
          <w:rFonts w:ascii="Arial" w:hAnsi="Arial" w:eastAsia="Arial" w:cs="Arial"/>
          <w:sz w:val="24"/>
          <w:szCs w:val="24"/>
        </w:rPr>
        <w:t xml:space="preserve"> implement play-based pedagogies alongside an academically focused curriculum (Pyle &amp; Bigelow, Citation 2014).</w:t>
      </w:r>
      <w:r w:rsidRPr="6564C58E" w:rsidR="5708A1E5">
        <w:rPr>
          <w:rFonts w:ascii="Arial" w:hAnsi="Arial" w:eastAsia="Arial" w:cs="Arial"/>
          <w:sz w:val="24"/>
          <w:szCs w:val="24"/>
        </w:rPr>
        <w:t xml:space="preserve"> On the other hand, According to DCELLS (2015), there is a growing trend in education across Europe to replace traditional subjects with more authentic areas of learning, which is reflected in Wales' Foundation Phase, a play-based curriculum for children aged 3 to 7. Play is essential for "children to become self-aware," "learn social rules," and is "fundamental to intellectual development," according to the Welsh Government, which emphasizes its value in the Foundation Phase (DCELLS, Citation2015, p. 6). An experiential, play-based approach to learning is promoted by the Foundation Phase framework (DCELLS, Citation2015; Maynard, Waters, &amp; Clement, Citation2011; Wainwright, Goodway, Whitehead, Williams, &amp; Kirk, Citation2016). Practitioner-directed activities are balanced with self-initiated activities by children.</w:t>
      </w:r>
      <w:r w:rsidRPr="6564C58E" w:rsidR="46525111">
        <w:rPr>
          <w:rFonts w:ascii="Arial" w:hAnsi="Arial" w:eastAsia="Arial" w:cs="Arial"/>
          <w:sz w:val="24"/>
          <w:szCs w:val="24"/>
        </w:rPr>
        <w:t xml:space="preserve"> </w:t>
      </w:r>
    </w:p>
    <w:p w:rsidR="46525111" w:rsidP="6564C58E" w:rsidRDefault="46525111" w14:paraId="3C9EB75B" w14:textId="62FF254C">
      <w:pPr>
        <w:pStyle w:val="Normal"/>
        <w:spacing w:line="360" w:lineRule="auto"/>
        <w:jc w:val="left"/>
        <w:rPr>
          <w:rFonts w:ascii="Arial" w:hAnsi="Arial" w:eastAsia="Arial" w:cs="Arial"/>
          <w:sz w:val="24"/>
          <w:szCs w:val="24"/>
        </w:rPr>
      </w:pPr>
      <w:r w:rsidRPr="7E5E7062" w:rsidR="46525111">
        <w:rPr>
          <w:rFonts w:ascii="Arial" w:hAnsi="Arial" w:eastAsia="Arial" w:cs="Arial"/>
          <w:sz w:val="24"/>
          <w:szCs w:val="24"/>
        </w:rPr>
        <w:t xml:space="preserve">The Foundation Phase's interpretation of play is not well defined because it is a play-based curriculum. </w:t>
      </w:r>
      <w:bookmarkStart w:name="_Int_eUgTMVIo" w:id="1465948706"/>
      <w:r w:rsidRPr="7E5E7062" w:rsidR="46525111">
        <w:rPr>
          <w:rFonts w:ascii="Arial" w:hAnsi="Arial" w:eastAsia="Arial" w:cs="Arial"/>
          <w:sz w:val="24"/>
          <w:szCs w:val="24"/>
        </w:rPr>
        <w:t>Pellegrini's (Citation1991, p. 215) idea of a continuum, which suggests that acts should not be classified as "play" or "not play" but rather as related along a continuum from "pure play" to "non play," may be the most helpful concept for understanding the Foundation Phase as a play-based curriculum.</w:t>
      </w:r>
      <w:bookmarkEnd w:id="1465948706"/>
      <w:r w:rsidRPr="7E5E7062" w:rsidR="0446E93C">
        <w:rPr>
          <w:rFonts w:ascii="Arial" w:hAnsi="Arial" w:eastAsia="Arial" w:cs="Arial"/>
          <w:sz w:val="24"/>
          <w:szCs w:val="24"/>
        </w:rPr>
        <w:t xml:space="preserve"> In their assessment of the reform journey, the OECD noticed that the Welsh approach to school development was shifting from fragmented and short-term to one led by a longer-term vision and marked by a co-construction process.</w:t>
      </w:r>
      <w:r w:rsidRPr="7E5E7062" w:rsidR="7E67CC51">
        <w:rPr>
          <w:rFonts w:ascii="Arial" w:hAnsi="Arial" w:eastAsia="Arial" w:cs="Arial"/>
          <w:sz w:val="24"/>
          <w:szCs w:val="24"/>
        </w:rPr>
        <w:t xml:space="preserve"> It urged Wales to keep up its efforts to change the curriculum, make investments in important policy areas, and fortify the implementation process </w:t>
      </w:r>
      <w:r w:rsidRPr="7E5E7062" w:rsidR="06FD1ED9">
        <w:rPr>
          <w:rFonts w:ascii="Arial" w:hAnsi="Arial" w:eastAsia="Arial" w:cs="Arial"/>
          <w:sz w:val="24"/>
          <w:szCs w:val="24"/>
        </w:rPr>
        <w:t>to</w:t>
      </w:r>
      <w:r w:rsidRPr="7E5E7062" w:rsidR="7E67CC51">
        <w:rPr>
          <w:rFonts w:ascii="Arial" w:hAnsi="Arial" w:eastAsia="Arial" w:cs="Arial"/>
          <w:sz w:val="24"/>
          <w:szCs w:val="24"/>
        </w:rPr>
        <w:t xml:space="preserve"> help the country achieve its educational goals (OECD, 2017[4]).</w:t>
      </w:r>
    </w:p>
    <w:p w:rsidR="46525111" w:rsidP="6564C58E" w:rsidRDefault="46525111" w14:paraId="307D0E0D" w14:textId="76952AA0">
      <w:pPr>
        <w:pStyle w:val="Normal"/>
        <w:spacing w:line="360" w:lineRule="auto"/>
        <w:jc w:val="left"/>
        <w:rPr>
          <w:rFonts w:ascii="Arial" w:hAnsi="Arial" w:eastAsia="Arial" w:cs="Arial"/>
          <w:sz w:val="24"/>
          <w:szCs w:val="24"/>
        </w:rPr>
      </w:pPr>
      <w:r w:rsidRPr="6564C58E" w:rsidR="46525111">
        <w:rPr>
          <w:rFonts w:ascii="Arial" w:hAnsi="Arial" w:eastAsia="Arial" w:cs="Arial"/>
          <w:sz w:val="24"/>
          <w:szCs w:val="24"/>
        </w:rPr>
        <w:t>Pyle and Daniels (Citation 2017) have also recently endorsed the concept of a continuum, which is useful for the Foundation Phase, when children transition from adult-led activities to more independently selected assignments. In fact, a lot of the teacher-led activities are playful in character.</w:t>
      </w:r>
      <w:r w:rsidRPr="6564C58E" w:rsidR="114C3381">
        <w:rPr>
          <w:rFonts w:ascii="Arial" w:hAnsi="Arial" w:eastAsia="Arial" w:cs="Arial"/>
          <w:sz w:val="24"/>
          <w:szCs w:val="24"/>
        </w:rPr>
        <w:t xml:space="preserve"> </w:t>
      </w:r>
      <w:r w:rsidRPr="6564C58E" w:rsidR="6F4F6A57">
        <w:rPr>
          <w:rFonts w:ascii="Arial" w:hAnsi="Arial" w:eastAsia="Arial" w:cs="Arial"/>
          <w:sz w:val="24"/>
          <w:szCs w:val="24"/>
        </w:rPr>
        <w:t xml:space="preserve">Western pedagogy for early childhood education emphasizes play-based learning, development, and growth. Play, though, is a contentious concept. Teachers' </w:t>
      </w:r>
      <w:r w:rsidRPr="6564C58E" w:rsidR="6F4F6A57">
        <w:rPr>
          <w:rFonts w:ascii="Arial" w:hAnsi="Arial" w:eastAsia="Arial" w:cs="Arial"/>
          <w:sz w:val="24"/>
          <w:szCs w:val="24"/>
        </w:rPr>
        <w:t>perceptions</w:t>
      </w:r>
      <w:r w:rsidRPr="6564C58E" w:rsidR="6F4F6A57">
        <w:rPr>
          <w:rFonts w:ascii="Arial" w:hAnsi="Arial" w:eastAsia="Arial" w:cs="Arial"/>
          <w:sz w:val="24"/>
          <w:szCs w:val="24"/>
        </w:rPr>
        <w:t xml:space="preserve"> can range from permitting children to play freely to accommodating different degrees of adult involvement. Although it </w:t>
      </w:r>
      <w:r w:rsidRPr="6564C58E" w:rsidR="6F4F6A57">
        <w:rPr>
          <w:rFonts w:ascii="Arial" w:hAnsi="Arial" w:eastAsia="Arial" w:cs="Arial"/>
          <w:sz w:val="24"/>
          <w:szCs w:val="24"/>
        </w:rPr>
        <w:t>states</w:t>
      </w:r>
      <w:r w:rsidRPr="6564C58E" w:rsidR="6F4F6A57">
        <w:rPr>
          <w:rFonts w:ascii="Arial" w:hAnsi="Arial" w:eastAsia="Arial" w:cs="Arial"/>
          <w:sz w:val="24"/>
          <w:szCs w:val="24"/>
        </w:rPr>
        <w:t xml:space="preserve"> nothing about responsibilities for adults or intentionality in play, the Australian Early Years Learning Framework takes a play-based approach to children's growth and development (Leggett and Newman, 2017).</w:t>
      </w:r>
      <w:r w:rsidRPr="6564C58E" w:rsidR="09776950">
        <w:rPr>
          <w:rFonts w:ascii="Arial" w:hAnsi="Arial" w:eastAsia="Arial" w:cs="Arial"/>
          <w:sz w:val="24"/>
          <w:szCs w:val="24"/>
        </w:rPr>
        <w:t xml:space="preserve"> </w:t>
      </w:r>
    </w:p>
    <w:p w:rsidR="09776950" w:rsidP="6564C58E" w:rsidRDefault="09776950" w14:paraId="2602870F" w14:textId="5FB2431A">
      <w:pPr>
        <w:pStyle w:val="Normal"/>
        <w:spacing w:line="360" w:lineRule="auto"/>
        <w:jc w:val="left"/>
        <w:rPr>
          <w:rFonts w:ascii="Arial" w:hAnsi="Arial" w:eastAsia="Arial" w:cs="Arial"/>
          <w:sz w:val="24"/>
          <w:szCs w:val="24"/>
        </w:rPr>
      </w:pPr>
      <w:r w:rsidRPr="6564C58E" w:rsidR="09776950">
        <w:rPr>
          <w:rFonts w:ascii="Arial" w:hAnsi="Arial" w:eastAsia="Arial" w:cs="Arial"/>
          <w:sz w:val="24"/>
          <w:szCs w:val="24"/>
        </w:rPr>
        <w:t xml:space="preserve">Teachers "take on many roles in </w:t>
      </w:r>
      <w:bookmarkStart w:name="_Int_cd1Gg1fh" w:id="1747916507"/>
      <w:r w:rsidRPr="6564C58E" w:rsidR="09776950">
        <w:rPr>
          <w:rFonts w:ascii="Arial" w:hAnsi="Arial" w:eastAsia="Arial" w:cs="Arial"/>
          <w:sz w:val="24"/>
          <w:szCs w:val="24"/>
        </w:rPr>
        <w:t>play</w:t>
      </w:r>
      <w:bookmarkEnd w:id="1747916507"/>
      <w:r w:rsidRPr="6564C58E" w:rsidR="09776950">
        <w:rPr>
          <w:rFonts w:ascii="Arial" w:hAnsi="Arial" w:eastAsia="Arial" w:cs="Arial"/>
          <w:sz w:val="24"/>
          <w:szCs w:val="24"/>
        </w:rPr>
        <w:t xml:space="preserve"> with children and use a range of strategies to support learning," according to the EYLF. </w:t>
      </w:r>
      <w:r w:rsidRPr="6564C58E" w:rsidR="09776950">
        <w:rPr>
          <w:rFonts w:ascii="Arial" w:hAnsi="Arial" w:eastAsia="Arial" w:cs="Arial"/>
          <w:sz w:val="24"/>
          <w:szCs w:val="24"/>
        </w:rPr>
        <w:t xml:space="preserve">Teachers are urged to seize the opportunity to enhance children's learning by </w:t>
      </w:r>
      <w:r w:rsidRPr="6564C58E" w:rsidR="08C81B4F">
        <w:rPr>
          <w:rFonts w:ascii="Arial" w:hAnsi="Arial" w:eastAsia="Arial" w:cs="Arial"/>
          <w:sz w:val="24"/>
          <w:szCs w:val="24"/>
        </w:rPr>
        <w:t>recognizing</w:t>
      </w:r>
      <w:r w:rsidRPr="6564C58E" w:rsidR="09776950">
        <w:rPr>
          <w:rFonts w:ascii="Arial" w:hAnsi="Arial" w:eastAsia="Arial" w:cs="Arial"/>
          <w:sz w:val="24"/>
          <w:szCs w:val="24"/>
        </w:rPr>
        <w:t xml:space="preserve"> unplanned teaching moments when they arise (DEEWR, 2009, p. 15). However, the EYLF makes no mention of the likelihood that these might occur during free play. Evidence from recent years has shown that the least effective learning environments were those in which </w:t>
      </w:r>
      <w:r w:rsidRPr="6564C58E" w:rsidR="18416702">
        <w:rPr>
          <w:rFonts w:ascii="Arial" w:hAnsi="Arial" w:eastAsia="Arial" w:cs="Arial"/>
          <w:sz w:val="24"/>
          <w:szCs w:val="24"/>
        </w:rPr>
        <w:t>children</w:t>
      </w:r>
      <w:r w:rsidRPr="6564C58E" w:rsidR="09776950">
        <w:rPr>
          <w:rFonts w:ascii="Arial" w:hAnsi="Arial" w:eastAsia="Arial" w:cs="Arial"/>
          <w:sz w:val="24"/>
          <w:szCs w:val="24"/>
        </w:rPr>
        <w:t xml:space="preserve"> were allowed to play unsupervised for extended periods of time or left to their own devices (Broadhead, 2004; McLachlan, Fleer &amp; Edwards, 2010).</w:t>
      </w:r>
      <w:r w:rsidRPr="6564C58E" w:rsidR="4A3633C7">
        <w:rPr>
          <w:rFonts w:ascii="Arial" w:hAnsi="Arial" w:eastAsia="Arial" w:cs="Arial"/>
          <w:sz w:val="24"/>
          <w:szCs w:val="24"/>
        </w:rPr>
        <w:t xml:space="preserve"> The role of the adult is barely mentioned. Nonetheless, the assessment points out that an adult's job is to encourage opportunities for play. Recent research by Ridgway and Quinones (2012) exposed more conflicts </w:t>
      </w:r>
      <w:r w:rsidRPr="6564C58E" w:rsidR="4A3633C7">
        <w:rPr>
          <w:rFonts w:ascii="Arial" w:hAnsi="Arial" w:eastAsia="Arial" w:cs="Arial"/>
          <w:sz w:val="24"/>
          <w:szCs w:val="24"/>
        </w:rPr>
        <w:t>regarding</w:t>
      </w:r>
      <w:r w:rsidRPr="6564C58E" w:rsidR="4A3633C7">
        <w:rPr>
          <w:rFonts w:ascii="Arial" w:hAnsi="Arial" w:eastAsia="Arial" w:cs="Arial"/>
          <w:sz w:val="24"/>
          <w:szCs w:val="24"/>
        </w:rPr>
        <w:t xml:space="preserve"> the educator's role in outdoor learning environments. The authors of this study (Leggett and Newman, 2017) questioned the early childhood practices of watching children play without </w:t>
      </w:r>
      <w:r w:rsidRPr="6564C58E" w:rsidR="4A3633C7">
        <w:rPr>
          <w:rFonts w:ascii="Arial" w:hAnsi="Arial" w:eastAsia="Arial" w:cs="Arial"/>
          <w:sz w:val="24"/>
          <w:szCs w:val="24"/>
        </w:rPr>
        <w:t>participating</w:t>
      </w:r>
      <w:r w:rsidRPr="6564C58E" w:rsidR="4A3633C7">
        <w:rPr>
          <w:rFonts w:ascii="Arial" w:hAnsi="Arial" w:eastAsia="Arial" w:cs="Arial"/>
          <w:sz w:val="24"/>
          <w:szCs w:val="24"/>
        </w:rPr>
        <w:t xml:space="preserve"> in it. </w:t>
      </w:r>
    </w:p>
    <w:p w:rsidR="4A3633C7" w:rsidP="6564C58E" w:rsidRDefault="4A3633C7" w14:paraId="45939798" w14:textId="74FFFB7A">
      <w:pPr>
        <w:pStyle w:val="Normal"/>
        <w:spacing w:line="360" w:lineRule="auto"/>
        <w:jc w:val="left"/>
        <w:rPr>
          <w:rFonts w:ascii="Arial" w:hAnsi="Arial" w:eastAsia="Arial" w:cs="Arial"/>
          <w:sz w:val="24"/>
          <w:szCs w:val="24"/>
        </w:rPr>
      </w:pPr>
      <w:r w:rsidRPr="6564C58E" w:rsidR="4A3633C7">
        <w:rPr>
          <w:rFonts w:ascii="Arial" w:hAnsi="Arial" w:eastAsia="Arial" w:cs="Arial"/>
          <w:sz w:val="24"/>
          <w:szCs w:val="24"/>
        </w:rPr>
        <w:t xml:space="preserve">They contend that a play-based curriculum must be implemented with educators' knowledge and comprehension of the pedagogical role in </w:t>
      </w:r>
      <w:r w:rsidRPr="6564C58E" w:rsidR="4A3633C7">
        <w:rPr>
          <w:rFonts w:ascii="Arial" w:hAnsi="Arial" w:eastAsia="Arial" w:cs="Arial"/>
          <w:sz w:val="24"/>
          <w:szCs w:val="24"/>
        </w:rPr>
        <w:t>maintaining</w:t>
      </w:r>
      <w:r w:rsidRPr="6564C58E" w:rsidR="4A3633C7">
        <w:rPr>
          <w:rFonts w:ascii="Arial" w:hAnsi="Arial" w:eastAsia="Arial" w:cs="Arial"/>
          <w:sz w:val="24"/>
          <w:szCs w:val="24"/>
        </w:rPr>
        <w:t xml:space="preserve"> children's thinking.</w:t>
      </w:r>
      <w:r w:rsidRPr="6564C58E" w:rsidR="1B400C28">
        <w:rPr>
          <w:rFonts w:ascii="Arial" w:hAnsi="Arial" w:eastAsia="Arial" w:cs="Arial"/>
          <w:sz w:val="24"/>
          <w:szCs w:val="24"/>
        </w:rPr>
        <w:t xml:space="preserve"> According to Hirsh-Pasek et al. (2008), Van </w:t>
      </w:r>
      <w:r w:rsidRPr="6564C58E" w:rsidR="1B400C28">
        <w:rPr>
          <w:rFonts w:ascii="Arial" w:hAnsi="Arial" w:eastAsia="Arial" w:cs="Arial"/>
          <w:sz w:val="24"/>
          <w:szCs w:val="24"/>
        </w:rPr>
        <w:t>Oers</w:t>
      </w:r>
      <w:r w:rsidRPr="6564C58E" w:rsidR="1B400C28">
        <w:rPr>
          <w:rFonts w:ascii="Arial" w:hAnsi="Arial" w:eastAsia="Arial" w:cs="Arial"/>
          <w:sz w:val="24"/>
          <w:szCs w:val="24"/>
        </w:rPr>
        <w:t xml:space="preserve"> &amp; </w:t>
      </w:r>
      <w:r w:rsidRPr="6564C58E" w:rsidR="1B400C28">
        <w:rPr>
          <w:rFonts w:ascii="Arial" w:hAnsi="Arial" w:eastAsia="Arial" w:cs="Arial"/>
          <w:sz w:val="24"/>
          <w:szCs w:val="24"/>
        </w:rPr>
        <w:t>Duijkers</w:t>
      </w:r>
      <w:r w:rsidRPr="6564C58E" w:rsidR="1B400C28">
        <w:rPr>
          <w:rFonts w:ascii="Arial" w:hAnsi="Arial" w:eastAsia="Arial" w:cs="Arial"/>
          <w:sz w:val="24"/>
          <w:szCs w:val="24"/>
        </w:rPr>
        <w:t xml:space="preserve"> (2013), and Weisberg, Hirsh-Pasek, et al. (2013), play-based learning is successful because it actively engages the learner and allows for the maintenance of some teacher-directed aspects. Furthermore, research </w:t>
      </w:r>
      <w:r w:rsidRPr="6564C58E" w:rsidR="1B400C28">
        <w:rPr>
          <w:rFonts w:ascii="Arial" w:hAnsi="Arial" w:eastAsia="Arial" w:cs="Arial"/>
          <w:sz w:val="24"/>
          <w:szCs w:val="24"/>
        </w:rPr>
        <w:t>indicates</w:t>
      </w:r>
      <w:r w:rsidRPr="6564C58E" w:rsidR="1B400C28">
        <w:rPr>
          <w:rFonts w:ascii="Arial" w:hAnsi="Arial" w:eastAsia="Arial" w:cs="Arial"/>
          <w:sz w:val="24"/>
          <w:szCs w:val="24"/>
        </w:rPr>
        <w:t xml:space="preserve"> that stressing play-based learning as a cooperative effort between educators and students produces </w:t>
      </w:r>
      <w:r w:rsidRPr="6564C58E" w:rsidR="19DF29AA">
        <w:rPr>
          <w:rFonts w:ascii="Arial" w:hAnsi="Arial" w:eastAsia="Arial" w:cs="Arial"/>
          <w:sz w:val="24"/>
          <w:szCs w:val="24"/>
        </w:rPr>
        <w:t>favorable</w:t>
      </w:r>
      <w:r w:rsidRPr="6564C58E" w:rsidR="1B400C28">
        <w:rPr>
          <w:rFonts w:ascii="Arial" w:hAnsi="Arial" w:eastAsia="Arial" w:cs="Arial"/>
          <w:sz w:val="24"/>
          <w:szCs w:val="24"/>
        </w:rPr>
        <w:t xml:space="preserve"> academic outcomes (Van </w:t>
      </w:r>
      <w:r w:rsidRPr="6564C58E" w:rsidR="1B400C28">
        <w:rPr>
          <w:rFonts w:ascii="Arial" w:hAnsi="Arial" w:eastAsia="Arial" w:cs="Arial"/>
          <w:sz w:val="24"/>
          <w:szCs w:val="24"/>
        </w:rPr>
        <w:t>Oers</w:t>
      </w:r>
      <w:r w:rsidRPr="6564C58E" w:rsidR="1B400C28">
        <w:rPr>
          <w:rFonts w:ascii="Arial" w:hAnsi="Arial" w:eastAsia="Arial" w:cs="Arial"/>
          <w:sz w:val="24"/>
          <w:szCs w:val="24"/>
        </w:rPr>
        <w:t xml:space="preserve"> &amp; </w:t>
      </w:r>
      <w:r w:rsidRPr="6564C58E" w:rsidR="1B400C28">
        <w:rPr>
          <w:rFonts w:ascii="Arial" w:hAnsi="Arial" w:eastAsia="Arial" w:cs="Arial"/>
          <w:sz w:val="24"/>
          <w:szCs w:val="24"/>
        </w:rPr>
        <w:t>Duijkers</w:t>
      </w:r>
      <w:r w:rsidRPr="6564C58E" w:rsidR="1B400C28">
        <w:rPr>
          <w:rFonts w:ascii="Arial" w:hAnsi="Arial" w:eastAsia="Arial" w:cs="Arial"/>
          <w:sz w:val="24"/>
          <w:szCs w:val="24"/>
        </w:rPr>
        <w:t xml:space="preserve">, Citation2013). </w:t>
      </w:r>
    </w:p>
    <w:p w:rsidR="63DD2883" w:rsidP="6564C58E" w:rsidRDefault="63DD2883" w14:paraId="3A342C56" w14:textId="5695C233">
      <w:pPr>
        <w:pStyle w:val="Normal"/>
        <w:spacing w:line="360" w:lineRule="auto"/>
        <w:jc w:val="left"/>
        <w:rPr>
          <w:rFonts w:ascii="Arial" w:hAnsi="Arial" w:eastAsia="Arial" w:cs="Arial"/>
          <w:sz w:val="24"/>
          <w:szCs w:val="24"/>
        </w:rPr>
      </w:pPr>
      <w:r w:rsidRPr="7E5E7062" w:rsidR="63DD2883">
        <w:rPr>
          <w:rFonts w:ascii="Arial" w:hAnsi="Arial" w:eastAsia="Arial" w:cs="Arial"/>
          <w:sz w:val="24"/>
          <w:szCs w:val="24"/>
        </w:rPr>
        <w:t xml:space="preserve">According to some researchers, when adults take charge of the learning process, the activities become like chocolate-covered broccoli (Bruckman, 1999, p. 75), where work is just play (Weisberg, </w:t>
      </w:r>
      <w:r w:rsidRPr="7E5E7062" w:rsidR="63DD2883">
        <w:rPr>
          <w:rFonts w:ascii="Arial" w:hAnsi="Arial" w:eastAsia="Arial" w:cs="Arial"/>
          <w:sz w:val="24"/>
          <w:szCs w:val="24"/>
        </w:rPr>
        <w:t>Zosh</w:t>
      </w:r>
      <w:r w:rsidRPr="7E5E7062" w:rsidR="63DD2883">
        <w:rPr>
          <w:rFonts w:ascii="Arial" w:hAnsi="Arial" w:eastAsia="Arial" w:cs="Arial"/>
          <w:sz w:val="24"/>
          <w:szCs w:val="24"/>
        </w:rPr>
        <w:t xml:space="preserve">, et al., Citation2013, p. 42). However, play-based learning strategies with some teacher-guided elements are not equivalent to the passive learning style of direct instruction. </w:t>
      </w:r>
      <w:r w:rsidRPr="7E5E7062" w:rsidR="477F0669">
        <w:rPr>
          <w:rFonts w:ascii="Arial" w:hAnsi="Arial" w:eastAsia="Arial" w:cs="Arial"/>
          <w:sz w:val="24"/>
          <w:szCs w:val="24"/>
        </w:rPr>
        <w:t xml:space="preserve">But still </w:t>
      </w:r>
      <w:r w:rsidRPr="7E5E7062" w:rsidR="00AFBDD1">
        <w:rPr>
          <w:rFonts w:ascii="Arial" w:hAnsi="Arial" w:eastAsia="Arial" w:cs="Arial"/>
          <w:sz w:val="24"/>
          <w:szCs w:val="24"/>
        </w:rPr>
        <w:t>the</w:t>
      </w:r>
      <w:r w:rsidRPr="7E5E7062" w:rsidR="477F0669">
        <w:rPr>
          <w:rFonts w:ascii="Arial" w:hAnsi="Arial" w:eastAsia="Arial" w:cs="Arial"/>
          <w:sz w:val="24"/>
          <w:szCs w:val="24"/>
        </w:rPr>
        <w:t xml:space="preserve"> division of play and learning as separate concepts in the classroom (</w:t>
      </w:r>
      <w:r w:rsidRPr="7E5E7062" w:rsidR="477F0669">
        <w:rPr>
          <w:rFonts w:ascii="Arial" w:hAnsi="Arial" w:eastAsia="Arial" w:cs="Arial"/>
          <w:sz w:val="24"/>
          <w:szCs w:val="24"/>
        </w:rPr>
        <w:t>Pramling</w:t>
      </w:r>
      <w:r w:rsidRPr="7E5E7062" w:rsidR="477F0669">
        <w:rPr>
          <w:rFonts w:ascii="Arial" w:hAnsi="Arial" w:eastAsia="Arial" w:cs="Arial"/>
          <w:sz w:val="24"/>
          <w:szCs w:val="24"/>
        </w:rPr>
        <w:t xml:space="preserve"> Samuelsson &amp; Johansson, Citation2006) and the dichotomization of play-based learning </w:t>
      </w:r>
      <w:r w:rsidRPr="7E5E7062" w:rsidR="477F0669">
        <w:rPr>
          <w:rFonts w:ascii="Arial" w:hAnsi="Arial" w:eastAsia="Arial" w:cs="Arial"/>
          <w:sz w:val="24"/>
          <w:szCs w:val="24"/>
        </w:rPr>
        <w:t>exacerbate</w:t>
      </w:r>
      <w:r w:rsidRPr="7E5E7062" w:rsidR="477F0669">
        <w:rPr>
          <w:rFonts w:ascii="Arial" w:hAnsi="Arial" w:eastAsia="Arial" w:cs="Arial"/>
          <w:sz w:val="24"/>
          <w:szCs w:val="24"/>
        </w:rPr>
        <w:t xml:space="preserve"> the difficulties faced by educators who report discrepancies between required curricula and preferred teaching methods (</w:t>
      </w:r>
      <w:r w:rsidRPr="7E5E7062" w:rsidR="477F0669">
        <w:rPr>
          <w:rFonts w:ascii="Arial" w:hAnsi="Arial" w:eastAsia="Arial" w:cs="Arial"/>
          <w:sz w:val="24"/>
          <w:szCs w:val="24"/>
        </w:rPr>
        <w:t>Martlew</w:t>
      </w:r>
      <w:r w:rsidRPr="7E5E7062" w:rsidR="477F0669">
        <w:rPr>
          <w:rFonts w:ascii="Arial" w:hAnsi="Arial" w:eastAsia="Arial" w:cs="Arial"/>
          <w:sz w:val="24"/>
          <w:szCs w:val="24"/>
        </w:rPr>
        <w:t xml:space="preserve"> et al., Citation2011).</w:t>
      </w:r>
      <w:r w:rsidRPr="7E5E7062" w:rsidR="135F4EDB">
        <w:rPr>
          <w:rFonts w:ascii="Arial" w:hAnsi="Arial" w:eastAsia="Arial" w:cs="Arial"/>
          <w:sz w:val="24"/>
          <w:szCs w:val="24"/>
        </w:rPr>
        <w:t xml:space="preserve"> </w:t>
      </w:r>
      <w:r w:rsidRPr="7E5E7062" w:rsidR="121653E0">
        <w:rPr>
          <w:rFonts w:ascii="Arial" w:hAnsi="Arial" w:eastAsia="Arial" w:cs="Arial"/>
          <w:sz w:val="24"/>
          <w:szCs w:val="24"/>
        </w:rPr>
        <w:t>Instead, the curriculum is created in close collaboration with the students in the classroom, considering their interests and the teacher's own aspirations and required goals.</w:t>
      </w:r>
      <w:r w:rsidRPr="7E5E7062" w:rsidR="3EDF4863">
        <w:rPr>
          <w:rFonts w:ascii="Arial" w:hAnsi="Arial" w:eastAsia="Arial" w:cs="Arial"/>
          <w:sz w:val="24"/>
          <w:szCs w:val="24"/>
        </w:rPr>
        <w:t xml:space="preserve"> </w:t>
      </w:r>
    </w:p>
    <w:p w:rsidR="1DEEEF4B" w:rsidP="6564C58E" w:rsidRDefault="1DEEEF4B" w14:paraId="3474789E" w14:textId="36397DD6">
      <w:pPr>
        <w:pStyle w:val="Normal"/>
        <w:spacing w:line="360" w:lineRule="auto"/>
        <w:jc w:val="left"/>
        <w:rPr>
          <w:rFonts w:ascii="Arial" w:hAnsi="Arial" w:eastAsia="Arial" w:cs="Arial"/>
          <w:sz w:val="24"/>
          <w:szCs w:val="24"/>
        </w:rPr>
      </w:pPr>
      <w:r w:rsidRPr="6564C58E" w:rsidR="1DEEEF4B">
        <w:rPr>
          <w:rFonts w:ascii="Arial" w:hAnsi="Arial" w:eastAsia="Arial" w:cs="Arial"/>
          <w:sz w:val="24"/>
          <w:szCs w:val="24"/>
        </w:rPr>
        <w:t>To</w:t>
      </w:r>
      <w:r w:rsidRPr="6564C58E" w:rsidR="3EDF4863">
        <w:rPr>
          <w:rFonts w:ascii="Arial" w:hAnsi="Arial" w:eastAsia="Arial" w:cs="Arial"/>
          <w:sz w:val="24"/>
          <w:szCs w:val="24"/>
        </w:rPr>
        <w:t xml:space="preserve"> steer children towards the learning </w:t>
      </w:r>
      <w:r w:rsidRPr="6564C58E" w:rsidR="3EDF4863">
        <w:rPr>
          <w:rFonts w:ascii="Arial" w:hAnsi="Arial" w:eastAsia="Arial" w:cs="Arial"/>
          <w:sz w:val="24"/>
          <w:szCs w:val="24"/>
        </w:rPr>
        <w:t>objectives</w:t>
      </w:r>
      <w:r w:rsidRPr="6564C58E" w:rsidR="3EDF4863">
        <w:rPr>
          <w:rFonts w:ascii="Arial" w:hAnsi="Arial" w:eastAsia="Arial" w:cs="Arial"/>
          <w:sz w:val="24"/>
          <w:szCs w:val="24"/>
        </w:rPr>
        <w:t xml:space="preserve"> that are required for their age group of education, the teachers combine their official and personal </w:t>
      </w:r>
      <w:r w:rsidRPr="6564C58E" w:rsidR="3EDF4863">
        <w:rPr>
          <w:rFonts w:ascii="Arial" w:hAnsi="Arial" w:eastAsia="Arial" w:cs="Arial"/>
          <w:sz w:val="24"/>
          <w:szCs w:val="24"/>
        </w:rPr>
        <w:t>objectives</w:t>
      </w:r>
      <w:r w:rsidRPr="6564C58E" w:rsidR="3EDF4863">
        <w:rPr>
          <w:rFonts w:ascii="Arial" w:hAnsi="Arial" w:eastAsia="Arial" w:cs="Arial"/>
          <w:sz w:val="24"/>
          <w:szCs w:val="24"/>
        </w:rPr>
        <w:t xml:space="preserve"> with the interests of the students. This play-based curriculum is obviously not a "laissez-faire" affair. </w:t>
      </w:r>
      <w:r w:rsidRPr="6564C58E" w:rsidR="5AA1D360">
        <w:rPr>
          <w:rFonts w:ascii="Arial" w:hAnsi="Arial" w:eastAsia="Arial" w:cs="Arial"/>
          <w:sz w:val="24"/>
          <w:szCs w:val="24"/>
        </w:rPr>
        <w:t>To</w:t>
      </w:r>
      <w:r w:rsidRPr="6564C58E" w:rsidR="3EDF4863">
        <w:rPr>
          <w:rFonts w:ascii="Arial" w:hAnsi="Arial" w:eastAsia="Arial" w:cs="Arial"/>
          <w:sz w:val="24"/>
          <w:szCs w:val="24"/>
        </w:rPr>
        <w:t xml:space="preserve"> </w:t>
      </w:r>
      <w:r w:rsidRPr="6564C58E" w:rsidR="3EDF4863">
        <w:rPr>
          <w:rFonts w:ascii="Arial" w:hAnsi="Arial" w:eastAsia="Arial" w:cs="Arial"/>
          <w:sz w:val="24"/>
          <w:szCs w:val="24"/>
        </w:rPr>
        <w:t>participate</w:t>
      </w:r>
      <w:r w:rsidRPr="6564C58E" w:rsidR="3EDF4863">
        <w:rPr>
          <w:rFonts w:ascii="Arial" w:hAnsi="Arial" w:eastAsia="Arial" w:cs="Arial"/>
          <w:sz w:val="24"/>
          <w:szCs w:val="24"/>
        </w:rPr>
        <w:t xml:space="preserve"> in cultural </w:t>
      </w:r>
      <w:r w:rsidRPr="6564C58E" w:rsidR="420AD89F">
        <w:rPr>
          <w:rFonts w:ascii="Arial" w:hAnsi="Arial" w:eastAsia="Arial" w:cs="Arial"/>
          <w:sz w:val="24"/>
          <w:szCs w:val="24"/>
        </w:rPr>
        <w:t>practices</w:t>
      </w:r>
      <w:r w:rsidRPr="6564C58E" w:rsidR="3EDF4863">
        <w:rPr>
          <w:rFonts w:ascii="Arial" w:hAnsi="Arial" w:eastAsia="Arial" w:cs="Arial"/>
          <w:sz w:val="24"/>
          <w:szCs w:val="24"/>
        </w:rPr>
        <w:t xml:space="preserve">, children in play-based curricula must </w:t>
      </w:r>
      <w:r w:rsidRPr="6564C58E" w:rsidR="3EDF4863">
        <w:rPr>
          <w:rFonts w:ascii="Arial" w:hAnsi="Arial" w:eastAsia="Arial" w:cs="Arial"/>
          <w:sz w:val="24"/>
          <w:szCs w:val="24"/>
        </w:rPr>
        <w:t>acquire</w:t>
      </w:r>
      <w:r w:rsidRPr="6564C58E" w:rsidR="3EDF4863">
        <w:rPr>
          <w:rFonts w:ascii="Arial" w:hAnsi="Arial" w:eastAsia="Arial" w:cs="Arial"/>
          <w:sz w:val="24"/>
          <w:szCs w:val="24"/>
        </w:rPr>
        <w:t xml:space="preserve"> certain cultural tools and competences. These include learning to read, write, perform </w:t>
      </w:r>
      <w:r w:rsidRPr="6564C58E" w:rsidR="215D4B38">
        <w:rPr>
          <w:rFonts w:ascii="Arial" w:hAnsi="Arial" w:eastAsia="Arial" w:cs="Arial"/>
          <w:sz w:val="24"/>
          <w:szCs w:val="24"/>
        </w:rPr>
        <w:t>math</w:t>
      </w:r>
      <w:r w:rsidRPr="6564C58E" w:rsidR="3EDF4863">
        <w:rPr>
          <w:rFonts w:ascii="Arial" w:hAnsi="Arial" w:eastAsia="Arial" w:cs="Arial"/>
          <w:sz w:val="24"/>
          <w:szCs w:val="24"/>
        </w:rPr>
        <w:t xml:space="preserve">, live in a community, develop motor skills, and </w:t>
      </w:r>
      <w:r w:rsidRPr="6564C58E" w:rsidR="3EDF4863">
        <w:rPr>
          <w:rFonts w:ascii="Arial" w:hAnsi="Arial" w:eastAsia="Arial" w:cs="Arial"/>
          <w:sz w:val="24"/>
          <w:szCs w:val="24"/>
        </w:rPr>
        <w:t>identify</w:t>
      </w:r>
      <w:r w:rsidRPr="6564C58E" w:rsidR="3EDF4863">
        <w:rPr>
          <w:rFonts w:ascii="Arial" w:hAnsi="Arial" w:eastAsia="Arial" w:cs="Arial"/>
          <w:sz w:val="24"/>
          <w:szCs w:val="24"/>
        </w:rPr>
        <w:t xml:space="preserve"> and pursue </w:t>
      </w:r>
      <w:r w:rsidRPr="6564C58E" w:rsidR="7B5C0BD4">
        <w:rPr>
          <w:rFonts w:ascii="Arial" w:hAnsi="Arial" w:eastAsia="Arial" w:cs="Arial"/>
          <w:sz w:val="24"/>
          <w:szCs w:val="24"/>
        </w:rPr>
        <w:t>interests</w:t>
      </w:r>
      <w:r w:rsidRPr="6564C58E" w:rsidR="3EDF4863">
        <w:rPr>
          <w:rFonts w:ascii="Arial" w:hAnsi="Arial" w:eastAsia="Arial" w:cs="Arial"/>
          <w:sz w:val="24"/>
          <w:szCs w:val="24"/>
        </w:rPr>
        <w:t xml:space="preserve"> and motivations</w:t>
      </w:r>
      <w:r w:rsidRPr="6564C58E" w:rsidR="5B6C0E53">
        <w:rPr>
          <w:rFonts w:ascii="Arial" w:hAnsi="Arial" w:eastAsia="Arial" w:cs="Arial"/>
          <w:sz w:val="24"/>
          <w:szCs w:val="24"/>
        </w:rPr>
        <w:t xml:space="preserve"> (Van </w:t>
      </w:r>
      <w:r w:rsidRPr="6564C58E" w:rsidR="5B6C0E53">
        <w:rPr>
          <w:rFonts w:ascii="Arial" w:hAnsi="Arial" w:eastAsia="Arial" w:cs="Arial"/>
          <w:sz w:val="24"/>
          <w:szCs w:val="24"/>
        </w:rPr>
        <w:t>Oers</w:t>
      </w:r>
      <w:r w:rsidRPr="6564C58E" w:rsidR="5B6C0E53">
        <w:rPr>
          <w:rFonts w:ascii="Arial" w:hAnsi="Arial" w:eastAsia="Arial" w:cs="Arial"/>
          <w:sz w:val="24"/>
          <w:szCs w:val="24"/>
        </w:rPr>
        <w:t xml:space="preserve"> and Duijkers,2012). </w:t>
      </w:r>
    </w:p>
    <w:p w:rsidR="6564C58E" w:rsidP="6564C58E" w:rsidRDefault="6564C58E" w14:paraId="1F4494BE" w14:textId="5339F06B">
      <w:pPr>
        <w:pStyle w:val="Normal"/>
        <w:spacing w:line="360" w:lineRule="auto"/>
        <w:jc w:val="left"/>
        <w:rPr>
          <w:rFonts w:ascii="Arial" w:hAnsi="Arial" w:eastAsia="Arial" w:cs="Arial"/>
          <w:sz w:val="24"/>
          <w:szCs w:val="24"/>
        </w:rPr>
      </w:pPr>
    </w:p>
    <w:p w:rsidR="54ABE909" w:rsidP="6564C58E" w:rsidRDefault="54ABE909" w14:paraId="01434EBA" w14:textId="2C1FBA58">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564C58E" w:rsidR="54ABE909">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Section 2 </w:t>
      </w:r>
    </w:p>
    <w:p w:rsidR="54ABE909" w:rsidP="7E5E7062" w:rsidRDefault="54ABE909" w14:paraId="4CCDE218" w14:textId="1BC0D7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According to Webster and Percival (2010), children are now seen as citizens with rights of their own. Children have the right to voice their opinions and consider them, according to Article 12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UNCRC</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(United Nations 1989 Convention of the Rights of the Child), 1989). Effective practitioners should ask children about their learning and include them in self-evaluation as this has implications for assessment. Professionals should make sure that children's opinions are heard and that they have the freedom to share their opinions on all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facets</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of learning. They should also not undervalue the voice of the child during the planning or assessment processes (Carr, 2001). </w:t>
      </w:r>
    </w:p>
    <w:p w:rsidR="54ABE909" w:rsidP="7E5E7062" w:rsidRDefault="54ABE909" w14:paraId="450702E7" w14:textId="2B69EB3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four guiding concepts that ought to influence every early childhood practice is the unique child. This idea is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stated</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as follows in the EYFS (2023) and Early Years Matters (20</w:t>
      </w:r>
      <w:r w:rsidRPr="7E5E7062" w:rsidR="0C0450D5">
        <w:rPr>
          <w:rFonts w:ascii="Arial" w:hAnsi="Arial" w:eastAsia="Arial" w:cs="Arial"/>
          <w:b w:val="0"/>
          <w:bCs w:val="0"/>
          <w:i w:val="0"/>
          <w:iCs w:val="0"/>
          <w:caps w:val="0"/>
          <w:smallCaps w:val="0"/>
          <w:noProof w:val="0"/>
          <w:color w:val="000000" w:themeColor="text1" w:themeTint="FF" w:themeShade="FF"/>
          <w:sz w:val="24"/>
          <w:szCs w:val="24"/>
          <w:lang w:val="en-US"/>
        </w:rPr>
        <w:t>21)</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every child is a unique being who is always learning and has the potential to be resilient, capable, self-assured, and confident. A key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of the Welsh Curriculum, assessment is essential to the learning process. Assessment is implied whenever curriculum, learning and teaching, or learning planning are mentioned in this guidance. The main goal of assessment within the curriculum is to promote each learner's growth, which is why it is integral to its design. It is essential to teaching and learning and calls for strong collaborations from all parties, including the student. To make sure that every learner is supported and challenged appropriately, assessment is essential. To guide future learning and teaching initiatives, it ought to aid in the creation of a comprehensive image of the learner, including their areas of strength, learning preferences, and areas for improvement. </w:t>
      </w:r>
    </w:p>
    <w:p w:rsidR="54ABE909" w:rsidP="6564C58E" w:rsidRDefault="54ABE909" w14:paraId="5FB0EDBB" w14:textId="2F16767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Assessments should not be used to arbitrarily measure a learner's overall performance at a particular age or moment in relation to best-fit descriptors or criteria (Welsh Government,2020). When it comes to learning and development, a child's early years are the most crucial, and adults are the ones that help and guide that growth. To enable children to realize their full potential, it is crucial to precisely assess their growth. According to Wales' National Minimum Standards for Regulated Childcare for Children Up to the Age of Twelve, "7.9 what children do is observed and recorded to help plan the next steps for the children's Play, learning, and development;"</w:t>
      </w:r>
    </w:p>
    <w:p w:rsidR="54ABE909" w:rsidP="7E5E7062" w:rsidRDefault="54ABE909" w14:paraId="66B2DC6A" w14:textId="0EC646D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"7.10 The understanding and application of the Foundation Phase's seven learning areas and its guiding principles for children aged three to seven years is appropriate for the age, skill level, and developmental stage of the children under their care, as well as the nature of the provision." (PACEY,201</w:t>
      </w:r>
      <w:r w:rsidRPr="7E5E7062" w:rsidR="16AF5ADC">
        <w:rPr>
          <w:rFonts w:ascii="Arial" w:hAnsi="Arial" w:eastAsia="Arial" w:cs="Arial"/>
          <w:b w:val="0"/>
          <w:bCs w:val="0"/>
          <w:i w:val="0"/>
          <w:iCs w:val="0"/>
          <w:caps w:val="0"/>
          <w:smallCaps w:val="0"/>
          <w:noProof w:val="0"/>
          <w:color w:val="000000" w:themeColor="text1" w:themeTint="FF" w:themeShade="FF"/>
          <w:sz w:val="24"/>
          <w:szCs w:val="24"/>
          <w:lang w:val="en-US"/>
        </w:rPr>
        <w:t>4</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With the help of a strong curriculum and efficient teaching and learning strategies, students can advance in a significant way. Learning progression is the process of gaining and enhancing information and abilities throughout time. This focuses on helping students understand what it takes to advance in a particular field or profession and how to widen and deepen their knowledge, abilities, and character traits. </w:t>
      </w:r>
    </w:p>
    <w:p w:rsidR="54ABE909" w:rsidP="6564C58E" w:rsidRDefault="54ABE909" w14:paraId="2AA13D34" w14:textId="1A73D79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This is essential for students to develop into diverse career tracks after school and to fully embody the four purposes. In addition to the general guidelines, each Area's specific context is provided for the principles of advancement. Nevertheless, when designing and developing their curricula, educational institutions and settings should also refer to the traits linked to every one of the four purposes when organizing instruction (Welsh Government, 2021). It is imperative that the learning path considers not only the knowledge and comprehension of the area but also the talents represented in the four purposes, their core competencies, and their cross-curricular competencies. The Curriculum for Wales integrates material, pedagogical techniques, and assessment practices to support and challenge learners. </w:t>
      </w:r>
    </w:p>
    <w:p w:rsidR="54ABE909" w:rsidP="6564C58E" w:rsidRDefault="54ABE909" w14:paraId="615E466A" w14:textId="403CB22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the four aims do not specifically include progression, they should guide the planning of all learning activities within the framework. Encouraging students to advance is a core principle of the Curriculum for Wales. Progression is the main goal of assessment as well as expressed in the declarations of what matters and the descriptions of learning for each of these statements. Curriculum design, classroom organization, and evaluation should be influenced by an understanding of how learners advance, which is essential to both learning and teaching (Welsh Government,2021). Supporting advancement requires effective pedagogy. The instructional strategies that practitioners employ should be chosen to support learners' needs and should evolve with them. The 12 pedagogical principles included in the Curriculum for Wales provide a non-exhaustive list of successful teaching concepts that aid in learners' advancement; however, they are not stand-alone educational instruments. To determine the best way to help students progress, they must be considered in addition to these essential progressional concepts. Each student's progress will be made at a unique rate. The learning descriptors may not align with the general two- to three-year progression step when it comes to the advancement of individuals with additional learning needs (ALN). In general, educational institutions must keep in mind the several ways that students may advance at various stages of their learning journeys and over varying amounts of time when they design their curricula. Although certain threshold concepts could signify a substantial change in a learner's comprehension, these are not related to certain ages and will not occur simultaneously in different Areas for different learners (Welsh Government 2021). The creation of the new Curriculum for Wales is consistent with a broader movement towards curriculum design that is becoming more outcome- and competency-focused, or what Shapira and Priestley (2018) refer to as a new "genericism" (Donaldson, 2015). </w:t>
      </w:r>
    </w:p>
    <w:p w:rsidR="54ABE909" w:rsidP="6564C58E" w:rsidRDefault="54ABE909" w14:paraId="15BD088B" w14:textId="0CCA209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In the future, Donaldson contends, the Welsh curriculum's articulations of progression should include a wider range of outcomes rather than just "narrower measures of attainment." </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 xml:space="preserve">Additionally, he says that assessments should be done using a broad range of assessment procedures matched to the various outcomes and that outcomes should be described from the learner's point of view (Donaldson, 2015). When progression stages are </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 xml:space="preserve"> in the new curriculum, the Foundation Phase and Key Stages will no longer be addressed (Welsh Government, 2019). Research conducted as part of the CAMAU project (Hayward et al. 2017) states that accomplishment outcomes in each Area of Learning and Experience would be defined as broad expectations rather than a prescriptive list of knowledge and abilities, even though regulatory guidance has not yet been provided. There will be an introduction to progression phases at ages 5, 8, 11, 14, and 16. </w:t>
      </w:r>
    </w:p>
    <w:p w:rsidR="54ABE909" w:rsidP="7E5E7062" w:rsidRDefault="54ABE909" w14:paraId="00E3661B" w14:textId="737762A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Stories, on the other hand, based on the interests, abilities, and knowledge of children and their families,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provide</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way to </w:t>
      </w:r>
      <w:r w:rsidRPr="7E5E7062" w:rsidR="282BE14C">
        <w:rPr>
          <w:rFonts w:ascii="Arial" w:hAnsi="Arial" w:eastAsia="Arial" w:cs="Arial"/>
          <w:b w:val="0"/>
          <w:bCs w:val="0"/>
          <w:i w:val="0"/>
          <w:iCs w:val="0"/>
          <w:caps w:val="0"/>
          <w:smallCaps w:val="0"/>
          <w:noProof w:val="0"/>
          <w:color w:val="000000" w:themeColor="text1" w:themeTint="FF" w:themeShade="FF"/>
          <w:sz w:val="24"/>
          <w:szCs w:val="24"/>
          <w:lang w:val="en-US"/>
        </w:rPr>
        <w:t>emphasize</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children's accomplishments and improve education (Carr &amp; Lee 2012, 2019). The Learning Stories approach is used by New Zealand educators to measure their pupils' growth.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This storytelling tool tells the story of a child's life in the classroom and school community based on the instructors' observations of the child at work and play.</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It tells a story aimed for family sharing and addressed to the child, (NACEY, 20</w:t>
      </w:r>
      <w:r w:rsidRPr="7E5E7062" w:rsidR="48DB6E1B">
        <w:rPr>
          <w:rFonts w:ascii="Arial" w:hAnsi="Arial" w:eastAsia="Arial" w:cs="Arial"/>
          <w:b w:val="0"/>
          <w:bCs w:val="0"/>
          <w:i w:val="0"/>
          <w:iCs w:val="0"/>
          <w:caps w:val="0"/>
          <w:smallCaps w:val="0"/>
          <w:noProof w:val="0"/>
          <w:color w:val="000000" w:themeColor="text1" w:themeTint="FF" w:themeShade="FF"/>
          <w:sz w:val="24"/>
          <w:szCs w:val="24"/>
          <w:lang w:val="en-US"/>
        </w:rPr>
        <w:t>19</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w:t>
      </w: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Educators can assess pupils' abilities and engage in critical self-reflection </w:t>
      </w: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their own roles in the intricate processes of instruction and learning by employing Learning Stories (Carr &amp; Lee 2012, 2019). Formative assessments offer an opportunity to redefine all teachers as creative writers and critical thinkers who are invested in their students' learning, and all students as capable, inquisitive learners. Learning Stories are intended to help educators </w:t>
      </w: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identify</w:t>
      </w: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developmental milestones connected to certain assessment measures, not to evaluate or test a theory.</w:t>
      </w:r>
    </w:p>
    <w:p w:rsidR="0AD46420" w:rsidP="7E5E7062" w:rsidRDefault="0AD46420" w14:paraId="6DB82973" w14:textId="10505B8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Every Learning Story starts with a genuine desire to understand the significance that teachers, families, and children ascribe to the events to improve learning. As Southcott (2013) reminds us, teachers choose a significant classroom incident to expand in a Learning Story to gain a deeper understanding of the students' thought processes. The challenges that all systems </w:t>
      </w:r>
      <w:r w:rsidRPr="7E5E7062" w:rsidR="0D3E289B">
        <w:rPr>
          <w:rFonts w:ascii="Arial" w:hAnsi="Arial" w:eastAsia="Arial" w:cs="Arial"/>
          <w:b w:val="0"/>
          <w:bCs w:val="0"/>
          <w:i w:val="0"/>
          <w:iCs w:val="0"/>
          <w:caps w:val="0"/>
          <w:smallCaps w:val="0"/>
          <w:noProof w:val="0"/>
          <w:color w:val="000000" w:themeColor="text1" w:themeTint="FF" w:themeShade="FF"/>
          <w:sz w:val="24"/>
          <w:szCs w:val="24"/>
          <w:lang w:val="en-US"/>
        </w:rPr>
        <w:t>encounter</w:t>
      </w:r>
      <w:r w:rsidRPr="7E5E7062"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 in creating a cohesive framework for evaluation and assessment have been brought to light by the OECD Reviews on Evaluation and Assessment in Education. The framework components of many systems are immature, and they have </w:t>
      </w:r>
      <w:r w:rsidRPr="7E5E7062" w:rsidR="0D3E289B">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7E5E7062"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 been formed at various times and have grown at different rates (OECD, 2013)</w:t>
      </w:r>
      <w:r w:rsidRPr="7E5E7062" w:rsidR="65E55C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FA84C40" w:rsidP="7E5E7062" w:rsidRDefault="3FA84C40" w14:paraId="16A60EB2" w14:textId="2571108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3FA84C40">
        <w:rPr>
          <w:rFonts w:ascii="Arial" w:hAnsi="Arial" w:eastAsia="Arial" w:cs="Arial"/>
          <w:b w:val="0"/>
          <w:bCs w:val="0"/>
          <w:i w:val="0"/>
          <w:iCs w:val="0"/>
          <w:caps w:val="0"/>
          <w:smallCaps w:val="0"/>
          <w:noProof w:val="0"/>
          <w:color w:val="000000" w:themeColor="text1" w:themeTint="FF" w:themeShade="FF"/>
          <w:sz w:val="24"/>
          <w:szCs w:val="24"/>
          <w:lang w:val="en-US"/>
        </w:rPr>
        <w:t>Creating an efficient framework for evaluation and assessment requires the ability to strategically connect the various elements to create complementarities, reduce redundancy, and avoid objective inconsistency (OECD, 2013). The OECD review team claims that teachers in Northern Ireland are respected and regarded as professionals. The goal of policymakers is to enhance and elevate the professionalism of teachers. This is crucial because teacher professionalism plays a key role in the evaluation and assessment framework's capacity to influence classroom reform and enhance student learning (OECD, 2013).</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Policies for student evaluation in Northern Ireland place a strong statutory emphasis on the professional judgement of teachers. The goal of official policy is to improve and fortify teachers' assessment literacy. Regarding student summative assessments against the Levels of Progression, the new key stage assessment moderation technique can improve teacher </w:t>
      </w:r>
      <w:r w:rsidRPr="7E5E7062" w:rsidR="196CA845">
        <w:rPr>
          <w:rFonts w:ascii="Arial" w:hAnsi="Arial" w:eastAsia="Arial" w:cs="Arial"/>
          <w:b w:val="0"/>
          <w:bCs w:val="0"/>
          <w:i w:val="0"/>
          <w:iCs w:val="0"/>
          <w:caps w:val="0"/>
          <w:smallCaps w:val="0"/>
          <w:noProof w:val="0"/>
          <w:color w:val="000000" w:themeColor="text1" w:themeTint="FF" w:themeShade="FF"/>
          <w:sz w:val="24"/>
          <w:szCs w:val="24"/>
          <w:lang w:val="en-US"/>
        </w:rPr>
        <w:t>capacity</w:t>
      </w:r>
      <w:r w:rsidRPr="7E5E7062"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 The approach of including educators in pilot initiatives and the development of crucial policies are equally significant. Although the OECD assessment team had some reservations </w:t>
      </w:r>
      <w:r w:rsidRPr="7E5E7062" w:rsidR="196CA845">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7E5E7062"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 teacher participation in several pilot programmes, the general strategy is sound. </w:t>
      </w:r>
      <w:r w:rsidRPr="7E5E7062" w:rsidR="0B6EABE8">
        <w:rPr>
          <w:rFonts w:ascii="Arial" w:hAnsi="Arial" w:eastAsia="Arial" w:cs="Arial"/>
          <w:b w:val="0"/>
          <w:bCs w:val="0"/>
          <w:i w:val="0"/>
          <w:iCs w:val="0"/>
          <w:caps w:val="0"/>
          <w:smallCaps w:val="0"/>
          <w:noProof w:val="0"/>
          <w:color w:val="000000" w:themeColor="text1" w:themeTint="FF" w:themeShade="FF"/>
          <w:sz w:val="24"/>
          <w:szCs w:val="24"/>
          <w:lang w:val="en-US"/>
        </w:rPr>
        <w:t>The Department of Education and the labor unions have open communication channels (Shewbridge et al, 201</w:t>
      </w:r>
      <w:r w:rsidRPr="7E5E7062" w:rsidR="464958C9">
        <w:rPr>
          <w:rFonts w:ascii="Arial" w:hAnsi="Arial" w:eastAsia="Arial" w:cs="Arial"/>
          <w:b w:val="0"/>
          <w:bCs w:val="0"/>
          <w:i w:val="0"/>
          <w:iCs w:val="0"/>
          <w:caps w:val="0"/>
          <w:smallCaps w:val="0"/>
          <w:noProof w:val="0"/>
          <w:color w:val="000000" w:themeColor="text1" w:themeTint="FF" w:themeShade="FF"/>
          <w:sz w:val="24"/>
          <w:szCs w:val="24"/>
          <w:lang w:val="en-US"/>
        </w:rPr>
        <w:t>2</w:t>
      </w:r>
      <w:r w:rsidRPr="7E5E7062" w:rsidR="0B6EABE8">
        <w:rPr>
          <w:rFonts w:ascii="Arial" w:hAnsi="Arial" w:eastAsia="Arial" w:cs="Arial"/>
          <w:b w:val="0"/>
          <w:bCs w:val="0"/>
          <w:i w:val="0"/>
          <w:iCs w:val="0"/>
          <w:caps w:val="0"/>
          <w:smallCaps w:val="0"/>
          <w:noProof w:val="0"/>
          <w:color w:val="000000" w:themeColor="text1" w:themeTint="FF" w:themeShade="FF"/>
          <w:sz w:val="24"/>
          <w:szCs w:val="24"/>
          <w:lang w:val="en-US"/>
        </w:rPr>
        <w:t>).</w:t>
      </w:r>
    </w:p>
    <w:p w:rsidR="6564C58E" w:rsidP="6564C58E" w:rsidRDefault="6564C58E" w14:paraId="79B5CE54" w14:textId="2687CC86">
      <w:pPr>
        <w:pStyle w:val="Normal"/>
        <w:spacing w:line="360" w:lineRule="auto"/>
        <w:jc w:val="left"/>
        <w:rPr>
          <w:rFonts w:ascii="Arial" w:hAnsi="Arial" w:eastAsia="Arial" w:cs="Arial"/>
          <w:sz w:val="24"/>
          <w:szCs w:val="24"/>
        </w:rPr>
      </w:pPr>
    </w:p>
    <w:p w:rsidR="6564C58E" w:rsidP="6564C58E" w:rsidRDefault="6564C58E" w14:paraId="48BDDAEC" w14:textId="30FAE7B6">
      <w:pPr>
        <w:pStyle w:val="Normal"/>
        <w:spacing w:line="360" w:lineRule="auto"/>
        <w:jc w:val="left"/>
        <w:rPr>
          <w:rFonts w:ascii="Arial" w:hAnsi="Arial" w:eastAsia="Arial" w:cs="Arial"/>
          <w:sz w:val="24"/>
          <w:szCs w:val="24"/>
        </w:rPr>
      </w:pPr>
    </w:p>
    <w:p w:rsidR="54ABE909" w:rsidP="6564C58E" w:rsidRDefault="54ABE909" w14:paraId="5075A49A" w14:textId="2F3CC1D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Section 3 BLOG- </w:t>
      </w:r>
      <w:r w:rsidRPr="6564C58E" w:rsidR="54ABE90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Forest school, A facilitator for outdoor learning in early years education.</w:t>
      </w:r>
    </w:p>
    <w:p w:rsidR="0D453157" w:rsidP="7E5E7062" w:rsidRDefault="0D453157" w14:paraId="346797F6" w14:textId="24497B4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Forest School was modelled after the early childhood education system in Scandinavia, which heavily emphasizes the importance of "place" for learning. </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The Danish </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udeskole</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(Bentsen and Jensen 2012) technique has been deeply ingrained in the early years' ethos through decades of </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practice</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(Williams-</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Siegfredsen</w:t>
      </w:r>
      <w:r w:rsidRPr="7E5E7062"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2017).</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This method is known as "Forest School" in the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UK</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Forest School Association (FSA) was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in 2011 to </w:t>
      </w:r>
      <w:r w:rsidRPr="7E5E7062" w:rsidR="32C8D9D7">
        <w:rPr>
          <w:rFonts w:ascii="Arial" w:hAnsi="Arial" w:eastAsia="Arial" w:cs="Arial"/>
          <w:b w:val="0"/>
          <w:bCs w:val="0"/>
          <w:i w:val="0"/>
          <w:iCs w:val="0"/>
          <w:caps w:val="0"/>
          <w:smallCaps w:val="0"/>
          <w:noProof w:val="0"/>
          <w:color w:val="000000" w:themeColor="text1" w:themeTint="FF" w:themeShade="FF"/>
          <w:sz w:val="24"/>
          <w:szCs w:val="24"/>
          <w:lang w:val="en-US"/>
        </w:rPr>
        <w:t>aid with</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those implementing it. Through experiential learning in a nearby woodland or other natural setting with trees, forest school is an inspiring approach that gives ALL students frequent chances to succeed, build confidence, and enhance their sense of self.</w:t>
      </w:r>
    </w:p>
    <w:p w:rsidR="54ABE909" w:rsidP="6564C58E" w:rsidRDefault="54ABE909" w14:paraId="7174C101" w14:textId="34C6266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specialist method known as "forest school" fits into and enhances the larger framework of outdoor and woodland learning (NGB, 2012 cited in Knight 2013,). The pedagogy of Forest Schools has strong roots in various other philosophies of education as well (Doyle and </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Milchem</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2012; Waite et al. 2016). These include Dewey's theory of "real learning" and learning via real-world experiences (Ord and Leather 2011), Froebel's concepts of freedom and play (</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Liebschner</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2002), and Steiner's understanding of the role of the natural world in promoting experiential learning (Steiner 1996). A flexible, child-centered pedagogy that gives students the autonomy to choose their own learning—mostly via play and exploration—</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emerges</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from these rich traditions. All of this takes place in a nearby natural setting, ideally a forest. </w:t>
      </w:r>
    </w:p>
    <w:p w:rsidR="45838024" w:rsidP="6564C58E" w:rsidRDefault="45838024" w14:paraId="12809FBE" w14:textId="74196A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45838024">
        <w:rPr>
          <w:rFonts w:ascii="Arial" w:hAnsi="Arial" w:eastAsia="Arial" w:cs="Arial"/>
          <w:b w:val="0"/>
          <w:bCs w:val="0"/>
          <w:i w:val="0"/>
          <w:iCs w:val="0"/>
          <w:caps w:val="0"/>
          <w:smallCaps w:val="0"/>
          <w:noProof w:val="0"/>
          <w:color w:val="000000" w:themeColor="text1" w:themeTint="FF" w:themeShade="FF"/>
          <w:sz w:val="24"/>
          <w:szCs w:val="24"/>
          <w:lang w:val="en-US"/>
        </w:rPr>
        <w:t>The idea of forest schooling sits among several initiatives (see diagram), including outdoor education, encouraging children to interact with nature, learning led by children, and promoting their social, emotional, and personal development.</w:t>
      </w:r>
      <w:r w:rsidRPr="6564C58E" w:rsidR="45838024">
        <w:rPr>
          <w:rFonts w:ascii="Arial" w:hAnsi="Arial" w:eastAsia="Arial" w:cs="Arial"/>
          <w:b w:val="0"/>
          <w:bCs w:val="0"/>
          <w:i w:val="0"/>
          <w:iCs w:val="0"/>
          <w:caps w:val="0"/>
          <w:smallCaps w:val="0"/>
          <w:noProof w:val="0"/>
          <w:color w:val="000000" w:themeColor="text1" w:themeTint="FF" w:themeShade="FF"/>
          <w:sz w:val="24"/>
          <w:szCs w:val="24"/>
          <w:lang w:val="en-US"/>
        </w:rPr>
        <w:t xml:space="preserve"> Research on forest schools has revealed that they can influence mental health and physical activity (Lovell &amp; Roe, 2009; Maynard, 2007); foster the development of social skills and citizenship (Knight, 2009; Swarbrick et al., 2004); and allow for unstructured play and child-led learning (Waite et al., 2013). Research has additionally examined how well the curriculum matched the lessons given at forest schools (Harris, 2017).</w:t>
      </w:r>
    </w:p>
    <w:p w:rsidR="54ABE909" w:rsidP="6564C58E" w:rsidRDefault="54ABE909" w14:paraId="7CCB8969" w14:textId="158BB14C">
      <w:pPr>
        <w:keepNext w:val="1"/>
        <w:keepLines w:val="1"/>
        <w:spacing w:before="240" w:after="0" w:line="259" w:lineRule="auto"/>
        <w:jc w:val="both"/>
        <w:rPr>
          <w:rFonts w:ascii="Arial" w:hAnsi="Arial" w:eastAsia="Arial" w:cs="Arial"/>
          <w:b w:val="0"/>
          <w:bCs w:val="0"/>
          <w:i w:val="0"/>
          <w:iCs w:val="0"/>
          <w:caps w:val="0"/>
          <w:smallCaps w:val="0"/>
          <w:noProof w:val="0"/>
          <w:color w:val="1C1D1E"/>
          <w:sz w:val="24"/>
          <w:szCs w:val="24"/>
          <w:lang w:val="en-US"/>
        </w:rPr>
      </w:pPr>
      <w:r w:rsidR="54ABE909">
        <w:drawing>
          <wp:inline wp14:editId="454F8B3A" wp14:anchorId="5E8229B6">
            <wp:extent cx="4476750" cy="4572000"/>
            <wp:effectExtent l="0" t="0" r="0" b="0"/>
            <wp:docPr id="2078814007" name="" title=""/>
            <wp:cNvGraphicFramePr>
              <a:graphicFrameLocks noChangeAspect="1"/>
            </wp:cNvGraphicFramePr>
            <a:graphic>
              <a:graphicData uri="http://schemas.openxmlformats.org/drawingml/2006/picture">
                <pic:pic>
                  <pic:nvPicPr>
                    <pic:cNvPr id="0" name=""/>
                    <pic:cNvPicPr/>
                  </pic:nvPicPr>
                  <pic:blipFill>
                    <a:blip r:embed="Rb8438e08c26f44f1">
                      <a:extLst>
                        <a:ext xmlns:a="http://schemas.openxmlformats.org/drawingml/2006/main" uri="{28A0092B-C50C-407E-A947-70E740481C1C}">
                          <a14:useLocalDpi val="0"/>
                        </a:ext>
                      </a:extLst>
                    </a:blip>
                    <a:stretch>
                      <a:fillRect/>
                    </a:stretch>
                  </pic:blipFill>
                  <pic:spPr>
                    <a:xfrm>
                      <a:off x="0" y="0"/>
                      <a:ext cx="4476750" cy="4572000"/>
                    </a:xfrm>
                    <a:prstGeom prst="rect">
                      <a:avLst/>
                    </a:prstGeom>
                  </pic:spPr>
                </pic:pic>
              </a:graphicData>
            </a:graphic>
          </wp:inline>
        </w:drawing>
      </w:r>
      <w:r w:rsidRPr="6564C58E" w:rsidR="54ABE909">
        <w:rPr>
          <w:rFonts w:ascii="Arial" w:hAnsi="Arial" w:eastAsia="Arial" w:cs="Arial"/>
          <w:b w:val="0"/>
          <w:bCs w:val="0"/>
          <w:i w:val="0"/>
          <w:iCs w:val="0"/>
          <w:caps w:val="0"/>
          <w:smallCaps w:val="0"/>
          <w:noProof w:val="0"/>
          <w:color w:val="2F5496" w:themeColor="accent1" w:themeTint="FF" w:themeShade="BF"/>
          <w:sz w:val="24"/>
          <w:szCs w:val="24"/>
          <w:lang w:val="en-US"/>
        </w:rPr>
        <w:t xml:space="preserve">Source: </w:t>
      </w:r>
      <w:r w:rsidRPr="6564C58E" w:rsidR="54ABE909">
        <w:rPr>
          <w:rFonts w:ascii="Arial" w:hAnsi="Arial" w:eastAsia="Arial" w:cs="Arial"/>
          <w:b w:val="0"/>
          <w:bCs w:val="0"/>
          <w:i w:val="0"/>
          <w:iCs w:val="0"/>
          <w:caps w:val="0"/>
          <w:smallCaps w:val="0"/>
          <w:noProof w:val="0"/>
          <w:color w:val="1C1D1E"/>
          <w:sz w:val="24"/>
          <w:szCs w:val="24"/>
          <w:lang w:val="en-US"/>
        </w:rPr>
        <w:t>Outdoor learning spaces: The case of forest school, 2017</w:t>
      </w:r>
    </w:p>
    <w:p w:rsidR="6564C58E" w:rsidP="6564C58E" w:rsidRDefault="6564C58E" w14:paraId="7AFCBAE9" w14:textId="3085F65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6198860A" w14:textId="5D8A061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583E626E" w14:textId="623F9D1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4ABE909" w:rsidP="6564C58E" w:rsidRDefault="54ABE909" w14:paraId="2A354179" w14:textId="4F4B78D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It has been said that the outdoors provides a special instrumental experience (Orion and Hofstein, 1994). It is thought that outdoor learning, which is defined as "that which is beyond the walls of the indoors" (Zink &amp; Burrows, 2008), creates "excitement, interest and motivation to learn" (Bell et al., 2009, p. 4) and offers more engaging and memorable learning experiences (Dillon et al., 2006; Nundy, 2001; Peacock, 2006). According to research, taking children outside helps them learn in an environment where standards and expectations for behavior are less rigid (Amoly et al., 2014; Fiskum &amp; Jacobsen, 2013). Children do not have to control their energy like they would in a classroom. They do not have to control their movement or their noise. This lessens the need for children to regulate and repress their fantasies and behaviors, which Fiskum, and Jacobsen (2013) claim can be quite upsetting for some students, especially those who struggle with ADHD. They continue by saying that these children are more motivated to learn since they can focus better and feel less stressed since they are spending more time outside. Knight (2013) asserted that forest schools are play-based, child-led, and, to the greatest extent feasible, child-initiated. Taking risks is encouraged and there are no time restrictions. The goal of forest schooling is internal, holistic growth, which is challenging to do in a crowded classroom. According to Knight (2013), the goal of forest schools is to encourage children to take risks by making it as safe as possible. Each child would be able to walk about comfortably in the environment while maintaining their safety thanks to this. </w:t>
      </w:r>
    </w:p>
    <w:p w:rsidR="54ABE909" w:rsidP="6564C58E" w:rsidRDefault="54ABE909" w14:paraId="25E49ACA" w14:textId="4F76692B">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Leaders of forest schools receive extensive training in risk assessment. Children require challenge and excitement, as noted by Lindon (2011), who also emphasizes the significance of teaching them how to evaluate and take reasonable risks. She continued by saying that if a child's play environment is overly sanctified and safe, they will either fall into monotonous, uninspired play or they will find a way to liven it up. Heading outdoors, a "cultural border" was crossed, subtly changing the relationship between adults and children (Peacock &amp; Pratt, 2011). The goals of learning specialists were different from those of classroom teachers. They took a different strategy to conduct expectations and their interactions with the students than previous study (Humberstone &amp; Stan, 2011; Maynard, 2007). As previously noted, there are minor modifications to the instructional approaches and strategies (Blenkinsopp et al., 2016; Harris, 2017). </w:t>
      </w:r>
    </w:p>
    <w:p w:rsidR="54ABE909" w:rsidP="6564C58E" w:rsidRDefault="54ABE909" w14:paraId="6DAFE666" w14:textId="1D1267F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The traditional teaching model, in which teachers prepare lessons while students observe, is being replaced by one that emphasizes student participation, is less shaped by the national curriculum, and is more learner-centered than task-oriented. As previously reported, practitioners felt that in forest schools, personal, social, and emotional development was more significant than the disciplines taught in the national curriculum (Harris, 2017). The learning environment at Forest School is also free from the national curriculum's requirements and the performance metrics that are linked with it for teachers and students, relieving both parties of the need to meet goals. The goal of alternative education approaches, like forest schools, is to "de-school" environments by removing rules pertaining to testing, league tables, health and safety, and curriculum that is outcome oriented (Kraftl, 2013). Forest school offers an alternative to the rigorous and demanding formal teaching of the rest of the week in an increasingly crowded curriculum and schedule, where monitoring and metrics urge schools and instructors to evidence the value of school time by attaining measurable learning results. Regarding the children's attendance at forest school, there are no set goals, specified learning objectives, or required proficiency levels. </w:t>
      </w:r>
    </w:p>
    <w:p w:rsidR="54ABE909" w:rsidP="7E5E7062" w:rsidRDefault="54ABE909" w14:paraId="2741F8A4" w14:textId="445B8CC1">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This allows leaders to be more flexible in their approach, allowing the group to follow up on learning opportunities as they present themselves and to follow the interests of the children. Teachers and students alike had no fear of failing when there were no targets. The national curriculum, accomplishment goals, and the need to promote children's personal, social, and emotional growth all collide in the conceptual space that is forest school. Although many of the national curriculum themes can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benefit</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from outdoor learning (</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Rickinson</w:t>
      </w:r>
      <w:r w:rsidRPr="7E5E7062"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et al., 2004), forest schools are thought of as distinct from traditional teaching and learning environments. Despite not having a structured curriculum, forest schools can help children learn in a variety of ways, which some practitioners claim impacts students' academic achievement in the classroom (Harris, 2016).</w:t>
      </w:r>
    </w:p>
    <w:p w:rsidR="7E5E7062" w:rsidP="7E5E7062" w:rsidRDefault="7E5E7062" w14:paraId="24427B66" w14:textId="1D39A07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1275DE8" w:rsidP="7E5E7062" w:rsidRDefault="11275DE8" w14:paraId="32FCC454" w14:textId="40A4E41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Reference list</w:t>
      </w:r>
    </w:p>
    <w:p w:rsidR="11275DE8" w:rsidP="7E5E7062" w:rsidRDefault="11275DE8" w14:paraId="691CADB5" w14:textId="599EA83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Amoly, E., Dadvand, P., Forns, J., López-Vicente, M., Basagaña, X., Julvez, J., Alvarez-Pedrerol, M., Nieuwenhuijsen, M. J., and Sunyer, J. (2014). Green and blue spaces and behavioral development in Barcelona schoolchildren: The BREATHE project.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Environmental Health Perspectives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122, 1351–1358.</w:t>
      </w:r>
    </w:p>
    <w:p w:rsidR="11275DE8" w:rsidP="7E5E7062" w:rsidRDefault="11275DE8" w14:paraId="694723A0" w14:textId="76355426">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Ashiabi, G. S. (2007). Play in the preschool classroom: Its socioemotional significance and the teacher’s role in play.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Childhood Education Journal</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d88d2d4523514bde">
        <w:r w:rsidRPr="7E5E7062" w:rsidR="11275DE8">
          <w:rPr>
            <w:rStyle w:val="Hyperlink"/>
            <w:rFonts w:ascii="Arial" w:hAnsi="Arial" w:eastAsia="Arial" w:cs="Arial"/>
            <w:b w:val="0"/>
            <w:bCs w:val="0"/>
            <w:i w:val="0"/>
            <w:iCs w:val="0"/>
            <w:caps w:val="0"/>
            <w:smallCaps w:val="0"/>
            <w:strike w:val="0"/>
            <w:dstrike w:val="0"/>
            <w:noProof w:val="0"/>
            <w:sz w:val="24"/>
            <w:szCs w:val="24"/>
            <w:lang w:val="en-US"/>
          </w:rPr>
          <w:t>35</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199–207. doi:10.1007/s10643-007-0165-8  </w:t>
      </w:r>
    </w:p>
    <w:p w:rsidR="11275DE8" w:rsidP="7E5E7062" w:rsidRDefault="11275DE8" w14:paraId="2D585682" w14:textId="59D9A9B6">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Bennet, N., Wood, L., and Rogers, S. (1997). Teaching through Play: Teachers’ Thinking and Classroom Practice. Bristol, PA: Open University Press.</w:t>
      </w:r>
    </w:p>
    <w:p w:rsidR="11275DE8" w:rsidP="7E5E7062" w:rsidRDefault="11275DE8" w14:paraId="4A1C7E19" w14:textId="766B370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Bentsen, P., and Jensen, F. S. (2012). The nature of udeskole: Outdoor learning theory and practice in Danish schools.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&amp; Outdoor Learning, 12</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(3), 199–219.</w:t>
      </w:r>
    </w:p>
    <w:p w:rsidR="11275DE8" w:rsidP="7E5E7062" w:rsidRDefault="11275DE8" w14:paraId="2879D3C8" w14:textId="71778C36">
      <w:pPr>
        <w:spacing w:after="160" w:line="36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BERA. 2003. Early years research: Pedagogy, curriculum and adult roles, training and professionalism. Journal. </w:t>
      </w:r>
      <w:hyperlink r:id="Rb192e48dc0fe41b7">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http://www.bera.ac.uk/pdfs/BERAEarlyYearsReview31M</w:t>
        </w:r>
      </w:hyperlink>
    </w:p>
    <w:p w:rsidR="11275DE8" w:rsidP="7E5E7062" w:rsidRDefault="11275DE8" w14:paraId="02624723" w14:textId="6098C47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Bergen, D., and Mauer, D. (2000). Symbolic play, phonological awareness, and literacy skills at three age levels. In A. Kathleen &amp; J. F. Christie (Eds.),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Play and literacy in early childhood: Research from multiple perspectives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(pp. 45–62). Mahwah, NJ: Erlbaum.</w:t>
      </w:r>
    </w:p>
    <w:p w:rsidR="11275DE8" w:rsidP="7E5E7062" w:rsidRDefault="11275DE8" w14:paraId="7AB9F18B" w14:textId="57F9EED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Blenkinsopp, S., Telford, J., and Morse, M. (2016). A surprising discovery: Five pedagogical skills outdoor and experiential educators might offer more mainstream educators in this time of change.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and Outdoor Learning</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16, 346–358.</w:t>
      </w:r>
    </w:p>
    <w:p w:rsidR="11275DE8" w:rsidP="7E5E7062" w:rsidRDefault="11275DE8" w14:paraId="5CBB86CF" w14:textId="5048262A">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Broadhead, P. (2004). Supporting children’s learning in the early years (2nd ed.). London, UK: Routledge</w:t>
      </w:r>
    </w:p>
    <w:p w:rsidR="11275DE8" w:rsidP="7E5E7062" w:rsidRDefault="11275DE8" w14:paraId="2E405D68" w14:textId="6009547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Brooker, L. (2011). Taking children seriously: An alternative agenda for research?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Early Childhood Research</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0510818fca8e41de">
        <w:r w:rsidRPr="7E5E7062" w:rsidR="11275DE8">
          <w:rPr>
            <w:rStyle w:val="Hyperlink"/>
            <w:rFonts w:ascii="Arial" w:hAnsi="Arial" w:eastAsia="Arial" w:cs="Arial"/>
            <w:b w:val="0"/>
            <w:bCs w:val="0"/>
            <w:i w:val="0"/>
            <w:iCs w:val="0"/>
            <w:caps w:val="0"/>
            <w:smallCaps w:val="0"/>
            <w:strike w:val="0"/>
            <w:dstrike w:val="0"/>
            <w:noProof w:val="0"/>
            <w:sz w:val="24"/>
            <w:szCs w:val="24"/>
            <w:lang w:val="en-US"/>
          </w:rPr>
          <w:t>9</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137–149.</w:t>
      </w:r>
    </w:p>
    <w:p w:rsidR="11275DE8" w:rsidP="7E5E7062" w:rsidRDefault="11275DE8" w14:paraId="153610C4" w14:textId="1DDB562B">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(2001)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 xml:space="preserve">Assessment in Early childhood settings: </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Learning stories. London: SAGE.</w:t>
      </w:r>
    </w:p>
    <w:p w:rsidR="11275DE8" w:rsidP="7E5E7062" w:rsidRDefault="11275DE8" w14:paraId="1CAAA83F" w14:textId="6E03974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and W. Lee. (2019)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Learning Stories in Practice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London: SAGE Publications.</w:t>
      </w:r>
    </w:p>
    <w:p w:rsidR="11275DE8" w:rsidP="7E5E7062" w:rsidRDefault="11275DE8" w14:paraId="68C23F9C" w14:textId="025A247C">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and W. Lee. (2012)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Learning Stories: Constructing Learner Identities in Early Education</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London: SAGE Publications.</w:t>
      </w:r>
    </w:p>
    <w:p w:rsidR="11275DE8" w:rsidP="7E5E7062" w:rsidRDefault="11275DE8" w14:paraId="630AD6BE" w14:textId="0AD9ACC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Council, W.C. (n.d.).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Worcestershire County Council Homepage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hyperlink>
        <w:r w:rsidRPr="7E5E7062" w:rsidR="11275DE8">
          <w:rPr>
            <w:rStyle w:val="Hyperlink"/>
            <w:rFonts w:ascii="Arial" w:hAnsi="Arial" w:eastAsia="Arial" w:cs="Arial"/>
            <w:b w:val="0"/>
            <w:bCs w:val="0"/>
            <w:i w:val="0"/>
            <w:iCs w:val="0"/>
            <w:caps w:val="0"/>
            <w:smallCaps w:val="0"/>
            <w:noProof w:val="0"/>
            <w:sz w:val="24"/>
            <w:szCs w:val="24"/>
            <w:lang w:val="en-US"/>
          </w:rPr>
          <w:t>www.worcestershire.gov.uk</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3dd1578566f4f9f">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https://www.worcestershire.gov.uk/</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668BC416" w14:textId="2846137C">
      <w:pPr>
        <w:spacing w:after="160" w:line="360" w:lineRule="auto"/>
        <w:rPr>
          <w:rFonts w:ascii="Arial" w:hAnsi="Arial" w:eastAsia="Arial" w:cs="Arial"/>
          <w:b w:val="0"/>
          <w:bCs w:val="0"/>
          <w:i w:val="0"/>
          <w:iCs w:val="0"/>
          <w:caps w:val="0"/>
          <w:smallCaps w:val="0"/>
          <w:noProof w:val="0"/>
          <w:color w:val="333333"/>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DCELLS. (2015).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Framework for children’s learning for 3 to 7-year-olds in Wales, (Revised)</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Cardiff: Welsh Assembly Government</w:t>
      </w:r>
      <w:r w:rsidRPr="7E5E7062" w:rsidR="11275DE8">
        <w:rPr>
          <w:rFonts w:ascii="Arial" w:hAnsi="Arial" w:eastAsia="Arial" w:cs="Arial"/>
          <w:b w:val="0"/>
          <w:bCs w:val="0"/>
          <w:i w:val="0"/>
          <w:iCs w:val="0"/>
          <w:caps w:val="0"/>
          <w:smallCaps w:val="0"/>
          <w:noProof w:val="0"/>
          <w:color w:val="333333"/>
          <w:sz w:val="24"/>
          <w:szCs w:val="24"/>
          <w:lang w:val="en-US"/>
        </w:rPr>
        <w:t>.</w:t>
      </w:r>
    </w:p>
    <w:p w:rsidR="11275DE8" w:rsidP="7E5E7062" w:rsidRDefault="11275DE8" w14:paraId="31902B22" w14:textId="0A0EFC1E">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of Education (2019).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Education. Available at: </w:t>
      </w:r>
      <w:hyperlink r:id="R719055b58d1e48e7">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https://www.education-ni.gov.uk/</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1275DE8" w:rsidP="7E5E7062" w:rsidRDefault="11275DE8" w14:paraId="663C8E7B" w14:textId="491C25E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Department of Education, Employment and Workplace Relations (DEEWR). (2009). Belonging, Being and Becoming: The Early Years Learning Framework for Australia. Canberra, ACT: Commonwealth of Australia.</w:t>
      </w:r>
    </w:p>
    <w:p w:rsidR="11275DE8" w:rsidP="7E5E7062" w:rsidRDefault="11275DE8" w14:paraId="58D7F1DA" w14:textId="02F16B0C">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Dillon, J., Rickinson, M., Teamey, K., Morris, M., Choi, M. Y., Sanders, D., and Benefield, P. (2006). The value of outdoor learning.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School Science Review</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87, 107–111.</w:t>
      </w:r>
    </w:p>
    <w:p w:rsidR="11275DE8" w:rsidP="7E5E7062" w:rsidRDefault="11275DE8" w14:paraId="59ED8A03" w14:textId="1CA99AC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Donaldson, G. (2015) Successful futures: Independent review of curriculum and assessment arrangements in Wales (Cardiff, Welsh Government).</w:t>
      </w:r>
    </w:p>
    <w:p w:rsidR="11275DE8" w:rsidP="7E5E7062" w:rsidRDefault="11275DE8" w14:paraId="029C29BA" w14:textId="65D7F6B9">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7E5E7062" w:rsidR="11275DE8">
        <w:rPr>
          <w:rFonts w:ascii="Arial" w:hAnsi="Arial" w:eastAsia="Arial" w:cs="Arial"/>
          <w:b w:val="0"/>
          <w:bCs w:val="0"/>
          <w:i w:val="0"/>
          <w:iCs w:val="0"/>
          <w:caps w:val="0"/>
          <w:smallCaps w:val="0"/>
          <w:noProof w:val="0"/>
          <w:color w:val="222222"/>
          <w:sz w:val="24"/>
          <w:szCs w:val="24"/>
          <w:lang w:val="en-US"/>
        </w:rPr>
        <w:t xml:space="preserve">Doyle, J., &amp; Milchem, K. (2012). </w:t>
      </w:r>
      <w:r w:rsidRPr="7E5E7062" w:rsidR="11275DE8">
        <w:rPr>
          <w:rFonts w:ascii="Arial" w:hAnsi="Arial" w:eastAsia="Arial" w:cs="Arial"/>
          <w:b w:val="0"/>
          <w:bCs w:val="0"/>
          <w:i w:val="1"/>
          <w:iCs w:val="1"/>
          <w:caps w:val="0"/>
          <w:smallCaps w:val="0"/>
          <w:noProof w:val="0"/>
          <w:color w:val="222222"/>
          <w:sz w:val="24"/>
          <w:szCs w:val="24"/>
          <w:lang w:val="en-US"/>
        </w:rPr>
        <w:t>Developing a Forest School in early years provision</w:t>
      </w:r>
      <w:r w:rsidRPr="7E5E7062" w:rsidR="11275DE8">
        <w:rPr>
          <w:rFonts w:ascii="Arial" w:hAnsi="Arial" w:eastAsia="Arial" w:cs="Arial"/>
          <w:b w:val="0"/>
          <w:bCs w:val="0"/>
          <w:i w:val="0"/>
          <w:iCs w:val="0"/>
          <w:caps w:val="0"/>
          <w:smallCaps w:val="0"/>
          <w:noProof w:val="0"/>
          <w:color w:val="222222"/>
          <w:sz w:val="24"/>
          <w:szCs w:val="24"/>
          <w:lang w:val="en-US"/>
        </w:rPr>
        <w:t>. London: Practical Pre-School Books.</w:t>
      </w:r>
    </w:p>
    <w:p w:rsidR="11275DE8" w:rsidP="7E5E7062" w:rsidRDefault="11275DE8" w14:paraId="7AFFB88A" w14:textId="256B0893">
      <w:pPr>
        <w:spacing w:after="160" w:line="360" w:lineRule="auto"/>
        <w:ind w:left="567" w:hanging="567"/>
        <w:rPr>
          <w:rFonts w:ascii="Calibri" w:hAnsi="Calibri" w:eastAsia="Calibri" w:cs="Calibri"/>
          <w:b w:val="0"/>
          <w:bCs w:val="0"/>
          <w:i w:val="0"/>
          <w:iCs w:val="0"/>
          <w:caps w:val="0"/>
          <w:smallCaps w:val="0"/>
          <w:noProof w:val="0"/>
          <w:color w:val="2C3E50"/>
          <w:sz w:val="27"/>
          <w:szCs w:val="27"/>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Matters (2021).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 Unique Child</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[online] Early Years Matters. Available at:</w:t>
      </w:r>
      <w:r w:rsidRPr="7E5E7062" w:rsidR="11275DE8">
        <w:rPr>
          <w:rFonts w:ascii="Calibri" w:hAnsi="Calibri" w:eastAsia="Calibri" w:cs="Calibri"/>
          <w:b w:val="0"/>
          <w:bCs w:val="0"/>
          <w:i w:val="0"/>
          <w:iCs w:val="0"/>
          <w:caps w:val="0"/>
          <w:smallCaps w:val="0"/>
          <w:noProof w:val="0"/>
          <w:color w:val="2C3E50"/>
          <w:sz w:val="27"/>
          <w:szCs w:val="27"/>
          <w:lang w:val="en-US"/>
        </w:rPr>
        <w:t xml:space="preserve"> </w:t>
      </w:r>
      <w:hyperlink r:id="R3acc88ce316849b2">
        <w:r w:rsidRPr="7E5E7062" w:rsidR="11275DE8">
          <w:rPr>
            <w:rStyle w:val="Hyperlink"/>
            <w:rFonts w:ascii="Calibri" w:hAnsi="Calibri" w:eastAsia="Calibri" w:cs="Calibri"/>
            <w:b w:val="0"/>
            <w:bCs w:val="0"/>
            <w:i w:val="0"/>
            <w:iCs w:val="0"/>
            <w:caps w:val="0"/>
            <w:smallCaps w:val="0"/>
            <w:strike w:val="0"/>
            <w:dstrike w:val="0"/>
            <w:noProof w:val="0"/>
            <w:sz w:val="27"/>
            <w:szCs w:val="27"/>
            <w:lang w:val="en-US"/>
          </w:rPr>
          <w:t>https://www.earlyyearsmatters.co.uk/eyfs/a-unique-child/</w:t>
        </w:r>
      </w:hyperlink>
      <w:r w:rsidRPr="7E5E7062" w:rsidR="11275DE8">
        <w:rPr>
          <w:rFonts w:ascii="Calibri" w:hAnsi="Calibri" w:eastAsia="Calibri" w:cs="Calibri"/>
          <w:b w:val="0"/>
          <w:bCs w:val="0"/>
          <w:i w:val="0"/>
          <w:iCs w:val="0"/>
          <w:caps w:val="0"/>
          <w:smallCaps w:val="0"/>
          <w:noProof w:val="0"/>
          <w:color w:val="2C3E50"/>
          <w:sz w:val="27"/>
          <w:szCs w:val="27"/>
          <w:lang w:val="en-US"/>
        </w:rPr>
        <w:t>.</w:t>
      </w:r>
    </w:p>
    <w:p w:rsidR="11275DE8" w:rsidP="7E5E7062" w:rsidRDefault="11275DE8" w14:paraId="75FEE93C" w14:textId="7BB58AD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Fiskum, T. A., and Jacobsen, K. (2013). Outdoor education gives fewer demands for action regulation and an increased variability of affordances.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and Outdoor Learning</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13, 76–99.</w:t>
      </w:r>
    </w:p>
    <w:p w:rsidR="11275DE8" w:rsidP="7E5E7062" w:rsidRDefault="11275DE8" w14:paraId="206AEB12" w14:textId="6ED23D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Fisher, K. R., Hirsh-Pasek, K., Newcombe, N., &amp; Golinkoff, R. M. (2013). Taking shape: Supporting preschoolers’ acquisition of geometric knowledge through guided play.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Child Development</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69af5e29e42a4fa7">
        <w:r w:rsidRPr="7E5E7062" w:rsidR="11275DE8">
          <w:rPr>
            <w:rStyle w:val="Hyperlink"/>
            <w:rFonts w:ascii="Arial" w:hAnsi="Arial" w:eastAsia="Arial" w:cs="Arial"/>
            <w:b w:val="0"/>
            <w:bCs w:val="0"/>
            <w:i w:val="0"/>
            <w:iCs w:val="0"/>
            <w:caps w:val="0"/>
            <w:smallCaps w:val="0"/>
            <w:strike w:val="0"/>
            <w:dstrike w:val="0"/>
            <w:noProof w:val="0"/>
            <w:sz w:val="24"/>
            <w:szCs w:val="24"/>
            <w:lang w:val="en-US"/>
          </w:rPr>
          <w:t>84</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1872–1878.</w:t>
      </w:r>
    </w:p>
    <w:p w:rsidR="11275DE8" w:rsidP="7E5E7062" w:rsidRDefault="11275DE8" w14:paraId="1CFC3503" w14:textId="57D0582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Glazzard, J., Chadwick, D., Webster, A. and Percival, J. (2010).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Assessment for learning in the early years foundation stage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London; Thousand Oaks, Ca: Sage Publications.</w:t>
      </w:r>
    </w:p>
    <w:p w:rsidR="11275DE8" w:rsidP="7E5E7062" w:rsidRDefault="11275DE8" w14:paraId="7A80CA97" w14:textId="733BA18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Gov.wales. (2020).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Hwb</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ffd7e3655ca64609">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https://hwb.gov.wales/</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781CB68F" w14:textId="38324113">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GOV.WALES. (n.d.).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b3ef23fe71f54e15">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https://www.gov.wales/</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6B6827F4" w14:textId="7A7F9536">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7E5E7062" w:rsidR="11275DE8">
        <w:rPr>
          <w:rFonts w:ascii="Arial" w:hAnsi="Arial" w:eastAsia="Arial" w:cs="Arial"/>
          <w:b w:val="0"/>
          <w:bCs w:val="0"/>
          <w:i w:val="0"/>
          <w:iCs w:val="0"/>
          <w:caps w:val="0"/>
          <w:smallCaps w:val="0"/>
          <w:noProof w:val="0"/>
          <w:color w:val="1C1D1E"/>
          <w:sz w:val="24"/>
          <w:szCs w:val="24"/>
          <w:lang w:val="en-US"/>
        </w:rPr>
        <w:t xml:space="preserve">Harris, F. (2017). The nature of learning at forest school: Practitioners’ perspectives. </w:t>
      </w:r>
      <w:r w:rsidRPr="7E5E7062" w:rsidR="11275DE8">
        <w:rPr>
          <w:rFonts w:ascii="Arial" w:hAnsi="Arial" w:eastAsia="Arial" w:cs="Arial"/>
          <w:b w:val="0"/>
          <w:bCs w:val="0"/>
          <w:i w:val="1"/>
          <w:iCs w:val="1"/>
          <w:caps w:val="0"/>
          <w:smallCaps w:val="0"/>
          <w:noProof w:val="0"/>
          <w:color w:val="1C1D1E"/>
          <w:sz w:val="24"/>
          <w:szCs w:val="24"/>
          <w:lang w:val="en-US"/>
        </w:rPr>
        <w:t>Education 3-13</w:t>
      </w:r>
      <w:r w:rsidRPr="7E5E7062" w:rsidR="11275DE8">
        <w:rPr>
          <w:rFonts w:ascii="Arial" w:hAnsi="Arial" w:eastAsia="Arial" w:cs="Arial"/>
          <w:b w:val="0"/>
          <w:bCs w:val="0"/>
          <w:i w:val="0"/>
          <w:iCs w:val="0"/>
          <w:caps w:val="0"/>
          <w:smallCaps w:val="0"/>
          <w:noProof w:val="0"/>
          <w:color w:val="1C1D1E"/>
          <w:sz w:val="24"/>
          <w:szCs w:val="24"/>
          <w:lang w:val="en-US"/>
        </w:rPr>
        <w:t>, 45, 272–291.</w:t>
      </w:r>
    </w:p>
    <w:p w:rsidR="11275DE8" w:rsidP="7E5E7062" w:rsidRDefault="11275DE8" w14:paraId="6E2B332A" w14:textId="09DDDF7B">
      <w:pPr>
        <w:spacing w:after="160" w:line="36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Hayward, E., Morrison-Love, D., Makara Fuller, K., Spencer, E., Hughes, S., Ryder, N., et al. (2017). CAMAU project: Progression frameworks and progression steps. Available online at: </w:t>
      </w:r>
      <w:hyperlink>
        <w:r w:rsidRPr="7E5E7062" w:rsidR="11275DE8">
          <w:rPr>
            <w:rStyle w:val="Hyperlink"/>
            <w:rFonts w:ascii="Arial" w:hAnsi="Arial" w:eastAsia="Arial" w:cs="Arial"/>
            <w:b w:val="0"/>
            <w:bCs w:val="0"/>
            <w:i w:val="0"/>
            <w:iCs w:val="0"/>
            <w:caps w:val="0"/>
            <w:smallCaps w:val="0"/>
            <w:noProof w:val="0"/>
            <w:sz w:val="24"/>
            <w:szCs w:val="24"/>
            <w:lang w:val="en-US"/>
          </w:rPr>
          <w:t>https://</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b2555924aea4593">
        <w:r w:rsidRPr="7E5E7062" w:rsidR="11275DE8">
          <w:rPr>
            <w:rStyle w:val="Hyperlink"/>
            <w:rFonts w:ascii="Arial" w:hAnsi="Arial" w:eastAsia="Arial" w:cs="Arial"/>
            <w:b w:val="0"/>
            <w:bCs w:val="0"/>
            <w:i w:val="0"/>
            <w:iCs w:val="0"/>
            <w:caps w:val="0"/>
            <w:smallCaps w:val="0"/>
            <w:strike w:val="0"/>
            <w:dstrike w:val="0"/>
            <w:noProof w:val="0"/>
            <w:sz w:val="24"/>
            <w:szCs w:val="24"/>
            <w:lang w:val="en-US"/>
          </w:rPr>
          <w:t>www.gla.ac.uk/media/Media_649431_smxx.pdf.</w:t>
        </w:r>
      </w:hyperlink>
    </w:p>
    <w:p w:rsidR="11275DE8" w:rsidP="7E5E7062" w:rsidRDefault="11275DE8" w14:paraId="1C6CBBF5" w14:textId="78A6503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Hirsh-Pasek, K., Golinkoff, R. M., Berk, L. E., &amp; Singer, D. (2008).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 mandate for playful learning in preschool: Applying the scientific evidence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New York, NY: Oxford University Press.</w:t>
      </w:r>
    </w:p>
    <w:p w:rsidR="7E5E7062" w:rsidP="7E5E7062" w:rsidRDefault="7E5E7062" w14:paraId="4B767A89" w14:textId="1B5DB25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1275DE8" w:rsidP="7E5E7062" w:rsidRDefault="11275DE8" w14:paraId="2D817980" w14:textId="2FD846C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Howard, J. 2002. Eliciting young children’s perceptions of play, work and learning using the activity apperception story procedure. Early Child Development and Care 172: 489–502.</w:t>
      </w:r>
    </w:p>
    <w:p w:rsidR="11275DE8" w:rsidP="7E5E7062" w:rsidRDefault="11275DE8" w14:paraId="4DF62ADF" w14:textId="1B54FF60">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(no date)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Achieving the New Curriculum for Wales | OECD library</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6c9eaf5e3a44187">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https://www.oecd-ilibrary.org/sites/4b483953-en/index.html?itemId=%2Fcontent%2Fpublication%2F4b483953-en</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25 October 2023).</w:t>
      </w:r>
    </w:p>
    <w:p w:rsidR="11275DE8" w:rsidP="7E5E7062" w:rsidRDefault="11275DE8" w14:paraId="7E099D5A" w14:textId="10A5B5C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Kraftl, P. (2013).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Geographies of alternative education: Diverse learning spaces for children and young people</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Bristol, UK: Policy Press.</w:t>
      </w:r>
    </w:p>
    <w:p w:rsidR="11275DE8" w:rsidP="7E5E7062" w:rsidRDefault="11275DE8" w14:paraId="5DDABAD6" w14:textId="6ACFEC0B">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7E5E7062" w:rsidR="11275DE8">
        <w:rPr>
          <w:rFonts w:ascii="Arial" w:hAnsi="Arial" w:eastAsia="Arial" w:cs="Arial"/>
          <w:b w:val="0"/>
          <w:bCs w:val="0"/>
          <w:i w:val="0"/>
          <w:iCs w:val="0"/>
          <w:caps w:val="0"/>
          <w:smallCaps w:val="0"/>
          <w:noProof w:val="0"/>
          <w:color w:val="222222"/>
          <w:sz w:val="24"/>
          <w:szCs w:val="24"/>
          <w:lang w:val="en-US"/>
        </w:rPr>
        <w:t xml:space="preserve">Knight, S. (Ed.). (2013b). </w:t>
      </w:r>
      <w:r w:rsidRPr="7E5E7062" w:rsidR="11275DE8">
        <w:rPr>
          <w:rFonts w:ascii="Arial" w:hAnsi="Arial" w:eastAsia="Arial" w:cs="Arial"/>
          <w:b w:val="0"/>
          <w:bCs w:val="0"/>
          <w:i w:val="1"/>
          <w:iCs w:val="1"/>
          <w:caps w:val="0"/>
          <w:smallCaps w:val="0"/>
          <w:noProof w:val="0"/>
          <w:color w:val="222222"/>
          <w:sz w:val="24"/>
          <w:szCs w:val="24"/>
          <w:lang w:val="en-US"/>
        </w:rPr>
        <w:t>International perspectives on forest school: Natural spaces to play and learn.</w:t>
      </w:r>
      <w:r w:rsidRPr="7E5E7062" w:rsidR="11275DE8">
        <w:rPr>
          <w:rFonts w:ascii="Arial" w:hAnsi="Arial" w:eastAsia="Arial" w:cs="Arial"/>
          <w:b w:val="0"/>
          <w:bCs w:val="0"/>
          <w:i w:val="0"/>
          <w:iCs w:val="0"/>
          <w:caps w:val="0"/>
          <w:smallCaps w:val="0"/>
          <w:noProof w:val="0"/>
          <w:color w:val="222222"/>
          <w:sz w:val="24"/>
          <w:szCs w:val="24"/>
          <w:lang w:val="en-US"/>
        </w:rPr>
        <w:t xml:space="preserve"> London: Sage.</w:t>
      </w:r>
    </w:p>
    <w:p w:rsidR="11275DE8" w:rsidP="7E5E7062" w:rsidRDefault="11275DE8" w14:paraId="130B8246" w14:textId="461183F1">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7E5E7062" w:rsidR="11275DE8">
        <w:rPr>
          <w:rFonts w:ascii="Arial" w:hAnsi="Arial" w:eastAsia="Arial" w:cs="Arial"/>
          <w:b w:val="0"/>
          <w:bCs w:val="0"/>
          <w:i w:val="0"/>
          <w:iCs w:val="0"/>
          <w:caps w:val="0"/>
          <w:smallCaps w:val="0"/>
          <w:noProof w:val="0"/>
          <w:color w:val="1C1D1E"/>
          <w:sz w:val="24"/>
          <w:szCs w:val="24"/>
          <w:lang w:val="en-US"/>
        </w:rPr>
        <w:t xml:space="preserve">Knight, S. (2009). </w:t>
      </w:r>
      <w:r w:rsidRPr="7E5E7062" w:rsidR="11275DE8">
        <w:rPr>
          <w:rFonts w:ascii="Arial" w:hAnsi="Arial" w:eastAsia="Arial" w:cs="Arial"/>
          <w:b w:val="0"/>
          <w:bCs w:val="0"/>
          <w:i w:val="1"/>
          <w:iCs w:val="1"/>
          <w:caps w:val="0"/>
          <w:smallCaps w:val="0"/>
          <w:noProof w:val="0"/>
          <w:color w:val="1C1D1E"/>
          <w:sz w:val="24"/>
          <w:szCs w:val="24"/>
          <w:lang w:val="en-US"/>
        </w:rPr>
        <w:t>Forest schools and outdoor learning the early years</w:t>
      </w:r>
      <w:r w:rsidRPr="7E5E7062" w:rsidR="11275DE8">
        <w:rPr>
          <w:rFonts w:ascii="Arial" w:hAnsi="Arial" w:eastAsia="Arial" w:cs="Arial"/>
          <w:b w:val="0"/>
          <w:bCs w:val="0"/>
          <w:i w:val="0"/>
          <w:iCs w:val="0"/>
          <w:caps w:val="0"/>
          <w:smallCaps w:val="0"/>
          <w:noProof w:val="0"/>
          <w:color w:val="1C1D1E"/>
          <w:sz w:val="24"/>
          <w:szCs w:val="24"/>
          <w:lang w:val="en-US"/>
        </w:rPr>
        <w:t>. London, UK: Sage.</w:t>
      </w:r>
    </w:p>
    <w:p w:rsidR="11275DE8" w:rsidP="7E5E7062" w:rsidRDefault="11275DE8" w14:paraId="0D59C5D0" w14:textId="2868A72E">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7E5E7062" w:rsidR="11275DE8">
        <w:rPr>
          <w:rFonts w:ascii="Arial" w:hAnsi="Arial" w:eastAsia="Arial" w:cs="Arial"/>
          <w:b w:val="0"/>
          <w:bCs w:val="0"/>
          <w:i w:val="0"/>
          <w:iCs w:val="0"/>
          <w:caps w:val="0"/>
          <w:smallCaps w:val="0"/>
          <w:noProof w:val="0"/>
          <w:color w:val="222222"/>
          <w:sz w:val="24"/>
          <w:szCs w:val="24"/>
          <w:lang w:val="en-US"/>
        </w:rPr>
        <w:t xml:space="preserve">Liebschner, J. (2002). </w:t>
      </w:r>
      <w:r w:rsidRPr="7E5E7062" w:rsidR="11275DE8">
        <w:rPr>
          <w:rFonts w:ascii="Arial" w:hAnsi="Arial" w:eastAsia="Arial" w:cs="Arial"/>
          <w:b w:val="0"/>
          <w:bCs w:val="0"/>
          <w:i w:val="1"/>
          <w:iCs w:val="1"/>
          <w:caps w:val="0"/>
          <w:smallCaps w:val="0"/>
          <w:noProof w:val="0"/>
          <w:color w:val="222222"/>
          <w:sz w:val="24"/>
          <w:szCs w:val="24"/>
          <w:lang w:val="en-US"/>
        </w:rPr>
        <w:t>A child's work: Freedom and play in Froebel's educational theory and practice.</w:t>
      </w:r>
      <w:r w:rsidRPr="7E5E7062" w:rsidR="11275DE8">
        <w:rPr>
          <w:rFonts w:ascii="Arial" w:hAnsi="Arial" w:eastAsia="Arial" w:cs="Arial"/>
          <w:b w:val="0"/>
          <w:bCs w:val="0"/>
          <w:i w:val="0"/>
          <w:iCs w:val="0"/>
          <w:caps w:val="0"/>
          <w:smallCaps w:val="0"/>
          <w:noProof w:val="0"/>
          <w:color w:val="222222"/>
          <w:sz w:val="24"/>
          <w:szCs w:val="24"/>
          <w:lang w:val="en-US"/>
        </w:rPr>
        <w:t xml:space="preserve"> Cambridge</w:t>
      </w:r>
      <w:r w:rsidRPr="7E5E7062" w:rsidR="11275DE8">
        <w:rPr>
          <w:rFonts w:ascii="Arial" w:hAnsi="Arial" w:eastAsia="Arial" w:cs="Arial"/>
          <w:b w:val="0"/>
          <w:bCs w:val="0"/>
          <w:i w:val="1"/>
          <w:iCs w:val="1"/>
          <w:caps w:val="0"/>
          <w:smallCaps w:val="0"/>
          <w:noProof w:val="0"/>
          <w:color w:val="222222"/>
          <w:sz w:val="24"/>
          <w:szCs w:val="24"/>
          <w:lang w:val="en-US"/>
        </w:rPr>
        <w:t>:</w:t>
      </w:r>
      <w:r w:rsidRPr="7E5E7062" w:rsidR="11275DE8">
        <w:rPr>
          <w:rFonts w:ascii="Arial" w:hAnsi="Arial" w:eastAsia="Arial" w:cs="Arial"/>
          <w:b w:val="0"/>
          <w:bCs w:val="0"/>
          <w:i w:val="0"/>
          <w:iCs w:val="0"/>
          <w:caps w:val="0"/>
          <w:smallCaps w:val="0"/>
          <w:noProof w:val="0"/>
          <w:color w:val="222222"/>
          <w:sz w:val="24"/>
          <w:szCs w:val="24"/>
          <w:lang w:val="en-US"/>
        </w:rPr>
        <w:t xml:space="preserve"> Lutterworth Press.</w:t>
      </w:r>
    </w:p>
    <w:p w:rsidR="11275DE8" w:rsidP="7E5E7062" w:rsidRDefault="11275DE8" w14:paraId="7865DAF2" w14:textId="73275B3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Leggett, N. and Newman, L. (2017) ‘Play: Challenging educators’ beliefs about play in the indoor and outdoor environment’,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Australasian Journal of Early Childhood</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42(1), pp. 24–32. doi:10.23965/ajec.42.1.03.</w:t>
      </w:r>
    </w:p>
    <w:p w:rsidR="11275DE8" w:rsidP="7E5E7062" w:rsidRDefault="11275DE8" w14:paraId="53DE2D53" w14:textId="3B19474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Lindqvist, G. (2001). When small children play: How adults dramatize, and children create meaning.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18d8f4c306e4f69">
        <w:r w:rsidRPr="7E5E7062" w:rsidR="11275DE8">
          <w:rPr>
            <w:rStyle w:val="Hyperlink"/>
            <w:rFonts w:ascii="Arial" w:hAnsi="Arial" w:eastAsia="Arial" w:cs="Arial"/>
            <w:b w:val="0"/>
            <w:bCs w:val="0"/>
            <w:i w:val="0"/>
            <w:iCs w:val="0"/>
            <w:caps w:val="0"/>
            <w:smallCaps w:val="0"/>
            <w:strike w:val="0"/>
            <w:dstrike w:val="0"/>
            <w:noProof w:val="0"/>
            <w:sz w:val="24"/>
            <w:szCs w:val="24"/>
            <w:lang w:val="en-US"/>
          </w:rPr>
          <w:t>21</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7–14.</w:t>
      </w:r>
    </w:p>
    <w:p w:rsidR="11275DE8" w:rsidP="7E5E7062" w:rsidRDefault="11275DE8" w14:paraId="1DAC5021" w14:textId="1BF2BECD">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Lovell, R., &amp; Roe, J. (2009). Physical and mental health benefits of participation in forest school.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Countryside Recreation Network</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17, 20–23.</w:t>
      </w:r>
    </w:p>
    <w:p w:rsidR="11275DE8" w:rsidP="7E5E7062" w:rsidRDefault="11275DE8" w14:paraId="2EC874CA" w14:textId="16178C59">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Martlew, J., Stephen, C., and Ellis, J. (2011). Play in the primary school classroom? The experience of teachers supporting children’s learning through a new pedagogy.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fb71d64e671741cc">
        <w:r w:rsidRPr="7E5E7062" w:rsidR="11275DE8">
          <w:rPr>
            <w:rStyle w:val="Hyperlink"/>
            <w:rFonts w:ascii="Arial" w:hAnsi="Arial" w:eastAsia="Arial" w:cs="Arial"/>
            <w:b w:val="0"/>
            <w:bCs w:val="0"/>
            <w:i w:val="0"/>
            <w:iCs w:val="0"/>
            <w:caps w:val="0"/>
            <w:smallCaps w:val="0"/>
            <w:strike w:val="0"/>
            <w:dstrike w:val="0"/>
            <w:noProof w:val="0"/>
            <w:sz w:val="24"/>
            <w:szCs w:val="24"/>
            <w:lang w:val="en-US"/>
          </w:rPr>
          <w:t>31</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71–83.</w:t>
      </w:r>
    </w:p>
    <w:p w:rsidR="11275DE8" w:rsidP="7E5E7062" w:rsidRDefault="11275DE8" w14:paraId="53B842CB" w14:textId="2B692448">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7E5E7062" w:rsidR="11275DE8">
        <w:rPr>
          <w:rFonts w:ascii="Arial" w:hAnsi="Arial" w:eastAsia="Arial" w:cs="Arial"/>
          <w:b w:val="0"/>
          <w:bCs w:val="0"/>
          <w:i w:val="0"/>
          <w:iCs w:val="0"/>
          <w:caps w:val="0"/>
          <w:smallCaps w:val="0"/>
          <w:noProof w:val="0"/>
          <w:color w:val="1C1D1E"/>
          <w:sz w:val="24"/>
          <w:szCs w:val="24"/>
          <w:lang w:val="en-US"/>
        </w:rPr>
        <w:t xml:space="preserve">Maynard, T. (2007). Encounters with forest school and Foucault: A risky business? </w:t>
      </w:r>
      <w:r w:rsidRPr="7E5E7062" w:rsidR="11275DE8">
        <w:rPr>
          <w:rFonts w:ascii="Arial" w:hAnsi="Arial" w:eastAsia="Arial" w:cs="Arial"/>
          <w:b w:val="0"/>
          <w:bCs w:val="0"/>
          <w:i w:val="1"/>
          <w:iCs w:val="1"/>
          <w:caps w:val="0"/>
          <w:smallCaps w:val="0"/>
          <w:noProof w:val="0"/>
          <w:color w:val="1C1D1E"/>
          <w:sz w:val="24"/>
          <w:szCs w:val="24"/>
          <w:lang w:val="en-US"/>
        </w:rPr>
        <w:t>Education 3-13</w:t>
      </w:r>
      <w:r w:rsidRPr="7E5E7062" w:rsidR="11275DE8">
        <w:rPr>
          <w:rFonts w:ascii="Arial" w:hAnsi="Arial" w:eastAsia="Arial" w:cs="Arial"/>
          <w:b w:val="0"/>
          <w:bCs w:val="0"/>
          <w:i w:val="0"/>
          <w:iCs w:val="0"/>
          <w:caps w:val="0"/>
          <w:smallCaps w:val="0"/>
          <w:noProof w:val="0"/>
          <w:color w:val="1C1D1E"/>
          <w:sz w:val="24"/>
          <w:szCs w:val="24"/>
          <w:lang w:val="en-US"/>
        </w:rPr>
        <w:t>, 35, 379–391.</w:t>
      </w:r>
    </w:p>
    <w:p w:rsidR="11275DE8" w:rsidP="7E5E7062" w:rsidRDefault="11275DE8" w14:paraId="12090885" w14:textId="3CF7193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Maynard, T., Waters, J., and Clement, J. (2011). Moving outdoors: Further explorations of ‘child-initiated’ learning in the outdoor environment.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Education 3-13</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41</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(3), 282–299.</w:t>
      </w:r>
    </w:p>
    <w:p w:rsidR="11275DE8" w:rsidP="7E5E7062" w:rsidRDefault="11275DE8" w14:paraId="1FA41877" w14:textId="5604A9B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Miller, E., &amp; Almon, J. (2009). Crisis in the kindergarten: Why children need to play in Open Sans school.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The Education Digest</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75, 42–45. </w:t>
      </w:r>
    </w:p>
    <w:p w:rsidR="11275DE8" w:rsidP="7E5E7062" w:rsidRDefault="11275DE8" w14:paraId="32AB9632" w14:textId="555943B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McLachlan, C., Fleer, M., and Edwards, S. (2010). Early childhood curriculum: Planning, assessment, and implementation. Melbourne, Vic.: Cambridge University Press.</w:t>
      </w:r>
    </w:p>
    <w:p w:rsidR="11275DE8" w:rsidP="7E5E7062" w:rsidRDefault="11275DE8" w14:paraId="2367B532" w14:textId="28DA7E02">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Association for the Education of Young Children (2019).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NAEYC</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Naeyc.org. Available at: </w:t>
      </w:r>
      <w:hyperlink r:id="Rd8fc5c6c62b649d6">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https://www.naeyc.org/</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5FC77E3B" w14:textId="6327B69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Nundy, S. (2001).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Raising achievement through the environment: The case for fieldwork and field centres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Walsall, UK: NAFSO.</w:t>
      </w:r>
    </w:p>
    <w:p w:rsidR="11275DE8" w:rsidP="7E5E7062" w:rsidRDefault="11275DE8" w14:paraId="180F5552" w14:textId="0AED87E4">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OECD (2013), Synergies for Better Learning: An International Perspective on Evaluation and Assessment, OECD Reviews of Evaluation and Assessment in Education, OECD Publishing. doi: 10.1787/9789264190658-e.</w:t>
      </w:r>
    </w:p>
    <w:p w:rsidR="11275DE8" w:rsidP="7E5E7062" w:rsidRDefault="11275DE8" w14:paraId="0E28E7CD" w14:textId="7A5D420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Ontario Ministry of Education. (2011). The Full-Day Early Learning—Kindergarten program. Retrieved from </w:t>
      </w:r>
      <w:hyperlink r:id="R6df834421dde467a">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http://www.edu.gov.on.ca/eng/curriculum/elementary/kindergarten_english_june3.pdf</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1275DE8" w:rsidP="7E5E7062" w:rsidRDefault="11275DE8" w14:paraId="51E8C151" w14:textId="2C8E235F">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Ord, J., and Leather, M. (2011). The substance beneath the labels of experiential learning: The importance of John Dewey for outdoor educator 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Australian Journal of Outdoor Education, 15</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13.</w:t>
      </w:r>
    </w:p>
    <w:p w:rsidR="11275DE8" w:rsidP="7E5E7062" w:rsidRDefault="11275DE8" w14:paraId="542FC823" w14:textId="5262FCD9">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Orion, N., and Hofstein, A. (1994). Factors that influence learning during a scientific field trip in a natural environment.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Research in Science Teaching</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r w:rsidRPr="7E5E7062" w:rsidR="11275DE8">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31, 1097–1119.</w:t>
      </w:r>
    </w:p>
    <w:p w:rsidR="11275DE8" w:rsidP="7E5E7062" w:rsidRDefault="11275DE8" w14:paraId="6689384B" w14:textId="6B1822EB">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Pacey (2014).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Professional Association for Childcare and Early Years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Pacey.org.uk. Available at: </w:t>
      </w:r>
      <w:hyperlink r:id="Rd6c7b62edea44974">
        <w:r w:rsidRPr="7E5E7062" w:rsidR="11275DE8">
          <w:rPr>
            <w:rStyle w:val="Hyperlink"/>
            <w:rFonts w:ascii="Arial" w:hAnsi="Arial" w:eastAsia="Arial" w:cs="Arial"/>
            <w:b w:val="0"/>
            <w:bCs w:val="0"/>
            <w:i w:val="0"/>
            <w:iCs w:val="0"/>
            <w:caps w:val="0"/>
            <w:smallCaps w:val="0"/>
            <w:noProof w:val="0"/>
            <w:sz w:val="24"/>
            <w:szCs w:val="24"/>
            <w:lang w:val="en-US"/>
          </w:rPr>
          <w:t>https://www.pacey.org.uk/</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645EA344" w14:textId="5ACC894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Peacock, A. (2006).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Changing minds: The lasting impact of school trips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Exeter, UK: University of Exeter.</w:t>
      </w:r>
    </w:p>
    <w:p w:rsidR="11275DE8" w:rsidP="7E5E7062" w:rsidRDefault="11275DE8" w14:paraId="24EB35E4" w14:textId="767EC5E7">
      <w:pPr>
        <w:spacing w:after="160" w:line="360" w:lineRule="auto"/>
        <w:ind w:left="567" w:hanging="567"/>
        <w:rPr>
          <w:rFonts w:ascii="Arial" w:hAnsi="Arial" w:eastAsia="Arial" w:cs="Arial"/>
          <w:b w:val="0"/>
          <w:bCs w:val="0"/>
          <w:i w:val="0"/>
          <w:iCs w:val="0"/>
          <w:caps w:val="0"/>
          <w:smallCaps w:val="0"/>
          <w:noProof w:val="0"/>
          <w:color w:val="1C1D1E"/>
          <w:sz w:val="24"/>
          <w:szCs w:val="24"/>
          <w:lang w:val="en-US"/>
        </w:rPr>
      </w:pPr>
      <w:r w:rsidRPr="7E5E7062" w:rsidR="11275DE8">
        <w:rPr>
          <w:rFonts w:ascii="Arial" w:hAnsi="Arial" w:eastAsia="Arial" w:cs="Arial"/>
          <w:b w:val="0"/>
          <w:bCs w:val="0"/>
          <w:i w:val="0"/>
          <w:iCs w:val="0"/>
          <w:caps w:val="0"/>
          <w:smallCaps w:val="0"/>
          <w:noProof w:val="0"/>
          <w:color w:val="1C1D1E"/>
          <w:sz w:val="24"/>
          <w:szCs w:val="24"/>
          <w:lang w:val="en-US"/>
        </w:rPr>
        <w:t xml:space="preserve">Peacock, A., and Pratt, N. (2011). How young people respond to learning spaces outside school: A sociocultural perspective. </w:t>
      </w:r>
      <w:r w:rsidRPr="7E5E7062" w:rsidR="11275DE8">
        <w:rPr>
          <w:rFonts w:ascii="Arial" w:hAnsi="Arial" w:eastAsia="Arial" w:cs="Arial"/>
          <w:b w:val="0"/>
          <w:bCs w:val="0"/>
          <w:i w:val="1"/>
          <w:iCs w:val="1"/>
          <w:caps w:val="0"/>
          <w:smallCaps w:val="0"/>
          <w:noProof w:val="0"/>
          <w:color w:val="1C1D1E"/>
          <w:sz w:val="24"/>
          <w:szCs w:val="24"/>
          <w:lang w:val="en-US"/>
        </w:rPr>
        <w:t>Learning Environments Research</w:t>
      </w:r>
      <w:r w:rsidRPr="7E5E7062" w:rsidR="11275DE8">
        <w:rPr>
          <w:rFonts w:ascii="Arial" w:hAnsi="Arial" w:eastAsia="Arial" w:cs="Arial"/>
          <w:b w:val="0"/>
          <w:bCs w:val="0"/>
          <w:i w:val="0"/>
          <w:iCs w:val="0"/>
          <w:caps w:val="0"/>
          <w:smallCaps w:val="0"/>
          <w:noProof w:val="0"/>
          <w:color w:val="1C1D1E"/>
          <w:sz w:val="24"/>
          <w:szCs w:val="24"/>
          <w:lang w:val="en-US"/>
        </w:rPr>
        <w:t xml:space="preserve">, </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14</w:t>
      </w:r>
      <w:r w:rsidRPr="7E5E7062" w:rsidR="11275DE8">
        <w:rPr>
          <w:rFonts w:ascii="Arial" w:hAnsi="Arial" w:eastAsia="Arial" w:cs="Arial"/>
          <w:b w:val="0"/>
          <w:bCs w:val="0"/>
          <w:i w:val="0"/>
          <w:iCs w:val="0"/>
          <w:caps w:val="0"/>
          <w:smallCaps w:val="0"/>
          <w:noProof w:val="0"/>
          <w:color w:val="1C1D1E"/>
          <w:sz w:val="24"/>
          <w:szCs w:val="24"/>
          <w:lang w:val="en-US"/>
        </w:rPr>
        <w:t>, 11–24.</w:t>
      </w:r>
    </w:p>
    <w:p w:rsidR="11275DE8" w:rsidP="7E5E7062" w:rsidRDefault="11275DE8" w14:paraId="55F37496" w14:textId="0E93D89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Pellegrini. (1991).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Applied child study</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Lawrence Erlbaum.</w:t>
      </w:r>
    </w:p>
    <w:p w:rsidR="11275DE8" w:rsidP="7E5E7062" w:rsidRDefault="11275DE8" w14:paraId="437B12C4" w14:textId="02F1446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Piaget, J. 1951. Play, dreams and imitation in childhood. London: William Heinemann.</w:t>
      </w:r>
    </w:p>
    <w:p w:rsidR="11275DE8" w:rsidP="7E5E7062" w:rsidRDefault="11275DE8" w14:paraId="73B4D238" w14:textId="645554D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Pramling Samuelsson, I. (2006). Teaching and learning in preschool and the first years of elementary school in Sweden. In J. Einarsdo´ttı´r and T. J. Wagner (Eds.), Nordic early childhood education. International Perspectives on Educational Policy, Research and Practice K.M. Borman (Series Editor). Greenwich, Connecticut: Information Age Publishing.</w:t>
      </w:r>
    </w:p>
    <w:p w:rsidR="11275DE8" w:rsidP="7E5E7062" w:rsidRDefault="11275DE8" w14:paraId="68AA16C6" w14:textId="7F2F469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Pyle, A., and Bigelow, A. (2014). Play in kindergarten: An interview and observational study in three Canadian classrooms.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Childhood Education Journal</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43, 1–9.  </w:t>
      </w:r>
    </w:p>
    <w:p w:rsidR="11275DE8" w:rsidP="7E5E7062" w:rsidRDefault="11275DE8" w14:paraId="1A711ADA" w14:textId="03520C3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Pyle, A., and Daniels, E. (2017). A continuum of play-based learning: The role of the teacher in play-based pedagogy and the fear of Hijacking play.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Education and Development</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28</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(3), 271–289. </w:t>
      </w:r>
    </w:p>
    <w:p w:rsidR="11275DE8" w:rsidP="7E5E7062" w:rsidRDefault="11275DE8" w14:paraId="7151609E" w14:textId="18278907">
      <w:pPr>
        <w:spacing w:after="160" w:line="360" w:lineRule="auto"/>
        <w:ind w:left="567" w:hanging="567"/>
        <w:rPr>
          <w:rFonts w:ascii="Arial" w:hAnsi="Arial" w:eastAsia="Arial" w:cs="Arial"/>
          <w:b w:val="0"/>
          <w:bCs w:val="0"/>
          <w:i w:val="0"/>
          <w:iCs w:val="0"/>
          <w:caps w:val="0"/>
          <w:smallCaps w:val="0"/>
          <w:noProof w:val="0"/>
          <w:color w:val="1C1D1E"/>
          <w:sz w:val="24"/>
          <w:szCs w:val="24"/>
          <w:lang w:val="en-US"/>
        </w:rPr>
      </w:pPr>
      <w:r w:rsidRPr="7E5E7062" w:rsidR="11275DE8">
        <w:rPr>
          <w:rFonts w:ascii="Arial" w:hAnsi="Arial" w:eastAsia="Arial" w:cs="Arial"/>
          <w:b w:val="0"/>
          <w:bCs w:val="0"/>
          <w:i w:val="0"/>
          <w:iCs w:val="0"/>
          <w:caps w:val="0"/>
          <w:smallCaps w:val="0"/>
          <w:noProof w:val="0"/>
          <w:color w:val="1C1D1E"/>
          <w:sz w:val="24"/>
          <w:szCs w:val="24"/>
          <w:lang w:val="en-US"/>
        </w:rPr>
        <w:t>Rickinson, M., Dillon, J., Teamey, K., Morris, M., Choi, M. Y., Sanders, D., and  Benefield, P. (2004). A review of research on outdoor learning. National Foundation for Educational Research, Shrewsbury, and King's College London.</w:t>
      </w:r>
    </w:p>
    <w:p w:rsidR="11275DE8" w:rsidP="7E5E7062" w:rsidRDefault="11275DE8" w14:paraId="7AF90904" w14:textId="2E306B4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Ridgway, A., &amp; Quinones, G. (2012). How do early childhood students conceptualize play-based curriculum? Australian Journal of Teacher Education, 37(12), 45–56.</w:t>
      </w:r>
    </w:p>
    <w:p w:rsidR="11275DE8" w:rsidP="7E5E7062" w:rsidRDefault="11275DE8" w14:paraId="63B613AA" w14:textId="50C8A892">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Rubin, K.H., G.G. Fein, and B. Vandenberg. 1983. Play. In Handbook of child psychology. 4th ed. Vol. IV: Socialization, personality and social development, ed. P.H. Mussen, 694–759. New York: Wiley.</w:t>
      </w:r>
    </w:p>
    <w:p w:rsidR="11275DE8" w:rsidP="7E5E7062" w:rsidRDefault="11275DE8" w14:paraId="70BC1EF5" w14:textId="2CE9CE4C">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Samuelsson, I.P. and Carlsson, M.A. (2008) ‘The playing learning child: Towards a pedagogy of early childhood’,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Scandinavian Journal of Educational Research</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52(6), pp. 623–641. doi:10.1080/00313830802497265.</w:t>
      </w:r>
    </w:p>
    <w:p w:rsidR="11275DE8" w:rsidP="7E5E7062" w:rsidRDefault="11275DE8" w14:paraId="46FB14F3" w14:textId="1E73FB5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Santer, J., Griffiths. C. and Goodall, D. (2007). Free play in early childhood: A literature review. London: Play England/National Children’s Bureau.</w:t>
      </w:r>
    </w:p>
    <w:p w:rsidR="11275DE8" w:rsidP="7E5E7062" w:rsidRDefault="11275DE8" w14:paraId="579EEDE9" w14:textId="08968E47">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Shapira, M. &amp; Priestley, M. (2018) Narrowing the curriculum? Contemporary trends in provision and attainment in the Scottish curriculum, Scottish Educational Review, 50(1), 75–107.</w:t>
      </w:r>
    </w:p>
    <w:p w:rsidR="11275DE8" w:rsidP="7E5E7062" w:rsidRDefault="11275DE8" w14:paraId="3CBC53B0" w14:textId="15378456">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Shewbridge, C., et al. (2012), OECD Reviews of Evaluation and Assessment in Education: Luxembourg 2012, OECD Reviews of Evaluation and Assessment in Education, OECD Publishing. doi: 10.1787/9789264116801-en.</w:t>
      </w:r>
    </w:p>
    <w:p w:rsidR="11275DE8" w:rsidP="7E5E7062" w:rsidRDefault="11275DE8" w14:paraId="796748BF" w14:textId="4B528A26">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Smith, P.K. 2010. Children and play. Chichester: Wiley-Blackwell.</w:t>
      </w:r>
    </w:p>
    <w:p w:rsidR="11275DE8" w:rsidP="7E5E7062" w:rsidRDefault="11275DE8" w14:paraId="6CF78EE8" w14:textId="7390396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Southcott, L.H. (2015) “Learning Stories: Connecting Parents, Celebrating Success, and Valuing Children’s Theories.”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Voices of Practitioners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10 (1): 34-50.</w:t>
      </w:r>
    </w:p>
    <w:p w:rsidR="11275DE8" w:rsidP="7E5E7062" w:rsidRDefault="11275DE8" w14:paraId="65355369" w14:textId="27BC498D">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7E5E7062" w:rsidR="11275DE8">
        <w:rPr>
          <w:rFonts w:ascii="Arial" w:hAnsi="Arial" w:eastAsia="Arial" w:cs="Arial"/>
          <w:b w:val="0"/>
          <w:bCs w:val="0"/>
          <w:i w:val="0"/>
          <w:iCs w:val="0"/>
          <w:caps w:val="0"/>
          <w:smallCaps w:val="0"/>
          <w:noProof w:val="0"/>
          <w:color w:val="222222"/>
          <w:sz w:val="24"/>
          <w:szCs w:val="24"/>
          <w:lang w:val="en-US"/>
        </w:rPr>
        <w:t xml:space="preserve">Steiner, R. (1996). </w:t>
      </w:r>
      <w:r w:rsidRPr="7E5E7062" w:rsidR="11275DE8">
        <w:rPr>
          <w:rFonts w:ascii="Arial" w:hAnsi="Arial" w:eastAsia="Arial" w:cs="Arial"/>
          <w:b w:val="0"/>
          <w:bCs w:val="0"/>
          <w:i w:val="1"/>
          <w:iCs w:val="1"/>
          <w:caps w:val="0"/>
          <w:smallCaps w:val="0"/>
          <w:noProof w:val="0"/>
          <w:color w:val="222222"/>
          <w:sz w:val="24"/>
          <w:szCs w:val="24"/>
          <w:lang w:val="en-US"/>
        </w:rPr>
        <w:t>The education of the child and early lectures on education.</w:t>
      </w:r>
      <w:r w:rsidRPr="7E5E7062" w:rsidR="11275DE8">
        <w:rPr>
          <w:rFonts w:ascii="Arial" w:hAnsi="Arial" w:eastAsia="Arial" w:cs="Arial"/>
          <w:b w:val="0"/>
          <w:bCs w:val="0"/>
          <w:i w:val="0"/>
          <w:iCs w:val="0"/>
          <w:caps w:val="0"/>
          <w:smallCaps w:val="0"/>
          <w:noProof w:val="0"/>
          <w:color w:val="222222"/>
          <w:sz w:val="24"/>
          <w:szCs w:val="24"/>
          <w:lang w:val="en-US"/>
        </w:rPr>
        <w:t xml:space="preserve"> Harnden: Steiner Books.</w:t>
      </w:r>
    </w:p>
    <w:p w:rsidR="11275DE8" w:rsidP="7E5E7062" w:rsidRDefault="11275DE8" w14:paraId="3F673DB1" w14:textId="1F23C29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Sturgess, J. (2003). A model describing play as a child-chosen activity—Is this still valid in contemporary Australia?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Australian Occupational Therapy Journal</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bd0c831c45544904">
        <w:r w:rsidRPr="7E5E7062" w:rsidR="11275DE8">
          <w:rPr>
            <w:rStyle w:val="Hyperlink"/>
            <w:rFonts w:ascii="Arial" w:hAnsi="Arial" w:eastAsia="Arial" w:cs="Arial"/>
            <w:b w:val="0"/>
            <w:bCs w:val="0"/>
            <w:i w:val="0"/>
            <w:iCs w:val="0"/>
            <w:caps w:val="0"/>
            <w:smallCaps w:val="0"/>
            <w:strike w:val="0"/>
            <w:dstrike w:val="0"/>
            <w:noProof w:val="0"/>
            <w:sz w:val="24"/>
            <w:szCs w:val="24"/>
            <w:lang w:val="en-US"/>
          </w:rPr>
          <w:t>50</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104–108.</w:t>
      </w:r>
    </w:p>
    <w:p w:rsidR="11275DE8" w:rsidP="7E5E7062" w:rsidRDefault="11275DE8" w14:paraId="1EB4898B" w14:textId="3929356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(2016).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UNICEF UK</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UNICEF UK. Available at: </w:t>
      </w:r>
      <w:hyperlink r:id="R24141f0d29a14563">
        <w:r w:rsidRPr="7E5E7062" w:rsidR="11275DE8">
          <w:rPr>
            <w:rStyle w:val="Hyperlink"/>
            <w:rFonts w:ascii="Arial" w:hAnsi="Arial" w:eastAsia="Arial" w:cs="Arial"/>
            <w:b w:val="0"/>
            <w:bCs w:val="0"/>
            <w:i w:val="0"/>
            <w:iCs w:val="0"/>
            <w:caps w:val="0"/>
            <w:smallCaps w:val="0"/>
            <w:strike w:val="0"/>
            <w:dstrike w:val="0"/>
            <w:noProof w:val="0"/>
            <w:sz w:val="24"/>
            <w:szCs w:val="24"/>
            <w:lang w:val="en-US"/>
          </w:rPr>
          <w:t>https://www.unicef.org.uk/</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7E5E7062" w:rsidRDefault="11275DE8" w14:paraId="3D6B6DD3" w14:textId="0BBC690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Van Oers, B. and Duijkers, D. (2013) ‘Teaching in a play-based curriculum: Theory, practice and evidence of developmental education for young children’,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Curriculum Studies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45(4), pp. 511–534. doi:10.1080/00220272.2011.637182.</w:t>
      </w:r>
    </w:p>
    <w:p w:rsidR="11275DE8" w:rsidP="7E5E7062" w:rsidRDefault="11275DE8" w14:paraId="284565FB" w14:textId="3F46F1B9">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7E5E7062" w:rsidR="11275DE8">
        <w:rPr>
          <w:rFonts w:ascii="Arial" w:hAnsi="Arial" w:eastAsia="Arial" w:cs="Arial"/>
          <w:b w:val="0"/>
          <w:bCs w:val="0"/>
          <w:i w:val="0"/>
          <w:iCs w:val="0"/>
          <w:caps w:val="0"/>
          <w:smallCaps w:val="0"/>
          <w:noProof w:val="0"/>
          <w:color w:val="222222"/>
          <w:sz w:val="24"/>
          <w:szCs w:val="24"/>
          <w:lang w:val="en-US"/>
        </w:rPr>
        <w:t xml:space="preserve">Waite, S., Bølling, M., &amp; Bentsen, P. (2016). Comparing apples and pears?: a conceptual framework for understanding forms of outdoor learning through comparison of English Forest Schools and Danish udeskole. </w:t>
      </w:r>
      <w:r w:rsidRPr="7E5E7062" w:rsidR="11275DE8">
        <w:rPr>
          <w:rFonts w:ascii="Arial" w:hAnsi="Arial" w:eastAsia="Arial" w:cs="Arial"/>
          <w:b w:val="0"/>
          <w:bCs w:val="0"/>
          <w:i w:val="1"/>
          <w:iCs w:val="1"/>
          <w:caps w:val="0"/>
          <w:smallCaps w:val="0"/>
          <w:noProof w:val="0"/>
          <w:color w:val="222222"/>
          <w:sz w:val="24"/>
          <w:szCs w:val="24"/>
          <w:lang w:val="en-US"/>
        </w:rPr>
        <w:t>Environmental Education Research, 22</w:t>
      </w:r>
      <w:r w:rsidRPr="7E5E7062" w:rsidR="11275DE8">
        <w:rPr>
          <w:rFonts w:ascii="Arial" w:hAnsi="Arial" w:eastAsia="Arial" w:cs="Arial"/>
          <w:b w:val="0"/>
          <w:bCs w:val="0"/>
          <w:i w:val="0"/>
          <w:iCs w:val="0"/>
          <w:caps w:val="0"/>
          <w:smallCaps w:val="0"/>
          <w:noProof w:val="0"/>
          <w:color w:val="222222"/>
          <w:sz w:val="24"/>
          <w:szCs w:val="24"/>
          <w:lang w:val="en-US"/>
        </w:rPr>
        <w:t>(6), 868–892.</w:t>
      </w:r>
    </w:p>
    <w:p w:rsidR="11275DE8" w:rsidP="7E5E7062" w:rsidRDefault="11275DE8" w14:paraId="45111D22" w14:textId="7B730C6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Wainwright, N., Goodway, J., Whitehead, M., Williams, A., and Kirk, D. (2016). The Foundation Phase in Wales – A play-based curriculum that supports the development of physical literacy.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Education 3-13</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44</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(5), 513–524.</w:t>
      </w:r>
    </w:p>
    <w:p w:rsidR="11275DE8" w:rsidP="7E5E7062" w:rsidRDefault="11275DE8" w14:paraId="487F22FD" w14:textId="0D63C1E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Wallerstedt, C., &amp; Pramling, N. (2012). Learning to play in a goal-directed practice.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1f2ad28d2f594df5">
        <w:r w:rsidRPr="7E5E7062" w:rsidR="11275DE8">
          <w:rPr>
            <w:rStyle w:val="Hyperlink"/>
            <w:rFonts w:ascii="Arial" w:hAnsi="Arial" w:eastAsia="Arial" w:cs="Arial"/>
            <w:b w:val="0"/>
            <w:bCs w:val="0"/>
            <w:i w:val="0"/>
            <w:iCs w:val="0"/>
            <w:caps w:val="0"/>
            <w:smallCaps w:val="0"/>
            <w:strike w:val="0"/>
            <w:dstrike w:val="0"/>
            <w:noProof w:val="0"/>
            <w:sz w:val="24"/>
            <w:szCs w:val="24"/>
            <w:lang w:val="en-US"/>
          </w:rPr>
          <w:t>32</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5–15.</w:t>
      </w:r>
    </w:p>
    <w:p w:rsidR="11275DE8" w:rsidP="7E5E7062" w:rsidRDefault="11275DE8" w14:paraId="1C298A83" w14:textId="034FFF2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Weisberg, D. S., Hirsh-Pasek, K., &amp; Golinkoff, R. M. (2013). Guided play: Where curricular goals meet a playful pedagogy.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Mind, Brain, and Education</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faeff5731424eba">
        <w:r w:rsidRPr="7E5E7062" w:rsidR="11275DE8">
          <w:rPr>
            <w:rStyle w:val="Hyperlink"/>
            <w:rFonts w:ascii="Arial" w:hAnsi="Arial" w:eastAsia="Arial" w:cs="Arial"/>
            <w:b w:val="0"/>
            <w:bCs w:val="0"/>
            <w:i w:val="0"/>
            <w:iCs w:val="0"/>
            <w:caps w:val="0"/>
            <w:smallCaps w:val="0"/>
            <w:strike w:val="0"/>
            <w:dstrike w:val="0"/>
            <w:noProof w:val="0"/>
            <w:sz w:val="24"/>
            <w:szCs w:val="24"/>
            <w:lang w:val="en-US"/>
          </w:rPr>
          <w:t>7</w:t>
        </w:r>
      </w:hyperlink>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104–112.Weisberg, D. S., Zosh, J. M., Hirsh-Pasek, K., &amp; Golinkoff, R. M. (2013). Talking it up: Play, language development, and the role of adult support.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American Journal of Play</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6, 39–54.</w:t>
      </w:r>
    </w:p>
    <w:p w:rsidR="11275DE8" w:rsidP="7E5E7062" w:rsidRDefault="11275DE8" w14:paraId="1870EA73" w14:textId="76B47174">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222222"/>
          <w:sz w:val="24"/>
          <w:szCs w:val="24"/>
          <w:lang w:val="en-US"/>
        </w:rPr>
      </w:pPr>
      <w:r w:rsidRPr="7E5E7062" w:rsidR="11275DE8">
        <w:rPr>
          <w:rFonts w:ascii="Lato" w:hAnsi="Lato" w:eastAsia="Lato" w:cs="Lato"/>
          <w:b w:val="0"/>
          <w:bCs w:val="0"/>
          <w:i w:val="0"/>
          <w:iCs w:val="0"/>
          <w:caps w:val="0"/>
          <w:smallCaps w:val="0"/>
          <w:noProof w:val="0"/>
          <w:color w:val="414042"/>
          <w:sz w:val="30"/>
          <w:szCs w:val="30"/>
          <w:lang w:val="en-US"/>
        </w:rPr>
        <w:t xml:space="preserve"> </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E5E7062" w:rsidR="11275DE8">
        <w:rPr>
          <w:rFonts w:ascii="Arial" w:hAnsi="Arial" w:eastAsia="Arial" w:cs="Arial"/>
          <w:b w:val="0"/>
          <w:bCs w:val="0"/>
          <w:i w:val="0"/>
          <w:iCs w:val="0"/>
          <w:caps w:val="0"/>
          <w:smallCaps w:val="0"/>
          <w:noProof w:val="0"/>
          <w:color w:val="222222"/>
          <w:sz w:val="24"/>
          <w:szCs w:val="24"/>
          <w:lang w:val="en-US"/>
        </w:rPr>
        <w:t xml:space="preserve">Williams-Siegfredsen, J. (2017). </w:t>
      </w:r>
      <w:r w:rsidRPr="7E5E7062" w:rsidR="11275DE8">
        <w:rPr>
          <w:rFonts w:ascii="Arial" w:hAnsi="Arial" w:eastAsia="Arial" w:cs="Arial"/>
          <w:b w:val="0"/>
          <w:bCs w:val="0"/>
          <w:i w:val="1"/>
          <w:iCs w:val="1"/>
          <w:caps w:val="0"/>
          <w:smallCaps w:val="0"/>
          <w:noProof w:val="0"/>
          <w:color w:val="222222"/>
          <w:sz w:val="24"/>
          <w:szCs w:val="24"/>
          <w:lang w:val="en-US"/>
        </w:rPr>
        <w:t>Understanding the Danish Forest School approach: Early years education in practice</w:t>
      </w:r>
      <w:r w:rsidRPr="7E5E7062" w:rsidR="11275DE8">
        <w:rPr>
          <w:rFonts w:ascii="Arial" w:hAnsi="Arial" w:eastAsia="Arial" w:cs="Arial"/>
          <w:b w:val="0"/>
          <w:bCs w:val="0"/>
          <w:i w:val="0"/>
          <w:iCs w:val="0"/>
          <w:caps w:val="0"/>
          <w:smallCaps w:val="0"/>
          <w:noProof w:val="0"/>
          <w:color w:val="222222"/>
          <w:sz w:val="24"/>
          <w:szCs w:val="24"/>
          <w:lang w:val="en-US"/>
        </w:rPr>
        <w:t>. New York: Routledge.</w:t>
      </w:r>
    </w:p>
    <w:p w:rsidR="11275DE8" w:rsidP="7E5E7062" w:rsidRDefault="11275DE8" w14:paraId="5F130206" w14:textId="602BD0F2">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Zink, R., &amp; Burrows, L. (2008). “Is what you see what you get?” The production of knowledge in between the indoors and the outdoors in outdoor education. </w:t>
      </w:r>
      <w:r w:rsidRPr="7E5E7062" w:rsidR="11275DE8">
        <w:rPr>
          <w:rFonts w:ascii="Arial" w:hAnsi="Arial" w:eastAsia="Arial" w:cs="Arial"/>
          <w:b w:val="0"/>
          <w:bCs w:val="0"/>
          <w:i w:val="1"/>
          <w:iCs w:val="1"/>
          <w:caps w:val="0"/>
          <w:smallCaps w:val="0"/>
          <w:noProof w:val="0"/>
          <w:color w:val="000000" w:themeColor="text1" w:themeTint="FF" w:themeShade="FF"/>
          <w:sz w:val="24"/>
          <w:szCs w:val="24"/>
          <w:lang w:val="en-US"/>
        </w:rPr>
        <w:t>Physical Education and Sport Pedagogy</w:t>
      </w:r>
      <w:r w:rsidRPr="7E5E7062" w:rsidR="11275DE8">
        <w:rPr>
          <w:rFonts w:ascii="Arial" w:hAnsi="Arial" w:eastAsia="Arial" w:cs="Arial"/>
          <w:b w:val="0"/>
          <w:bCs w:val="0"/>
          <w:i w:val="0"/>
          <w:iCs w:val="0"/>
          <w:caps w:val="0"/>
          <w:smallCaps w:val="0"/>
          <w:noProof w:val="0"/>
          <w:color w:val="000000" w:themeColor="text1" w:themeTint="FF" w:themeShade="FF"/>
          <w:sz w:val="24"/>
          <w:szCs w:val="24"/>
          <w:lang w:val="en-US"/>
        </w:rPr>
        <w:t>, 13, 251–265.</w:t>
      </w:r>
    </w:p>
    <w:p w:rsidR="7E5E7062" w:rsidP="7E5E7062" w:rsidRDefault="7E5E7062" w14:paraId="1AFDEF2E" w14:textId="4F70ADB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104EC6F1" w14:textId="45CC47E4">
      <w:pPr>
        <w:pStyle w:val="Normal"/>
        <w:spacing w:line="360" w:lineRule="auto"/>
        <w:jc w:val="left"/>
        <w:rPr>
          <w:rFonts w:ascii="Arial" w:hAnsi="Arial" w:eastAsia="Arial" w:cs="Arial"/>
          <w:sz w:val="24"/>
          <w:szCs w:val="24"/>
        </w:rPr>
      </w:pPr>
    </w:p>
    <w:sectPr>
      <w:pgSz w:w="12240" w:h="15840" w:orient="portrait"/>
      <w:pgMar w:top="1440" w:right="1440" w:bottom="1440" w:left="1440" w:header="720" w:footer="720" w:gutter="0"/>
      <w:cols w:space="720"/>
      <w:docGrid w:linePitch="360"/>
      <w:headerReference w:type="default" r:id="R9e562bdb06c6473c"/>
      <w:footerReference w:type="default" r:id="Raae24d89cf1748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5E7062" w:rsidTr="7E5E7062" w14:paraId="5DBBD725">
      <w:trPr>
        <w:trHeight w:val="300"/>
      </w:trPr>
      <w:tc>
        <w:tcPr>
          <w:tcW w:w="3120" w:type="dxa"/>
          <w:tcMar/>
        </w:tcPr>
        <w:p w:rsidR="7E5E7062" w:rsidP="7E5E7062" w:rsidRDefault="7E5E7062" w14:paraId="0DD46D22" w14:textId="7065DB40">
          <w:pPr>
            <w:pStyle w:val="Header"/>
            <w:bidi w:val="0"/>
            <w:ind w:left="-115"/>
            <w:jc w:val="left"/>
          </w:pPr>
        </w:p>
      </w:tc>
      <w:tc>
        <w:tcPr>
          <w:tcW w:w="3120" w:type="dxa"/>
          <w:tcMar/>
        </w:tcPr>
        <w:p w:rsidR="7E5E7062" w:rsidP="7E5E7062" w:rsidRDefault="7E5E7062" w14:paraId="290D55AF" w14:textId="075DB771">
          <w:pPr>
            <w:pStyle w:val="Header"/>
            <w:bidi w:val="0"/>
            <w:jc w:val="center"/>
          </w:pPr>
          <w:r>
            <w:fldChar w:fldCharType="begin"/>
          </w:r>
          <w:r>
            <w:instrText xml:space="preserve">PAGE</w:instrText>
          </w:r>
          <w:r>
            <w:fldChar w:fldCharType="separate"/>
          </w:r>
          <w:r>
            <w:fldChar w:fldCharType="end"/>
          </w:r>
        </w:p>
      </w:tc>
      <w:tc>
        <w:tcPr>
          <w:tcW w:w="3120" w:type="dxa"/>
          <w:tcMar/>
        </w:tcPr>
        <w:p w:rsidR="7E5E7062" w:rsidP="7E5E7062" w:rsidRDefault="7E5E7062" w14:paraId="520FC13F" w14:textId="55E95AB3">
          <w:pPr>
            <w:pStyle w:val="Header"/>
            <w:bidi w:val="0"/>
            <w:ind w:right="-115"/>
            <w:jc w:val="right"/>
          </w:pPr>
        </w:p>
      </w:tc>
    </w:tr>
  </w:tbl>
  <w:p w:rsidR="7E5E7062" w:rsidP="7E5E7062" w:rsidRDefault="7E5E7062" w14:paraId="65D47AF5" w14:textId="33B14B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5E7062" w:rsidTr="7E5E7062" w14:paraId="7ED65045">
      <w:trPr>
        <w:trHeight w:val="300"/>
      </w:trPr>
      <w:tc>
        <w:tcPr>
          <w:tcW w:w="3120" w:type="dxa"/>
          <w:tcMar/>
        </w:tcPr>
        <w:p w:rsidR="7E5E7062" w:rsidP="7E5E7062" w:rsidRDefault="7E5E7062" w14:paraId="20C770DE" w14:textId="5417415E">
          <w:pPr>
            <w:pStyle w:val="Header"/>
            <w:bidi w:val="0"/>
            <w:ind w:left="-115"/>
            <w:jc w:val="left"/>
          </w:pPr>
          <w:r w:rsidR="7E5E7062">
            <w:rPr/>
            <w:t>Student No. 2114405</w:t>
          </w:r>
        </w:p>
      </w:tc>
      <w:tc>
        <w:tcPr>
          <w:tcW w:w="3120" w:type="dxa"/>
          <w:tcMar/>
        </w:tcPr>
        <w:p w:rsidR="7E5E7062" w:rsidP="7E5E7062" w:rsidRDefault="7E5E7062" w14:paraId="7C8ED946" w14:textId="7B659B44">
          <w:pPr>
            <w:pStyle w:val="Header"/>
            <w:bidi w:val="0"/>
            <w:jc w:val="center"/>
          </w:pPr>
          <w:r w:rsidR="7E5E7062">
            <w:rPr/>
            <w:t>ECEY6010</w:t>
          </w:r>
        </w:p>
      </w:tc>
      <w:tc>
        <w:tcPr>
          <w:tcW w:w="3120" w:type="dxa"/>
          <w:tcMar/>
        </w:tcPr>
        <w:p w:rsidR="7E5E7062" w:rsidP="7E5E7062" w:rsidRDefault="7E5E7062" w14:paraId="54AFF6BB" w14:textId="14E1D2DA">
          <w:pPr>
            <w:pStyle w:val="Header"/>
            <w:bidi w:val="0"/>
            <w:ind w:right="-115"/>
            <w:jc w:val="right"/>
          </w:pPr>
          <w:r w:rsidR="7E5E7062">
            <w:rPr/>
            <w:t>40195</w:t>
          </w:r>
        </w:p>
        <w:p w:rsidR="7E5E7062" w:rsidP="7E5E7062" w:rsidRDefault="7E5E7062" w14:paraId="7C3D4D03" w14:textId="2CBA30DA">
          <w:pPr>
            <w:pStyle w:val="Header"/>
            <w:bidi w:val="0"/>
            <w:ind w:right="-115"/>
            <w:jc w:val="right"/>
          </w:pPr>
        </w:p>
      </w:tc>
    </w:tr>
  </w:tbl>
  <w:p w:rsidR="7E5E7062" w:rsidP="7E5E7062" w:rsidRDefault="7E5E7062" w14:paraId="0770A720" w14:textId="0F140CE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7d66jKcRPg0sok" int2:id="huNB6fO2">
      <int2:state int2:type="AugLoop_Text_Critique" int2:value="Rejected"/>
    </int2:textHash>
    <int2:textHash int2:hashCode="DGv62+PjXAmiXI" int2:id="qRNEEQF5">
      <int2:state int2:type="AugLoop_Text_Critique" int2:value="Rejected"/>
    </int2:textHash>
    <int2:textHash int2:hashCode="/VmsXtl/rbERcf" int2:id="WRcwastI">
      <int2:state int2:type="AugLoop_Text_Critique" int2:value="Rejected"/>
    </int2:textHash>
    <int2:textHash int2:hashCode="SDENZ6DW7846pP" int2:id="74KzkKFX">
      <int2:state int2:type="AugLoop_Text_Critique" int2:value="Rejected"/>
    </int2:textHash>
    <int2:textHash int2:hashCode="G8hcPPwWRISweC" int2:id="eFJ1Hew0">
      <int2:state int2:type="AugLoop_Text_Critique" int2:value="Rejected"/>
    </int2:textHash>
    <int2:textHash int2:hashCode="SFRGqyGGMaATWA" int2:id="vBFRazM0">
      <int2:state int2:type="AugLoop_Text_Critique" int2:value="Rejected"/>
    </int2:textHash>
    <int2:textHash int2:hashCode="OKCJbpHN8UYs7G" int2:id="hZAqFPiV">
      <int2:state int2:type="AugLoop_Text_Critique" int2:value="Rejected"/>
    </int2:textHash>
    <int2:textHash int2:hashCode="KnyRueMmkce2vj" int2:id="xsXdRA8Y">
      <int2:state int2:type="AugLoop_Text_Critique" int2:value="Rejected"/>
    </int2:textHash>
    <int2:textHash int2:hashCode="gfYCLtfON9YSgH" int2:id="fjXq6XfU">
      <int2:state int2:type="AugLoop_Text_Critique" int2:value="Rejected"/>
    </int2:textHash>
    <int2:textHash int2:hashCode="TBD+Ui7QVqhCM0" int2:id="RFewck1f">
      <int2:state int2:type="AugLoop_Text_Critique" int2:value="Rejected"/>
    </int2:textHash>
    <int2:textHash int2:hashCode="4saJObi1kSgutN" int2:id="IRlPsqwf">
      <int2:state int2:type="AugLoop_Text_Critique" int2:value="Rejected"/>
    </int2:textHash>
    <int2:textHash int2:hashCode="KCBD5sunHrrPoe" int2:id="j754zwJU">
      <int2:state int2:type="AugLoop_Text_Critique" int2:value="Rejected"/>
    </int2:textHash>
    <int2:textHash int2:hashCode="NsMJqTYJM1ic6A" int2:id="rYZ0wWBw">
      <int2:state int2:type="AugLoop_Text_Critique" int2:value="Rejected"/>
    </int2:textHash>
    <int2:textHash int2:hashCode="i/c1VtNlo7rF4l" int2:id="YfdyJCKy">
      <int2:state int2:type="AugLoop_Text_Critique" int2:value="Rejected"/>
    </int2:textHash>
    <int2:textHash int2:hashCode="BPFcXtEfKEm+Et" int2:id="qPXXkZUn">
      <int2:state int2:type="AugLoop_Text_Critique" int2:value="Rejected"/>
    </int2:textHash>
    <int2:textHash int2:hashCode="dt1BU0RS2gwhig" int2:id="j2NAPzfV">
      <int2:state int2:type="AugLoop_Text_Critique" int2:value="Rejected"/>
    </int2:textHash>
    <int2:textHash int2:hashCode="RfFm8umBmNCoWH" int2:id="gYqiJZzl">
      <int2:state int2:type="AugLoop_Text_Critique" int2:value="Rejected"/>
    </int2:textHash>
    <int2:textHash int2:hashCode="1JwK2N1qseDZOM" int2:id="fqztYa0i">
      <int2:state int2:type="AugLoop_Text_Critique" int2:value="Rejected"/>
    </int2:textHash>
    <int2:bookmark int2:bookmarkName="_Int_eUgTMVIo" int2:invalidationBookmarkName="" int2:hashCode="XFNDSzuscGgBJ6" int2:id="JroM1HJL">
      <int2:state int2:type="WordDesignerPullQuotesAnnotation" int2:value="Reviewed"/>
    </int2:bookmark>
    <int2:bookmark int2:bookmarkName="_Int_Xkb9DKki" int2:invalidationBookmarkName="" int2:hashCode="GsCEDus4J2d9Pw" int2:id="VJsQzuE3">
      <int2:state int2:type="AugLoop_Acronyms_AcronymsCritique" int2:value="Rejected"/>
    </int2:bookmark>
    <int2:bookmark int2:bookmarkName="_Int_cd1Gg1fh" int2:invalidationBookmarkName="" int2:hashCode="UWYmv4pQBuzOGA" int2:id="QNcxql2o">
      <int2:state int2:type="AugLoop_Text_Critique" int2:value="Rejected"/>
    </int2:bookmark>
  </int2:observations>
  <int2:intelligenceSettings/>
  <int2:onDemandWorkflows>
    <int2:onDemandWorkflow int2:type="SimilarityCheck" int2:paragraphVersions="2C078E63-5DFE90C2 14DD4D2C-1410E53A 337A9040-4CCE99FC 7CE5749B-247DFAEB 23195BD2-6C2940CE 0AF33F58-4882FD4F 19317B83-27241CD9 3C9EB75B-62FF254C 307D0E0D-76952AA0 2602870F-5FB2431A 45939798-74FFFB7A 3A342C56-105EAC26 3474789E-36397DD6 1F4494BE-5339F06B 01434EBA-2C1FBA58 4CCDE218-1BC0D788 450702E7-1CA598E0 5FB0EDBB-2F16767F 66B2DC6A-3884AC11 2AA13D34-1A73D799 615E466A-403CB22E 15BD088B-0CCA209B 00E3661B-7572E478 6DB82973-10505B83 16A60EB2-676B4629 79B5CE54-2687CC86 48BDDAEC-30FAE7B6 5075A49A-2F3CC1D3 346797F6-24497B43 7174C101-34C62663 12809FBE-74196A5C 7CCB8969-158BB14C 7AFCBAE9-3085F65E 6198860A-5D8A061A 583E626E-623F9D17 2A354179-4F4B78D4 25E49ACA-4F76692B 6DAFE666-1D1267FD 2741F8A4-445B8CC1 104EC6F1-45CC47E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6556D"/>
    <w:rsid w:val="0056758C"/>
    <w:rsid w:val="00AFBDD1"/>
    <w:rsid w:val="01B91D82"/>
    <w:rsid w:val="0446E93C"/>
    <w:rsid w:val="05A917FF"/>
    <w:rsid w:val="063D4E14"/>
    <w:rsid w:val="06FD1ED9"/>
    <w:rsid w:val="073E53EC"/>
    <w:rsid w:val="082DB801"/>
    <w:rsid w:val="08C81B4F"/>
    <w:rsid w:val="09776950"/>
    <w:rsid w:val="0992DD6A"/>
    <w:rsid w:val="0AD46420"/>
    <w:rsid w:val="0B6EABE8"/>
    <w:rsid w:val="0C0450D5"/>
    <w:rsid w:val="0D3E289B"/>
    <w:rsid w:val="0D453157"/>
    <w:rsid w:val="0D63B53D"/>
    <w:rsid w:val="0D63DED6"/>
    <w:rsid w:val="0ED43407"/>
    <w:rsid w:val="0EFFAF37"/>
    <w:rsid w:val="11275DE8"/>
    <w:rsid w:val="1133B8D6"/>
    <w:rsid w:val="11393EC1"/>
    <w:rsid w:val="114C3381"/>
    <w:rsid w:val="121653E0"/>
    <w:rsid w:val="12D50F22"/>
    <w:rsid w:val="135F4EDB"/>
    <w:rsid w:val="13D7787A"/>
    <w:rsid w:val="15CA5223"/>
    <w:rsid w:val="15FA5E07"/>
    <w:rsid w:val="16AF5ADC"/>
    <w:rsid w:val="16B486C0"/>
    <w:rsid w:val="172ADECB"/>
    <w:rsid w:val="17746A37"/>
    <w:rsid w:val="1799E021"/>
    <w:rsid w:val="179CBA2D"/>
    <w:rsid w:val="17DFF765"/>
    <w:rsid w:val="18416702"/>
    <w:rsid w:val="196CA845"/>
    <w:rsid w:val="19DF29AA"/>
    <w:rsid w:val="1AD6DD6C"/>
    <w:rsid w:val="1B400C28"/>
    <w:rsid w:val="1C2A6B13"/>
    <w:rsid w:val="1DE8378D"/>
    <w:rsid w:val="1DEEEF4B"/>
    <w:rsid w:val="1E0EE3D0"/>
    <w:rsid w:val="207AA035"/>
    <w:rsid w:val="215D4B38"/>
    <w:rsid w:val="228F532C"/>
    <w:rsid w:val="22E0BA85"/>
    <w:rsid w:val="248EF0D3"/>
    <w:rsid w:val="27BACB7D"/>
    <w:rsid w:val="282BE14C"/>
    <w:rsid w:val="28736460"/>
    <w:rsid w:val="29569BDE"/>
    <w:rsid w:val="29705AB8"/>
    <w:rsid w:val="29B83E50"/>
    <w:rsid w:val="2A6FAF1A"/>
    <w:rsid w:val="2AF26C3F"/>
    <w:rsid w:val="2B540EB1"/>
    <w:rsid w:val="2CEFDF12"/>
    <w:rsid w:val="2E9EDDE5"/>
    <w:rsid w:val="30BA69A3"/>
    <w:rsid w:val="30FF2746"/>
    <w:rsid w:val="32C8D9D7"/>
    <w:rsid w:val="335E51AA"/>
    <w:rsid w:val="33A348B2"/>
    <w:rsid w:val="34B7F7F2"/>
    <w:rsid w:val="34FA220B"/>
    <w:rsid w:val="353F1913"/>
    <w:rsid w:val="3576556D"/>
    <w:rsid w:val="35883191"/>
    <w:rsid w:val="38D93205"/>
    <w:rsid w:val="3B9DE237"/>
    <w:rsid w:val="3DD64E7D"/>
    <w:rsid w:val="3EDF4863"/>
    <w:rsid w:val="3F5802CB"/>
    <w:rsid w:val="3F5E76C6"/>
    <w:rsid w:val="3FA84C40"/>
    <w:rsid w:val="4028FAD1"/>
    <w:rsid w:val="420AD89F"/>
    <w:rsid w:val="424BE05E"/>
    <w:rsid w:val="456EAC40"/>
    <w:rsid w:val="45838024"/>
    <w:rsid w:val="464958C9"/>
    <w:rsid w:val="46525111"/>
    <w:rsid w:val="477F0669"/>
    <w:rsid w:val="48DB6E1B"/>
    <w:rsid w:val="4A3633C7"/>
    <w:rsid w:val="4A6457A8"/>
    <w:rsid w:val="4A8D2627"/>
    <w:rsid w:val="4B175DC5"/>
    <w:rsid w:val="4C28F688"/>
    <w:rsid w:val="4DC4C6E9"/>
    <w:rsid w:val="5269DD9E"/>
    <w:rsid w:val="52C96373"/>
    <w:rsid w:val="54ABC3F8"/>
    <w:rsid w:val="54ABE909"/>
    <w:rsid w:val="557A1286"/>
    <w:rsid w:val="55C1DD0F"/>
    <w:rsid w:val="5708A1E5"/>
    <w:rsid w:val="57ABB662"/>
    <w:rsid w:val="57FC8779"/>
    <w:rsid w:val="5AA1D360"/>
    <w:rsid w:val="5B6C0E53"/>
    <w:rsid w:val="5B74E3DA"/>
    <w:rsid w:val="5C3F34BA"/>
    <w:rsid w:val="5C8D1CBE"/>
    <w:rsid w:val="5E2800FE"/>
    <w:rsid w:val="5EDCF9FC"/>
    <w:rsid w:val="5FAFD401"/>
    <w:rsid w:val="5FC3D15F"/>
    <w:rsid w:val="60F38F11"/>
    <w:rsid w:val="60FEDBB6"/>
    <w:rsid w:val="618682BC"/>
    <w:rsid w:val="62BB408F"/>
    <w:rsid w:val="63332775"/>
    <w:rsid w:val="63DD2883"/>
    <w:rsid w:val="6430EA19"/>
    <w:rsid w:val="64834524"/>
    <w:rsid w:val="6564C58E"/>
    <w:rsid w:val="65E55C88"/>
    <w:rsid w:val="661F1585"/>
    <w:rsid w:val="66E47D0F"/>
    <w:rsid w:val="67FC9028"/>
    <w:rsid w:val="68A53755"/>
    <w:rsid w:val="6956B647"/>
    <w:rsid w:val="69986089"/>
    <w:rsid w:val="69A1CA80"/>
    <w:rsid w:val="6AE3B367"/>
    <w:rsid w:val="6B3430EA"/>
    <w:rsid w:val="6E52953F"/>
    <w:rsid w:val="6F4F6A57"/>
    <w:rsid w:val="70BDC78A"/>
    <w:rsid w:val="72776955"/>
    <w:rsid w:val="75277F5E"/>
    <w:rsid w:val="7574D270"/>
    <w:rsid w:val="76E34C5F"/>
    <w:rsid w:val="7712C481"/>
    <w:rsid w:val="780135ED"/>
    <w:rsid w:val="7831A863"/>
    <w:rsid w:val="7A3A2F21"/>
    <w:rsid w:val="7AA66601"/>
    <w:rsid w:val="7B5C0BD4"/>
    <w:rsid w:val="7D71CFE3"/>
    <w:rsid w:val="7D992C7A"/>
    <w:rsid w:val="7E5E7062"/>
    <w:rsid w:val="7E67CC51"/>
    <w:rsid w:val="7E9323CC"/>
    <w:rsid w:val="7F6A5D90"/>
    <w:rsid w:val="7FC14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6556D"/>
  <w15:chartTrackingRefBased/>
  <w15:docId w15:val="{51017ABF-AAC9-4B45-A995-496F760DFD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b8438e08c26f44f1" /><Relationship Type="http://schemas.microsoft.com/office/2020/10/relationships/intelligence" Target="intelligence2.xml" Id="R5e8b45a9200749c7" /><Relationship Type="http://schemas.openxmlformats.org/officeDocument/2006/relationships/hyperlink" Target="https://doi.org/10.1007/s10643-007-0165-8" TargetMode="External" Id="Rd88d2d4523514bde" /><Relationship Type="http://schemas.openxmlformats.org/officeDocument/2006/relationships/hyperlink" Target="http://www.bera.ac.uk/pdfs/BERAEarlyYearsReview31M" TargetMode="External" Id="Rb192e48dc0fe41b7" /><Relationship Type="http://schemas.openxmlformats.org/officeDocument/2006/relationships/hyperlink" Target="https://doi.org/10.1177/1476718X10387897" TargetMode="External" Id="R0510818fca8e41de" /><Relationship Type="http://schemas.openxmlformats.org/officeDocument/2006/relationships/hyperlink" Target="https://www.worcestershire.gov.uk/" TargetMode="External" Id="R03dd1578566f4f9f" /><Relationship Type="http://schemas.openxmlformats.org/officeDocument/2006/relationships/hyperlink" Target="https://www.education-ni.gov.uk/" TargetMode="External" Id="R719055b58d1e48e7" /><Relationship Type="http://schemas.openxmlformats.org/officeDocument/2006/relationships/hyperlink" Target="https://www.earlyyearsmatters.co.uk/eyfs/a-unique-child/" TargetMode="External" Id="R3acc88ce316849b2" /><Relationship Type="http://schemas.openxmlformats.org/officeDocument/2006/relationships/hyperlink" Target="https://doi.org/10.1111/cdev.12091" TargetMode="External" Id="R69af5e29e42a4fa7" /><Relationship Type="http://schemas.openxmlformats.org/officeDocument/2006/relationships/hyperlink" Target="https://hwb.gov.wales/" TargetMode="External" Id="Rffd7e3655ca64609" /><Relationship Type="http://schemas.openxmlformats.org/officeDocument/2006/relationships/hyperlink" Target="https://www.gov.wales/" TargetMode="External" Id="Rb3ef23fe71f54e15" /><Relationship Type="http://schemas.openxmlformats.org/officeDocument/2006/relationships/hyperlink" Target="http://www.gla.ac.uk/media/Media_649431_smxx.pdf" TargetMode="External" Id="Rcb2555924aea4593" /><Relationship Type="http://schemas.openxmlformats.org/officeDocument/2006/relationships/hyperlink" Target="https://www.oecd-ilibrary.org/sites/4b483953-en/index.html?itemId=%2Fcontent%2Fpublication%2F4b483953-en" TargetMode="External" Id="R86c9eaf5e3a44187" /><Relationship Type="http://schemas.openxmlformats.org/officeDocument/2006/relationships/hyperlink" Target="https://doi.org/10.1080/09575140123593" TargetMode="External" Id="Re18d8f4c306e4f69" /><Relationship Type="http://schemas.openxmlformats.org/officeDocument/2006/relationships/hyperlink" Target="https://doi.org/10.1080/09575146.2010.529425" TargetMode="External" Id="Rfb71d64e671741cc" /><Relationship Type="http://schemas.openxmlformats.org/officeDocument/2006/relationships/hyperlink" Target="https://www.naeyc.org/" TargetMode="External" Id="Rd8fc5c6c62b649d6" /><Relationship Type="http://schemas.openxmlformats.org/officeDocument/2006/relationships/hyperlink" Target="http://www.edu.gov.on.ca/eng/curriculum/elementary/kindergarten_english_june3.pdf" TargetMode="External" Id="R6df834421dde467a" /><Relationship Type="http://schemas.openxmlformats.org/officeDocument/2006/relationships/hyperlink" Target="https://www.pacey.org.uk/" TargetMode="External" Id="Rd6c7b62edea44974" /><Relationship Type="http://schemas.openxmlformats.org/officeDocument/2006/relationships/hyperlink" Target="https://doi.org/10.1046/j.1440-1630.2003.00362.x" TargetMode="External" Id="Rbd0c831c45544904" /><Relationship Type="http://schemas.openxmlformats.org/officeDocument/2006/relationships/hyperlink" Target="https://www.unicef.org.uk/" TargetMode="External" Id="R24141f0d29a14563" /><Relationship Type="http://schemas.openxmlformats.org/officeDocument/2006/relationships/hyperlink" Target="https://doi.org/10.1080/09575146.2011.593028" TargetMode="External" Id="R1f2ad28d2f594df5" /><Relationship Type="http://schemas.openxmlformats.org/officeDocument/2006/relationships/hyperlink" Target="https://doi.org/10.1111/mbe.2013.7.issue-2" TargetMode="External" Id="Refaeff5731424eba" /><Relationship Type="http://schemas.openxmlformats.org/officeDocument/2006/relationships/header" Target="header.xml" Id="R9e562bdb06c6473c" /><Relationship Type="http://schemas.openxmlformats.org/officeDocument/2006/relationships/footer" Target="footer.xml" Id="Raae24d89cf1748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2023-10-26T14:31:01.9669734Z</dcterms:created>
  <dcterms:modified xsi:type="dcterms:W3CDTF">2023-10-29T18:25:59.7408056Z</dcterms:modified>
  <dc:creator>Samiya Alexander (2114405)</dc:creator>
  <lastModifiedBy>Samiya Alexander (2114405)</lastModifiedBy>
</coreProperties>
</file>