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18A94C" w14:textId="6C026500" w:rsidR="00F457C0" w:rsidRPr="00BA1F7A" w:rsidRDefault="003B60D2" w:rsidP="00BA1F7A">
      <w:pPr>
        <w:spacing w:before="120" w:after="200" w:line="360" w:lineRule="auto"/>
        <w:jc w:val="center"/>
        <w:rPr>
          <w:b/>
          <w:bCs/>
          <w:color w:val="1F3A5F"/>
          <w:sz w:val="32"/>
          <w:szCs w:val="32"/>
        </w:rPr>
      </w:pPr>
      <w:r>
        <w:rPr>
          <w:b/>
          <w:bCs/>
          <w:noProof/>
          <w:color w:val="1F3A5F"/>
          <w:sz w:val="32"/>
          <w:szCs w:val="32"/>
        </w:rPr>
        <w:drawing>
          <wp:anchor distT="0" distB="0" distL="114300" distR="114300" simplePos="0" relativeHeight="251658240" behindDoc="0" locked="0" layoutInCell="1" allowOverlap="1" wp14:anchorId="31E651A4" wp14:editId="749379B9">
            <wp:simplePos x="0" y="0"/>
            <wp:positionH relativeFrom="column">
              <wp:posOffset>-438150</wp:posOffset>
            </wp:positionH>
            <wp:positionV relativeFrom="paragraph">
              <wp:posOffset>-409575</wp:posOffset>
            </wp:positionV>
            <wp:extent cx="3838575" cy="1343025"/>
            <wp:effectExtent l="0" t="0" r="9525" b="9525"/>
            <wp:wrapNone/>
            <wp:docPr id="6" name="Picture 5" descr="A close up of a sign">
              <a:extLst xmlns:a="http://schemas.openxmlformats.org/drawingml/2006/main">
                <a:ext uri="{FF2B5EF4-FFF2-40B4-BE49-F238E27FC236}">
                  <a16:creationId xmlns:a16="http://schemas.microsoft.com/office/drawing/2014/main" id="{F5F593F8-D537-8E38-14DC-9877F888B72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close up of a sign">
                      <a:extLst>
                        <a:ext uri="{FF2B5EF4-FFF2-40B4-BE49-F238E27FC236}">
                          <a16:creationId xmlns:a16="http://schemas.microsoft.com/office/drawing/2014/main" id="{F5F593F8-D537-8E38-14DC-9877F888B728}"/>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839372" cy="1343304"/>
                    </a:xfrm>
                    <a:prstGeom prst="rect">
                      <a:avLst/>
                    </a:prstGeom>
                  </pic:spPr>
                </pic:pic>
              </a:graphicData>
            </a:graphic>
            <wp14:sizeRelH relativeFrom="margin">
              <wp14:pctWidth>0</wp14:pctWidth>
            </wp14:sizeRelH>
            <wp14:sizeRelV relativeFrom="margin">
              <wp14:pctHeight>0</wp14:pctHeight>
            </wp14:sizeRelV>
          </wp:anchor>
        </w:drawing>
      </w:r>
    </w:p>
    <w:p w14:paraId="04E5AC65" w14:textId="6401F61D" w:rsidR="00F457C0" w:rsidRPr="00BA1F7A" w:rsidRDefault="00F457C0" w:rsidP="00BA1F7A">
      <w:pPr>
        <w:spacing w:before="120" w:after="200" w:line="360" w:lineRule="auto"/>
        <w:jc w:val="center"/>
        <w:rPr>
          <w:b/>
          <w:bCs/>
          <w:color w:val="1F3A5F"/>
          <w:sz w:val="32"/>
          <w:szCs w:val="32"/>
        </w:rPr>
      </w:pPr>
    </w:p>
    <w:p w14:paraId="51EDD12C" w14:textId="2180F9F8" w:rsidR="00F457C0" w:rsidRPr="00BA1F7A" w:rsidRDefault="00F457C0" w:rsidP="00BA1F7A">
      <w:pPr>
        <w:spacing w:before="120" w:after="200" w:line="360" w:lineRule="auto"/>
        <w:jc w:val="center"/>
        <w:rPr>
          <w:b/>
          <w:bCs/>
          <w:color w:val="1F3A5F"/>
          <w:sz w:val="32"/>
          <w:szCs w:val="32"/>
        </w:rPr>
      </w:pPr>
    </w:p>
    <w:p w14:paraId="2B3F085C" w14:textId="77777777" w:rsidR="00F457C0" w:rsidRPr="003B7EF5" w:rsidRDefault="00F457C0" w:rsidP="003B7EF5">
      <w:pPr>
        <w:spacing w:before="120" w:after="200" w:line="360" w:lineRule="auto"/>
        <w:rPr>
          <w:b/>
          <w:bCs/>
          <w:color w:val="1F3A5F"/>
          <w:sz w:val="24"/>
          <w:szCs w:val="24"/>
        </w:rPr>
      </w:pPr>
    </w:p>
    <w:p w14:paraId="6FFB28C4" w14:textId="5F6DB1CF" w:rsidR="00BA1F7A" w:rsidRPr="003B7EF5" w:rsidRDefault="003B7EF5" w:rsidP="003B7EF5">
      <w:pPr>
        <w:spacing w:before="120" w:after="200" w:line="360" w:lineRule="auto"/>
        <w:rPr>
          <w:b/>
          <w:bCs/>
          <w:color w:val="000000" w:themeColor="text1"/>
          <w:sz w:val="24"/>
          <w:szCs w:val="24"/>
        </w:rPr>
      </w:pPr>
      <w:r>
        <w:rPr>
          <w:b/>
          <w:bCs/>
          <w:color w:val="000000" w:themeColor="text1"/>
          <w:sz w:val="24"/>
          <w:szCs w:val="24"/>
        </w:rPr>
        <w:t>Programme: BA (Hons) Leadership and Management Skills for the Workplace</w:t>
      </w:r>
    </w:p>
    <w:p w14:paraId="523DA5A4" w14:textId="23693D94" w:rsidR="003B7EF5" w:rsidRPr="003B7EF5" w:rsidRDefault="003B7EF5" w:rsidP="003B7EF5">
      <w:pPr>
        <w:spacing w:before="120" w:after="200" w:line="360" w:lineRule="auto"/>
        <w:rPr>
          <w:b/>
          <w:bCs/>
          <w:color w:val="000000" w:themeColor="text1"/>
          <w:sz w:val="24"/>
          <w:szCs w:val="24"/>
        </w:rPr>
      </w:pPr>
      <w:r>
        <w:rPr>
          <w:b/>
          <w:bCs/>
          <w:color w:val="000000" w:themeColor="text1"/>
          <w:sz w:val="24"/>
          <w:szCs w:val="24"/>
        </w:rPr>
        <w:t>Module: Research Methods for Business</w:t>
      </w:r>
    </w:p>
    <w:p w14:paraId="1B33E0E9" w14:textId="60FE9B53" w:rsidR="003B7EF5" w:rsidRPr="003B7EF5" w:rsidRDefault="003B7EF5" w:rsidP="003B7EF5">
      <w:pPr>
        <w:spacing w:before="120" w:after="200" w:line="360" w:lineRule="auto"/>
        <w:rPr>
          <w:b/>
          <w:bCs/>
          <w:color w:val="000000" w:themeColor="text1"/>
          <w:sz w:val="24"/>
          <w:szCs w:val="24"/>
        </w:rPr>
      </w:pPr>
      <w:r>
        <w:rPr>
          <w:b/>
          <w:bCs/>
          <w:color w:val="000000" w:themeColor="text1"/>
          <w:sz w:val="24"/>
          <w:szCs w:val="24"/>
        </w:rPr>
        <w:t>Module Code: LCLM6004</w:t>
      </w:r>
    </w:p>
    <w:p w14:paraId="6FA3C895" w14:textId="0064470F" w:rsidR="00BA1F7A" w:rsidRPr="00BA1F7A" w:rsidRDefault="00BA1F7A" w:rsidP="00BA1F7A">
      <w:pPr>
        <w:spacing w:before="120" w:after="200" w:line="360" w:lineRule="auto"/>
        <w:jc w:val="center"/>
        <w:rPr>
          <w:b/>
          <w:bCs/>
          <w:color w:val="1F3A5F"/>
          <w:sz w:val="32"/>
          <w:szCs w:val="32"/>
        </w:rPr>
      </w:pPr>
    </w:p>
    <w:p w14:paraId="59D4C39E" w14:textId="31D85AFA" w:rsidR="00F457C0" w:rsidRPr="00BA1F7A" w:rsidRDefault="003B7EF5" w:rsidP="00BA1F7A">
      <w:pPr>
        <w:spacing w:before="120" w:after="200" w:line="360" w:lineRule="auto"/>
        <w:jc w:val="center"/>
        <w:rPr>
          <w:b/>
          <w:bCs/>
          <w:color w:val="1F3A5F"/>
          <w:sz w:val="32"/>
          <w:szCs w:val="32"/>
        </w:rPr>
      </w:pPr>
      <w:r>
        <w:rPr>
          <w:b/>
          <w:bCs/>
          <w:noProof/>
          <w:color w:val="1F3A5F"/>
          <w:sz w:val="32"/>
          <w:szCs w:val="32"/>
        </w:rPr>
        <mc:AlternateContent>
          <mc:Choice Requires="wps">
            <w:drawing>
              <wp:anchor distT="0" distB="0" distL="114300" distR="114300" simplePos="0" relativeHeight="251659264" behindDoc="0" locked="0" layoutInCell="1" allowOverlap="1" wp14:anchorId="06A7A2DE" wp14:editId="52A005D0">
                <wp:simplePos x="0" y="0"/>
                <wp:positionH relativeFrom="margin">
                  <wp:posOffset>-227948</wp:posOffset>
                </wp:positionH>
                <wp:positionV relativeFrom="paragraph">
                  <wp:posOffset>371664</wp:posOffset>
                </wp:positionV>
                <wp:extent cx="6348798" cy="19908"/>
                <wp:effectExtent l="19050" t="19050" r="33020" b="37465"/>
                <wp:wrapNone/>
                <wp:docPr id="1602066912" name="Straight Connector 1"/>
                <wp:cNvGraphicFramePr/>
                <a:graphic xmlns:a="http://schemas.openxmlformats.org/drawingml/2006/main">
                  <a:graphicData uri="http://schemas.microsoft.com/office/word/2010/wordprocessingShape">
                    <wps:wsp>
                      <wps:cNvCnPr/>
                      <wps:spPr>
                        <a:xfrm>
                          <a:off x="0" y="0"/>
                          <a:ext cx="6348798" cy="19908"/>
                        </a:xfrm>
                        <a:prstGeom prst="line">
                          <a:avLst/>
                        </a:prstGeom>
                        <a:ln w="38100"/>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A70E49"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7.95pt,29.25pt" to="481.95pt,30.8pt"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AOH1FLqgEAAKkDAAAOAAAAZHJzL2Uyb0RvYy54bWysU01P4zAQvSPxHyzfqZOyYtuoKQcQe0Es WuAHGGfcWPKXbNOk/37HbkkRICEhLo7tmff85s1kdTkaTbYQonK2pfWsogSscJ2ym5Y+Pd6cLSiJ iduOa2ehpTuI9HJ9erIafANz1zvdQSBIYmMz+Jb2KfmGsSh6MDzOnAeLQemC4QmPYcO6wAdkN5rN q+qCDS50PjgBMeLt9T5I14VfShDpr5QREtEtRW2prKGsz3ll6xVvNoH7XomDDP4NFYYri49OVNc8 cfIS1Acqo0Rw0ck0E84wJ6USUGrAaurqXTUPPfdQakFzop9sij9HK+62V/Y+oA2Dj0309yFXMcpg 8hf1kbGYtZvMgjERgZcX578Wv5fYXoGxermsFtlMdgT7ENMfcIbkTUu1srkW3vDtbUz71NeUfK0t GVp6vqir0hV21FN2aadhn/YPJFEdKpgXujIqcKUD2XJsMhcCbKoPWrTF7AyTSusJWH0NPORnKJQx msD11+AJUV52Nk1go6wLnxGk8VWy3OejlW/qzttn1+1Kp0oA56G4fZjdPHBvzwV+/MPW/wEAAP// AwBQSwMEFAAGAAgAAAAhAGdvLArgAAAACQEAAA8AAABkcnMvZG93bnJldi54bWxMj01Pg0AQhu8m /ofNmHhrl9KALTI0xoSYeOmHRq9bdgQiO0vYpdB/73rS48w8eed5891sOnGhwbWWEVbLCARxZXXL NcL7W7nYgHBesVadZUK4koNdcXuTq0zbiY90OflahBB2mUJovO8zKV3VkFFuaXvicPuyg1E+jEMt 9aCmEG46GUdRKo1qOXxoVE/PDVXfp9EgxNP++smv0Rib6uBfho/yYX8oEe/v5qdHEJ5m/wfDr35Q hyI4ne3I2okOYbFOtgFFSDYJiABs03VYnBHSVQqyyOX/BsUPAAAA//8DAFBLAQItABQABgAIAAAA IQC2gziS/gAAAOEBAAATAAAAAAAAAAAAAAAAAAAAAABbQ29udGVudF9UeXBlc10ueG1sUEsBAi0A FAAGAAgAAAAhADj9If/WAAAAlAEAAAsAAAAAAAAAAAAAAAAALwEAAF9yZWxzLy5yZWxzUEsBAi0A FAAGAAgAAAAhAA4fUUuqAQAAqQMAAA4AAAAAAAAAAAAAAAAALgIAAGRycy9lMm9Eb2MueG1sUEsB Ai0AFAAGAAgAAAAhAGdvLArgAAAACQEAAA8AAAAAAAAAAAAAAAAABAQAAGRycy9kb3ducmV2Lnht bFBLBQYAAAAABAAEAPMAAAARBQAAAAA= " strokecolor="#156082 [3204]" strokeweight="3pt">
                <v:stroke joinstyle="miter"/>
                <w10:wrap anchorx="margin"/>
              </v:line>
            </w:pict>
          </mc:Fallback>
        </mc:AlternateContent>
      </w:r>
    </w:p>
    <w:p w14:paraId="526179CF" w14:textId="5426FFD0" w:rsidR="00F457C0" w:rsidRPr="00BA1F7A" w:rsidRDefault="003B7EF5" w:rsidP="00BA1F7A">
      <w:pPr>
        <w:spacing w:before="120" w:after="200" w:line="360" w:lineRule="auto"/>
        <w:jc w:val="center"/>
      </w:pPr>
      <w:r>
        <w:rPr>
          <w:b/>
          <w:bCs/>
          <w:noProof/>
          <w:color w:val="1F3A5F"/>
          <w:sz w:val="32"/>
          <w:szCs w:val="32"/>
        </w:rPr>
        <mc:AlternateContent>
          <mc:Choice Requires="wps">
            <w:drawing>
              <wp:anchor distT="0" distB="0" distL="114300" distR="114300" simplePos="0" relativeHeight="251660288" behindDoc="0" locked="0" layoutInCell="1" allowOverlap="1" wp14:anchorId="3FA12E6D" wp14:editId="33337AF0">
                <wp:simplePos x="0" y="0"/>
                <wp:positionH relativeFrom="margin">
                  <wp:align>center</wp:align>
                </wp:positionH>
                <wp:positionV relativeFrom="paragraph">
                  <wp:posOffset>984954</wp:posOffset>
                </wp:positionV>
                <wp:extent cx="6145427" cy="10812"/>
                <wp:effectExtent l="19050" t="19050" r="27305" b="27305"/>
                <wp:wrapNone/>
                <wp:docPr id="1828239114" name="Straight Connector 2"/>
                <wp:cNvGraphicFramePr/>
                <a:graphic xmlns:a="http://schemas.openxmlformats.org/drawingml/2006/main">
                  <a:graphicData uri="http://schemas.microsoft.com/office/word/2010/wordprocessingShape">
                    <wps:wsp>
                      <wps:cNvCnPr/>
                      <wps:spPr>
                        <a:xfrm flipV="1">
                          <a:off x="0" y="0"/>
                          <a:ext cx="6145427" cy="10812"/>
                        </a:xfrm>
                        <a:prstGeom prst="line">
                          <a:avLst/>
                        </a:prstGeom>
                        <a:ln w="38100">
                          <a:solidFill>
                            <a:srgbClr val="FFC000"/>
                          </a:solidFill>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51D8E6" id="Straight Connector 2" o:spid="_x0000_s1026" style="position:absolute;flip:y;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77.55pt" to="483.9pt,78.4pt"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A6hjvqzwEAAO0DAAAOAAAAZHJzL2Uyb0RvYy54bWysU8tu2zAQvBfoPxC813rkUUOwnIMD91Kk QZv0TlNLiwBfIFlL/vsuKVkJ0qIFil4Iirs7OzO72tyNWpET+CCtaWm1KikBw20nzbGlz0/7D2tK QmSmY8oaaOkZAr3bvn+3GVwDte2t6sATBDGhGVxL+xhdUxSB96BZWFkHBoPCes0ifvpj0Xk2ILpW RV2Wt8Vgfee85RACvt5PQbrN+EIAj1+ECBCJailyi/n0+Tyks9huWHP0zPWSzzTYP7DQTBpsukDd s8jIDy9/gdKSexusiCtudWGFkByyBlRTlW/UfOuZg6wFzQlusSn8P1j+cNqZR482DC40wT36pGIU XhOhpPuOM826kCkZs23nxTYYI+H4eFtd31zXHynhGKvKdVUnW4sJJsE5H+InsJqkS0uVNEkVa9jp c4hT6iUlPStDhpZerauyzGnBKtntpVIpGPzxsFOenBhOdL/flZg0QbxKw97KIIUXTfkWzwqmBl9B ENkh96upQ1o3WGAZ52DiRYUymJ3KBFJYCmdqfyqc81Mp5FVciuu/d10qcmdr4lKspbH+dwBxrGYr xJR/cWDSnSw42O6cp52twZ3Kc5r3Py3t6+9c/vKXbn8CAAD//wMAUEsDBBQABgAIAAAAIQDNP6w5 4QAAAAgBAAAPAAAAZHJzL2Rvd25yZXYueG1sTI9PS8NAEMXvgt9hGcGLtJsWEtuYTRHxDxYUTCv1 OM2uSTA7G7LbNP32Tk96nPceb94vW422FYPpfeNIwWwagTBUOt1QpWC7eZosQPiApLF1ZBScjIdV fnmRYardkT7MUIRKcAn5FBXUIXSplL6sjUU/dZ0h9r5dbzHw2VdS93jkctvKeRQl0mJD/KHGzjzU pvwpDlbBboi/3uY3eCpe15/L4XnzEh7fd0pdX433dyCCGcNfGM7zeTrkvGnvDqS9aBUwSGA1jmcg 2F4mt0yyPyvJAmSeyf8A+S8AAAD//wMAUEsBAi0AFAAGAAgAAAAhALaDOJL+AAAA4QEAABMAAAAA AAAAAAAAAAAAAAAAAFtDb250ZW50X1R5cGVzXS54bWxQSwECLQAUAAYACAAAACEAOP0h/9YAAACU AQAACwAAAAAAAAAAAAAAAAAvAQAAX3JlbHMvLnJlbHNQSwECLQAUAAYACAAAACEAOoY76s8BAADt AwAADgAAAAAAAAAAAAAAAAAuAgAAZHJzL2Uyb0RvYy54bWxQSwECLQAUAAYACAAAACEAzT+sOeEA AAAIAQAADwAAAAAAAAAAAAAAAAApBAAAZHJzL2Rvd25yZXYueG1sUEsFBgAAAAAEAAQA8wAAADcF AAAAAA== " strokecolor="#ffc000" strokeweight="3pt">
                <v:stroke joinstyle="miter"/>
                <w10:wrap anchorx="margin"/>
              </v:line>
            </w:pict>
          </mc:Fallback>
        </mc:AlternateContent>
      </w:r>
      <w:r>
        <w:rPr>
          <w:b/>
          <w:bCs/>
          <w:color w:val="1F3A5F"/>
          <w:sz w:val="32"/>
          <w:szCs w:val="32"/>
        </w:rPr>
        <w:t>The Impact of Warehouse Automation and Artificial Intelligence on Operational Efficiency in UK E-commerce Distribution Centres</w:t>
      </w:r>
    </w:p>
    <w:p w14:paraId="44314EF3" w14:textId="603CFA17" w:rsidR="00F457C0" w:rsidRDefault="00F457C0" w:rsidP="00BA1F7A">
      <w:pPr>
        <w:spacing w:before="120" w:after="200" w:line="360" w:lineRule="auto"/>
        <w:jc w:val="center"/>
        <w:rPr>
          <w:b/>
          <w:bCs/>
          <w:color w:val="1F3A5F"/>
          <w:sz w:val="32"/>
          <w:szCs w:val="32"/>
        </w:rPr>
      </w:pPr>
    </w:p>
    <w:p w14:paraId="225EC1B4" w14:textId="77777777" w:rsidR="003B7EF5" w:rsidRDefault="003B7EF5" w:rsidP="00BA1F7A">
      <w:pPr>
        <w:spacing w:before="120" w:after="200" w:line="360" w:lineRule="auto"/>
        <w:jc w:val="center"/>
        <w:rPr>
          <w:b/>
          <w:bCs/>
          <w:color w:val="1F3A5F"/>
          <w:sz w:val="32"/>
          <w:szCs w:val="32"/>
        </w:rPr>
      </w:pPr>
    </w:p>
    <w:p w14:paraId="4BBFFE4B" w14:textId="77777777" w:rsidR="003B7EF5" w:rsidRDefault="003B7EF5" w:rsidP="003B7EF5">
      <w:pPr>
        <w:pStyle w:val="NoSpacing"/>
      </w:pPr>
    </w:p>
    <w:p w14:paraId="5203A849" w14:textId="77777777" w:rsidR="003B7EF5" w:rsidRDefault="003B7EF5" w:rsidP="003B7EF5">
      <w:pPr>
        <w:pStyle w:val="NoSpacing"/>
      </w:pPr>
    </w:p>
    <w:p w14:paraId="1B49329E" w14:textId="77777777" w:rsidR="003B7EF5" w:rsidRDefault="003B7EF5" w:rsidP="003B7EF5">
      <w:pPr>
        <w:pStyle w:val="NoSpacing"/>
      </w:pPr>
    </w:p>
    <w:p w14:paraId="25435FCE" w14:textId="77777777" w:rsidR="003B7EF5" w:rsidRDefault="003B7EF5" w:rsidP="003B7EF5">
      <w:pPr>
        <w:pStyle w:val="NoSpacing"/>
      </w:pPr>
    </w:p>
    <w:p w14:paraId="51EC2C5F" w14:textId="77777777" w:rsidR="003B7EF5" w:rsidRDefault="003B7EF5" w:rsidP="003B7EF5">
      <w:pPr>
        <w:pStyle w:val="NoSpacing"/>
      </w:pPr>
    </w:p>
    <w:p w14:paraId="6B769B85" w14:textId="77777777" w:rsidR="003B7EF5" w:rsidRDefault="003B7EF5" w:rsidP="003B7EF5">
      <w:pPr>
        <w:pStyle w:val="NoSpacing"/>
      </w:pPr>
    </w:p>
    <w:p w14:paraId="6F336679" w14:textId="77777777" w:rsidR="003B7EF5" w:rsidRDefault="003B7EF5" w:rsidP="003B7EF5">
      <w:pPr>
        <w:pStyle w:val="NoSpacing"/>
      </w:pPr>
    </w:p>
    <w:p w14:paraId="65EC33E8" w14:textId="0B9AA6E9" w:rsidR="003B7EF5" w:rsidRDefault="003B7EF5" w:rsidP="003B7EF5">
      <w:pPr>
        <w:pStyle w:val="NoSpacing"/>
        <w:rPr>
          <w:b/>
          <w:bCs/>
          <w:sz w:val="28"/>
          <w:szCs w:val="28"/>
        </w:rPr>
      </w:pPr>
      <w:r>
        <w:rPr>
          <w:b/>
          <w:bCs/>
          <w:sz w:val="28"/>
          <w:szCs w:val="28"/>
        </w:rPr>
        <w:t xml:space="preserve">Lecturer`s name: </w:t>
      </w:r>
      <w:r>
        <w:rPr>
          <w:sz w:val="28"/>
          <w:szCs w:val="28"/>
        </w:rPr>
        <w:t>Dr Ashikul Alam</w:t>
      </w:r>
    </w:p>
    <w:p w14:paraId="3900D079" w14:textId="77777777" w:rsidR="003B7EF5" w:rsidRPr="003B7EF5" w:rsidRDefault="003B7EF5" w:rsidP="003B7EF5">
      <w:pPr>
        <w:pStyle w:val="NoSpacing"/>
        <w:rPr>
          <w:b/>
          <w:bCs/>
          <w:sz w:val="28"/>
          <w:szCs w:val="28"/>
        </w:rPr>
      </w:pPr>
    </w:p>
    <w:p w14:paraId="04DE060E" w14:textId="77777777" w:rsidR="003B7EF5" w:rsidRPr="003B7EF5" w:rsidRDefault="003B7EF5" w:rsidP="003B7EF5">
      <w:pPr>
        <w:pStyle w:val="NoSpacing"/>
        <w:rPr>
          <w:sz w:val="28"/>
          <w:szCs w:val="28"/>
        </w:rPr>
      </w:pPr>
    </w:p>
    <w:p w14:paraId="197C0D0C" w14:textId="27A9B8A3" w:rsidR="003B7EF5" w:rsidRPr="003B7EF5" w:rsidRDefault="003B7EF5" w:rsidP="003B7EF5">
      <w:pPr>
        <w:pStyle w:val="NoSpacing"/>
        <w:rPr>
          <w:sz w:val="28"/>
          <w:szCs w:val="28"/>
        </w:rPr>
      </w:pPr>
      <w:r>
        <w:rPr>
          <w:b/>
          <w:bCs/>
          <w:sz w:val="28"/>
          <w:szCs w:val="28"/>
        </w:rPr>
        <w:t>Student name:</w:t>
      </w:r>
      <w:r>
        <w:rPr>
          <w:sz w:val="28"/>
          <w:szCs w:val="28"/>
        </w:rPr>
        <w:t xml:space="preserve"> Cornel Andrei</w:t>
      </w:r>
    </w:p>
    <w:p w14:paraId="626C8E5A" w14:textId="77777777" w:rsidR="003B7EF5" w:rsidRPr="003B7EF5" w:rsidRDefault="003B7EF5" w:rsidP="003B7EF5">
      <w:pPr>
        <w:pStyle w:val="NoSpacing"/>
        <w:rPr>
          <w:sz w:val="28"/>
          <w:szCs w:val="28"/>
        </w:rPr>
      </w:pPr>
    </w:p>
    <w:p w14:paraId="07DF755B" w14:textId="4BC62E2E" w:rsidR="003B7EF5" w:rsidRPr="003B7EF5" w:rsidRDefault="003B7EF5" w:rsidP="003B7EF5">
      <w:pPr>
        <w:pStyle w:val="NoSpacing"/>
        <w:rPr>
          <w:sz w:val="28"/>
          <w:szCs w:val="28"/>
        </w:rPr>
        <w:sectPr w:rsidR="003B7EF5" w:rsidRPr="003B7EF5">
          <w:footerReference w:type="default" r:id="rId8"/>
          <w:pgSz w:w="11906" w:h="16838"/>
          <w:pgMar w:top="1440" w:right="1440" w:bottom="1440" w:left="1440" w:header="708" w:footer="708" w:gutter="0"/>
          <w:cols w:space="720"/>
          <w:docGrid w:linePitch="360"/>
        </w:sectPr>
      </w:pPr>
      <w:r>
        <w:rPr>
          <w:b/>
          <w:bCs/>
          <w:sz w:val="28"/>
          <w:szCs w:val="28"/>
        </w:rPr>
        <w:t>Student ID:</w:t>
      </w:r>
      <w:r>
        <w:rPr>
          <w:sz w:val="28"/>
          <w:szCs w:val="28"/>
        </w:rPr>
        <w:t xml:space="preserve"> 2323448</w:t>
      </w:r>
    </w:p>
    <w:sdt>
      <w:sdtPr>
        <w:rPr>
          <w:rFonts w:ascii="Arial" w:eastAsia="Arial" w:hAnsi="Arial" w:cs="Arial"/>
          <w:color w:val="auto"/>
          <w:sz w:val="22"/>
          <w:szCs w:val="22"/>
        </w:rPr>
        <w:id w:val="-700548250"/>
        <w:docPartObj>
          <w:docPartGallery w:val="Table of Contents"/>
          <w:docPartUnique/>
        </w:docPartObj>
      </w:sdtPr>
      <w:sdtEndPr>
        <w:rPr>
          <w:b/>
          <w:bCs/>
        </w:rPr>
      </w:sdtEndPr>
      <w:sdtContent>
        <w:p w14:paraId="52C01FA1" w14:textId="7A5B275B" w:rsidR="00F457C0" w:rsidRPr="00BA1F7A" w:rsidRDefault="00F457C0" w:rsidP="00BA1F7A">
          <w:pPr>
            <w:pStyle w:val="TOCHeading"/>
            <w:spacing w:line="360" w:lineRule="auto"/>
            <w:rPr>
              <w:rFonts w:ascii="Arial" w:hAnsi="Arial" w:cs="Arial"/>
            </w:rPr>
          </w:pPr>
          <w:r>
            <w:rPr>
              <w:rFonts w:ascii="Arial" w:hAnsi="Arial" w:cs="Arial"/>
            </w:rPr>
            <w:t>Table of Contents</w:t>
          </w:r>
        </w:p>
        <w:p w14:paraId="33DA7244" w14:textId="16D6FCF5" w:rsidR="00DF0A7E" w:rsidRDefault="00F457C0">
          <w:pPr>
            <w:pStyle w:val="TOC1"/>
            <w:tabs>
              <w:tab w:val="right" w:leader="dot" w:pos="9016"/>
            </w:tabs>
            <w:rPr>
              <w:rFonts w:asciiTheme="minorHAnsi" w:eastAsiaTheme="minorEastAsia" w:hAnsiTheme="minorHAnsi" w:cstheme="minorBidi" w:hint="eastAsia"/>
              <w:noProof/>
              <w:kern w:val="2"/>
              <w:sz w:val="24"/>
              <w:szCs w:val="24"/>
              <w:lang w:eastAsia="zh-CN"/>
              <w14:ligatures w14:val="standardContextual"/>
            </w:rPr>
          </w:pPr>
          <w:r>
            <w:fldChar w:fldCharType="begin"/>
          </w:r>
          <w:r>
            <w:instrText xml:space="preserve"> TOC \o "1-3" \h \z \u </w:instrText>
          </w:r>
          <w:r>
            <w:fldChar w:fldCharType="separate"/>
          </w:r>
          <w:hyperlink w:anchor="_Toc232947651" w:history="1">
            <w:r>
              <w:rPr>
                <w:rStyle w:val="Hyperlink"/>
                <w:rFonts w:hint="eastAsia"/>
                <w:noProof/>
              </w:rPr>
              <w:t>1. Introduction and Background</w:t>
            </w:r>
            <w:r>
              <w:rPr>
                <w:rFonts w:hint="eastAsia"/>
                <w:noProof/>
                <w:webHidden/>
              </w:rPr>
              <w:tab/>
            </w:r>
            <w:r>
              <w:rPr>
                <w:rFonts w:hint="eastAsia"/>
                <w:noProof/>
                <w:webHidden/>
              </w:rPr>
              <w:fldChar w:fldCharType="begin"/>
            </w:r>
            <w:r>
              <w:rPr>
                <w:noProof/>
                <w:webHidden/>
              </w:rPr>
              <w:instrText>PAGEREF _Toc232947651 \h</w:instrText>
            </w:r>
            <w:r>
              <w:rPr>
                <w:rFonts w:hint="eastAsia"/>
                <w:noProof/>
                <w:webHidden/>
              </w:rPr>
            </w:r>
            <w:r>
              <w:rPr>
                <w:rFonts w:hint="eastAsia"/>
                <w:noProof/>
                <w:webHidden/>
              </w:rPr>
              <w:fldChar w:fldCharType="separate"/>
            </w:r>
            <w:r>
              <w:rPr>
                <w:noProof/>
                <w:webHidden/>
              </w:rPr>
              <w:t>3</w:t>
            </w:r>
            <w:r>
              <w:rPr>
                <w:rFonts w:hint="eastAsia"/>
                <w:noProof/>
                <w:webHidden/>
              </w:rPr>
              <w:fldChar w:fldCharType="end"/>
            </w:r>
          </w:hyperlink>
        </w:p>
        <w:p w14:paraId="5E5E72F8" w14:textId="244E1A37" w:rsidR="00DF0A7E" w:rsidRDefault="00DF0A7E">
          <w:pPr>
            <w:pStyle w:val="TOC2"/>
            <w:tabs>
              <w:tab w:val="right" w:leader="dot" w:pos="9016"/>
            </w:tabs>
            <w:rPr>
              <w:rFonts w:asciiTheme="minorHAnsi" w:eastAsiaTheme="minorEastAsia" w:hAnsiTheme="minorHAnsi" w:cstheme="minorBidi" w:hint="eastAsia"/>
              <w:noProof/>
              <w:kern w:val="2"/>
              <w:sz w:val="24"/>
              <w:szCs w:val="24"/>
              <w:lang w:eastAsia="zh-CN"/>
              <w14:ligatures w14:val="standardContextual"/>
            </w:rPr>
          </w:pPr>
          <w:hyperlink w:anchor="_Toc232947652" w:history="1">
            <w:r>
              <w:rPr>
                <w:rStyle w:val="Hyperlink"/>
                <w:rFonts w:hint="eastAsia"/>
                <w:noProof/>
              </w:rPr>
              <w:t>1.1 Background to the Study</w:t>
            </w:r>
            <w:r>
              <w:rPr>
                <w:rFonts w:hint="eastAsia"/>
                <w:noProof/>
                <w:webHidden/>
              </w:rPr>
              <w:tab/>
            </w:r>
            <w:r>
              <w:rPr>
                <w:rFonts w:hint="eastAsia"/>
                <w:noProof/>
                <w:webHidden/>
              </w:rPr>
              <w:fldChar w:fldCharType="begin"/>
            </w:r>
            <w:r>
              <w:rPr>
                <w:noProof/>
                <w:webHidden/>
              </w:rPr>
              <w:instrText>PAGEREF _Toc232947652 \h</w:instrText>
            </w:r>
            <w:r>
              <w:rPr>
                <w:rFonts w:hint="eastAsia"/>
                <w:noProof/>
                <w:webHidden/>
              </w:rPr>
            </w:r>
            <w:r>
              <w:rPr>
                <w:rFonts w:hint="eastAsia"/>
                <w:noProof/>
                <w:webHidden/>
              </w:rPr>
              <w:fldChar w:fldCharType="separate"/>
            </w:r>
            <w:r>
              <w:rPr>
                <w:noProof/>
                <w:webHidden/>
              </w:rPr>
              <w:t>3</w:t>
            </w:r>
            <w:r>
              <w:rPr>
                <w:rFonts w:hint="eastAsia"/>
                <w:noProof/>
                <w:webHidden/>
              </w:rPr>
              <w:fldChar w:fldCharType="end"/>
            </w:r>
          </w:hyperlink>
        </w:p>
        <w:p w14:paraId="686D6CE2" w14:textId="575FE2A1" w:rsidR="00DF0A7E" w:rsidRDefault="00DF0A7E">
          <w:pPr>
            <w:pStyle w:val="TOC2"/>
            <w:tabs>
              <w:tab w:val="right" w:leader="dot" w:pos="9016"/>
            </w:tabs>
            <w:rPr>
              <w:rFonts w:asciiTheme="minorHAnsi" w:eastAsiaTheme="minorEastAsia" w:hAnsiTheme="minorHAnsi" w:cstheme="minorBidi" w:hint="eastAsia"/>
              <w:noProof/>
              <w:kern w:val="2"/>
              <w:sz w:val="24"/>
              <w:szCs w:val="24"/>
              <w:lang w:eastAsia="zh-CN"/>
              <w14:ligatures w14:val="standardContextual"/>
            </w:rPr>
          </w:pPr>
          <w:hyperlink w:anchor="_Toc232947653" w:history="1">
            <w:r>
              <w:rPr>
                <w:rStyle w:val="Hyperlink"/>
                <w:rFonts w:hint="eastAsia"/>
                <w:noProof/>
              </w:rPr>
              <w:t>1.2 The Business Problem</w:t>
            </w:r>
            <w:r>
              <w:rPr>
                <w:rFonts w:hint="eastAsia"/>
                <w:noProof/>
                <w:webHidden/>
              </w:rPr>
              <w:tab/>
            </w:r>
            <w:r>
              <w:rPr>
                <w:rFonts w:hint="eastAsia"/>
                <w:noProof/>
                <w:webHidden/>
              </w:rPr>
              <w:fldChar w:fldCharType="begin"/>
            </w:r>
            <w:r>
              <w:rPr>
                <w:noProof/>
                <w:webHidden/>
              </w:rPr>
              <w:instrText>PAGEREF _Toc232947653 \h</w:instrText>
            </w:r>
            <w:r>
              <w:rPr>
                <w:rFonts w:hint="eastAsia"/>
                <w:noProof/>
                <w:webHidden/>
              </w:rPr>
            </w:r>
            <w:r>
              <w:rPr>
                <w:rFonts w:hint="eastAsia"/>
                <w:noProof/>
                <w:webHidden/>
              </w:rPr>
              <w:fldChar w:fldCharType="separate"/>
            </w:r>
            <w:r>
              <w:rPr>
                <w:noProof/>
                <w:webHidden/>
              </w:rPr>
              <w:t>3</w:t>
            </w:r>
            <w:r>
              <w:rPr>
                <w:rFonts w:hint="eastAsia"/>
                <w:noProof/>
                <w:webHidden/>
              </w:rPr>
              <w:fldChar w:fldCharType="end"/>
            </w:r>
          </w:hyperlink>
        </w:p>
        <w:p w14:paraId="48F6FD4E" w14:textId="04F430A0" w:rsidR="00DF0A7E" w:rsidRDefault="00DF0A7E">
          <w:pPr>
            <w:pStyle w:val="TOC2"/>
            <w:tabs>
              <w:tab w:val="right" w:leader="dot" w:pos="9016"/>
            </w:tabs>
            <w:rPr>
              <w:rFonts w:asciiTheme="minorHAnsi" w:eastAsiaTheme="minorEastAsia" w:hAnsiTheme="minorHAnsi" w:cstheme="minorBidi" w:hint="eastAsia"/>
              <w:noProof/>
              <w:kern w:val="2"/>
              <w:sz w:val="24"/>
              <w:szCs w:val="24"/>
              <w:lang w:eastAsia="zh-CN"/>
              <w14:ligatures w14:val="standardContextual"/>
            </w:rPr>
          </w:pPr>
          <w:hyperlink w:anchor="_Toc232947654" w:history="1">
            <w:r>
              <w:rPr>
                <w:rStyle w:val="Hyperlink"/>
                <w:rFonts w:hint="eastAsia"/>
                <w:noProof/>
              </w:rPr>
              <w:t>1.3 Significance of the Problem</w:t>
            </w:r>
            <w:r>
              <w:rPr>
                <w:rFonts w:hint="eastAsia"/>
                <w:noProof/>
                <w:webHidden/>
              </w:rPr>
              <w:tab/>
            </w:r>
            <w:r>
              <w:rPr>
                <w:rFonts w:hint="eastAsia"/>
                <w:noProof/>
                <w:webHidden/>
              </w:rPr>
              <w:fldChar w:fldCharType="begin"/>
            </w:r>
            <w:r>
              <w:rPr>
                <w:noProof/>
                <w:webHidden/>
              </w:rPr>
              <w:instrText>PAGEREF _Toc232947654 \h</w:instrText>
            </w:r>
            <w:r>
              <w:rPr>
                <w:rFonts w:hint="eastAsia"/>
                <w:noProof/>
                <w:webHidden/>
              </w:rPr>
            </w:r>
            <w:r>
              <w:rPr>
                <w:rFonts w:hint="eastAsia"/>
                <w:noProof/>
                <w:webHidden/>
              </w:rPr>
              <w:fldChar w:fldCharType="separate"/>
            </w:r>
            <w:r>
              <w:rPr>
                <w:noProof/>
                <w:webHidden/>
              </w:rPr>
              <w:t>3</w:t>
            </w:r>
            <w:r>
              <w:rPr>
                <w:rFonts w:hint="eastAsia"/>
                <w:noProof/>
                <w:webHidden/>
              </w:rPr>
              <w:fldChar w:fldCharType="end"/>
            </w:r>
          </w:hyperlink>
        </w:p>
        <w:p w14:paraId="4660860F" w14:textId="11F9C28D" w:rsidR="00DF0A7E" w:rsidRDefault="00DF0A7E">
          <w:pPr>
            <w:pStyle w:val="TOC2"/>
            <w:tabs>
              <w:tab w:val="right" w:leader="dot" w:pos="9016"/>
            </w:tabs>
            <w:rPr>
              <w:rFonts w:asciiTheme="minorHAnsi" w:eastAsiaTheme="minorEastAsia" w:hAnsiTheme="minorHAnsi" w:cstheme="minorBidi" w:hint="eastAsia"/>
              <w:noProof/>
              <w:kern w:val="2"/>
              <w:sz w:val="24"/>
              <w:szCs w:val="24"/>
              <w:lang w:eastAsia="zh-CN"/>
              <w14:ligatures w14:val="standardContextual"/>
            </w:rPr>
          </w:pPr>
          <w:hyperlink w:anchor="_Toc232947655" w:history="1">
            <w:r>
              <w:rPr>
                <w:rStyle w:val="Hyperlink"/>
                <w:rFonts w:hint="eastAsia"/>
                <w:noProof/>
              </w:rPr>
              <w:t>1.4 Research Aim</w:t>
            </w:r>
            <w:r>
              <w:rPr>
                <w:rFonts w:hint="eastAsia"/>
                <w:noProof/>
                <w:webHidden/>
              </w:rPr>
              <w:tab/>
            </w:r>
            <w:r>
              <w:rPr>
                <w:rFonts w:hint="eastAsia"/>
                <w:noProof/>
                <w:webHidden/>
              </w:rPr>
              <w:fldChar w:fldCharType="begin"/>
            </w:r>
            <w:r>
              <w:rPr>
                <w:noProof/>
                <w:webHidden/>
              </w:rPr>
              <w:instrText>PAGEREF _Toc232947655 \h</w:instrText>
            </w:r>
            <w:r>
              <w:rPr>
                <w:rFonts w:hint="eastAsia"/>
                <w:noProof/>
                <w:webHidden/>
              </w:rPr>
            </w:r>
            <w:r>
              <w:rPr>
                <w:rFonts w:hint="eastAsia"/>
                <w:noProof/>
                <w:webHidden/>
              </w:rPr>
              <w:fldChar w:fldCharType="separate"/>
            </w:r>
            <w:r>
              <w:rPr>
                <w:noProof/>
                <w:webHidden/>
              </w:rPr>
              <w:t>4</w:t>
            </w:r>
            <w:r>
              <w:rPr>
                <w:rFonts w:hint="eastAsia"/>
                <w:noProof/>
                <w:webHidden/>
              </w:rPr>
              <w:fldChar w:fldCharType="end"/>
            </w:r>
          </w:hyperlink>
        </w:p>
        <w:p w14:paraId="0003B66F" w14:textId="39312E1F" w:rsidR="00DF0A7E" w:rsidRDefault="00DF0A7E">
          <w:pPr>
            <w:pStyle w:val="TOC2"/>
            <w:tabs>
              <w:tab w:val="right" w:leader="dot" w:pos="9016"/>
            </w:tabs>
            <w:rPr>
              <w:rFonts w:asciiTheme="minorHAnsi" w:eastAsiaTheme="minorEastAsia" w:hAnsiTheme="minorHAnsi" w:cstheme="minorBidi" w:hint="eastAsia"/>
              <w:noProof/>
              <w:kern w:val="2"/>
              <w:sz w:val="24"/>
              <w:szCs w:val="24"/>
              <w:lang w:eastAsia="zh-CN"/>
              <w14:ligatures w14:val="standardContextual"/>
            </w:rPr>
          </w:pPr>
          <w:hyperlink w:anchor="_Toc232947656" w:history="1">
            <w:r>
              <w:rPr>
                <w:rStyle w:val="Hyperlink"/>
                <w:rFonts w:hint="eastAsia"/>
                <w:noProof/>
              </w:rPr>
              <w:t>1.5 Research Objectives</w:t>
            </w:r>
            <w:r>
              <w:rPr>
                <w:rFonts w:hint="eastAsia"/>
                <w:noProof/>
                <w:webHidden/>
              </w:rPr>
              <w:tab/>
            </w:r>
            <w:r>
              <w:rPr>
                <w:rFonts w:hint="eastAsia"/>
                <w:noProof/>
                <w:webHidden/>
              </w:rPr>
              <w:fldChar w:fldCharType="begin"/>
            </w:r>
            <w:r>
              <w:rPr>
                <w:noProof/>
                <w:webHidden/>
              </w:rPr>
              <w:instrText>PAGEREF _Toc232947656 \h</w:instrText>
            </w:r>
            <w:r>
              <w:rPr>
                <w:rFonts w:hint="eastAsia"/>
                <w:noProof/>
                <w:webHidden/>
              </w:rPr>
            </w:r>
            <w:r>
              <w:rPr>
                <w:rFonts w:hint="eastAsia"/>
                <w:noProof/>
                <w:webHidden/>
              </w:rPr>
              <w:fldChar w:fldCharType="separate"/>
            </w:r>
            <w:r>
              <w:rPr>
                <w:noProof/>
                <w:webHidden/>
              </w:rPr>
              <w:t>4</w:t>
            </w:r>
            <w:r>
              <w:rPr>
                <w:rFonts w:hint="eastAsia"/>
                <w:noProof/>
                <w:webHidden/>
              </w:rPr>
              <w:fldChar w:fldCharType="end"/>
            </w:r>
          </w:hyperlink>
        </w:p>
        <w:p w14:paraId="297A70A8" w14:textId="41F2C1C1" w:rsidR="00DF0A7E" w:rsidRDefault="00DF0A7E">
          <w:pPr>
            <w:pStyle w:val="TOC2"/>
            <w:tabs>
              <w:tab w:val="right" w:leader="dot" w:pos="9016"/>
            </w:tabs>
            <w:rPr>
              <w:rFonts w:asciiTheme="minorHAnsi" w:eastAsiaTheme="minorEastAsia" w:hAnsiTheme="minorHAnsi" w:cstheme="minorBidi" w:hint="eastAsia"/>
              <w:noProof/>
              <w:kern w:val="2"/>
              <w:sz w:val="24"/>
              <w:szCs w:val="24"/>
              <w:lang w:eastAsia="zh-CN"/>
              <w14:ligatures w14:val="standardContextual"/>
            </w:rPr>
          </w:pPr>
          <w:hyperlink w:anchor="_Toc232947657" w:history="1">
            <w:r>
              <w:rPr>
                <w:rStyle w:val="Hyperlink"/>
                <w:rFonts w:hint="eastAsia"/>
                <w:noProof/>
              </w:rPr>
              <w:t>1.6 Research Questions</w:t>
            </w:r>
            <w:r>
              <w:rPr>
                <w:rFonts w:hint="eastAsia"/>
                <w:noProof/>
                <w:webHidden/>
              </w:rPr>
              <w:tab/>
            </w:r>
            <w:r>
              <w:rPr>
                <w:rFonts w:hint="eastAsia"/>
                <w:noProof/>
                <w:webHidden/>
              </w:rPr>
              <w:fldChar w:fldCharType="begin"/>
            </w:r>
            <w:r>
              <w:rPr>
                <w:noProof/>
                <w:webHidden/>
              </w:rPr>
              <w:instrText>PAGEREF _Toc232947657 \h</w:instrText>
            </w:r>
            <w:r>
              <w:rPr>
                <w:rFonts w:hint="eastAsia"/>
                <w:noProof/>
                <w:webHidden/>
              </w:rPr>
            </w:r>
            <w:r>
              <w:rPr>
                <w:rFonts w:hint="eastAsia"/>
                <w:noProof/>
                <w:webHidden/>
              </w:rPr>
              <w:fldChar w:fldCharType="separate"/>
            </w:r>
            <w:r>
              <w:rPr>
                <w:noProof/>
                <w:webHidden/>
              </w:rPr>
              <w:t>4</w:t>
            </w:r>
            <w:r>
              <w:rPr>
                <w:rFonts w:hint="eastAsia"/>
                <w:noProof/>
                <w:webHidden/>
              </w:rPr>
              <w:fldChar w:fldCharType="end"/>
            </w:r>
          </w:hyperlink>
        </w:p>
        <w:p w14:paraId="59409694" w14:textId="10C624C2" w:rsidR="00DF0A7E" w:rsidRDefault="00DF0A7E">
          <w:pPr>
            <w:pStyle w:val="TOC1"/>
            <w:tabs>
              <w:tab w:val="right" w:leader="dot" w:pos="9016"/>
            </w:tabs>
            <w:rPr>
              <w:rFonts w:asciiTheme="minorHAnsi" w:eastAsiaTheme="minorEastAsia" w:hAnsiTheme="minorHAnsi" w:cstheme="minorBidi" w:hint="eastAsia"/>
              <w:noProof/>
              <w:kern w:val="2"/>
              <w:sz w:val="24"/>
              <w:szCs w:val="24"/>
              <w:lang w:eastAsia="zh-CN"/>
              <w14:ligatures w14:val="standardContextual"/>
            </w:rPr>
          </w:pPr>
          <w:hyperlink w:anchor="_Toc232947658" w:history="1">
            <w:r>
              <w:rPr>
                <w:rStyle w:val="Hyperlink"/>
                <w:rFonts w:hint="eastAsia"/>
                <w:noProof/>
              </w:rPr>
              <w:t>2. Critical Literature Review</w:t>
            </w:r>
            <w:r>
              <w:rPr>
                <w:rFonts w:hint="eastAsia"/>
                <w:noProof/>
                <w:webHidden/>
              </w:rPr>
              <w:tab/>
            </w:r>
            <w:r>
              <w:rPr>
                <w:rFonts w:hint="eastAsia"/>
                <w:noProof/>
                <w:webHidden/>
              </w:rPr>
              <w:fldChar w:fldCharType="begin"/>
            </w:r>
            <w:r>
              <w:rPr>
                <w:noProof/>
                <w:webHidden/>
              </w:rPr>
              <w:instrText>PAGEREF _Toc232947658 \h</w:instrText>
            </w:r>
            <w:r>
              <w:rPr>
                <w:rFonts w:hint="eastAsia"/>
                <w:noProof/>
                <w:webHidden/>
              </w:rPr>
            </w:r>
            <w:r>
              <w:rPr>
                <w:rFonts w:hint="eastAsia"/>
                <w:noProof/>
                <w:webHidden/>
              </w:rPr>
              <w:fldChar w:fldCharType="separate"/>
            </w:r>
            <w:r>
              <w:rPr>
                <w:noProof/>
                <w:webHidden/>
              </w:rPr>
              <w:t>4</w:t>
            </w:r>
            <w:r>
              <w:rPr>
                <w:rFonts w:hint="eastAsia"/>
                <w:noProof/>
                <w:webHidden/>
              </w:rPr>
              <w:fldChar w:fldCharType="end"/>
            </w:r>
          </w:hyperlink>
        </w:p>
        <w:p w14:paraId="1DDD8040" w14:textId="658237E2" w:rsidR="00DF0A7E" w:rsidRDefault="00DF0A7E">
          <w:pPr>
            <w:pStyle w:val="TOC2"/>
            <w:tabs>
              <w:tab w:val="right" w:leader="dot" w:pos="9016"/>
            </w:tabs>
            <w:rPr>
              <w:rFonts w:asciiTheme="minorHAnsi" w:eastAsiaTheme="minorEastAsia" w:hAnsiTheme="minorHAnsi" w:cstheme="minorBidi" w:hint="eastAsia"/>
              <w:noProof/>
              <w:kern w:val="2"/>
              <w:sz w:val="24"/>
              <w:szCs w:val="24"/>
              <w:lang w:eastAsia="zh-CN"/>
              <w14:ligatures w14:val="standardContextual"/>
            </w:rPr>
          </w:pPr>
          <w:hyperlink w:anchor="_Toc232947659" w:history="1">
            <w:r>
              <w:rPr>
                <w:rStyle w:val="Hyperlink"/>
                <w:rFonts w:hint="eastAsia"/>
                <w:noProof/>
              </w:rPr>
              <w:t>2.1 Artificial Intelligence and Warehouse Automation</w:t>
            </w:r>
            <w:r>
              <w:rPr>
                <w:rFonts w:hint="eastAsia"/>
                <w:noProof/>
                <w:webHidden/>
              </w:rPr>
              <w:tab/>
            </w:r>
            <w:r>
              <w:rPr>
                <w:rFonts w:hint="eastAsia"/>
                <w:noProof/>
                <w:webHidden/>
              </w:rPr>
              <w:fldChar w:fldCharType="begin"/>
            </w:r>
            <w:r>
              <w:rPr>
                <w:noProof/>
                <w:webHidden/>
              </w:rPr>
              <w:instrText>PAGEREF _Toc232947659 \h</w:instrText>
            </w:r>
            <w:r>
              <w:rPr>
                <w:rFonts w:hint="eastAsia"/>
                <w:noProof/>
                <w:webHidden/>
              </w:rPr>
            </w:r>
            <w:r>
              <w:rPr>
                <w:rFonts w:hint="eastAsia"/>
                <w:noProof/>
                <w:webHidden/>
              </w:rPr>
              <w:fldChar w:fldCharType="separate"/>
            </w:r>
            <w:r>
              <w:rPr>
                <w:noProof/>
                <w:webHidden/>
              </w:rPr>
              <w:t>4</w:t>
            </w:r>
            <w:r>
              <w:rPr>
                <w:rFonts w:hint="eastAsia"/>
                <w:noProof/>
                <w:webHidden/>
              </w:rPr>
              <w:fldChar w:fldCharType="end"/>
            </w:r>
          </w:hyperlink>
        </w:p>
        <w:p w14:paraId="558DD630" w14:textId="1E64D623" w:rsidR="00DF0A7E" w:rsidRDefault="00DF0A7E">
          <w:pPr>
            <w:pStyle w:val="TOC2"/>
            <w:tabs>
              <w:tab w:val="right" w:leader="dot" w:pos="9016"/>
            </w:tabs>
            <w:rPr>
              <w:rFonts w:asciiTheme="minorHAnsi" w:eastAsiaTheme="minorEastAsia" w:hAnsiTheme="minorHAnsi" w:cstheme="minorBidi" w:hint="eastAsia"/>
              <w:noProof/>
              <w:kern w:val="2"/>
              <w:sz w:val="24"/>
              <w:szCs w:val="24"/>
              <w:lang w:eastAsia="zh-CN"/>
              <w14:ligatures w14:val="standardContextual"/>
            </w:rPr>
          </w:pPr>
          <w:hyperlink w:anchor="_Toc232947660" w:history="1">
            <w:r>
              <w:rPr>
                <w:rStyle w:val="Hyperlink"/>
                <w:rFonts w:hint="eastAsia"/>
                <w:noProof/>
              </w:rPr>
              <w:t>2.2 Automation and Operational Efficiency in Warehousing</w:t>
            </w:r>
            <w:r>
              <w:rPr>
                <w:rFonts w:hint="eastAsia"/>
                <w:noProof/>
                <w:webHidden/>
              </w:rPr>
              <w:tab/>
            </w:r>
            <w:r>
              <w:rPr>
                <w:rFonts w:hint="eastAsia"/>
                <w:noProof/>
                <w:webHidden/>
              </w:rPr>
              <w:fldChar w:fldCharType="begin"/>
            </w:r>
            <w:r>
              <w:rPr>
                <w:noProof/>
                <w:webHidden/>
              </w:rPr>
              <w:instrText>PAGEREF _Toc232947660 \h</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3D5EDF75" w14:textId="3AC97C79" w:rsidR="00DF0A7E" w:rsidRDefault="00DF0A7E">
          <w:pPr>
            <w:pStyle w:val="TOC2"/>
            <w:tabs>
              <w:tab w:val="right" w:leader="dot" w:pos="9016"/>
            </w:tabs>
            <w:rPr>
              <w:rFonts w:asciiTheme="minorHAnsi" w:eastAsiaTheme="minorEastAsia" w:hAnsiTheme="minorHAnsi" w:cstheme="minorBidi" w:hint="eastAsia"/>
              <w:noProof/>
              <w:kern w:val="2"/>
              <w:sz w:val="24"/>
              <w:szCs w:val="24"/>
              <w:lang w:eastAsia="zh-CN"/>
              <w14:ligatures w14:val="standardContextual"/>
            </w:rPr>
          </w:pPr>
          <w:hyperlink w:anchor="_Toc232947661" w:history="1">
            <w:r>
              <w:rPr>
                <w:rStyle w:val="Hyperlink"/>
                <w:rFonts w:hint="eastAsia"/>
                <w:noProof/>
              </w:rPr>
              <w:t>2.2 Technology Adoption Frameworks and Organisational Readiness</w:t>
            </w:r>
            <w:r>
              <w:rPr>
                <w:rFonts w:hint="eastAsia"/>
                <w:noProof/>
                <w:webHidden/>
              </w:rPr>
              <w:tab/>
            </w:r>
            <w:r>
              <w:rPr>
                <w:rFonts w:hint="eastAsia"/>
                <w:noProof/>
                <w:webHidden/>
              </w:rPr>
              <w:fldChar w:fldCharType="begin"/>
            </w:r>
            <w:r>
              <w:rPr>
                <w:noProof/>
                <w:webHidden/>
              </w:rPr>
              <w:instrText>PAGEREF _Toc232947661 \h</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7BAF542E" w14:textId="0DDA278A" w:rsidR="00DF0A7E" w:rsidRDefault="00DF0A7E">
          <w:pPr>
            <w:pStyle w:val="TOC2"/>
            <w:tabs>
              <w:tab w:val="right" w:leader="dot" w:pos="9016"/>
            </w:tabs>
            <w:rPr>
              <w:rFonts w:asciiTheme="minorHAnsi" w:eastAsiaTheme="minorEastAsia" w:hAnsiTheme="minorHAnsi" w:cstheme="minorBidi" w:hint="eastAsia"/>
              <w:noProof/>
              <w:kern w:val="2"/>
              <w:sz w:val="24"/>
              <w:szCs w:val="24"/>
              <w:lang w:eastAsia="zh-CN"/>
              <w14:ligatures w14:val="standardContextual"/>
            </w:rPr>
          </w:pPr>
          <w:hyperlink w:anchor="_Toc232947662" w:history="1">
            <w:r>
              <w:rPr>
                <w:rStyle w:val="Hyperlink"/>
                <w:rFonts w:hint="eastAsia"/>
                <w:noProof/>
              </w:rPr>
              <w:t>2.3 Human Factors and Workforce Implications</w:t>
            </w:r>
            <w:r>
              <w:rPr>
                <w:rFonts w:hint="eastAsia"/>
                <w:noProof/>
                <w:webHidden/>
              </w:rPr>
              <w:tab/>
            </w:r>
            <w:r>
              <w:rPr>
                <w:rFonts w:hint="eastAsia"/>
                <w:noProof/>
                <w:webHidden/>
              </w:rPr>
              <w:fldChar w:fldCharType="begin"/>
            </w:r>
            <w:r>
              <w:rPr>
                <w:noProof/>
                <w:webHidden/>
              </w:rPr>
              <w:instrText>PAGEREF _Toc232947662 \h</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103D7042" w14:textId="044521B4" w:rsidR="00DF0A7E" w:rsidRDefault="00DF0A7E">
          <w:pPr>
            <w:pStyle w:val="TOC2"/>
            <w:tabs>
              <w:tab w:val="right" w:leader="dot" w:pos="9016"/>
            </w:tabs>
            <w:rPr>
              <w:rFonts w:asciiTheme="minorHAnsi" w:eastAsiaTheme="minorEastAsia" w:hAnsiTheme="minorHAnsi" w:cstheme="minorBidi" w:hint="eastAsia"/>
              <w:noProof/>
              <w:kern w:val="2"/>
              <w:sz w:val="24"/>
              <w:szCs w:val="24"/>
              <w:lang w:eastAsia="zh-CN"/>
              <w14:ligatures w14:val="standardContextual"/>
            </w:rPr>
          </w:pPr>
          <w:hyperlink w:anchor="_Toc232947663" w:history="1">
            <w:r>
              <w:rPr>
                <w:rStyle w:val="Hyperlink"/>
                <w:rFonts w:hint="eastAsia"/>
                <w:noProof/>
              </w:rPr>
              <w:t>2.4 Research Gap and Conceptual Framework</w:t>
            </w:r>
            <w:r>
              <w:rPr>
                <w:rFonts w:hint="eastAsia"/>
                <w:noProof/>
                <w:webHidden/>
              </w:rPr>
              <w:tab/>
            </w:r>
            <w:r>
              <w:rPr>
                <w:rFonts w:hint="eastAsia"/>
                <w:noProof/>
                <w:webHidden/>
              </w:rPr>
              <w:fldChar w:fldCharType="begin"/>
            </w:r>
            <w:r>
              <w:rPr>
                <w:noProof/>
                <w:webHidden/>
              </w:rPr>
              <w:instrText>PAGEREF _Toc232947663 \h</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20085E15" w14:textId="5712F2E4" w:rsidR="00DF0A7E" w:rsidRDefault="00DF0A7E">
          <w:pPr>
            <w:pStyle w:val="TOC1"/>
            <w:tabs>
              <w:tab w:val="right" w:leader="dot" w:pos="9016"/>
            </w:tabs>
            <w:rPr>
              <w:rFonts w:asciiTheme="minorHAnsi" w:eastAsiaTheme="minorEastAsia" w:hAnsiTheme="minorHAnsi" w:cstheme="minorBidi" w:hint="eastAsia"/>
              <w:noProof/>
              <w:kern w:val="2"/>
              <w:sz w:val="24"/>
              <w:szCs w:val="24"/>
              <w:lang w:eastAsia="zh-CN"/>
              <w14:ligatures w14:val="standardContextual"/>
            </w:rPr>
          </w:pPr>
          <w:hyperlink w:anchor="_Toc232947664" w:history="1">
            <w:r>
              <w:rPr>
                <w:rStyle w:val="Hyperlink"/>
                <w:rFonts w:hint="eastAsia"/>
                <w:noProof/>
              </w:rPr>
              <w:t>3. Research Methodology and Design</w:t>
            </w:r>
            <w:r>
              <w:rPr>
                <w:rFonts w:hint="eastAsia"/>
                <w:noProof/>
                <w:webHidden/>
              </w:rPr>
              <w:tab/>
            </w:r>
            <w:r>
              <w:rPr>
                <w:rFonts w:hint="eastAsia"/>
                <w:noProof/>
                <w:webHidden/>
              </w:rPr>
              <w:fldChar w:fldCharType="begin"/>
            </w:r>
            <w:r>
              <w:rPr>
                <w:noProof/>
                <w:webHidden/>
              </w:rPr>
              <w:instrText>PAGEREF _Toc232947664 \h</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7C0E17C1" w14:textId="7D40A591" w:rsidR="00DF0A7E" w:rsidRDefault="00DF0A7E">
          <w:pPr>
            <w:pStyle w:val="TOC2"/>
            <w:tabs>
              <w:tab w:val="right" w:leader="dot" w:pos="9016"/>
            </w:tabs>
            <w:rPr>
              <w:rFonts w:asciiTheme="minorHAnsi" w:eastAsiaTheme="minorEastAsia" w:hAnsiTheme="minorHAnsi" w:cstheme="minorBidi" w:hint="eastAsia"/>
              <w:noProof/>
              <w:kern w:val="2"/>
              <w:sz w:val="24"/>
              <w:szCs w:val="24"/>
              <w:lang w:eastAsia="zh-CN"/>
              <w14:ligatures w14:val="standardContextual"/>
            </w:rPr>
          </w:pPr>
          <w:hyperlink w:anchor="_Toc232947665" w:history="1">
            <w:r>
              <w:rPr>
                <w:rStyle w:val="Hyperlink"/>
                <w:rFonts w:hint="eastAsia"/>
                <w:noProof/>
              </w:rPr>
              <w:t>3.1 Research Philosophy and Approach</w:t>
            </w:r>
            <w:r>
              <w:rPr>
                <w:rFonts w:hint="eastAsia"/>
                <w:noProof/>
                <w:webHidden/>
              </w:rPr>
              <w:tab/>
            </w:r>
            <w:r>
              <w:rPr>
                <w:rFonts w:hint="eastAsia"/>
                <w:noProof/>
                <w:webHidden/>
              </w:rPr>
              <w:fldChar w:fldCharType="begin"/>
            </w:r>
            <w:r>
              <w:rPr>
                <w:noProof/>
                <w:webHidden/>
              </w:rPr>
              <w:instrText>PAGEREF _Toc232947665 \h</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43B235EF" w14:textId="323A5379" w:rsidR="00DF0A7E" w:rsidRDefault="00DF0A7E">
          <w:pPr>
            <w:pStyle w:val="TOC2"/>
            <w:tabs>
              <w:tab w:val="right" w:leader="dot" w:pos="9016"/>
            </w:tabs>
            <w:rPr>
              <w:rFonts w:asciiTheme="minorHAnsi" w:eastAsiaTheme="minorEastAsia" w:hAnsiTheme="minorHAnsi" w:cstheme="minorBidi" w:hint="eastAsia"/>
              <w:noProof/>
              <w:kern w:val="2"/>
              <w:sz w:val="24"/>
              <w:szCs w:val="24"/>
              <w:lang w:eastAsia="zh-CN"/>
              <w14:ligatures w14:val="standardContextual"/>
            </w:rPr>
          </w:pPr>
          <w:hyperlink w:anchor="_Toc232947666" w:history="1">
            <w:r>
              <w:rPr>
                <w:rStyle w:val="Hyperlink"/>
                <w:rFonts w:hint="eastAsia"/>
                <w:noProof/>
              </w:rPr>
              <w:t>3.2 Research Strategy and Data Collection</w:t>
            </w:r>
            <w:r>
              <w:rPr>
                <w:rFonts w:hint="eastAsia"/>
                <w:noProof/>
                <w:webHidden/>
              </w:rPr>
              <w:tab/>
            </w:r>
            <w:r>
              <w:rPr>
                <w:rFonts w:hint="eastAsia"/>
                <w:noProof/>
                <w:webHidden/>
              </w:rPr>
              <w:fldChar w:fldCharType="begin"/>
            </w:r>
            <w:r>
              <w:rPr>
                <w:noProof/>
                <w:webHidden/>
              </w:rPr>
              <w:instrText>PAGEREF _Toc232947666 \h</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26CBDE2E" w14:textId="06320456" w:rsidR="00DF0A7E" w:rsidRDefault="00DF0A7E">
          <w:pPr>
            <w:pStyle w:val="TOC2"/>
            <w:tabs>
              <w:tab w:val="right" w:leader="dot" w:pos="9016"/>
            </w:tabs>
            <w:rPr>
              <w:rFonts w:asciiTheme="minorHAnsi" w:eastAsiaTheme="minorEastAsia" w:hAnsiTheme="minorHAnsi" w:cstheme="minorBidi" w:hint="eastAsia"/>
              <w:noProof/>
              <w:kern w:val="2"/>
              <w:sz w:val="24"/>
              <w:szCs w:val="24"/>
              <w:lang w:eastAsia="zh-CN"/>
              <w14:ligatures w14:val="standardContextual"/>
            </w:rPr>
          </w:pPr>
          <w:hyperlink w:anchor="_Toc232947667" w:history="1">
            <w:r>
              <w:rPr>
                <w:rStyle w:val="Hyperlink"/>
                <w:rFonts w:hint="eastAsia"/>
                <w:noProof/>
              </w:rPr>
              <w:t>3.3 Sampling</w:t>
            </w:r>
            <w:r>
              <w:rPr>
                <w:rFonts w:hint="eastAsia"/>
                <w:noProof/>
                <w:webHidden/>
              </w:rPr>
              <w:tab/>
            </w:r>
            <w:r>
              <w:rPr>
                <w:rFonts w:hint="eastAsia"/>
                <w:noProof/>
                <w:webHidden/>
              </w:rPr>
              <w:fldChar w:fldCharType="begin"/>
            </w:r>
            <w:r>
              <w:rPr>
                <w:noProof/>
                <w:webHidden/>
              </w:rPr>
              <w:instrText>PAGEREF _Toc232947667 \h</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761741B5" w14:textId="0A559522" w:rsidR="00DF0A7E" w:rsidRDefault="00DF0A7E">
          <w:pPr>
            <w:pStyle w:val="TOC2"/>
            <w:tabs>
              <w:tab w:val="right" w:leader="dot" w:pos="9016"/>
            </w:tabs>
            <w:rPr>
              <w:rFonts w:asciiTheme="minorHAnsi" w:eastAsiaTheme="minorEastAsia" w:hAnsiTheme="minorHAnsi" w:cstheme="minorBidi" w:hint="eastAsia"/>
              <w:noProof/>
              <w:kern w:val="2"/>
              <w:sz w:val="24"/>
              <w:szCs w:val="24"/>
              <w:lang w:eastAsia="zh-CN"/>
              <w14:ligatures w14:val="standardContextual"/>
            </w:rPr>
          </w:pPr>
          <w:hyperlink w:anchor="_Toc232947668" w:history="1">
            <w:r>
              <w:rPr>
                <w:rStyle w:val="Hyperlink"/>
                <w:rFonts w:hint="eastAsia"/>
                <w:noProof/>
              </w:rPr>
              <w:t>3.4 Data Analysis</w:t>
            </w:r>
            <w:r>
              <w:rPr>
                <w:rFonts w:hint="eastAsia"/>
                <w:noProof/>
                <w:webHidden/>
              </w:rPr>
              <w:tab/>
            </w:r>
            <w:r>
              <w:rPr>
                <w:rFonts w:hint="eastAsia"/>
                <w:noProof/>
                <w:webHidden/>
              </w:rPr>
              <w:fldChar w:fldCharType="begin"/>
            </w:r>
            <w:r>
              <w:rPr>
                <w:noProof/>
                <w:webHidden/>
              </w:rPr>
              <w:instrText>PAGEREF _Toc232947668 \h</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7540A307" w14:textId="7DDBFB2F" w:rsidR="00DF0A7E" w:rsidRDefault="00DF0A7E">
          <w:pPr>
            <w:pStyle w:val="TOC2"/>
            <w:tabs>
              <w:tab w:val="right" w:leader="dot" w:pos="9016"/>
            </w:tabs>
            <w:rPr>
              <w:rFonts w:asciiTheme="minorHAnsi" w:eastAsiaTheme="minorEastAsia" w:hAnsiTheme="minorHAnsi" w:cstheme="minorBidi" w:hint="eastAsia"/>
              <w:noProof/>
              <w:kern w:val="2"/>
              <w:sz w:val="24"/>
              <w:szCs w:val="24"/>
              <w:lang w:eastAsia="zh-CN"/>
              <w14:ligatures w14:val="standardContextual"/>
            </w:rPr>
          </w:pPr>
          <w:hyperlink w:anchor="_Toc232947669" w:history="1">
            <w:r>
              <w:rPr>
                <w:rStyle w:val="Hyperlink"/>
                <w:rFonts w:hint="eastAsia"/>
                <w:noProof/>
              </w:rPr>
              <w:t>3.5 Reliability, Validity and Ethics</w:t>
            </w:r>
            <w:r>
              <w:rPr>
                <w:rFonts w:hint="eastAsia"/>
                <w:noProof/>
                <w:webHidden/>
              </w:rPr>
              <w:tab/>
            </w:r>
            <w:r>
              <w:rPr>
                <w:rFonts w:hint="eastAsia"/>
                <w:noProof/>
                <w:webHidden/>
              </w:rPr>
              <w:fldChar w:fldCharType="begin"/>
            </w:r>
            <w:r>
              <w:rPr>
                <w:noProof/>
                <w:webHidden/>
              </w:rPr>
              <w:instrText>PAGEREF _Toc232947669 \h</w:instrText>
            </w:r>
            <w:r>
              <w:rPr>
                <w:rFonts w:hint="eastAsia"/>
                <w:noProof/>
                <w:webHidden/>
              </w:rPr>
            </w:r>
            <w:r>
              <w:rPr>
                <w:rFonts w:hint="eastAsia"/>
                <w:noProof/>
                <w:webHidden/>
              </w:rPr>
              <w:fldChar w:fldCharType="separate"/>
            </w:r>
            <w:r>
              <w:rPr>
                <w:noProof/>
                <w:webHidden/>
              </w:rPr>
              <w:t>8</w:t>
            </w:r>
            <w:r>
              <w:rPr>
                <w:rFonts w:hint="eastAsia"/>
                <w:noProof/>
                <w:webHidden/>
              </w:rPr>
              <w:fldChar w:fldCharType="end"/>
            </w:r>
          </w:hyperlink>
        </w:p>
        <w:p w14:paraId="4BBB417F" w14:textId="024153CF" w:rsidR="00DF0A7E" w:rsidRDefault="00DF0A7E">
          <w:pPr>
            <w:pStyle w:val="TOC2"/>
            <w:tabs>
              <w:tab w:val="right" w:leader="dot" w:pos="9016"/>
            </w:tabs>
            <w:rPr>
              <w:rFonts w:asciiTheme="minorHAnsi" w:eastAsiaTheme="minorEastAsia" w:hAnsiTheme="minorHAnsi" w:cstheme="minorBidi" w:hint="eastAsia"/>
              <w:noProof/>
              <w:kern w:val="2"/>
              <w:sz w:val="24"/>
              <w:szCs w:val="24"/>
              <w:lang w:eastAsia="zh-CN"/>
              <w14:ligatures w14:val="standardContextual"/>
            </w:rPr>
          </w:pPr>
          <w:hyperlink w:anchor="_Toc232947670" w:history="1">
            <w:r>
              <w:rPr>
                <w:rStyle w:val="Hyperlink"/>
                <w:rFonts w:hint="eastAsia"/>
                <w:noProof/>
              </w:rPr>
              <w:t>3.6 Limitations and Scope</w:t>
            </w:r>
            <w:r>
              <w:rPr>
                <w:rFonts w:hint="eastAsia"/>
                <w:noProof/>
                <w:webHidden/>
              </w:rPr>
              <w:tab/>
            </w:r>
            <w:r>
              <w:rPr>
                <w:rFonts w:hint="eastAsia"/>
                <w:noProof/>
                <w:webHidden/>
              </w:rPr>
              <w:fldChar w:fldCharType="begin"/>
            </w:r>
            <w:r>
              <w:rPr>
                <w:noProof/>
                <w:webHidden/>
              </w:rPr>
              <w:instrText>PAGEREF _Toc232947670 \h</w:instrText>
            </w:r>
            <w:r>
              <w:rPr>
                <w:rFonts w:hint="eastAsia"/>
                <w:noProof/>
                <w:webHidden/>
              </w:rPr>
            </w:r>
            <w:r>
              <w:rPr>
                <w:rFonts w:hint="eastAsia"/>
                <w:noProof/>
                <w:webHidden/>
              </w:rPr>
              <w:fldChar w:fldCharType="separate"/>
            </w:r>
            <w:r>
              <w:rPr>
                <w:noProof/>
                <w:webHidden/>
              </w:rPr>
              <w:t>8</w:t>
            </w:r>
            <w:r>
              <w:rPr>
                <w:rFonts w:hint="eastAsia"/>
                <w:noProof/>
                <w:webHidden/>
              </w:rPr>
              <w:fldChar w:fldCharType="end"/>
            </w:r>
          </w:hyperlink>
        </w:p>
        <w:p w14:paraId="69CC8C03" w14:textId="6FEE91C3" w:rsidR="00DF0A7E" w:rsidRDefault="00DF0A7E">
          <w:pPr>
            <w:pStyle w:val="TOC1"/>
            <w:tabs>
              <w:tab w:val="right" w:leader="dot" w:pos="9016"/>
            </w:tabs>
            <w:rPr>
              <w:rFonts w:asciiTheme="minorHAnsi" w:eastAsiaTheme="minorEastAsia" w:hAnsiTheme="minorHAnsi" w:cstheme="minorBidi" w:hint="eastAsia"/>
              <w:noProof/>
              <w:kern w:val="2"/>
              <w:sz w:val="24"/>
              <w:szCs w:val="24"/>
              <w:lang w:eastAsia="zh-CN"/>
              <w14:ligatures w14:val="standardContextual"/>
            </w:rPr>
          </w:pPr>
          <w:hyperlink w:anchor="_Toc232947671" w:history="1">
            <w:r>
              <w:rPr>
                <w:rStyle w:val="Hyperlink"/>
                <w:rFonts w:hint="eastAsia"/>
                <w:noProof/>
              </w:rPr>
              <w:t>4. Business Relevance and Practical Implications</w:t>
            </w:r>
            <w:r>
              <w:rPr>
                <w:rFonts w:hint="eastAsia"/>
                <w:noProof/>
                <w:webHidden/>
              </w:rPr>
              <w:tab/>
            </w:r>
            <w:r>
              <w:rPr>
                <w:rFonts w:hint="eastAsia"/>
                <w:noProof/>
                <w:webHidden/>
              </w:rPr>
              <w:fldChar w:fldCharType="begin"/>
            </w:r>
            <w:r>
              <w:rPr>
                <w:noProof/>
                <w:webHidden/>
              </w:rPr>
              <w:instrText>PAGEREF _Toc232947671 \h</w:instrText>
            </w:r>
            <w:r>
              <w:rPr>
                <w:rFonts w:hint="eastAsia"/>
                <w:noProof/>
                <w:webHidden/>
              </w:rPr>
            </w:r>
            <w:r>
              <w:rPr>
                <w:rFonts w:hint="eastAsia"/>
                <w:noProof/>
                <w:webHidden/>
              </w:rPr>
              <w:fldChar w:fldCharType="separate"/>
            </w:r>
            <w:r>
              <w:rPr>
                <w:noProof/>
                <w:webHidden/>
              </w:rPr>
              <w:t>9</w:t>
            </w:r>
            <w:r>
              <w:rPr>
                <w:rFonts w:hint="eastAsia"/>
                <w:noProof/>
                <w:webHidden/>
              </w:rPr>
              <w:fldChar w:fldCharType="end"/>
            </w:r>
          </w:hyperlink>
        </w:p>
        <w:p w14:paraId="672437FD" w14:textId="61E13EAA" w:rsidR="00DF0A7E" w:rsidRDefault="00DF0A7E">
          <w:pPr>
            <w:pStyle w:val="TOC1"/>
            <w:tabs>
              <w:tab w:val="right" w:leader="dot" w:pos="9016"/>
            </w:tabs>
            <w:rPr>
              <w:rFonts w:asciiTheme="minorHAnsi" w:eastAsiaTheme="minorEastAsia" w:hAnsiTheme="minorHAnsi" w:cstheme="minorBidi" w:hint="eastAsia"/>
              <w:noProof/>
              <w:kern w:val="2"/>
              <w:sz w:val="24"/>
              <w:szCs w:val="24"/>
              <w:lang w:eastAsia="zh-CN"/>
              <w14:ligatures w14:val="standardContextual"/>
            </w:rPr>
          </w:pPr>
          <w:hyperlink w:anchor="_Toc232947672" w:history="1">
            <w:r>
              <w:rPr>
                <w:rStyle w:val="Hyperlink"/>
                <w:rFonts w:hint="eastAsia"/>
                <w:noProof/>
              </w:rPr>
              <w:t>5. Conclusion</w:t>
            </w:r>
            <w:r>
              <w:rPr>
                <w:rFonts w:hint="eastAsia"/>
                <w:noProof/>
                <w:webHidden/>
              </w:rPr>
              <w:tab/>
            </w:r>
            <w:r>
              <w:rPr>
                <w:rFonts w:hint="eastAsia"/>
                <w:noProof/>
                <w:webHidden/>
              </w:rPr>
              <w:fldChar w:fldCharType="begin"/>
            </w:r>
            <w:r>
              <w:rPr>
                <w:noProof/>
                <w:webHidden/>
              </w:rPr>
              <w:instrText>PAGEREF _Toc232947672 \h</w:instrText>
            </w:r>
            <w:r>
              <w:rPr>
                <w:rFonts w:hint="eastAsia"/>
                <w:noProof/>
                <w:webHidden/>
              </w:rPr>
            </w:r>
            <w:r>
              <w:rPr>
                <w:rFonts w:hint="eastAsia"/>
                <w:noProof/>
                <w:webHidden/>
              </w:rPr>
              <w:fldChar w:fldCharType="separate"/>
            </w:r>
            <w:r>
              <w:rPr>
                <w:noProof/>
                <w:webHidden/>
              </w:rPr>
              <w:t>9</w:t>
            </w:r>
            <w:r>
              <w:rPr>
                <w:rFonts w:hint="eastAsia"/>
                <w:noProof/>
                <w:webHidden/>
              </w:rPr>
              <w:fldChar w:fldCharType="end"/>
            </w:r>
          </w:hyperlink>
        </w:p>
        <w:p w14:paraId="7384CA23" w14:textId="1ED7EFE4" w:rsidR="00DF0A7E" w:rsidRDefault="00DF0A7E">
          <w:pPr>
            <w:pStyle w:val="TOC1"/>
            <w:tabs>
              <w:tab w:val="right" w:leader="dot" w:pos="9016"/>
            </w:tabs>
            <w:rPr>
              <w:rFonts w:asciiTheme="minorHAnsi" w:eastAsiaTheme="minorEastAsia" w:hAnsiTheme="minorHAnsi" w:cstheme="minorBidi" w:hint="eastAsia"/>
              <w:noProof/>
              <w:kern w:val="2"/>
              <w:sz w:val="24"/>
              <w:szCs w:val="24"/>
              <w:lang w:eastAsia="zh-CN"/>
              <w14:ligatures w14:val="standardContextual"/>
            </w:rPr>
          </w:pPr>
          <w:hyperlink w:anchor="_Toc232947673" w:history="1">
            <w:r>
              <w:rPr>
                <w:rStyle w:val="Hyperlink"/>
                <w:rFonts w:hint="eastAsia"/>
                <w:noProof/>
              </w:rPr>
              <w:t>References</w:t>
            </w:r>
            <w:r>
              <w:rPr>
                <w:rFonts w:hint="eastAsia"/>
                <w:noProof/>
                <w:webHidden/>
              </w:rPr>
              <w:tab/>
            </w:r>
            <w:r>
              <w:rPr>
                <w:rFonts w:hint="eastAsia"/>
                <w:noProof/>
                <w:webHidden/>
              </w:rPr>
              <w:fldChar w:fldCharType="begin"/>
            </w:r>
            <w:r>
              <w:rPr>
                <w:noProof/>
                <w:webHidden/>
              </w:rPr>
              <w:instrText>PAGEREF _Toc232947673 \h</w:instrText>
            </w:r>
            <w:r>
              <w:rPr>
                <w:rFonts w:hint="eastAsia"/>
                <w:noProof/>
                <w:webHidden/>
              </w:rPr>
            </w:r>
            <w:r>
              <w:rPr>
                <w:rFonts w:hint="eastAsia"/>
                <w:noProof/>
                <w:webHidden/>
              </w:rPr>
              <w:fldChar w:fldCharType="separate"/>
            </w:r>
            <w:r>
              <w:rPr>
                <w:noProof/>
                <w:webHidden/>
              </w:rPr>
              <w:t>10</w:t>
            </w:r>
            <w:r>
              <w:rPr>
                <w:rFonts w:hint="eastAsia"/>
                <w:noProof/>
                <w:webHidden/>
              </w:rPr>
              <w:fldChar w:fldCharType="end"/>
            </w:r>
          </w:hyperlink>
        </w:p>
        <w:p w14:paraId="2F8A3802" w14:textId="484B89C4" w:rsidR="00F457C0" w:rsidRPr="00BA1F7A" w:rsidRDefault="00F457C0" w:rsidP="00BA1F7A">
          <w:pPr>
            <w:spacing w:line="360" w:lineRule="auto"/>
          </w:pPr>
          <w:r>
            <w:rPr>
              <w:b/>
              <w:bCs/>
            </w:rPr>
            <w:fldChar w:fldCharType="end"/>
          </w:r>
        </w:p>
      </w:sdtContent>
    </w:sdt>
    <w:p w14:paraId="7A11A30C" w14:textId="01FCEF42" w:rsidR="00F457C0" w:rsidRPr="00BA1F7A" w:rsidRDefault="00F457C0" w:rsidP="00BA1F7A">
      <w:pPr>
        <w:spacing w:before="120" w:after="200" w:line="360" w:lineRule="auto"/>
        <w:jc w:val="center"/>
        <w:rPr>
          <w:b/>
          <w:bCs/>
          <w:color w:val="1F3A5F"/>
          <w:sz w:val="32"/>
          <w:szCs w:val="32"/>
        </w:rPr>
        <w:sectPr w:rsidR="00F457C0" w:rsidRPr="00BA1F7A">
          <w:pgSz w:w="11906" w:h="16838"/>
          <w:pgMar w:top="1440" w:right="1440" w:bottom="1440" w:left="1440" w:header="708" w:footer="708" w:gutter="0"/>
          <w:cols w:space="720"/>
          <w:docGrid w:linePitch="360"/>
        </w:sectPr>
      </w:pPr>
    </w:p>
    <w:p w14:paraId="10465E62" w14:textId="77777777" w:rsidR="00CE1CAE" w:rsidRPr="00BA1F7A" w:rsidRDefault="00000000" w:rsidP="00BA1F7A">
      <w:pPr>
        <w:pStyle w:val="Heading1"/>
        <w:spacing w:line="360" w:lineRule="auto"/>
      </w:pPr>
      <w:bookmarkStart w:id="0" w:name="_Toc232947651"/>
      <w:r>
        <w:lastRenderedPageBreak/>
        <w:t>1. Introduction and Background</w:t>
      </w:r>
      <w:bookmarkEnd w:id="0"/>
    </w:p>
    <w:p w14:paraId="769F9F8E" w14:textId="77777777" w:rsidR="00CE1CAE" w:rsidRPr="00BA1F7A" w:rsidRDefault="00000000" w:rsidP="00BA1F7A">
      <w:pPr>
        <w:pStyle w:val="Heading2"/>
        <w:spacing w:line="360" w:lineRule="auto"/>
      </w:pPr>
      <w:bookmarkStart w:id="1" w:name="_Toc232947652"/>
      <w:r>
        <w:t>1.1 Background to the Study</w:t>
      </w:r>
      <w:bookmarkEnd w:id="1"/>
    </w:p>
    <w:p w14:paraId="64B8EF23" w14:textId="77777777" w:rsidR="00CE1CAE" w:rsidRPr="00BA1F7A" w:rsidRDefault="00000000" w:rsidP="00BA1F7A">
      <w:pPr>
        <w:spacing w:after="160" w:line="360" w:lineRule="auto"/>
        <w:jc w:val="both"/>
      </w:pPr>
      <w:r>
        <w:t>The rapid growth of e-commerce has transformed warehouse and distribution operations across the UK. Customers increasingly expect faster delivery times, greater order accuracy, and improved service quality, creating pressure on organisations to improve operational performance. To address these challenges, many companies are investing in warehouse automation and Artificial Intelligence (AI) technologies to increase efficiency and maintain competitiveness within the logistics sector (Boysen, de Koster and Weidinger, 2019). Warehouse automation technologies, including robotics, automated storage and retrieval systems, and AI-powered warehouse management systems, are becoming increasingly important within modern supply chains. These technologies support faster order processing, improved inventory control, and enhanced decision-making capabilities, enabling organisations to respond more effectively to growing customer demands (Frank, Dalenogare and Ayala, 2019). The scale of this shift is significant: the UK e-commerce warehouse market was valued at approximately USD 1.33 billion in 2025 and is forecast to continue growing through 2030, with adoption accelerated by persistent labour shortages (Mordor Intelligence, 2026).</w:t>
      </w:r>
    </w:p>
    <w:p w14:paraId="25BB08ED" w14:textId="77777777" w:rsidR="00CE1CAE" w:rsidRPr="00BA1F7A" w:rsidRDefault="00000000" w:rsidP="00BA1F7A">
      <w:pPr>
        <w:pStyle w:val="Heading2"/>
        <w:spacing w:line="360" w:lineRule="auto"/>
      </w:pPr>
      <w:bookmarkStart w:id="2" w:name="_Toc232947653"/>
      <w:r>
        <w:t>1.2 The Business Problem</w:t>
      </w:r>
      <w:bookmarkEnd w:id="2"/>
    </w:p>
    <w:p w14:paraId="13524591" w14:textId="77777777" w:rsidR="00CE1CAE" w:rsidRPr="00BA1F7A" w:rsidRDefault="00000000" w:rsidP="00BA1F7A">
      <w:pPr>
        <w:spacing w:after="160" w:line="360" w:lineRule="auto"/>
        <w:jc w:val="both"/>
      </w:pPr>
      <w:r>
        <w:t>Although warehouse automation offers significant operational benefits, many organisations face challenges when implementing these technologies. High investment costs, technological integration issues, employee resistance, and training requirements can create barriers to successful adoption. Furthermore, organisations may struggle to achieve the expected return on investment if automation systems are not effectively integrated into existing operations (Venkatesh et al., 2003). The problem is therefore not simply whether to automate, but how automation and AI translate into measurable operational efficiency gains once the practical barriers to adoption are taken into account.</w:t>
      </w:r>
    </w:p>
    <w:p w14:paraId="56437A81" w14:textId="77777777" w:rsidR="00CE1CAE" w:rsidRPr="00BA1F7A" w:rsidRDefault="00000000" w:rsidP="00BA1F7A">
      <w:pPr>
        <w:pStyle w:val="Heading2"/>
        <w:spacing w:line="360" w:lineRule="auto"/>
      </w:pPr>
      <w:bookmarkStart w:id="3" w:name="_Toc232947654"/>
      <w:r>
        <w:t>1.3 Significance of the Problem</w:t>
      </w:r>
      <w:bookmarkEnd w:id="3"/>
    </w:p>
    <w:p w14:paraId="75BF94DB" w14:textId="77777777" w:rsidR="00CE1CAE" w:rsidRPr="00BA1F7A" w:rsidRDefault="00000000" w:rsidP="00BA1F7A">
      <w:pPr>
        <w:spacing w:after="160" w:line="360" w:lineRule="auto"/>
        <w:jc w:val="both"/>
      </w:pPr>
      <w:r>
        <w:t xml:space="preserve">Operational efficiency is a critical success factor within e-commerce distribution centres. Inefficient warehouse processes can lead to increased operational costs, inventory inaccuracies, delayed deliveries, and reduced customer satisfaction. As organisations continue to invest in Industry 4.0 technologies, understanding how automation and AI influence operational performance has become increasingly important for strategic decision-making (Frank, Dalenogare and Ayala, 2019). Effective warehouse management is also essential for maintaining competitiveness and ensuring long-term business sustainability </w:t>
      </w:r>
      <w:r>
        <w:lastRenderedPageBreak/>
        <w:t>(Faber, de Koster and Smidts, 2013). Industry analysis reinforces this urgency, with research indicating that around 45% of UK fulfilment centres had implemented AI-powered automation by 2023, a figure projected to exceed 85% by 2030 (eCommerceNews UK, 2025).</w:t>
      </w:r>
    </w:p>
    <w:p w14:paraId="51BE8846" w14:textId="77777777" w:rsidR="00CE1CAE" w:rsidRPr="00BA1F7A" w:rsidRDefault="00000000" w:rsidP="00BA1F7A">
      <w:pPr>
        <w:pStyle w:val="Heading2"/>
        <w:spacing w:line="360" w:lineRule="auto"/>
      </w:pPr>
      <w:bookmarkStart w:id="4" w:name="_Toc232947655"/>
      <w:r>
        <w:t>1.4 Research Aim</w:t>
      </w:r>
      <w:bookmarkEnd w:id="4"/>
    </w:p>
    <w:p w14:paraId="157EC2DE" w14:textId="77777777" w:rsidR="00CE1CAE" w:rsidRPr="00BA1F7A" w:rsidRDefault="00000000" w:rsidP="00BA1F7A">
      <w:pPr>
        <w:spacing w:after="160" w:line="360" w:lineRule="auto"/>
        <w:jc w:val="both"/>
      </w:pPr>
      <w:r>
        <w:t>The aim of this research is to investigate the impact of warehouse automation and Artificial Intelligence on operational efficiency in UK e-commerce distribution centres.</w:t>
      </w:r>
    </w:p>
    <w:p w14:paraId="3B068588" w14:textId="77777777" w:rsidR="00CE1CAE" w:rsidRPr="00BA1F7A" w:rsidRDefault="00000000" w:rsidP="00BA1F7A">
      <w:pPr>
        <w:pStyle w:val="Heading2"/>
        <w:spacing w:line="360" w:lineRule="auto"/>
      </w:pPr>
      <w:bookmarkStart w:id="5" w:name="_Toc232947656"/>
      <w:r>
        <w:t>1.5 Research Objectives</w:t>
      </w:r>
      <w:bookmarkEnd w:id="5"/>
    </w:p>
    <w:p w14:paraId="043D85CE" w14:textId="77777777" w:rsidR="00CE1CAE" w:rsidRPr="00BA1F7A" w:rsidRDefault="00000000" w:rsidP="00BA1F7A">
      <w:pPr>
        <w:pStyle w:val="ListParagraph"/>
        <w:numPr>
          <w:ilvl w:val="0"/>
          <w:numId w:val="2"/>
        </w:numPr>
        <w:spacing w:after="80" w:line="360" w:lineRule="auto"/>
        <w:jc w:val="both"/>
      </w:pPr>
      <w:r>
        <w:t>To examine the role of warehouse automation and AI technologies in distribution centre operations.</w:t>
      </w:r>
    </w:p>
    <w:p w14:paraId="4742E9AE" w14:textId="77777777" w:rsidR="00CE1CAE" w:rsidRPr="00BA1F7A" w:rsidRDefault="00000000" w:rsidP="00BA1F7A">
      <w:pPr>
        <w:pStyle w:val="ListParagraph"/>
        <w:numPr>
          <w:ilvl w:val="0"/>
          <w:numId w:val="2"/>
        </w:numPr>
        <w:spacing w:after="80" w:line="360" w:lineRule="auto"/>
        <w:jc w:val="both"/>
      </w:pPr>
      <w:r>
        <w:t>To identify the benefits of automation in improving operational efficiency.</w:t>
      </w:r>
    </w:p>
    <w:p w14:paraId="6D0B9ABD" w14:textId="77777777" w:rsidR="00CE1CAE" w:rsidRPr="00BA1F7A" w:rsidRDefault="00000000" w:rsidP="00BA1F7A">
      <w:pPr>
        <w:pStyle w:val="ListParagraph"/>
        <w:numPr>
          <w:ilvl w:val="0"/>
          <w:numId w:val="2"/>
        </w:numPr>
        <w:spacing w:after="80" w:line="360" w:lineRule="auto"/>
        <w:jc w:val="both"/>
      </w:pPr>
      <w:r>
        <w:t>To explore the challenges associated with implementing warehouse automation technologies.</w:t>
      </w:r>
    </w:p>
    <w:p w14:paraId="713C3F64" w14:textId="77777777" w:rsidR="00CE1CAE" w:rsidRPr="00BA1F7A" w:rsidRDefault="00000000" w:rsidP="00BA1F7A">
      <w:pPr>
        <w:pStyle w:val="ListParagraph"/>
        <w:numPr>
          <w:ilvl w:val="0"/>
          <w:numId w:val="2"/>
        </w:numPr>
        <w:spacing w:after="80" w:line="360" w:lineRule="auto"/>
        <w:jc w:val="both"/>
      </w:pPr>
      <w:r>
        <w:t>To provide recommendations for organisations seeking to improve operational performance through automation.</w:t>
      </w:r>
    </w:p>
    <w:p w14:paraId="2F58CD8D" w14:textId="77777777" w:rsidR="00CE1CAE" w:rsidRPr="00BA1F7A" w:rsidRDefault="00000000" w:rsidP="00BA1F7A">
      <w:pPr>
        <w:pStyle w:val="Heading2"/>
        <w:spacing w:line="360" w:lineRule="auto"/>
      </w:pPr>
      <w:bookmarkStart w:id="6" w:name="_Toc232947657"/>
      <w:bookmarkStart w:id="7" w:name="_Hlk232944721"/>
      <w:r>
        <w:t>1.6 Research Questions</w:t>
      </w:r>
      <w:bookmarkEnd w:id="6"/>
    </w:p>
    <w:bookmarkEnd w:id="7"/>
    <w:p w14:paraId="7CD25530" w14:textId="77777777" w:rsidR="00CE1CAE" w:rsidRPr="00BA1F7A" w:rsidRDefault="00000000" w:rsidP="00BA1F7A">
      <w:pPr>
        <w:pStyle w:val="ListParagraph"/>
        <w:numPr>
          <w:ilvl w:val="0"/>
          <w:numId w:val="2"/>
        </w:numPr>
        <w:spacing w:after="80" w:line="360" w:lineRule="auto"/>
        <w:jc w:val="both"/>
      </w:pPr>
      <w:r>
        <w:t>How are warehouse automation and AI technologies used within UK e-commerce distribution centres?</w:t>
      </w:r>
    </w:p>
    <w:p w14:paraId="2C1B10C5" w14:textId="77777777" w:rsidR="00CE1CAE" w:rsidRPr="00BA1F7A" w:rsidRDefault="00000000" w:rsidP="00BA1F7A">
      <w:pPr>
        <w:pStyle w:val="ListParagraph"/>
        <w:numPr>
          <w:ilvl w:val="0"/>
          <w:numId w:val="2"/>
        </w:numPr>
        <w:spacing w:after="80" w:line="360" w:lineRule="auto"/>
        <w:jc w:val="both"/>
      </w:pPr>
      <w:r>
        <w:t>What benefits do automation technologies provide to operational efficiency?</w:t>
      </w:r>
    </w:p>
    <w:p w14:paraId="255F12A3" w14:textId="77777777" w:rsidR="00CE1CAE" w:rsidRPr="00BA1F7A" w:rsidRDefault="00000000" w:rsidP="00BA1F7A">
      <w:pPr>
        <w:pStyle w:val="ListParagraph"/>
        <w:numPr>
          <w:ilvl w:val="0"/>
          <w:numId w:val="2"/>
        </w:numPr>
        <w:spacing w:after="80" w:line="360" w:lineRule="auto"/>
        <w:jc w:val="both"/>
      </w:pPr>
      <w:r>
        <w:t>What challenges do organisations face when implementing warehouse automation?</w:t>
      </w:r>
    </w:p>
    <w:p w14:paraId="4B5AAC1D" w14:textId="77777777" w:rsidR="00CE1CAE" w:rsidRDefault="00000000" w:rsidP="00BA1F7A">
      <w:pPr>
        <w:pStyle w:val="ListParagraph"/>
        <w:numPr>
          <w:ilvl w:val="0"/>
          <w:numId w:val="2"/>
        </w:numPr>
        <w:spacing w:after="80" w:line="360" w:lineRule="auto"/>
        <w:jc w:val="both"/>
      </w:pPr>
      <w:r>
        <w:t>How can organisations maximise the effectiveness of warehouse automation initiatives?</w:t>
      </w:r>
    </w:p>
    <w:p w14:paraId="6DA134CB" w14:textId="037CC203" w:rsidR="007E73E5" w:rsidRDefault="007E73E5" w:rsidP="007E73E5">
      <w:pPr>
        <w:pStyle w:val="Heading2"/>
      </w:pPr>
      <w:r>
        <w:t>1.7 Indicative Thesis structure</w:t>
      </w:r>
    </w:p>
    <w:p w14:paraId="28C67182" w14:textId="77777777" w:rsidR="007E73E5" w:rsidRPr="007E73E5" w:rsidRDefault="007E73E5" w:rsidP="00BA1F7A">
      <w:pPr>
        <w:spacing w:after="160" w:line="360" w:lineRule="auto"/>
        <w:jc w:val="both"/>
      </w:pPr>
      <w:r>
        <w:t xml:space="preserve">The proposed dissertation will follow a conventional six-chapter structure. Chapter One introduces the research, presenting the background to warehouse automation and AI in UK e-commerce distribution, the business problem, and the aim, objectives and research questions. Chapter Two provides a critical review of the literature, synthesising scholarship on automation technologies, operational efficiency, technology-adoption frameworks and workforce implications, and identifying the research gap. Chapter Three sets out the methodology, justifying the research philosophy, strategy, sampling, data analysis and ethical safeguards. Chapter Four presents the findings from the questionnaire and interviews, organised around the research questions. Chapter Five discusses these findings in relation to the reviewed literature, drawing out areas of agreement, tension and contribution. Chapter Six concludes the study, summarising its contribution, offering practical recommendations for UK distribution-centre operators, acknowledging limitations and proposing directions for future research. A </w:t>
      </w:r>
      <w:r>
        <w:lastRenderedPageBreak/>
        <w:t>reference list and supporting appendices complete the work. This structure ensures a logical progression from problem identification through to evidence-based recommendation, with each chapter building directly on the one preceding it.</w:t>
      </w:r>
    </w:p>
    <w:p w14:paraId="7089B783" w14:textId="77777777" w:rsidR="00CE1CAE" w:rsidRPr="00BA1F7A" w:rsidRDefault="00000000" w:rsidP="00BA1F7A">
      <w:pPr>
        <w:pStyle w:val="Heading1"/>
        <w:spacing w:line="360" w:lineRule="auto"/>
      </w:pPr>
      <w:bookmarkStart w:id="8" w:name="_Toc232947658"/>
      <w:r>
        <w:t>2. Critical Literature Review</w:t>
      </w:r>
      <w:bookmarkEnd w:id="8"/>
    </w:p>
    <w:p w14:paraId="6EFAEAED" w14:textId="1A79A89F" w:rsidR="00BA1F7A" w:rsidRDefault="00BA1F7A" w:rsidP="00BA1F7A">
      <w:pPr>
        <w:pStyle w:val="Heading2"/>
        <w:spacing w:line="360" w:lineRule="auto"/>
      </w:pPr>
      <w:bookmarkStart w:id="9" w:name="_Toc232947659"/>
      <w:r>
        <w:t>2.1 Artificial Intelligence and Warehouse Automation</w:t>
      </w:r>
      <w:bookmarkEnd w:id="9"/>
    </w:p>
    <w:p w14:paraId="6E521AC4" w14:textId="46DEDE17" w:rsidR="00CE1CAE" w:rsidRPr="00BA1F7A" w:rsidRDefault="00000000" w:rsidP="00BA1F7A">
      <w:pPr>
        <w:spacing w:after="160" w:line="360" w:lineRule="auto"/>
        <w:jc w:val="both"/>
      </w:pPr>
      <w:r>
        <w:t>Artificial intelligence is widely defined as the capacity of a system to interpret external data correctly, to learn from that data, and to use those learnings to achieve specific goals through flexible adaptation (Kaplan and Haenlein, 2019). Within warehousing, AI is increasingly embedded in warehouse management systems, demand forecasting, and robotics, forming part of the broader Industry 4.0 paradigm in which front-end and base technologies converge to deliver digital operational solutions (Frank, Dalenogare and Ayala, 2019). Boysen, de Koster and Weidinger (2019) provide a comprehensive survey of e-commerce warehousing and argue that the small-order, high-frequency nature of online retail has fundamentally reshaped picking and fulfilment, making automation a strategic rather than purely operational decision.</w:t>
      </w:r>
    </w:p>
    <w:p w14:paraId="62DC6F06" w14:textId="3105B706" w:rsidR="00BA1F7A" w:rsidRDefault="00BA1F7A" w:rsidP="00BA1F7A">
      <w:pPr>
        <w:pStyle w:val="Heading2"/>
        <w:spacing w:line="360" w:lineRule="auto"/>
      </w:pPr>
      <w:bookmarkStart w:id="10" w:name="_Toc232947660"/>
      <w:r>
        <w:t>2.2 Automation and Operational Efficiency in Warehousing</w:t>
      </w:r>
      <w:bookmarkEnd w:id="10"/>
    </w:p>
    <w:p w14:paraId="5ED9CCE8" w14:textId="0E6C038A" w:rsidR="00CE1CAE" w:rsidRDefault="00000000" w:rsidP="00BA1F7A">
      <w:pPr>
        <w:spacing w:after="160" w:line="360" w:lineRule="auto"/>
        <w:jc w:val="both"/>
      </w:pPr>
      <w:r>
        <w:t>A substantial body of operations literature links automation to efficiency gains. De Koster, Le-Duc and Roodbergen (2007) demonstrate that order-picking design and control are decisive for warehouse performance, since picking typically accounts for the majority of operating cost. Faber, de Koster and Smidts (2013) further show that task complexity and market dynamics drive the sophistication of warehouse management systems, implying that the benefits of automation are contingent on operational context rather than universal. However, much of this work is rooted in operational-research modelling and tends to treat efficiency as a technical optimisation problem, giving comparatively little attention to the managerial and human dimensions of adoption. Reported efficiency gains also vary widely between studies and settings, suggesting that context, scale, and implementation quality strongly mediate outcomes.</w:t>
      </w:r>
    </w:p>
    <w:p w14:paraId="42EA70C7" w14:textId="300F3596" w:rsidR="00BA1F7A" w:rsidRPr="00BA1F7A" w:rsidRDefault="00BA1F7A" w:rsidP="00BA1F7A">
      <w:pPr>
        <w:pStyle w:val="Heading2"/>
        <w:spacing w:line="360" w:lineRule="auto"/>
      </w:pPr>
      <w:bookmarkStart w:id="11" w:name="_Toc232947661"/>
      <w:r>
        <w:t>2.2 Technology Adoption Frameworks and Organisational Readiness</w:t>
      </w:r>
      <w:bookmarkEnd w:id="11"/>
    </w:p>
    <w:p w14:paraId="6496DC49" w14:textId="77777777" w:rsidR="00CE1CAE" w:rsidRDefault="00000000" w:rsidP="00BA1F7A">
      <w:pPr>
        <w:spacing w:after="160" w:line="360" w:lineRule="auto"/>
        <w:jc w:val="both"/>
      </w:pPr>
      <w:r>
        <w:t xml:space="preserve">Technology-adoption theory helps address this gap. The Technology Acceptance Model proposes that perceived usefulness and perceived ease of use shape adoption (Davis, 1989), while the Unified Theory of Acceptance and Use of Technology extends this with performance expectancy, effort expectancy, social influence, and facilitating conditions (Venkatesh et al., 2003). At the organisational level, the Technology–Organisation–Environment framework situates adoption within technological, organisational, and environmental contexts (Tornatzky </w:t>
      </w:r>
      <w:r>
        <w:lastRenderedPageBreak/>
        <w:t>and Fleischer, 1990). Together these frameworks suggest that the realised impact of automation depends not only on the technology itself but on workforce acceptance and organisational readiness.</w:t>
      </w:r>
    </w:p>
    <w:p w14:paraId="6AA4C292" w14:textId="4DC94390" w:rsidR="00BA1F7A" w:rsidRPr="00BA1F7A" w:rsidRDefault="00BA1F7A" w:rsidP="00BA1F7A">
      <w:pPr>
        <w:pStyle w:val="Heading2"/>
        <w:spacing w:line="360" w:lineRule="auto"/>
      </w:pPr>
      <w:bookmarkStart w:id="12" w:name="_Toc232947662"/>
      <w:r>
        <w:t>2.3 Human Factors and Workforce Implications</w:t>
      </w:r>
      <w:bookmarkEnd w:id="12"/>
    </w:p>
    <w:p w14:paraId="0A8DCDF7" w14:textId="7E29F00A" w:rsidR="00CE1CAE" w:rsidRDefault="00000000" w:rsidP="00BA1F7A">
      <w:pPr>
        <w:spacing w:after="160" w:line="360" w:lineRule="auto"/>
        <w:jc w:val="both"/>
      </w:pPr>
      <w:r>
        <w:t>This human dimension is frequently underplayed. Grosse et al. (2015) argue that human factors such as learning, fatigue, and experience significantly affect order-picking performance yet are routinely omitted from planning models, which can lead to overstated efficiency expectations. This is particularly relevant where automation augments rather than replaces human workers.</w:t>
      </w:r>
    </w:p>
    <w:p w14:paraId="74C00A2F" w14:textId="77777777" w:rsidR="00BA1F7A" w:rsidRPr="00BA1F7A" w:rsidRDefault="00BA1F7A" w:rsidP="00BA1F7A">
      <w:pPr>
        <w:pStyle w:val="Heading2"/>
        <w:spacing w:line="360" w:lineRule="auto"/>
      </w:pPr>
      <w:bookmarkStart w:id="13" w:name="_Toc232947663"/>
      <w:r>
        <w:t>2.4 Research Gap and Conceptual Framework</w:t>
      </w:r>
      <w:bookmarkEnd w:id="13"/>
    </w:p>
    <w:p w14:paraId="56F79FF3" w14:textId="77777777" w:rsidR="00BA1F7A" w:rsidRPr="00BA1F7A" w:rsidRDefault="00BA1F7A" w:rsidP="00BA1F7A">
      <w:pPr>
        <w:spacing w:after="160" w:line="360" w:lineRule="auto"/>
        <w:jc w:val="both"/>
      </w:pPr>
    </w:p>
    <w:p w14:paraId="7D23305A" w14:textId="77777777" w:rsidR="00CE1CAE" w:rsidRPr="00BA1F7A" w:rsidRDefault="00000000" w:rsidP="00BA1F7A">
      <w:pPr>
        <w:spacing w:before="100" w:after="40" w:line="360" w:lineRule="auto"/>
        <w:jc w:val="center"/>
      </w:pPr>
      <w:r>
        <w:rPr>
          <w:noProof/>
        </w:rPr>
        <w:drawing>
          <wp:inline distT="0" distB="0" distL="0" distR="0" wp14:anchorId="13530493" wp14:editId="72E33578">
            <wp:extent cx="5334000" cy="29241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334000" cy="2924175"/>
                    </a:xfrm>
                    <a:prstGeom prst="rect">
                      <a:avLst/>
                    </a:prstGeom>
                  </pic:spPr>
                </pic:pic>
              </a:graphicData>
            </a:graphic>
          </wp:inline>
        </w:drawing>
      </w:r>
    </w:p>
    <w:p w14:paraId="4A02F2AB" w14:textId="77777777" w:rsidR="00CE1CAE" w:rsidRPr="00BA1F7A" w:rsidRDefault="00000000" w:rsidP="00BA1F7A">
      <w:pPr>
        <w:spacing w:before="60" w:after="200" w:line="360" w:lineRule="auto"/>
        <w:jc w:val="center"/>
      </w:pPr>
      <w:r>
        <w:rPr>
          <w:i/>
          <w:iCs/>
          <w:color w:val="555555"/>
          <w:sz w:val="19"/>
          <w:szCs w:val="19"/>
        </w:rPr>
        <w:t>Figure 1. Proposed conceptual framework linking automation and AI to operational efficiency.</w:t>
      </w:r>
    </w:p>
    <w:p w14:paraId="6E245B44" w14:textId="3D31D410" w:rsidR="00CE1CAE" w:rsidRDefault="00000000" w:rsidP="00BA1F7A">
      <w:pPr>
        <w:spacing w:after="160" w:line="360" w:lineRule="auto"/>
        <w:jc w:val="both"/>
      </w:pPr>
      <w:r>
        <w:t>Drawing these strands together, the conceptual framework in Figure 1 positions automation and AI technologies as independent variables that influence operational efficiency through three mechanisms processing speed, inventory accuracy, and labour productivity moderated by adoption barriers. The principal gap is that existing evidence is concentrated in manufacturing settings or technical modelling, with limited UK-specific empirical research examining how automation and AI affect operational efficiency in e-commerce distribution centres from a management perspective. This study addresses that gap by combining operational outcome measures with managerial and workforce perceptions in the UK context.</w:t>
      </w:r>
    </w:p>
    <w:p w14:paraId="281CCF45" w14:textId="77777777" w:rsidR="00CD5E05" w:rsidRPr="00BA1F7A" w:rsidRDefault="00CD5E05" w:rsidP="00BA1F7A">
      <w:pPr>
        <w:spacing w:after="160" w:line="360" w:lineRule="auto"/>
        <w:jc w:val="both"/>
      </w:pPr>
    </w:p>
    <w:p w14:paraId="03CE350B" w14:textId="77777777" w:rsidR="00CE1CAE" w:rsidRPr="00BA1F7A" w:rsidRDefault="00000000" w:rsidP="00BA1F7A">
      <w:pPr>
        <w:pStyle w:val="Heading1"/>
        <w:spacing w:line="360" w:lineRule="auto"/>
      </w:pPr>
      <w:bookmarkStart w:id="14" w:name="_Toc232947664"/>
      <w:r>
        <w:lastRenderedPageBreak/>
        <w:t>3. Research Methodology and Design</w:t>
      </w:r>
      <w:bookmarkEnd w:id="14"/>
    </w:p>
    <w:p w14:paraId="18D5ABDC" w14:textId="77777777" w:rsidR="00CE1CAE" w:rsidRPr="00BA1F7A" w:rsidRDefault="00000000" w:rsidP="00BA1F7A">
      <w:pPr>
        <w:pStyle w:val="Heading2"/>
        <w:spacing w:line="360" w:lineRule="auto"/>
      </w:pPr>
      <w:bookmarkStart w:id="15" w:name="_Toc232947665"/>
      <w:r>
        <w:t>3.1 Research Philosophy and Approach</w:t>
      </w:r>
      <w:bookmarkEnd w:id="15"/>
    </w:p>
    <w:p w14:paraId="24BAD0CB" w14:textId="354CAD2D" w:rsidR="003B7EF5" w:rsidRPr="00BA1F7A" w:rsidRDefault="00000000" w:rsidP="00BA1F7A">
      <w:pPr>
        <w:spacing w:after="160" w:line="360" w:lineRule="auto"/>
        <w:jc w:val="both"/>
      </w:pPr>
      <w:r>
        <w:t>The study adopts a pragmatist philosophy, which prioritises the research question over allegiance to a single paradigm and supports the combination of quantitative and qualitative evidence (Saunders, Lewis and Thornhill, 2019). A mixed-methods design is therefore proposed, integrating a deductive test of relationships between automation and efficiency with an inductive exploration of adoption challenges. This is appropriate because the research questions span both measurable performance effects and the contextual reasons behind them.</w:t>
      </w:r>
    </w:p>
    <w:p w14:paraId="15AD2184" w14:textId="77777777" w:rsidR="00CE1CAE" w:rsidRPr="00BA1F7A" w:rsidRDefault="00000000" w:rsidP="00BA1F7A">
      <w:pPr>
        <w:pStyle w:val="Heading2"/>
        <w:spacing w:line="360" w:lineRule="auto"/>
      </w:pPr>
      <w:bookmarkStart w:id="16" w:name="_Toc232947666"/>
      <w:r>
        <w:t>3.2 Research Strategy and Data Collection</w:t>
      </w:r>
      <w:bookmarkEnd w:id="16"/>
    </w:p>
    <w:p w14:paraId="2DEB7702" w14:textId="77777777" w:rsidR="00CE1CAE" w:rsidRPr="00BA1F7A" w:rsidRDefault="00000000" w:rsidP="00BA1F7A">
      <w:pPr>
        <w:spacing w:after="160" w:line="360" w:lineRule="auto"/>
        <w:jc w:val="both"/>
      </w:pPr>
      <w:r>
        <w:t>A survey strategy will be combined with semi-structured interviews. An online questionnaire using validated Likert-scale items will capture perceptions of automation use, operational benefits, and implementation barriers among employees and managers working in UK e-commerce distribution centres. Semi-structured interviews with operations and warehouse managers will then provide depth, explaining the patterns observed in the survey. Secondary industry data will contextualise the findings (Mordor Intelligence, 2026). Table 1 maps each objective and research question to its data source to ensure alignment.</w:t>
      </w:r>
    </w:p>
    <w:p w14:paraId="3D414817" w14:textId="77777777" w:rsidR="00CE1CAE" w:rsidRPr="00BA1F7A" w:rsidRDefault="00CE1CAE" w:rsidP="00BA1F7A">
      <w:pPr>
        <w:spacing w:before="60" w:after="60" w:line="360" w:lineRule="auto"/>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706"/>
        <w:gridCol w:w="3520"/>
        <w:gridCol w:w="2800"/>
      </w:tblGrid>
      <w:tr w:rsidR="00CE1CAE" w:rsidRPr="00BA1F7A" w14:paraId="35F8439F" w14:textId="77777777">
        <w:tc>
          <w:tcPr>
            <w:tcW w:w="2706" w:type="dxa"/>
            <w:tcBorders>
              <w:top w:val="single" w:sz="1" w:space="0" w:color="BBBBBB"/>
              <w:left w:val="single" w:sz="1" w:space="0" w:color="BBBBBB"/>
              <w:bottom w:val="single" w:sz="1" w:space="0" w:color="BBBBBB"/>
              <w:right w:val="single" w:sz="1" w:space="0" w:color="BBBBBB"/>
            </w:tcBorders>
            <w:shd w:val="clear" w:color="auto" w:fill="1F3A5F"/>
            <w:tcMar>
              <w:top w:w="70" w:type="dxa"/>
              <w:left w:w="110" w:type="dxa"/>
              <w:bottom w:w="70" w:type="dxa"/>
              <w:right w:w="110" w:type="dxa"/>
            </w:tcMar>
          </w:tcPr>
          <w:p w14:paraId="0C777552" w14:textId="77777777" w:rsidR="00CE1CAE" w:rsidRPr="00BA1F7A" w:rsidRDefault="00000000" w:rsidP="00BA1F7A">
            <w:pPr>
              <w:spacing w:line="360" w:lineRule="auto"/>
            </w:pPr>
            <w:r>
              <w:rPr>
                <w:b/>
                <w:bCs/>
                <w:color w:val="FFFFFF"/>
                <w:sz w:val="19"/>
                <w:szCs w:val="19"/>
              </w:rPr>
              <w:t>Research objective</w:t>
            </w:r>
          </w:p>
        </w:tc>
        <w:tc>
          <w:tcPr>
            <w:tcW w:w="3520" w:type="dxa"/>
            <w:tcBorders>
              <w:top w:val="single" w:sz="1" w:space="0" w:color="BBBBBB"/>
              <w:left w:val="single" w:sz="1" w:space="0" w:color="BBBBBB"/>
              <w:bottom w:val="single" w:sz="1" w:space="0" w:color="BBBBBB"/>
              <w:right w:val="single" w:sz="1" w:space="0" w:color="BBBBBB"/>
            </w:tcBorders>
            <w:shd w:val="clear" w:color="auto" w:fill="1F3A5F"/>
            <w:tcMar>
              <w:top w:w="70" w:type="dxa"/>
              <w:left w:w="110" w:type="dxa"/>
              <w:bottom w:w="70" w:type="dxa"/>
              <w:right w:w="110" w:type="dxa"/>
            </w:tcMar>
          </w:tcPr>
          <w:p w14:paraId="5DDC91E5" w14:textId="77777777" w:rsidR="00CE1CAE" w:rsidRPr="00BA1F7A" w:rsidRDefault="00000000" w:rsidP="00BA1F7A">
            <w:pPr>
              <w:spacing w:line="360" w:lineRule="auto"/>
            </w:pPr>
            <w:r>
              <w:rPr>
                <w:b/>
                <w:bCs/>
                <w:color w:val="FFFFFF"/>
                <w:sz w:val="19"/>
                <w:szCs w:val="19"/>
              </w:rPr>
              <w:t>Linked research question</w:t>
            </w:r>
          </w:p>
        </w:tc>
        <w:tc>
          <w:tcPr>
            <w:tcW w:w="2800" w:type="dxa"/>
            <w:tcBorders>
              <w:top w:val="single" w:sz="1" w:space="0" w:color="BBBBBB"/>
              <w:left w:val="single" w:sz="1" w:space="0" w:color="BBBBBB"/>
              <w:bottom w:val="single" w:sz="1" w:space="0" w:color="BBBBBB"/>
              <w:right w:val="single" w:sz="1" w:space="0" w:color="BBBBBB"/>
            </w:tcBorders>
            <w:shd w:val="clear" w:color="auto" w:fill="1F3A5F"/>
            <w:tcMar>
              <w:top w:w="70" w:type="dxa"/>
              <w:left w:w="110" w:type="dxa"/>
              <w:bottom w:w="70" w:type="dxa"/>
              <w:right w:w="110" w:type="dxa"/>
            </w:tcMar>
          </w:tcPr>
          <w:p w14:paraId="71D5E67D" w14:textId="77777777" w:rsidR="00CE1CAE" w:rsidRPr="00BA1F7A" w:rsidRDefault="00000000" w:rsidP="00BA1F7A">
            <w:pPr>
              <w:spacing w:line="360" w:lineRule="auto"/>
            </w:pPr>
            <w:r>
              <w:rPr>
                <w:b/>
                <w:bCs/>
                <w:color w:val="FFFFFF"/>
                <w:sz w:val="19"/>
                <w:szCs w:val="19"/>
              </w:rPr>
              <w:t>Primary data source / method</w:t>
            </w:r>
          </w:p>
        </w:tc>
      </w:tr>
      <w:tr w:rsidR="00CE1CAE" w:rsidRPr="00BA1F7A" w14:paraId="40CF958F" w14:textId="77777777">
        <w:tc>
          <w:tcPr>
            <w:tcW w:w="2706" w:type="dxa"/>
            <w:tcBorders>
              <w:top w:val="single" w:sz="1" w:space="0" w:color="BBBBBB"/>
              <w:left w:val="single" w:sz="1" w:space="0" w:color="BBBBBB"/>
              <w:bottom w:val="single" w:sz="1" w:space="0" w:color="BBBBBB"/>
              <w:right w:val="single" w:sz="1" w:space="0" w:color="BBBBBB"/>
            </w:tcBorders>
            <w:shd w:val="clear" w:color="auto" w:fill="FFFFFF"/>
            <w:tcMar>
              <w:top w:w="70" w:type="dxa"/>
              <w:left w:w="110" w:type="dxa"/>
              <w:bottom w:w="70" w:type="dxa"/>
              <w:right w:w="110" w:type="dxa"/>
            </w:tcMar>
          </w:tcPr>
          <w:p w14:paraId="1046E822" w14:textId="77777777" w:rsidR="00CE1CAE" w:rsidRPr="00BA1F7A" w:rsidRDefault="00000000" w:rsidP="00BA1F7A">
            <w:pPr>
              <w:spacing w:line="360" w:lineRule="auto"/>
            </w:pPr>
            <w:r>
              <w:rPr>
                <w:color w:val="000000"/>
                <w:sz w:val="19"/>
                <w:szCs w:val="19"/>
              </w:rPr>
              <w:t>Examine the role of automation &amp; AI in DC operations</w:t>
            </w:r>
          </w:p>
        </w:tc>
        <w:tc>
          <w:tcPr>
            <w:tcW w:w="3520" w:type="dxa"/>
            <w:tcBorders>
              <w:top w:val="single" w:sz="1" w:space="0" w:color="BBBBBB"/>
              <w:left w:val="single" w:sz="1" w:space="0" w:color="BBBBBB"/>
              <w:bottom w:val="single" w:sz="1" w:space="0" w:color="BBBBBB"/>
              <w:right w:val="single" w:sz="1" w:space="0" w:color="BBBBBB"/>
            </w:tcBorders>
            <w:shd w:val="clear" w:color="auto" w:fill="FFFFFF"/>
            <w:tcMar>
              <w:top w:w="70" w:type="dxa"/>
              <w:left w:w="110" w:type="dxa"/>
              <w:bottom w:w="70" w:type="dxa"/>
              <w:right w:w="110" w:type="dxa"/>
            </w:tcMar>
          </w:tcPr>
          <w:p w14:paraId="0B440AC4" w14:textId="77777777" w:rsidR="00CE1CAE" w:rsidRPr="00BA1F7A" w:rsidRDefault="00000000" w:rsidP="00BA1F7A">
            <w:pPr>
              <w:spacing w:line="360" w:lineRule="auto"/>
            </w:pPr>
            <w:r>
              <w:rPr>
                <w:color w:val="000000"/>
                <w:sz w:val="19"/>
                <w:szCs w:val="19"/>
              </w:rPr>
              <w:t>How are automation and AI technologies used within UK e-commerce distribution centres?</w:t>
            </w:r>
          </w:p>
        </w:tc>
        <w:tc>
          <w:tcPr>
            <w:tcW w:w="2800" w:type="dxa"/>
            <w:tcBorders>
              <w:top w:val="single" w:sz="1" w:space="0" w:color="BBBBBB"/>
              <w:left w:val="single" w:sz="1" w:space="0" w:color="BBBBBB"/>
              <w:bottom w:val="single" w:sz="1" w:space="0" w:color="BBBBBB"/>
              <w:right w:val="single" w:sz="1" w:space="0" w:color="BBBBBB"/>
            </w:tcBorders>
            <w:shd w:val="clear" w:color="auto" w:fill="FFFFFF"/>
            <w:tcMar>
              <w:top w:w="70" w:type="dxa"/>
              <w:left w:w="110" w:type="dxa"/>
              <w:bottom w:w="70" w:type="dxa"/>
              <w:right w:w="110" w:type="dxa"/>
            </w:tcMar>
          </w:tcPr>
          <w:p w14:paraId="4C5DAD56" w14:textId="77777777" w:rsidR="00CE1CAE" w:rsidRPr="00BA1F7A" w:rsidRDefault="00000000" w:rsidP="00BA1F7A">
            <w:pPr>
              <w:spacing w:line="360" w:lineRule="auto"/>
            </w:pPr>
            <w:r>
              <w:rPr>
                <w:color w:val="000000"/>
                <w:sz w:val="19"/>
                <w:szCs w:val="19"/>
              </w:rPr>
              <w:t>Semi-structured interviews; secondary industry data</w:t>
            </w:r>
          </w:p>
        </w:tc>
      </w:tr>
      <w:tr w:rsidR="00CE1CAE" w:rsidRPr="00BA1F7A" w14:paraId="25F02501" w14:textId="77777777">
        <w:tc>
          <w:tcPr>
            <w:tcW w:w="2706" w:type="dxa"/>
            <w:tcBorders>
              <w:top w:val="single" w:sz="1" w:space="0" w:color="BBBBBB"/>
              <w:left w:val="single" w:sz="1" w:space="0" w:color="BBBBBB"/>
              <w:bottom w:val="single" w:sz="1" w:space="0" w:color="BBBBBB"/>
              <w:right w:val="single" w:sz="1" w:space="0" w:color="BBBBBB"/>
            </w:tcBorders>
            <w:shd w:val="clear" w:color="auto" w:fill="FFFFFF"/>
            <w:tcMar>
              <w:top w:w="70" w:type="dxa"/>
              <w:left w:w="110" w:type="dxa"/>
              <w:bottom w:w="70" w:type="dxa"/>
              <w:right w:w="110" w:type="dxa"/>
            </w:tcMar>
          </w:tcPr>
          <w:p w14:paraId="76A95634" w14:textId="77777777" w:rsidR="00CE1CAE" w:rsidRPr="00BA1F7A" w:rsidRDefault="00000000" w:rsidP="00BA1F7A">
            <w:pPr>
              <w:spacing w:line="360" w:lineRule="auto"/>
            </w:pPr>
            <w:r>
              <w:rPr>
                <w:color w:val="000000"/>
                <w:sz w:val="19"/>
                <w:szCs w:val="19"/>
              </w:rPr>
              <w:t>Identify the benefits for operational efficiency</w:t>
            </w:r>
          </w:p>
        </w:tc>
        <w:tc>
          <w:tcPr>
            <w:tcW w:w="3520" w:type="dxa"/>
            <w:tcBorders>
              <w:top w:val="single" w:sz="1" w:space="0" w:color="BBBBBB"/>
              <w:left w:val="single" w:sz="1" w:space="0" w:color="BBBBBB"/>
              <w:bottom w:val="single" w:sz="1" w:space="0" w:color="BBBBBB"/>
              <w:right w:val="single" w:sz="1" w:space="0" w:color="BBBBBB"/>
            </w:tcBorders>
            <w:shd w:val="clear" w:color="auto" w:fill="FFFFFF"/>
            <w:tcMar>
              <w:top w:w="70" w:type="dxa"/>
              <w:left w:w="110" w:type="dxa"/>
              <w:bottom w:w="70" w:type="dxa"/>
              <w:right w:w="110" w:type="dxa"/>
            </w:tcMar>
          </w:tcPr>
          <w:p w14:paraId="595CFF20" w14:textId="77777777" w:rsidR="00CE1CAE" w:rsidRPr="00BA1F7A" w:rsidRDefault="00000000" w:rsidP="00BA1F7A">
            <w:pPr>
              <w:spacing w:line="360" w:lineRule="auto"/>
            </w:pPr>
            <w:r>
              <w:rPr>
                <w:color w:val="000000"/>
                <w:sz w:val="19"/>
                <w:szCs w:val="19"/>
              </w:rPr>
              <w:t>What benefits do automation technologies provide to operational efficiency?</w:t>
            </w:r>
          </w:p>
        </w:tc>
        <w:tc>
          <w:tcPr>
            <w:tcW w:w="2800" w:type="dxa"/>
            <w:tcBorders>
              <w:top w:val="single" w:sz="1" w:space="0" w:color="BBBBBB"/>
              <w:left w:val="single" w:sz="1" w:space="0" w:color="BBBBBB"/>
              <w:bottom w:val="single" w:sz="1" w:space="0" w:color="BBBBBB"/>
              <w:right w:val="single" w:sz="1" w:space="0" w:color="BBBBBB"/>
            </w:tcBorders>
            <w:shd w:val="clear" w:color="auto" w:fill="FFFFFF"/>
            <w:tcMar>
              <w:top w:w="70" w:type="dxa"/>
              <w:left w:w="110" w:type="dxa"/>
              <w:bottom w:w="70" w:type="dxa"/>
              <w:right w:w="110" w:type="dxa"/>
            </w:tcMar>
          </w:tcPr>
          <w:p w14:paraId="5FB460BD" w14:textId="77777777" w:rsidR="00CE1CAE" w:rsidRPr="00BA1F7A" w:rsidRDefault="00000000" w:rsidP="00BA1F7A">
            <w:pPr>
              <w:spacing w:line="360" w:lineRule="auto"/>
            </w:pPr>
            <w:r>
              <w:rPr>
                <w:color w:val="000000"/>
                <w:sz w:val="19"/>
                <w:szCs w:val="19"/>
              </w:rPr>
              <w:t>Online questionnaire (Likert); descriptive &amp; inferential statistics</w:t>
            </w:r>
          </w:p>
        </w:tc>
      </w:tr>
      <w:tr w:rsidR="00CE1CAE" w:rsidRPr="00BA1F7A" w14:paraId="75C91CDB" w14:textId="77777777">
        <w:tc>
          <w:tcPr>
            <w:tcW w:w="2706" w:type="dxa"/>
            <w:tcBorders>
              <w:top w:val="single" w:sz="1" w:space="0" w:color="BBBBBB"/>
              <w:left w:val="single" w:sz="1" w:space="0" w:color="BBBBBB"/>
              <w:bottom w:val="single" w:sz="1" w:space="0" w:color="BBBBBB"/>
              <w:right w:val="single" w:sz="1" w:space="0" w:color="BBBBBB"/>
            </w:tcBorders>
            <w:shd w:val="clear" w:color="auto" w:fill="FFFFFF"/>
            <w:tcMar>
              <w:top w:w="70" w:type="dxa"/>
              <w:left w:w="110" w:type="dxa"/>
              <w:bottom w:w="70" w:type="dxa"/>
              <w:right w:w="110" w:type="dxa"/>
            </w:tcMar>
          </w:tcPr>
          <w:p w14:paraId="08C851E3" w14:textId="77777777" w:rsidR="00CE1CAE" w:rsidRPr="00BA1F7A" w:rsidRDefault="00000000" w:rsidP="00BA1F7A">
            <w:pPr>
              <w:spacing w:line="360" w:lineRule="auto"/>
            </w:pPr>
            <w:r>
              <w:rPr>
                <w:color w:val="000000"/>
                <w:sz w:val="19"/>
                <w:szCs w:val="19"/>
              </w:rPr>
              <w:t>Explore implementation challenges</w:t>
            </w:r>
          </w:p>
        </w:tc>
        <w:tc>
          <w:tcPr>
            <w:tcW w:w="3520" w:type="dxa"/>
            <w:tcBorders>
              <w:top w:val="single" w:sz="1" w:space="0" w:color="BBBBBB"/>
              <w:left w:val="single" w:sz="1" w:space="0" w:color="BBBBBB"/>
              <w:bottom w:val="single" w:sz="1" w:space="0" w:color="BBBBBB"/>
              <w:right w:val="single" w:sz="1" w:space="0" w:color="BBBBBB"/>
            </w:tcBorders>
            <w:shd w:val="clear" w:color="auto" w:fill="FFFFFF"/>
            <w:tcMar>
              <w:top w:w="70" w:type="dxa"/>
              <w:left w:w="110" w:type="dxa"/>
              <w:bottom w:w="70" w:type="dxa"/>
              <w:right w:w="110" w:type="dxa"/>
            </w:tcMar>
          </w:tcPr>
          <w:p w14:paraId="07FA1FA0" w14:textId="77777777" w:rsidR="00CE1CAE" w:rsidRPr="00BA1F7A" w:rsidRDefault="00000000" w:rsidP="00BA1F7A">
            <w:pPr>
              <w:spacing w:line="360" w:lineRule="auto"/>
            </w:pPr>
            <w:r>
              <w:rPr>
                <w:color w:val="000000"/>
                <w:sz w:val="19"/>
                <w:szCs w:val="19"/>
              </w:rPr>
              <w:t>What challenges do organisations face when implementing automation?</w:t>
            </w:r>
          </w:p>
        </w:tc>
        <w:tc>
          <w:tcPr>
            <w:tcW w:w="2800" w:type="dxa"/>
            <w:tcBorders>
              <w:top w:val="single" w:sz="1" w:space="0" w:color="BBBBBB"/>
              <w:left w:val="single" w:sz="1" w:space="0" w:color="BBBBBB"/>
              <w:bottom w:val="single" w:sz="1" w:space="0" w:color="BBBBBB"/>
              <w:right w:val="single" w:sz="1" w:space="0" w:color="BBBBBB"/>
            </w:tcBorders>
            <w:shd w:val="clear" w:color="auto" w:fill="FFFFFF"/>
            <w:tcMar>
              <w:top w:w="70" w:type="dxa"/>
              <w:left w:w="110" w:type="dxa"/>
              <w:bottom w:w="70" w:type="dxa"/>
              <w:right w:w="110" w:type="dxa"/>
            </w:tcMar>
          </w:tcPr>
          <w:p w14:paraId="219BEC68" w14:textId="77777777" w:rsidR="00CE1CAE" w:rsidRPr="00BA1F7A" w:rsidRDefault="00000000" w:rsidP="00BA1F7A">
            <w:pPr>
              <w:spacing w:line="360" w:lineRule="auto"/>
            </w:pPr>
            <w:r>
              <w:rPr>
                <w:color w:val="000000"/>
                <w:sz w:val="19"/>
                <w:szCs w:val="19"/>
              </w:rPr>
              <w:t>Questionnaire (open items) + interviews; thematic analysis</w:t>
            </w:r>
          </w:p>
        </w:tc>
      </w:tr>
      <w:tr w:rsidR="00CE1CAE" w:rsidRPr="00BA1F7A" w14:paraId="39FE92B5" w14:textId="77777777">
        <w:tc>
          <w:tcPr>
            <w:tcW w:w="2706" w:type="dxa"/>
            <w:tcBorders>
              <w:top w:val="single" w:sz="1" w:space="0" w:color="BBBBBB"/>
              <w:left w:val="single" w:sz="1" w:space="0" w:color="BBBBBB"/>
              <w:bottom w:val="single" w:sz="1" w:space="0" w:color="BBBBBB"/>
              <w:right w:val="single" w:sz="1" w:space="0" w:color="BBBBBB"/>
            </w:tcBorders>
            <w:shd w:val="clear" w:color="auto" w:fill="FFFFFF"/>
            <w:tcMar>
              <w:top w:w="70" w:type="dxa"/>
              <w:left w:w="110" w:type="dxa"/>
              <w:bottom w:w="70" w:type="dxa"/>
              <w:right w:w="110" w:type="dxa"/>
            </w:tcMar>
          </w:tcPr>
          <w:p w14:paraId="3F64FDE9" w14:textId="77777777" w:rsidR="00CE1CAE" w:rsidRPr="00BA1F7A" w:rsidRDefault="00000000" w:rsidP="00BA1F7A">
            <w:pPr>
              <w:spacing w:line="360" w:lineRule="auto"/>
            </w:pPr>
            <w:r>
              <w:rPr>
                <w:color w:val="000000"/>
                <w:sz w:val="19"/>
                <w:szCs w:val="19"/>
              </w:rPr>
              <w:t>Recommend how to maximise effectiveness</w:t>
            </w:r>
          </w:p>
        </w:tc>
        <w:tc>
          <w:tcPr>
            <w:tcW w:w="3520" w:type="dxa"/>
            <w:tcBorders>
              <w:top w:val="single" w:sz="1" w:space="0" w:color="BBBBBB"/>
              <w:left w:val="single" w:sz="1" w:space="0" w:color="BBBBBB"/>
              <w:bottom w:val="single" w:sz="1" w:space="0" w:color="BBBBBB"/>
              <w:right w:val="single" w:sz="1" w:space="0" w:color="BBBBBB"/>
            </w:tcBorders>
            <w:shd w:val="clear" w:color="auto" w:fill="FFFFFF"/>
            <w:tcMar>
              <w:top w:w="70" w:type="dxa"/>
              <w:left w:w="110" w:type="dxa"/>
              <w:bottom w:w="70" w:type="dxa"/>
              <w:right w:w="110" w:type="dxa"/>
            </w:tcMar>
          </w:tcPr>
          <w:p w14:paraId="206DB355" w14:textId="77777777" w:rsidR="00CE1CAE" w:rsidRPr="00BA1F7A" w:rsidRDefault="00000000" w:rsidP="00BA1F7A">
            <w:pPr>
              <w:spacing w:line="360" w:lineRule="auto"/>
            </w:pPr>
            <w:r>
              <w:rPr>
                <w:color w:val="000000"/>
                <w:sz w:val="19"/>
                <w:szCs w:val="19"/>
              </w:rPr>
              <w:t>How can organisations maximise the effectiveness of automation initiatives?</w:t>
            </w:r>
          </w:p>
        </w:tc>
        <w:tc>
          <w:tcPr>
            <w:tcW w:w="2800" w:type="dxa"/>
            <w:tcBorders>
              <w:top w:val="single" w:sz="1" w:space="0" w:color="BBBBBB"/>
              <w:left w:val="single" w:sz="1" w:space="0" w:color="BBBBBB"/>
              <w:bottom w:val="single" w:sz="1" w:space="0" w:color="BBBBBB"/>
              <w:right w:val="single" w:sz="1" w:space="0" w:color="BBBBBB"/>
            </w:tcBorders>
            <w:shd w:val="clear" w:color="auto" w:fill="FFFFFF"/>
            <w:tcMar>
              <w:top w:w="70" w:type="dxa"/>
              <w:left w:w="110" w:type="dxa"/>
              <w:bottom w:w="70" w:type="dxa"/>
              <w:right w:w="110" w:type="dxa"/>
            </w:tcMar>
          </w:tcPr>
          <w:p w14:paraId="2B8575A2" w14:textId="77777777" w:rsidR="00CE1CAE" w:rsidRPr="00BA1F7A" w:rsidRDefault="00000000" w:rsidP="00BA1F7A">
            <w:pPr>
              <w:spacing w:line="360" w:lineRule="auto"/>
            </w:pPr>
            <w:r>
              <w:rPr>
                <w:color w:val="000000"/>
                <w:sz w:val="19"/>
                <w:szCs w:val="19"/>
              </w:rPr>
              <w:t>Synthesis of quantitative and qualitative findings</w:t>
            </w:r>
          </w:p>
        </w:tc>
      </w:tr>
    </w:tbl>
    <w:p w14:paraId="764EEED6" w14:textId="77777777" w:rsidR="00CE1CAE" w:rsidRDefault="00000000" w:rsidP="00BA1F7A">
      <w:pPr>
        <w:spacing w:before="60" w:after="200" w:line="360" w:lineRule="auto"/>
        <w:jc w:val="center"/>
        <w:rPr>
          <w:i/>
          <w:iCs/>
          <w:color w:val="555555"/>
          <w:sz w:val="19"/>
          <w:szCs w:val="19"/>
        </w:rPr>
      </w:pPr>
      <w:r>
        <w:rPr>
          <w:i/>
          <w:iCs/>
          <w:color w:val="555555"/>
          <w:sz w:val="19"/>
          <w:szCs w:val="19"/>
        </w:rPr>
        <w:t>Table 1. Alignment of research objectives, questions, and data sources.</w:t>
      </w:r>
    </w:p>
    <w:p w14:paraId="629AC581" w14:textId="77777777" w:rsidR="00CD5E05" w:rsidRDefault="00CD5E05" w:rsidP="00BA1F7A">
      <w:pPr>
        <w:spacing w:before="60" w:after="200" w:line="360" w:lineRule="auto"/>
        <w:jc w:val="center"/>
        <w:rPr>
          <w:i/>
          <w:iCs/>
          <w:color w:val="555555"/>
          <w:sz w:val="19"/>
          <w:szCs w:val="19"/>
        </w:rPr>
      </w:pPr>
    </w:p>
    <w:p w14:paraId="67AAA22A" w14:textId="77777777" w:rsidR="00CD5E05" w:rsidRPr="00BA1F7A" w:rsidRDefault="00CD5E05" w:rsidP="00BA1F7A">
      <w:pPr>
        <w:spacing w:before="60" w:after="200" w:line="360" w:lineRule="auto"/>
        <w:jc w:val="center"/>
      </w:pPr>
    </w:p>
    <w:p w14:paraId="4D2D73B7" w14:textId="77777777" w:rsidR="00CE1CAE" w:rsidRPr="00BA1F7A" w:rsidRDefault="00000000" w:rsidP="00BA1F7A">
      <w:pPr>
        <w:pStyle w:val="Heading2"/>
        <w:spacing w:line="360" w:lineRule="auto"/>
      </w:pPr>
      <w:bookmarkStart w:id="17" w:name="_Toc232947667"/>
      <w:r>
        <w:lastRenderedPageBreak/>
        <w:t>3.3 Sampling</w:t>
      </w:r>
      <w:bookmarkEnd w:id="17"/>
    </w:p>
    <w:p w14:paraId="63BD0394" w14:textId="77777777" w:rsidR="00CE1CAE" w:rsidRDefault="00000000" w:rsidP="00BA1F7A">
      <w:pPr>
        <w:spacing w:after="160" w:line="360" w:lineRule="auto"/>
        <w:jc w:val="both"/>
      </w:pPr>
      <w:r>
        <w:t>Given the absence of a single sampling frame for warehouse staff, non-probability purposive sampling will be used, supported by snowball sampling through professional networks, targeting approximately 120 questionnaire respondents. A purposive sub-sample of 8–12 managers will be selected for interviews to capture varied levels of automation maturity. The limitations of non-probability sampling for generalisation are acknowledged and addressed in the validity discussion (Saunders, Lewis and Thornhill, 2019).</w:t>
      </w:r>
    </w:p>
    <w:p w14:paraId="43291707" w14:textId="77777777" w:rsidR="007E73E5" w:rsidRPr="00BA1F7A" w:rsidRDefault="007E73E5" w:rsidP="00BA1F7A">
      <w:pPr>
        <w:spacing w:after="160" w:line="360" w:lineRule="auto"/>
        <w:jc w:val="both"/>
      </w:pPr>
    </w:p>
    <w:p w14:paraId="653F2545" w14:textId="77777777" w:rsidR="00CE1CAE" w:rsidRPr="00BA1F7A" w:rsidRDefault="00000000" w:rsidP="00BA1F7A">
      <w:pPr>
        <w:pStyle w:val="Heading2"/>
        <w:spacing w:line="360" w:lineRule="auto"/>
      </w:pPr>
      <w:bookmarkStart w:id="18" w:name="_Toc232947668"/>
      <w:r>
        <w:t>3.4 Data Analysis</w:t>
      </w:r>
      <w:bookmarkEnd w:id="18"/>
    </w:p>
    <w:p w14:paraId="4285C678" w14:textId="77777777" w:rsidR="00CE1CAE" w:rsidRPr="00BA1F7A" w:rsidRDefault="00000000" w:rsidP="00BA1F7A">
      <w:pPr>
        <w:spacing w:after="160" w:line="360" w:lineRule="auto"/>
        <w:jc w:val="both"/>
      </w:pPr>
      <w:r>
        <w:t>Quantitative data will be analysed using descriptive statistics and inferential techniques, including correlation and regression, to test the relationships set out in Figure 1. Qualitative interview data will be examined using thematic analysis following the six-phase approach of Braun and Clarke (2006), enabling systematic identification of themes relating to benefits and barriers.</w:t>
      </w:r>
    </w:p>
    <w:p w14:paraId="211BD3D8" w14:textId="77777777" w:rsidR="00CE1CAE" w:rsidRPr="00BA1F7A" w:rsidRDefault="00000000" w:rsidP="00BA1F7A">
      <w:pPr>
        <w:pStyle w:val="Heading2"/>
        <w:spacing w:line="360" w:lineRule="auto"/>
      </w:pPr>
      <w:bookmarkStart w:id="19" w:name="_Toc232947669"/>
      <w:r>
        <w:t>3.5 Reliability, Validity and Ethics</w:t>
      </w:r>
      <w:bookmarkEnd w:id="19"/>
    </w:p>
    <w:p w14:paraId="439ACEAC" w14:textId="77777777" w:rsidR="00CE1CAE" w:rsidRPr="00BA1F7A" w:rsidRDefault="00000000" w:rsidP="00BA1F7A">
      <w:pPr>
        <w:spacing w:after="160" w:line="360" w:lineRule="auto"/>
        <w:jc w:val="both"/>
      </w:pPr>
      <w:r>
        <w:t>Reliability will be supported by piloting the questionnaire and assessing internal consistency (Cronbach’s alpha), while validity will be strengthened by grounding items in established constructs and triangulating quantitative and qualitative findings. For the qualitative component, trustworthiness will be pursued through transparent coding and participant verification. The research will follow institutional ethical approval and the principles of informed consent, voluntary participation, anonymity, confidentiality, and secure data handling in line with UK data-protection requirements (Saunders, Lewis and Thornhill, 2019). The indicative project schedule is shown in Figure 2.</w:t>
      </w:r>
    </w:p>
    <w:p w14:paraId="24F78815" w14:textId="77777777" w:rsidR="00CE1CAE" w:rsidRPr="00BA1F7A" w:rsidRDefault="00000000" w:rsidP="00BA1F7A">
      <w:pPr>
        <w:spacing w:before="100" w:after="40" w:line="360" w:lineRule="auto"/>
        <w:jc w:val="center"/>
      </w:pPr>
      <w:r>
        <w:rPr>
          <w:noProof/>
        </w:rPr>
        <w:drawing>
          <wp:inline distT="0" distB="0" distL="0" distR="0" wp14:anchorId="11873408" wp14:editId="0AE3DF11">
            <wp:extent cx="5334000" cy="2619375"/>
            <wp:effectExtent l="0" t="0" r="0" b="0"/>
            <wp:docPr id="1213442762" name="Picture 12134427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334000" cy="2619375"/>
                    </a:xfrm>
                    <a:prstGeom prst="rect">
                      <a:avLst/>
                    </a:prstGeom>
                  </pic:spPr>
                </pic:pic>
              </a:graphicData>
            </a:graphic>
          </wp:inline>
        </w:drawing>
      </w:r>
    </w:p>
    <w:p w14:paraId="472C612D" w14:textId="77777777" w:rsidR="00CE1CAE" w:rsidRPr="00BA1F7A" w:rsidRDefault="00000000" w:rsidP="00BA1F7A">
      <w:pPr>
        <w:spacing w:before="60" w:after="200" w:line="360" w:lineRule="auto"/>
        <w:jc w:val="center"/>
      </w:pPr>
      <w:r>
        <w:rPr>
          <w:i/>
          <w:iCs/>
          <w:color w:val="555555"/>
          <w:sz w:val="19"/>
          <w:szCs w:val="19"/>
        </w:rPr>
        <w:lastRenderedPageBreak/>
        <w:t>Figure 2. Indicative research project timeline.</w:t>
      </w:r>
    </w:p>
    <w:p w14:paraId="0C98C322" w14:textId="77777777" w:rsidR="00CE1CAE" w:rsidRPr="00BA1F7A" w:rsidRDefault="00000000" w:rsidP="00BA1F7A">
      <w:pPr>
        <w:pStyle w:val="Heading2"/>
        <w:spacing w:line="360" w:lineRule="auto"/>
      </w:pPr>
      <w:bookmarkStart w:id="20" w:name="_Toc232947670"/>
      <w:r>
        <w:t>3.6 Limitations and Scope</w:t>
      </w:r>
      <w:bookmarkEnd w:id="20"/>
    </w:p>
    <w:p w14:paraId="5B82A347" w14:textId="77777777" w:rsidR="00CE1CAE" w:rsidRDefault="00000000" w:rsidP="00BA1F7A">
      <w:pPr>
        <w:spacing w:after="160" w:line="360" w:lineRule="auto"/>
        <w:jc w:val="both"/>
      </w:pPr>
      <w:r>
        <w:t>Several limitations are acknowledged. The reliance on non-probability sampling constrains statistical generalisation to the wider population of UK distribution centres, although purposive selection improves the relevance of responses. Self-reported perceptions of efficiency may differ from objective performance metrics, so triangulation with secondary industry data and interview evidence is used to mitigate bias. The cross-sectional design captures a single point in time rather than the longer-term effects of automation, and access to commercially sensitive operational data may be restricted. These limitations are typical of applied business research conducted within fixed time and resource constraints and are managed transparently rather than eliminated (Saunders, Lewis and Thornhill, 2019).</w:t>
      </w:r>
    </w:p>
    <w:p w14:paraId="393C81C4" w14:textId="08ED0456" w:rsidR="007E73E5" w:rsidRPr="00BA1F7A" w:rsidRDefault="007E73E5" w:rsidP="007E73E5">
      <w:pPr>
        <w:pStyle w:val="Heading2"/>
      </w:pPr>
      <w:r>
        <w:t xml:space="preserve">3.7 Ethical consideration </w:t>
      </w:r>
    </w:p>
    <w:p w14:paraId="3DBEAFE0" w14:textId="77777777" w:rsidR="00CE1CAE" w:rsidRPr="00BA1F7A" w:rsidRDefault="00000000" w:rsidP="00BA1F7A">
      <w:pPr>
        <w:spacing w:after="160" w:line="360" w:lineRule="auto"/>
        <w:jc w:val="both"/>
      </w:pPr>
      <w:r>
        <w:t>This study will be conducted in line with the university’s research ethics framework, and formal ethical approval will be obtained before any fieldwork begins. All participants will receive a participant information sheet explaining the study’s purpose and what involvement entails, and will provide written informed consent prior to taking part. Participation will be entirely voluntary, with an explicit right to withdraw at any stage without penalty. Anonymity and confidentiality will be protected through pseudonymisation, and no identifying details of individuals or their employing organisations will appear in the final work. Data handling will comply with the UK General Data Protection Regulation and the Data Protection Act 2018: responses will be stored on encrypted, password-protected systems accessible only to the researcher, and deleted in accordance with an agreed retention schedule. Particular sensitivity is warranted because automation and AI raise legitimate concerns about job security; interview questions will therefore be framed neutrally and participants will not be pressed on matters they prefer not to discuss. The researcher will avoid deception, minimise any risk of harm, respect commercial confidentiality, and report findings honestly, openly acknowledging the study’s limitations and any potential for researcher bias (Saunders, Lewis and Thornhill, 2019).</w:t>
      </w:r>
    </w:p>
    <w:p w14:paraId="3DBEAFE9" w14:textId="77777777" w:rsidR="00CE1CAE" w:rsidRPr="00BA1F7A" w:rsidRDefault="00000000" w:rsidP="00BA1F7A">
      <w:pPr>
        <w:pStyle w:val="Heading1"/>
        <w:spacing w:line="360" w:lineRule="auto"/>
      </w:pPr>
      <w:bookmarkStart w:id="21" w:name="_Toc232947671"/>
      <w:r>
        <w:t>4. Business Relevance and Practical Implications</w:t>
      </w:r>
      <w:bookmarkEnd w:id="21"/>
    </w:p>
    <w:p w14:paraId="576F64AB" w14:textId="4C85834E" w:rsidR="00CE1CAE" w:rsidRPr="00BA1F7A" w:rsidRDefault="00000000" w:rsidP="00BA1F7A">
      <w:pPr>
        <w:spacing w:after="160" w:line="360" w:lineRule="auto"/>
        <w:jc w:val="both"/>
      </w:pPr>
      <w:r>
        <w:t xml:space="preserve">This research offers direct value to managerial decision-making. By quantifying how specific automation and AI technologies relate to operational efficiency, and by clarifying the barriers that erode anticipated returns, the study can help organisations prioritise investment and avoid costly implementation failures (Venkatesh et al., 2003). The findings could inform decisions on where automation delivers the greatest marginal benefit whether in picking, sorting, </w:t>
      </w:r>
      <w:r>
        <w:lastRenderedPageBreak/>
        <w:t>inventory accuracy, or forecasting and on how to sequence investment as adoption across UK fulfilment centres accelerates (eCommerceNews UK, 2025).</w:t>
      </w:r>
    </w:p>
    <w:p w14:paraId="6775EAF5" w14:textId="77777777" w:rsidR="00CE1CAE" w:rsidRPr="00BA1F7A" w:rsidRDefault="00000000" w:rsidP="00BA1F7A">
      <w:pPr>
        <w:spacing w:after="160" w:line="360" w:lineRule="auto"/>
        <w:jc w:val="both"/>
      </w:pPr>
      <w:r>
        <w:t>The emphasis on human and organisational factors also generates practical recommendations for change management, workforce reskilling, and the design of human–machine collaboration, reflecting evidence that human factors materially shape realised performance (Grosse et al., 2015). For distribution centres, such insight supports more resilient operations, improved service levels, and stronger competitiveness in a market where rapid fulfilment is now an expectation rather than a differentiator.</w:t>
      </w:r>
    </w:p>
    <w:p w14:paraId="31C395FE" w14:textId="4CC06452" w:rsidR="00CE1CAE" w:rsidRPr="00BA1F7A" w:rsidRDefault="00000000" w:rsidP="00BA1F7A">
      <w:pPr>
        <w:spacing w:after="160" w:line="360" w:lineRule="auto"/>
        <w:jc w:val="both"/>
      </w:pPr>
      <w:r>
        <w:t>Finally, the project develops the researcher’s applied research competence problem framing, critical evaluation of evidence, methodological design, and the translation of findings into actionable business recommendations which are central to analyst and consultancy roles. In doing so, it demonstrates how rigorous business research can reduce the uncertainty that surrounds large capital decisions and support evidence-based strategy.</w:t>
      </w:r>
    </w:p>
    <w:p w14:paraId="375DF4B6" w14:textId="77777777" w:rsidR="00CE1CAE" w:rsidRPr="00BA1F7A" w:rsidRDefault="00000000" w:rsidP="00BA1F7A">
      <w:pPr>
        <w:pStyle w:val="Heading1"/>
        <w:spacing w:line="360" w:lineRule="auto"/>
      </w:pPr>
      <w:bookmarkStart w:id="22" w:name="_Toc232947672"/>
      <w:r>
        <w:t>5. Conclusion</w:t>
      </w:r>
      <w:bookmarkEnd w:id="22"/>
    </w:p>
    <w:p w14:paraId="2A81AFE1" w14:textId="77777777" w:rsidR="00CE1CAE" w:rsidRPr="00BA1F7A" w:rsidRDefault="00000000" w:rsidP="00BA1F7A">
      <w:pPr>
        <w:spacing w:after="160" w:line="360" w:lineRule="auto"/>
        <w:jc w:val="both"/>
      </w:pPr>
      <w:r>
        <w:t>Warehouse automation and AI are increasingly central to operational efficiency in UK e-commerce distribution centres, yet their realised impact depends on how effectively organisations manage adoption barriers and human factors. This proposal has identified a clear, current business problem, set out aligned aims, objectives, and questions, and grounded the study in established theory while highlighting a UK-specific empirical gap. The proposed mixed-methods design provides a credible and ethical means of investigating the problem and generating recommendations of practical value to managers seeking to improve operational performance through automation.</w:t>
      </w:r>
    </w:p>
    <w:p w14:paraId="0561F50D" w14:textId="1A02B9A2" w:rsidR="004068DB" w:rsidRPr="00BA1F7A" w:rsidRDefault="004068DB" w:rsidP="00BA1F7A">
      <w:pPr>
        <w:spacing w:line="360" w:lineRule="auto"/>
      </w:pPr>
      <w:r>
        <w:br w:type="page"/>
      </w:r>
    </w:p>
    <w:p w14:paraId="4C450256" w14:textId="77777777" w:rsidR="00CE1CAE" w:rsidRPr="00BA1F7A" w:rsidRDefault="00000000" w:rsidP="00BA1F7A">
      <w:pPr>
        <w:pStyle w:val="Heading1"/>
        <w:spacing w:line="360" w:lineRule="auto"/>
        <w:jc w:val="center"/>
      </w:pPr>
      <w:bookmarkStart w:id="23" w:name="_Toc232947673"/>
      <w:r>
        <w:lastRenderedPageBreak/>
        <w:t>References</w:t>
      </w:r>
      <w:bookmarkEnd w:id="23"/>
    </w:p>
    <w:p w14:paraId="1A000001" w14:textId="77777777" w:rsidR="00CE1CAE" w:rsidRPr="00BA1F7A" w:rsidRDefault="00000000" w:rsidP="00BA1F7A">
      <w:pPr>
        <w:spacing w:after="120" w:line="360" w:lineRule="auto"/>
        <w:ind w:left="720" w:hanging="720"/>
      </w:pPr>
      <w:r>
        <w:t>Azadeh, K., De Koster, R. and Roy, D. (2019) ‘Robotized and automated warehouse systems: review and recent developments’, Transportation Science, 53(4), pp. 917–945.</w:t>
      </w:r>
    </w:p>
    <w:p w14:paraId="1A000002" w14:textId="77777777" w:rsidR="00CE1CAE" w:rsidRPr="00BA1F7A" w:rsidRDefault="00000000" w:rsidP="00BA1F7A">
      <w:pPr>
        <w:spacing w:after="120" w:line="360" w:lineRule="auto"/>
        <w:ind w:left="720" w:hanging="720"/>
      </w:pPr>
      <w:r>
        <w:t>Baker, P. and Halim, Z. (2007) ‘An exploration of warehouse automation implementations: cost, service and flexibility issues’, Supply Chain Management: An International Journal, 12(2), pp. 129–138.</w:t>
      </w:r>
    </w:p>
    <w:p w14:paraId="0E776E8B" w14:textId="77777777" w:rsidR="00CE1CAE" w:rsidRPr="00BA1F7A" w:rsidRDefault="00000000" w:rsidP="00BA1F7A">
      <w:pPr>
        <w:spacing w:after="120" w:line="360" w:lineRule="auto"/>
        <w:ind w:left="720" w:hanging="720"/>
      </w:pPr>
      <w:r>
        <w:t>Boysen, N., de Koster, R. and Weidinger, F. (2019) ‘Warehousing in the e-commerce era: a survey’, European Journal of Operational Research, 277(2), pp. 396–411.</w:t>
      </w:r>
    </w:p>
    <w:p w14:paraId="16D8810C" w14:textId="77777777" w:rsidR="00CE1CAE" w:rsidRPr="00BA1F7A" w:rsidRDefault="00000000" w:rsidP="00BA1F7A">
      <w:pPr>
        <w:spacing w:after="120" w:line="360" w:lineRule="auto"/>
        <w:ind w:left="720" w:hanging="720"/>
      </w:pPr>
      <w:r>
        <w:t>Braun, V. and Clarke, V. (2006) ‘Using thematic analysis in psychology’, Qualitative Research in Psychology, 3(2), pp. 77–101.</w:t>
      </w:r>
    </w:p>
    <w:p w14:paraId="1A000003" w14:textId="77777777" w:rsidR="00CE1CAE" w:rsidRPr="00BA1F7A" w:rsidRDefault="00000000" w:rsidP="00BA1F7A">
      <w:pPr>
        <w:spacing w:after="120" w:line="360" w:lineRule="auto"/>
        <w:ind w:left="720" w:hanging="720"/>
      </w:pPr>
      <w:r>
        <w:t>Bryman, A. and Bell, E. (2015) Business research methods. 4th edn. Oxford: Oxford University Press.</w:t>
      </w:r>
    </w:p>
    <w:p w14:paraId="1A000004" w14:textId="77777777" w:rsidR="00CE1CAE" w:rsidRPr="00BA1F7A" w:rsidRDefault="00000000" w:rsidP="00BA1F7A">
      <w:pPr>
        <w:spacing w:after="120" w:line="360" w:lineRule="auto"/>
        <w:ind w:left="720" w:hanging="720"/>
      </w:pPr>
      <w:r>
        <w:t>Brynjolfsson, E. and McAfee, A. (2014) The second machine age: work, progress, and prosperity in a time of brilliant technologies. New York: W.W. Norton.</w:t>
      </w:r>
    </w:p>
    <w:p w14:paraId="1A000005" w14:textId="77777777" w:rsidR="00CE1CAE" w:rsidRPr="00BA1F7A" w:rsidRDefault="00000000" w:rsidP="00BA1F7A">
      <w:pPr>
        <w:spacing w:after="120" w:line="360" w:lineRule="auto"/>
        <w:ind w:left="720" w:hanging="720"/>
      </w:pPr>
      <w:r>
        <w:t>Davenport, T.H. and Ronanki, R. (2018) ‘Artificial intelligence for the real world’, Harvard Business Review, 96(1), pp. 108–116.</w:t>
      </w:r>
    </w:p>
    <w:p w14:paraId="0ADB65D5" w14:textId="77777777" w:rsidR="00CE1CAE" w:rsidRPr="00BA1F7A" w:rsidRDefault="00000000" w:rsidP="00BA1F7A">
      <w:pPr>
        <w:spacing w:after="120" w:line="360" w:lineRule="auto"/>
        <w:ind w:left="720" w:hanging="720"/>
      </w:pPr>
      <w:r>
        <w:t>Davis, F.D. (1989) ‘Perceived usefulness, perceived ease of use, and user acceptance of information technology’, MIS Quarterly, 13(3), pp. 319–340.</w:t>
      </w:r>
    </w:p>
    <w:p w14:paraId="1DDE3FE6" w14:textId="77777777" w:rsidR="00CE1CAE" w:rsidRPr="00BA1F7A" w:rsidRDefault="00000000" w:rsidP="00BA1F7A">
      <w:pPr>
        <w:spacing w:after="120" w:line="360" w:lineRule="auto"/>
        <w:ind w:left="720" w:hanging="720"/>
      </w:pPr>
      <w:r>
        <w:t>De Koster, R., Le-Duc, T. and Roodbergen, K.J. (2007) ‘Design and control of warehouse order picking: a literature review’, European Journal of Operational Research, 182(2), pp. 481–501.</w:t>
      </w:r>
    </w:p>
    <w:p w14:paraId="1A000006" w14:textId="77777777" w:rsidR="00CE1CAE" w:rsidRPr="00BA1F7A" w:rsidRDefault="00000000" w:rsidP="00BA1F7A">
      <w:pPr>
        <w:spacing w:after="120" w:line="360" w:lineRule="auto"/>
        <w:ind w:left="720" w:hanging="720"/>
      </w:pPr>
      <w:r>
        <w:t>Dwivedi, Y.K. et al. (2021) ‘Artificial intelligence (AI): multidisciplinary perspectives on emerging challenges, opportunities, and agenda for research, practice and policy’, International Journal of Information Management, 57, 101994.</w:t>
      </w:r>
    </w:p>
    <w:p w14:paraId="724611C6" w14:textId="77777777" w:rsidR="00CE1CAE" w:rsidRPr="00BA1F7A" w:rsidRDefault="00000000" w:rsidP="00BA1F7A">
      <w:pPr>
        <w:spacing w:after="120" w:line="360" w:lineRule="auto"/>
        <w:ind w:left="720" w:hanging="720"/>
      </w:pPr>
      <w:r>
        <w:t>eCommerceNews UK (2025) UK fulfilment warehouses 85% automated by 2030, study finds. Available at: https://ecommercenews.uk/story/uk-fulfilment-warehouses-85-automated-by-2030-study-finds (Accessed: 10 June 2026).</w:t>
      </w:r>
    </w:p>
    <w:p w14:paraId="0524D41E" w14:textId="77777777" w:rsidR="00CE1CAE" w:rsidRPr="00BA1F7A" w:rsidRDefault="00000000" w:rsidP="00BA1F7A">
      <w:pPr>
        <w:spacing w:after="120" w:line="360" w:lineRule="auto"/>
        <w:ind w:left="720" w:hanging="720"/>
      </w:pPr>
      <w:r>
        <w:t>Faber, N., de Koster, R. and Smidts, A. (2013) ‘Organizing warehouse management’, International Journal of Operations &amp; Production Management, 33(9), pp. 1230–1256.</w:t>
      </w:r>
    </w:p>
    <w:p w14:paraId="70EA27B0" w14:textId="77777777" w:rsidR="00CE1CAE" w:rsidRPr="00BA1F7A" w:rsidRDefault="00000000" w:rsidP="00BA1F7A">
      <w:pPr>
        <w:spacing w:after="120" w:line="360" w:lineRule="auto"/>
        <w:ind w:left="720" w:hanging="720"/>
      </w:pPr>
      <w:r>
        <w:lastRenderedPageBreak/>
        <w:t>Frank, A.G., Dalenogare, L.S. and Ayala, N.F. (2019) ‘Industry 4.0 technologies: implementation patterns in manufacturing companies’, International Journal of Production Economics, 210, pp. 15–26.</w:t>
      </w:r>
    </w:p>
    <w:p w14:paraId="1A000007" w14:textId="77777777" w:rsidR="00CE1CAE" w:rsidRPr="00BA1F7A" w:rsidRDefault="00000000" w:rsidP="00BA1F7A">
      <w:pPr>
        <w:spacing w:after="120" w:line="360" w:lineRule="auto"/>
        <w:ind w:left="720" w:hanging="720"/>
      </w:pPr>
      <w:r>
        <w:t>Frey, C.B. and Osborne, M.A. (2017) ‘The future of employment: how susceptible are jobs to computerisation?’, Technological Forecasting and Social Change, 114, pp. 254–280.</w:t>
      </w:r>
    </w:p>
    <w:p w14:paraId="62016BE5" w14:textId="77777777" w:rsidR="00CE1CAE" w:rsidRPr="00BA1F7A" w:rsidRDefault="00000000" w:rsidP="00BA1F7A">
      <w:pPr>
        <w:spacing w:after="120" w:line="360" w:lineRule="auto"/>
        <w:ind w:left="720" w:hanging="720"/>
      </w:pPr>
      <w:r>
        <w:t>Grosse, E.H., Glock, C.H., Jaber, M.Y. and Neumann, W.P. (2015) ‘Incorporating human factors in order picking planning models: framework and research opportunities’, International Journal of Production Research, 53(3), pp. 695–717.</w:t>
      </w:r>
    </w:p>
    <w:p w14:paraId="1A000008" w14:textId="77777777" w:rsidR="00CE1CAE" w:rsidRPr="00BA1F7A" w:rsidRDefault="00000000" w:rsidP="00BA1F7A">
      <w:pPr>
        <w:spacing w:after="120" w:line="360" w:lineRule="auto"/>
        <w:ind w:left="720" w:hanging="720"/>
      </w:pPr>
      <w:r>
        <w:t>Ivanov, D., Dolgui, A. and Sokolov, B. (2019) ‘The impact of digital technology and Industry 4.0 on the ripple effect and supply chain risk analytics’, International Journal of Production Research, 57(3), pp. 829–846.</w:t>
      </w:r>
    </w:p>
    <w:p w14:paraId="6B950BD4" w14:textId="77777777" w:rsidR="00CE1CAE" w:rsidRPr="00BA1F7A" w:rsidRDefault="00000000" w:rsidP="00BA1F7A">
      <w:pPr>
        <w:spacing w:after="120" w:line="360" w:lineRule="auto"/>
        <w:ind w:left="720" w:hanging="720"/>
      </w:pPr>
      <w:r>
        <w:t>Kaplan, A. and Haenlein, M. (2019) ‘Siri, Siri, in my hand: who’s the fairest in the land? On the interpretations, illustrations, and implications of artificial intelligence’, Business Horizons, 62(1), pp. 15–25.</w:t>
      </w:r>
    </w:p>
    <w:p w14:paraId="4FF3A379" w14:textId="77777777" w:rsidR="00CE1CAE" w:rsidRPr="00BA1F7A" w:rsidRDefault="00000000" w:rsidP="00BA1F7A">
      <w:pPr>
        <w:spacing w:after="120" w:line="360" w:lineRule="auto"/>
        <w:ind w:left="720" w:hanging="720"/>
      </w:pPr>
      <w:r>
        <w:t>Mordor Intelligence (2026) United Kingdom e-commerce warehouse market size, share &amp; growth trends report. Available at: https://www.mordorintelligence.com/industry-reports/united-kingdom-e-commerce-warehouse-market (Accessed: 10 June 2026).</w:t>
      </w:r>
    </w:p>
    <w:p w14:paraId="50D342AE" w14:textId="77777777" w:rsidR="00CE1CAE" w:rsidRPr="00BA1F7A" w:rsidRDefault="00000000" w:rsidP="00BA1F7A">
      <w:pPr>
        <w:spacing w:after="120" w:line="360" w:lineRule="auto"/>
        <w:ind w:left="720" w:hanging="720"/>
      </w:pPr>
      <w:r>
        <w:t>Saunders, M.N.K., Lewis, P. and Thornhill, A. (2019) Research methods for business students. 8th edn. Harlow: Pearson.</w:t>
      </w:r>
    </w:p>
    <w:p w14:paraId="53B1F25D" w14:textId="77777777" w:rsidR="00CE1CAE" w:rsidRPr="00BA1F7A" w:rsidRDefault="00000000" w:rsidP="00BA1F7A">
      <w:pPr>
        <w:spacing w:after="120" w:line="360" w:lineRule="auto"/>
        <w:ind w:left="720" w:hanging="720"/>
      </w:pPr>
      <w:r>
        <w:t>Tornatzky, L.G. and Fleischer, M. (1990) The processes of technological innovation. Lexington, MA: Lexington Books.</w:t>
      </w:r>
    </w:p>
    <w:p w14:paraId="6CABBBDD" w14:textId="77777777" w:rsidR="00CE1CAE" w:rsidRPr="00BA1F7A" w:rsidRDefault="00000000" w:rsidP="00BA1F7A">
      <w:pPr>
        <w:spacing w:after="120" w:line="360" w:lineRule="auto"/>
        <w:ind w:left="720" w:hanging="720"/>
      </w:pPr>
      <w:r>
        <w:t>Venkatesh, V., Morris, M.G., Davis, G.B. and Davis, F.D. (2003) ‘User acceptance of information technology: toward a unified view’, MIS Quarterly, 27(3), pp. 425–478.</w:t>
      </w:r>
    </w:p>
    <w:p w14:paraId="1A000009" w14:textId="77777777" w:rsidR="00CE1CAE" w:rsidRPr="00BA1F7A" w:rsidRDefault="00000000" w:rsidP="00BA1F7A">
      <w:pPr>
        <w:spacing w:after="120" w:line="360" w:lineRule="auto"/>
        <w:ind w:left="720" w:hanging="720"/>
      </w:pPr>
      <w:r>
        <w:t>Wamba, S.F., Gunasekaran, A., Akter, S., Ren, S.J., Dubey, R. and Childe, S.J. (2017) ‘Big data analytics and firm performance: effects of dynamic capabilities’, Journal of Business Research, 70, pp. 356–365.</w:t>
      </w:r>
    </w:p>
    <w:p w14:paraId="1A00000A" w14:textId="77777777" w:rsidR="00CE1CAE" w:rsidRPr="00BA1F7A" w:rsidRDefault="00000000" w:rsidP="00BA1F7A">
      <w:pPr>
        <w:spacing w:after="120" w:line="360" w:lineRule="auto"/>
        <w:ind w:left="720" w:hanging="720"/>
      </w:pPr>
      <w:r>
        <w:t>Wang, G., Gunasekaran, A., Ngai, E.W.T. and Papadopoulos, T. (2016) ‘Big data analytics in logistics and supply chain management: certain investigations for research and applications’, International Journal of Production Economics, 176, pp. 98–110.</w:t>
      </w:r>
    </w:p>
    <w:sectPr w:rsidR="00CE1CAE" w:rsidRPr="00BA1F7A">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EA7AD5" w14:textId="77777777" w:rsidR="00846D4F" w:rsidRDefault="00846D4F">
      <w:r>
        <w:separator/>
      </w:r>
    </w:p>
  </w:endnote>
  <w:endnote w:type="continuationSeparator" w:id="0">
    <w:p w14:paraId="271DDED7" w14:textId="77777777" w:rsidR="00846D4F" w:rsidRDefault="00846D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BF6300" w14:textId="77777777" w:rsidR="00CE1CAE" w:rsidRDefault="00000000">
    <w:pPr>
      <w:jc w:val="center"/>
    </w:pPr>
    <w:r>
      <w:rPr>
        <w:color w:val="888888"/>
        <w:sz w:val="18"/>
        <w:szCs w:val="18"/>
      </w:rPr>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sidR="004068DB">
      <w:rPr>
        <w:noProof/>
        <w:color w:val="888888"/>
        <w:sz w:val="18"/>
        <w:szCs w:val="18"/>
      </w:rPr>
      <w:t>1</w:t>
    </w:r>
    <w:r>
      <w:rPr>
        <w:color w:val="888888"/>
        <w:sz w:val="18"/>
        <w:szCs w:val="18"/>
      </w:rPr>
      <w:fldChar w:fldCharType="end"/>
    </w:r>
    <w:r>
      <w:rPr>
        <w:color w:val="888888"/>
        <w:sz w:val="18"/>
        <w:szCs w:val="18"/>
      </w:rPr>
      <w:t xml:space="preserve"> of </w:t>
    </w:r>
    <w:r>
      <w:rPr>
        <w:color w:val="888888"/>
        <w:sz w:val="18"/>
        <w:szCs w:val="18"/>
      </w:rPr>
      <w:fldChar w:fldCharType="begin"/>
    </w:r>
    <w:r>
      <w:rPr>
        <w:color w:val="888888"/>
        <w:sz w:val="18"/>
        <w:szCs w:val="18"/>
      </w:rPr>
      <w:instrText>NUMPAGES</w:instrText>
    </w:r>
    <w:r>
      <w:rPr>
        <w:color w:val="888888"/>
        <w:sz w:val="18"/>
        <w:szCs w:val="18"/>
      </w:rPr>
      <w:fldChar w:fldCharType="separate"/>
    </w:r>
    <w:r w:rsidR="004068DB">
      <w:rPr>
        <w:noProof/>
        <w:color w:val="888888"/>
        <w:sz w:val="18"/>
        <w:szCs w:val="18"/>
      </w:rPr>
      <w:t>2</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BC678E" w14:textId="77777777" w:rsidR="00846D4F" w:rsidRDefault="00846D4F">
      <w:r>
        <w:separator/>
      </w:r>
    </w:p>
  </w:footnote>
  <w:footnote w:type="continuationSeparator" w:id="0">
    <w:p w14:paraId="15FF47AB" w14:textId="77777777" w:rsidR="00846D4F" w:rsidRDefault="00846D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16601F"/>
    <w:multiLevelType w:val="hybridMultilevel"/>
    <w:tmpl w:val="93C8DB7E"/>
    <w:lvl w:ilvl="0" w:tplc="EDD47680">
      <w:start w:val="1"/>
      <w:numFmt w:val="bullet"/>
      <w:lvlText w:val="•"/>
      <w:lvlJc w:val="left"/>
      <w:pPr>
        <w:ind w:left="600" w:hanging="280"/>
      </w:pPr>
    </w:lvl>
    <w:lvl w:ilvl="1" w:tplc="920EC208">
      <w:numFmt w:val="decimal"/>
      <w:lvlText w:val=""/>
      <w:lvlJc w:val="left"/>
    </w:lvl>
    <w:lvl w:ilvl="2" w:tplc="4D063B52">
      <w:numFmt w:val="decimal"/>
      <w:lvlText w:val=""/>
      <w:lvlJc w:val="left"/>
    </w:lvl>
    <w:lvl w:ilvl="3" w:tplc="0220C9D6">
      <w:numFmt w:val="decimal"/>
      <w:lvlText w:val=""/>
      <w:lvlJc w:val="left"/>
    </w:lvl>
    <w:lvl w:ilvl="4" w:tplc="917E3B7A">
      <w:numFmt w:val="decimal"/>
      <w:lvlText w:val=""/>
      <w:lvlJc w:val="left"/>
    </w:lvl>
    <w:lvl w:ilvl="5" w:tplc="0D8C27BC">
      <w:numFmt w:val="decimal"/>
      <w:lvlText w:val=""/>
      <w:lvlJc w:val="left"/>
    </w:lvl>
    <w:lvl w:ilvl="6" w:tplc="CB2E6236">
      <w:numFmt w:val="decimal"/>
      <w:lvlText w:val=""/>
      <w:lvlJc w:val="left"/>
    </w:lvl>
    <w:lvl w:ilvl="7" w:tplc="34528948">
      <w:numFmt w:val="decimal"/>
      <w:lvlText w:val=""/>
      <w:lvlJc w:val="left"/>
    </w:lvl>
    <w:lvl w:ilvl="8" w:tplc="FFC2465A">
      <w:numFmt w:val="decimal"/>
      <w:lvlText w:val=""/>
      <w:lvlJc w:val="left"/>
    </w:lvl>
  </w:abstractNum>
  <w:abstractNum w:abstractNumId="1" w15:restartNumberingAfterBreak="0">
    <w:nsid w:val="77C1784B"/>
    <w:multiLevelType w:val="hybridMultilevel"/>
    <w:tmpl w:val="A5985CC2"/>
    <w:lvl w:ilvl="0" w:tplc="E148351E">
      <w:start w:val="1"/>
      <w:numFmt w:val="bullet"/>
      <w:lvlText w:val="●"/>
      <w:lvlJc w:val="left"/>
      <w:pPr>
        <w:ind w:left="720" w:hanging="360"/>
      </w:pPr>
    </w:lvl>
    <w:lvl w:ilvl="1" w:tplc="1DFE11F8">
      <w:start w:val="1"/>
      <w:numFmt w:val="bullet"/>
      <w:lvlText w:val="○"/>
      <w:lvlJc w:val="left"/>
      <w:pPr>
        <w:ind w:left="1440" w:hanging="360"/>
      </w:pPr>
    </w:lvl>
    <w:lvl w:ilvl="2" w:tplc="9FF86AA6">
      <w:start w:val="1"/>
      <w:numFmt w:val="bullet"/>
      <w:lvlText w:val="■"/>
      <w:lvlJc w:val="left"/>
      <w:pPr>
        <w:ind w:left="2160" w:hanging="360"/>
      </w:pPr>
    </w:lvl>
    <w:lvl w:ilvl="3" w:tplc="CD3C142E">
      <w:start w:val="1"/>
      <w:numFmt w:val="bullet"/>
      <w:lvlText w:val="●"/>
      <w:lvlJc w:val="left"/>
      <w:pPr>
        <w:ind w:left="2880" w:hanging="360"/>
      </w:pPr>
    </w:lvl>
    <w:lvl w:ilvl="4" w:tplc="672EF08E">
      <w:start w:val="1"/>
      <w:numFmt w:val="bullet"/>
      <w:lvlText w:val="○"/>
      <w:lvlJc w:val="left"/>
      <w:pPr>
        <w:ind w:left="3600" w:hanging="360"/>
      </w:pPr>
    </w:lvl>
    <w:lvl w:ilvl="5" w:tplc="1AAC82B2">
      <w:start w:val="1"/>
      <w:numFmt w:val="bullet"/>
      <w:lvlText w:val="■"/>
      <w:lvlJc w:val="left"/>
      <w:pPr>
        <w:ind w:left="4320" w:hanging="360"/>
      </w:pPr>
    </w:lvl>
    <w:lvl w:ilvl="6" w:tplc="6B7AB420">
      <w:start w:val="1"/>
      <w:numFmt w:val="bullet"/>
      <w:lvlText w:val="●"/>
      <w:lvlJc w:val="left"/>
      <w:pPr>
        <w:ind w:left="5040" w:hanging="360"/>
      </w:pPr>
    </w:lvl>
    <w:lvl w:ilvl="7" w:tplc="A9964E62">
      <w:start w:val="1"/>
      <w:numFmt w:val="bullet"/>
      <w:lvlText w:val="●"/>
      <w:lvlJc w:val="left"/>
      <w:pPr>
        <w:ind w:left="5760" w:hanging="360"/>
      </w:pPr>
    </w:lvl>
    <w:lvl w:ilvl="8" w:tplc="728E172C">
      <w:start w:val="1"/>
      <w:numFmt w:val="bullet"/>
      <w:lvlText w:val="●"/>
      <w:lvlJc w:val="left"/>
      <w:pPr>
        <w:ind w:left="6480" w:hanging="360"/>
      </w:pPr>
    </w:lvl>
  </w:abstractNum>
  <w:num w:numId="1" w16cid:durableId="1939022457">
    <w:abstractNumId w:val="1"/>
    <w:lvlOverride w:ilvl="0">
      <w:startOverride w:val="1"/>
    </w:lvlOverride>
  </w:num>
  <w:num w:numId="2" w16cid:durableId="66332172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1CAE"/>
    <w:rsid w:val="001523DE"/>
    <w:rsid w:val="003672C0"/>
    <w:rsid w:val="003B60D2"/>
    <w:rsid w:val="003B7EF5"/>
    <w:rsid w:val="003C7B4C"/>
    <w:rsid w:val="004068DB"/>
    <w:rsid w:val="00780456"/>
    <w:rsid w:val="007E73E5"/>
    <w:rsid w:val="00846D4F"/>
    <w:rsid w:val="00847B05"/>
    <w:rsid w:val="009625A9"/>
    <w:rsid w:val="00BA1F7A"/>
    <w:rsid w:val="00CC0DAE"/>
    <w:rsid w:val="00CD5E05"/>
    <w:rsid w:val="00CE1CAE"/>
    <w:rsid w:val="00DF0A7E"/>
    <w:rsid w:val="00DF65D8"/>
    <w:rsid w:val="00E735CA"/>
    <w:rsid w:val="00F457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CB6DD"/>
  <w15:docId w15:val="{F3276CBA-0034-405B-BC60-D18E9E9C7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00" w:after="160"/>
      <w:outlineLvl w:val="0"/>
    </w:pPr>
    <w:rPr>
      <w:b/>
      <w:bCs/>
      <w:color w:val="1F3A5F"/>
      <w:sz w:val="26"/>
      <w:szCs w:val="26"/>
    </w:rPr>
  </w:style>
  <w:style w:type="paragraph" w:styleId="Heading2">
    <w:name w:val="heading 2"/>
    <w:uiPriority w:val="9"/>
    <w:unhideWhenUsed/>
    <w:qFormat/>
    <w:pPr>
      <w:spacing w:before="180" w:after="100"/>
      <w:outlineLvl w:val="1"/>
    </w:pPr>
    <w:rPr>
      <w:b/>
      <w:bCs/>
      <w:color w:val="2E6CA4"/>
      <w:sz w:val="23"/>
      <w:szCs w:val="23"/>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F457C0"/>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TOC1">
    <w:name w:val="toc 1"/>
    <w:basedOn w:val="Normal"/>
    <w:next w:val="Normal"/>
    <w:autoRedefine/>
    <w:uiPriority w:val="39"/>
    <w:unhideWhenUsed/>
    <w:rsid w:val="00F457C0"/>
    <w:pPr>
      <w:spacing w:after="100"/>
    </w:pPr>
  </w:style>
  <w:style w:type="paragraph" w:styleId="TOC2">
    <w:name w:val="toc 2"/>
    <w:basedOn w:val="Normal"/>
    <w:next w:val="Normal"/>
    <w:autoRedefine/>
    <w:uiPriority w:val="39"/>
    <w:unhideWhenUsed/>
    <w:rsid w:val="00F457C0"/>
    <w:pPr>
      <w:spacing w:after="100"/>
      <w:ind w:left="220"/>
    </w:pPr>
  </w:style>
  <w:style w:type="paragraph" w:styleId="NoSpacing">
    <w:name w:val="No Spacing"/>
    <w:uiPriority w:val="1"/>
    <w:qFormat/>
    <w:rsid w:val="003B7E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43997">
      <w:bodyDiv w:val="1"/>
      <w:marLeft w:val="0"/>
      <w:marRight w:val="0"/>
      <w:marTop w:val="0"/>
      <w:marBottom w:val="0"/>
      <w:divBdr>
        <w:top w:val="none" w:sz="0" w:space="0" w:color="auto"/>
        <w:left w:val="none" w:sz="0" w:space="0" w:color="auto"/>
        <w:bottom w:val="none" w:sz="0" w:space="0" w:color="auto"/>
        <w:right w:val="none" w:sz="0" w:space="0" w:color="auto"/>
      </w:divBdr>
    </w:div>
    <w:div w:id="414204331">
      <w:bodyDiv w:val="1"/>
      <w:marLeft w:val="0"/>
      <w:marRight w:val="0"/>
      <w:marTop w:val="0"/>
      <w:marBottom w:val="0"/>
      <w:divBdr>
        <w:top w:val="none" w:sz="0" w:space="0" w:color="auto"/>
        <w:left w:val="none" w:sz="0" w:space="0" w:color="auto"/>
        <w:bottom w:val="none" w:sz="0" w:space="0" w:color="auto"/>
        <w:right w:val="none" w:sz="0" w:space="0" w:color="auto"/>
      </w:divBdr>
    </w:div>
    <w:div w:id="646589943">
      <w:bodyDiv w:val="1"/>
      <w:marLeft w:val="0"/>
      <w:marRight w:val="0"/>
      <w:marTop w:val="0"/>
      <w:marBottom w:val="0"/>
      <w:divBdr>
        <w:top w:val="none" w:sz="0" w:space="0" w:color="auto"/>
        <w:left w:val="none" w:sz="0" w:space="0" w:color="auto"/>
        <w:bottom w:val="none" w:sz="0" w:space="0" w:color="auto"/>
        <w:right w:val="none" w:sz="0" w:space="0" w:color="auto"/>
      </w:divBdr>
    </w:div>
    <w:div w:id="12937549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131</TotalTime>
  <Pages>12</Pages>
  <Words>3618</Words>
  <Characters>20624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Research Methods for Business</dc:creator>
  <cp:lastModifiedBy>Cornel Andrei (2323448)</cp:lastModifiedBy>
  <cp:revision>7</cp:revision>
  <dcterms:created xsi:type="dcterms:W3CDTF">2026-06-10T07:44:00Z</dcterms:created>
  <dcterms:modified xsi:type="dcterms:W3CDTF">2026-07-05T18:11:00Z</dcterms:modified>
</cp:coreProperties>
</file>