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31A6D" w14:textId="77777777" w:rsidR="00771DFE" w:rsidRDefault="00771DFE"/>
    <w:p w14:paraId="314E864A" w14:textId="77777777" w:rsidR="00771DFE" w:rsidRDefault="00771DFE"/>
    <w:p w14:paraId="28F63D8E" w14:textId="77777777" w:rsidR="00771DFE" w:rsidRDefault="00771DFE"/>
    <w:p w14:paraId="7BFF2957" w14:textId="77777777" w:rsidR="00771DFE" w:rsidRDefault="00771DFE"/>
    <w:p w14:paraId="22712585" w14:textId="77777777" w:rsidR="00771DFE" w:rsidRDefault="00771DFE"/>
    <w:p w14:paraId="71284744" w14:textId="77777777" w:rsidR="00771DFE" w:rsidRDefault="00771DFE" w:rsidP="00771DFE">
      <w:r>
        <w:t xml:space="preserve">                                     </w:t>
      </w:r>
      <w:r>
        <w:rPr>
          <w:noProof/>
        </w:rPr>
        <w:drawing>
          <wp:inline distT="0" distB="0" distL="0" distR="0" wp14:anchorId="77172E3B" wp14:editId="4F5588EA">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3142E5CE" w14:textId="77777777" w:rsidR="00771DFE" w:rsidRDefault="00771DFE" w:rsidP="00771DFE"/>
    <w:p w14:paraId="6E76CB1A" w14:textId="77777777" w:rsidR="00771DFE" w:rsidRDefault="00771DFE" w:rsidP="00771DFE">
      <w:pPr>
        <w:rPr>
          <w:sz w:val="52"/>
          <w:szCs w:val="52"/>
        </w:rPr>
      </w:pPr>
    </w:p>
    <w:p w14:paraId="5E5A9848" w14:textId="77777777" w:rsidR="00771DFE" w:rsidRPr="000E2E7E" w:rsidRDefault="00771DFE" w:rsidP="00771DF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ECAD5015</w:t>
      </w:r>
    </w:p>
    <w:p w14:paraId="5490FB50" w14:textId="77777777" w:rsidR="00771DFE" w:rsidRPr="000E2E7E" w:rsidRDefault="00771DFE" w:rsidP="00771DFE">
      <w:pPr>
        <w:rPr>
          <w:b/>
          <w:bCs/>
          <w:sz w:val="52"/>
          <w:szCs w:val="52"/>
        </w:rPr>
      </w:pPr>
    </w:p>
    <w:p w14:paraId="59062140" w14:textId="77777777" w:rsidR="00771DFE" w:rsidRPr="00D163BC" w:rsidRDefault="00771DFE" w:rsidP="00771DFE">
      <w:pPr>
        <w:rPr>
          <w:b/>
          <w:bCs/>
          <w:color w:val="FF0000"/>
          <w:sz w:val="52"/>
          <w:szCs w:val="52"/>
        </w:rPr>
      </w:pPr>
      <w:r w:rsidRPr="000E2E7E">
        <w:rPr>
          <w:b/>
          <w:bCs/>
          <w:sz w:val="52"/>
          <w:szCs w:val="52"/>
        </w:rPr>
        <w:t>Assignment Title:</w:t>
      </w:r>
      <w:r>
        <w:rPr>
          <w:b/>
          <w:bCs/>
          <w:sz w:val="52"/>
          <w:szCs w:val="52"/>
        </w:rPr>
        <w:t xml:space="preserve"> </w:t>
      </w:r>
      <w:r w:rsidRPr="00D163BC">
        <w:rPr>
          <w:b/>
          <w:bCs/>
          <w:color w:val="FF0000"/>
          <w:sz w:val="52"/>
          <w:szCs w:val="52"/>
        </w:rPr>
        <w:t xml:space="preserve">Deepening Practice </w:t>
      </w:r>
    </w:p>
    <w:p w14:paraId="5B367162" w14:textId="473E6169" w:rsidR="00771DFE" w:rsidRPr="00D163BC" w:rsidRDefault="00771DFE" w:rsidP="00771DFE">
      <w:pPr>
        <w:rPr>
          <w:b/>
          <w:bCs/>
          <w:color w:val="FF0000"/>
          <w:sz w:val="52"/>
          <w:szCs w:val="52"/>
        </w:rPr>
      </w:pPr>
      <w:r w:rsidRPr="00D163BC">
        <w:rPr>
          <w:b/>
          <w:bCs/>
          <w:color w:val="FF0000"/>
          <w:sz w:val="52"/>
          <w:szCs w:val="52"/>
        </w:rPr>
        <w:t xml:space="preserve">ALN – Part 1 Journal  </w:t>
      </w:r>
    </w:p>
    <w:p w14:paraId="52A8B456" w14:textId="246E9A08" w:rsidR="00771DFE" w:rsidRPr="00D163BC" w:rsidRDefault="00771DFE" w:rsidP="00771DFE">
      <w:pPr>
        <w:rPr>
          <w:b/>
          <w:bCs/>
          <w:sz w:val="52"/>
          <w:szCs w:val="52"/>
        </w:rPr>
      </w:pPr>
      <w:r w:rsidRPr="00D163BC">
        <w:rPr>
          <w:b/>
          <w:bCs/>
          <w:sz w:val="52"/>
          <w:szCs w:val="52"/>
        </w:rPr>
        <w:t>Student Name:</w:t>
      </w:r>
      <w:r>
        <w:rPr>
          <w:b/>
          <w:bCs/>
          <w:sz w:val="52"/>
          <w:szCs w:val="52"/>
        </w:rPr>
        <w:t xml:space="preserve"> Ava Tench</w:t>
      </w:r>
    </w:p>
    <w:p w14:paraId="2D1B2B20" w14:textId="7B09D05F" w:rsidR="00771DFE" w:rsidRPr="000E2E7E" w:rsidRDefault="00771DFE" w:rsidP="00771DFE">
      <w:pPr>
        <w:rPr>
          <w:b/>
          <w:bCs/>
          <w:sz w:val="52"/>
          <w:szCs w:val="52"/>
        </w:rPr>
      </w:pPr>
      <w:r w:rsidRPr="000E2E7E">
        <w:rPr>
          <w:b/>
          <w:bCs/>
          <w:sz w:val="52"/>
          <w:szCs w:val="52"/>
        </w:rPr>
        <w:t>Student Number:</w:t>
      </w:r>
      <w:r>
        <w:rPr>
          <w:b/>
          <w:bCs/>
          <w:sz w:val="52"/>
          <w:szCs w:val="52"/>
        </w:rPr>
        <w:t xml:space="preserve"> 2203992</w:t>
      </w:r>
    </w:p>
    <w:p w14:paraId="065222FA" w14:textId="77777777" w:rsidR="00771DFE" w:rsidRDefault="00771DFE" w:rsidP="00771DFE">
      <w:pPr>
        <w:rPr>
          <w:b/>
          <w:bCs/>
          <w:sz w:val="52"/>
          <w:szCs w:val="52"/>
        </w:rPr>
      </w:pPr>
      <w:r w:rsidRPr="000E2E7E">
        <w:rPr>
          <w:b/>
          <w:bCs/>
          <w:sz w:val="52"/>
          <w:szCs w:val="52"/>
        </w:rPr>
        <w:t>BA Primary Education (QTS)</w:t>
      </w:r>
    </w:p>
    <w:p w14:paraId="181474B7" w14:textId="77777777" w:rsidR="00771DFE" w:rsidRDefault="00771DFE" w:rsidP="00771DFE">
      <w:pPr>
        <w:rPr>
          <w:b/>
          <w:bCs/>
          <w:sz w:val="52"/>
          <w:szCs w:val="52"/>
        </w:rPr>
      </w:pPr>
    </w:p>
    <w:p w14:paraId="0986CB3B" w14:textId="77777777" w:rsidR="00771DFE" w:rsidRDefault="00771DFE" w:rsidP="00771DFE">
      <w:pPr>
        <w:rPr>
          <w:b/>
          <w:bCs/>
          <w:sz w:val="52"/>
          <w:szCs w:val="52"/>
        </w:rPr>
      </w:pPr>
    </w:p>
    <w:p w14:paraId="54DC2C61" w14:textId="77777777" w:rsidR="00E273AD" w:rsidRDefault="00E273AD" w:rsidP="00771DFE">
      <w:pPr>
        <w:rPr>
          <w:b/>
          <w:bCs/>
          <w:sz w:val="52"/>
          <w:szCs w:val="52"/>
        </w:rPr>
      </w:pPr>
    </w:p>
    <w:p w14:paraId="09A72A8F" w14:textId="77777777" w:rsidR="00E273AD" w:rsidRDefault="00E273AD" w:rsidP="00771DFE">
      <w:pPr>
        <w:rPr>
          <w:b/>
          <w:bCs/>
          <w:sz w:val="52"/>
          <w:szCs w:val="52"/>
        </w:rPr>
      </w:pPr>
    </w:p>
    <w:p w14:paraId="5971F7E0" w14:textId="77777777" w:rsidR="00E273AD" w:rsidRDefault="00E273AD" w:rsidP="00771DFE">
      <w:pPr>
        <w:rPr>
          <w:b/>
          <w:bCs/>
          <w:sz w:val="52"/>
          <w:szCs w:val="52"/>
        </w:rPr>
      </w:pPr>
    </w:p>
    <w:p w14:paraId="07254C96" w14:textId="77777777" w:rsidR="00E273AD" w:rsidRDefault="00E273AD" w:rsidP="00771DFE">
      <w:pPr>
        <w:rPr>
          <w:b/>
          <w:bCs/>
          <w:sz w:val="52"/>
          <w:szCs w:val="52"/>
        </w:rPr>
      </w:pPr>
    </w:p>
    <w:p w14:paraId="07F24D71" w14:textId="77777777" w:rsidR="00E273AD" w:rsidRDefault="00E273AD" w:rsidP="00771DFE">
      <w:pPr>
        <w:rPr>
          <w:b/>
          <w:bCs/>
          <w:sz w:val="52"/>
          <w:szCs w:val="52"/>
        </w:rPr>
      </w:pPr>
    </w:p>
    <w:p w14:paraId="70FF3992" w14:textId="77777777" w:rsidR="00E273AD" w:rsidRDefault="00E273AD" w:rsidP="00771DFE">
      <w:pPr>
        <w:rPr>
          <w:b/>
          <w:bCs/>
          <w:sz w:val="52"/>
          <w:szCs w:val="52"/>
        </w:rPr>
      </w:pPr>
    </w:p>
    <w:p w14:paraId="4E7E72D7" w14:textId="77777777" w:rsidR="00E273AD" w:rsidRDefault="00E273AD" w:rsidP="00771DFE">
      <w:pPr>
        <w:rPr>
          <w:b/>
          <w:bCs/>
          <w:sz w:val="52"/>
          <w:szCs w:val="52"/>
        </w:rPr>
      </w:pPr>
    </w:p>
    <w:p w14:paraId="37DD7E2D" w14:textId="77777777" w:rsidR="00E273AD" w:rsidRPr="000E2E7E" w:rsidRDefault="00E273AD" w:rsidP="00771DFE">
      <w:pPr>
        <w:rPr>
          <w:b/>
          <w:bCs/>
          <w:sz w:val="52"/>
          <w:szCs w:val="52"/>
        </w:rPr>
      </w:pPr>
    </w:p>
    <w:p w14:paraId="63CE442E" w14:textId="77777777" w:rsidR="00771DFE" w:rsidRPr="00E243A8" w:rsidRDefault="00771DFE" w:rsidP="00771DFE">
      <w:pPr>
        <w:rPr>
          <w:b/>
          <w:bCs/>
          <w:sz w:val="32"/>
          <w:szCs w:val="32"/>
          <w:u w:val="single"/>
        </w:rPr>
      </w:pPr>
      <w:r w:rsidRPr="00E243A8">
        <w:rPr>
          <w:b/>
          <w:bCs/>
          <w:sz w:val="32"/>
          <w:szCs w:val="32"/>
          <w:u w:val="single"/>
        </w:rPr>
        <w:t>AI Acknowledgement</w:t>
      </w:r>
    </w:p>
    <w:p w14:paraId="7B1A7F49" w14:textId="77777777" w:rsidR="00771DFE" w:rsidRDefault="00771DFE" w:rsidP="00771DFE"/>
    <w:p w14:paraId="429206E9" w14:textId="77777777" w:rsidR="00771DFE" w:rsidRDefault="00771DFE" w:rsidP="00771DFE">
      <w:r w:rsidRPr="00E243A8">
        <w:t xml:space="preserve">I confirm that I have not used any AI tools in the research and creation of this assignment. </w:t>
      </w:r>
    </w:p>
    <w:p w14:paraId="7F688101" w14:textId="77777777" w:rsidR="00771DFE" w:rsidRDefault="00771DFE"/>
    <w:p w14:paraId="64927B8B" w14:textId="302696E6" w:rsidR="00771DFE" w:rsidRDefault="00771DFE">
      <w:r>
        <w:t>Targets:</w:t>
      </w:r>
    </w:p>
    <w:tbl>
      <w:tblPr>
        <w:tblStyle w:val="TableGrid"/>
        <w:tblW w:w="0" w:type="auto"/>
        <w:tblLook w:val="04A0" w:firstRow="1" w:lastRow="0" w:firstColumn="1" w:lastColumn="0" w:noHBand="0" w:noVBand="1"/>
      </w:tblPr>
      <w:tblGrid>
        <w:gridCol w:w="4508"/>
        <w:gridCol w:w="4508"/>
      </w:tblGrid>
      <w:tr w:rsidR="00693E0E" w14:paraId="353266E2" w14:textId="77777777">
        <w:tc>
          <w:tcPr>
            <w:tcW w:w="4508" w:type="dxa"/>
          </w:tcPr>
          <w:p w14:paraId="625D0FCD" w14:textId="77ACDEF0" w:rsidR="00693E0E" w:rsidRPr="007E79D6" w:rsidRDefault="00546E39" w:rsidP="00546E39">
            <w:pPr>
              <w:pStyle w:val="HTMLPreformatted"/>
              <w:numPr>
                <w:ilvl w:val="0"/>
                <w:numId w:val="4"/>
              </w:numPr>
              <w:spacing w:line="540" w:lineRule="atLeast"/>
              <w:rPr>
                <w:rFonts w:ascii="Arial" w:hAnsi="Arial" w:cs="Arial"/>
                <w:sz w:val="22"/>
                <w:szCs w:val="22"/>
              </w:rPr>
            </w:pPr>
            <w:r w:rsidRPr="007E79D6">
              <w:rPr>
                <w:rFonts w:ascii="Arial" w:hAnsi="Arial" w:cs="Arial"/>
                <w:sz w:val="22"/>
                <w:szCs w:val="22"/>
              </w:rPr>
              <w:t>You must engage with more literature your work to consis</w:t>
            </w:r>
            <w:r w:rsidR="007E79D6" w:rsidRPr="007E79D6">
              <w:rPr>
                <w:rFonts w:ascii="Arial" w:hAnsi="Arial" w:cs="Arial"/>
                <w:sz w:val="22"/>
                <w:szCs w:val="22"/>
              </w:rPr>
              <w:t>tently support all viewpoints and demonstrate depth to your knowledge and understanding.</w:t>
            </w:r>
          </w:p>
        </w:tc>
        <w:tc>
          <w:tcPr>
            <w:tcW w:w="4508" w:type="dxa"/>
          </w:tcPr>
          <w:p w14:paraId="273416FF" w14:textId="77777777" w:rsidR="00693E0E" w:rsidRPr="007E79D6" w:rsidRDefault="00693E0E">
            <w:pPr>
              <w:rPr>
                <w:rFonts w:ascii="Arial" w:hAnsi="Arial" w:cs="Arial"/>
                <w:sz w:val="32"/>
                <w:szCs w:val="32"/>
              </w:rPr>
            </w:pPr>
          </w:p>
          <w:p w14:paraId="14630137" w14:textId="77777777" w:rsidR="00693E0E" w:rsidRPr="007E79D6" w:rsidRDefault="00693E0E">
            <w:pPr>
              <w:pStyle w:val="ListParagraph"/>
              <w:numPr>
                <w:ilvl w:val="0"/>
                <w:numId w:val="2"/>
              </w:numPr>
              <w:rPr>
                <w:rFonts w:ascii="Arial" w:hAnsi="Arial" w:cs="Arial"/>
              </w:rPr>
            </w:pPr>
            <w:r w:rsidRPr="007E79D6">
              <w:rPr>
                <w:rFonts w:ascii="Arial" w:hAnsi="Arial" w:cs="Arial"/>
              </w:rPr>
              <w:t>I will engage with more literature throughout my work and video to support all my viewpoints.</w:t>
            </w:r>
          </w:p>
        </w:tc>
      </w:tr>
      <w:tr w:rsidR="00693E0E" w14:paraId="07114DFE" w14:textId="77777777">
        <w:tc>
          <w:tcPr>
            <w:tcW w:w="4508" w:type="dxa"/>
          </w:tcPr>
          <w:p w14:paraId="69A1C603" w14:textId="77777777" w:rsidR="00693E0E" w:rsidRPr="007E79D6" w:rsidRDefault="00693E0E" w:rsidP="00693E0E">
            <w:pPr>
              <w:pStyle w:val="HTMLPreformatted"/>
              <w:numPr>
                <w:ilvl w:val="0"/>
                <w:numId w:val="3"/>
              </w:numPr>
              <w:spacing w:line="540" w:lineRule="atLeast"/>
              <w:rPr>
                <w:rFonts w:ascii="Arial" w:hAnsi="Arial" w:cs="Arial"/>
                <w:color w:val="1F1F1F"/>
                <w:sz w:val="22"/>
                <w:szCs w:val="22"/>
              </w:rPr>
            </w:pPr>
            <w:r w:rsidRPr="007E79D6">
              <w:rPr>
                <w:rStyle w:val="y2iqfc"/>
                <w:rFonts w:ascii="Arial" w:eastAsiaTheme="majorEastAsia" w:hAnsi="Arial" w:cs="Arial"/>
                <w:color w:val="1F1F1F"/>
                <w:sz w:val="22"/>
                <w:szCs w:val="22"/>
                <w:lang w:val="en"/>
              </w:rPr>
              <w:t>Continue to develop a critical attitude throughout, offering a contrasting opinion with the literature of both works.</w:t>
            </w:r>
          </w:p>
        </w:tc>
        <w:tc>
          <w:tcPr>
            <w:tcW w:w="4508" w:type="dxa"/>
          </w:tcPr>
          <w:p w14:paraId="7E366017" w14:textId="77777777" w:rsidR="00693E0E" w:rsidRPr="007E79D6" w:rsidRDefault="00693E0E">
            <w:pPr>
              <w:pStyle w:val="ListParagraph"/>
              <w:numPr>
                <w:ilvl w:val="0"/>
                <w:numId w:val="1"/>
              </w:numPr>
              <w:rPr>
                <w:rFonts w:ascii="Arial" w:hAnsi="Arial" w:cs="Arial"/>
              </w:rPr>
            </w:pPr>
            <w:r w:rsidRPr="007E79D6">
              <w:rPr>
                <w:rFonts w:ascii="Arial" w:hAnsi="Arial" w:cs="Arial"/>
              </w:rPr>
              <w:t>I will continue to develop a critical attitude throughout, offering a contrasting opinion with the literature of both works.</w:t>
            </w:r>
          </w:p>
        </w:tc>
      </w:tr>
    </w:tbl>
    <w:p w14:paraId="2A2F4EEF" w14:textId="77777777" w:rsidR="00693E0E" w:rsidRDefault="00693E0E"/>
    <w:p w14:paraId="52533DC9" w14:textId="77777777" w:rsidR="00771DFE" w:rsidRDefault="00771DFE"/>
    <w:p w14:paraId="771D0E26" w14:textId="77777777" w:rsidR="00771DFE" w:rsidRDefault="00771DFE"/>
    <w:p w14:paraId="209AFB39" w14:textId="77777777" w:rsidR="00771DFE" w:rsidRDefault="00771DFE"/>
    <w:p w14:paraId="649E42FE" w14:textId="77777777" w:rsidR="00771DFE" w:rsidRDefault="00771DFE"/>
    <w:p w14:paraId="22A962CB" w14:textId="77777777" w:rsidR="00771DFE" w:rsidRDefault="00771DFE"/>
    <w:p w14:paraId="43EDC327" w14:textId="77777777" w:rsidR="00771DFE" w:rsidRDefault="00771DFE"/>
    <w:p w14:paraId="13E5D805" w14:textId="77777777" w:rsidR="00771DFE" w:rsidRDefault="00771DFE"/>
    <w:p w14:paraId="782D249F" w14:textId="77777777" w:rsidR="00286E27" w:rsidRDefault="00286E27"/>
    <w:p w14:paraId="7A7F39C0" w14:textId="77777777" w:rsidR="00286E27" w:rsidRDefault="00286E27"/>
    <w:p w14:paraId="4C334FCE" w14:textId="77777777" w:rsidR="00286E27" w:rsidRDefault="00286E27"/>
    <w:p w14:paraId="1DA42125" w14:textId="77777777" w:rsidR="00286E27" w:rsidRDefault="00286E27"/>
    <w:p w14:paraId="3739B84D" w14:textId="77777777" w:rsidR="00286E27" w:rsidRDefault="00286E27"/>
    <w:p w14:paraId="540E5EC9" w14:textId="77777777" w:rsidR="00286E27" w:rsidRDefault="00286E27"/>
    <w:p w14:paraId="16397BC1" w14:textId="77777777" w:rsidR="00286E27" w:rsidRDefault="00286E27"/>
    <w:p w14:paraId="4F4B42D6" w14:textId="77777777" w:rsidR="00286E27" w:rsidRDefault="00286E27"/>
    <w:p w14:paraId="36A88579" w14:textId="77777777" w:rsidR="00286E27" w:rsidRDefault="00286E27"/>
    <w:p w14:paraId="1BDA1AAF" w14:textId="77777777" w:rsidR="00286E27" w:rsidRDefault="00286E27"/>
    <w:p w14:paraId="0AB9F16A" w14:textId="77777777" w:rsidR="00286E27" w:rsidRDefault="00286E27"/>
    <w:p w14:paraId="330B8153" w14:textId="77777777" w:rsidR="00286E27" w:rsidRDefault="00286E27"/>
    <w:p w14:paraId="05A5EE23" w14:textId="77777777" w:rsidR="00286E27" w:rsidRDefault="00286E27"/>
    <w:p w14:paraId="1F4BD167" w14:textId="77777777" w:rsidR="00286E27" w:rsidRDefault="00286E27"/>
    <w:p w14:paraId="1E473ED8" w14:textId="77777777" w:rsidR="00286E27" w:rsidRDefault="00286E27"/>
    <w:p w14:paraId="5B0584E0" w14:textId="77777777" w:rsidR="00EA499B" w:rsidRDefault="00EA499B"/>
    <w:p w14:paraId="60ECA2A4" w14:textId="77777777" w:rsidR="00771DFE" w:rsidRDefault="00771DFE"/>
    <w:p w14:paraId="7209DD3D" w14:textId="4DABAD38" w:rsidR="00A43848" w:rsidRPr="0030605B" w:rsidRDefault="00771DFE">
      <w:pPr>
        <w:rPr>
          <w:rFonts w:ascii="Calibri" w:hAnsi="Calibri" w:cs="Calibri"/>
        </w:rPr>
      </w:pPr>
      <w:r w:rsidRPr="0030605B">
        <w:rPr>
          <w:rFonts w:ascii="Calibri" w:hAnsi="Calibri" w:cs="Calibri"/>
        </w:rPr>
        <w:t>I</w:t>
      </w:r>
      <w:r w:rsidR="00A43848" w:rsidRPr="0030605B">
        <w:rPr>
          <w:rFonts w:ascii="Calibri" w:hAnsi="Calibri" w:cs="Calibri"/>
        </w:rPr>
        <w:t xml:space="preserve">ntro </w:t>
      </w:r>
    </w:p>
    <w:p w14:paraId="4D3601AA" w14:textId="4B5B2FE5" w:rsidR="004B7435" w:rsidRPr="0030605B" w:rsidRDefault="00E273AD">
      <w:pPr>
        <w:rPr>
          <w:rFonts w:ascii="Calibri" w:hAnsi="Calibri" w:cs="Calibri"/>
        </w:rPr>
      </w:pPr>
      <w:r>
        <w:rPr>
          <w:rFonts w:ascii="Calibri" w:hAnsi="Calibri" w:cs="Calibri"/>
        </w:rPr>
        <w:t xml:space="preserve">During this assignment I will be discussing Dyslexia. </w:t>
      </w:r>
      <w:r w:rsidR="00573568" w:rsidRPr="0030605B">
        <w:rPr>
          <w:rFonts w:ascii="Calibri" w:hAnsi="Calibri" w:cs="Calibri"/>
        </w:rPr>
        <w:t xml:space="preserve">In Wales, the legal framework for supporting children and young people with additional learning needs </w:t>
      </w:r>
      <w:r w:rsidR="00F000C8" w:rsidRPr="0030605B">
        <w:rPr>
          <w:rFonts w:ascii="Calibri" w:hAnsi="Calibri" w:cs="Calibri"/>
        </w:rPr>
        <w:t>(ALN) is governed by the Additional Learning Needs and Education Tribunal Act (2018)</w:t>
      </w:r>
      <w:r w:rsidR="00DE2C21" w:rsidRPr="0030605B">
        <w:rPr>
          <w:rFonts w:ascii="Calibri" w:hAnsi="Calibri" w:cs="Calibri"/>
        </w:rPr>
        <w:t>.</w:t>
      </w:r>
      <w:r w:rsidR="000B55AC" w:rsidRPr="0030605B">
        <w:rPr>
          <w:rFonts w:ascii="Calibri" w:hAnsi="Calibri" w:cs="Calibri"/>
        </w:rPr>
        <w:t xml:space="preserve"> </w:t>
      </w:r>
      <w:r w:rsidR="00DE2C21" w:rsidRPr="0030605B">
        <w:rPr>
          <w:rFonts w:ascii="Calibri" w:hAnsi="Calibri" w:cs="Calibri"/>
        </w:rPr>
        <w:t xml:space="preserve">During my recent </w:t>
      </w:r>
      <w:r w:rsidR="003421FA" w:rsidRPr="0030605B">
        <w:rPr>
          <w:rFonts w:ascii="Calibri" w:hAnsi="Calibri" w:cs="Calibri"/>
        </w:rPr>
        <w:t xml:space="preserve">placement in a Year 3 </w:t>
      </w:r>
      <w:r w:rsidR="00CD76BF" w:rsidRPr="0030605B">
        <w:rPr>
          <w:rFonts w:ascii="Calibri" w:hAnsi="Calibri" w:cs="Calibri"/>
        </w:rPr>
        <w:t>Welsh</w:t>
      </w:r>
      <w:r w:rsidR="003421FA" w:rsidRPr="0030605B">
        <w:rPr>
          <w:rFonts w:ascii="Calibri" w:hAnsi="Calibri" w:cs="Calibri"/>
        </w:rPr>
        <w:t xml:space="preserve"> </w:t>
      </w:r>
      <w:r w:rsidR="00D658DF" w:rsidRPr="0030605B">
        <w:rPr>
          <w:rFonts w:ascii="Calibri" w:hAnsi="Calibri" w:cs="Calibri"/>
        </w:rPr>
        <w:t>classroom, I</w:t>
      </w:r>
      <w:r w:rsidR="003421FA" w:rsidRPr="0030605B">
        <w:rPr>
          <w:rFonts w:ascii="Calibri" w:hAnsi="Calibri" w:cs="Calibri"/>
        </w:rPr>
        <w:t xml:space="preserve"> had </w:t>
      </w:r>
      <w:r w:rsidR="001A70BF" w:rsidRPr="0030605B">
        <w:rPr>
          <w:rFonts w:ascii="Calibri" w:hAnsi="Calibri" w:cs="Calibri"/>
        </w:rPr>
        <w:t xml:space="preserve">the opportunity to deepen my </w:t>
      </w:r>
      <w:r w:rsidR="00CD76BF" w:rsidRPr="0030605B">
        <w:rPr>
          <w:rFonts w:ascii="Calibri" w:hAnsi="Calibri" w:cs="Calibri"/>
        </w:rPr>
        <w:t>understanding</w:t>
      </w:r>
      <w:r w:rsidR="001A70BF" w:rsidRPr="0030605B">
        <w:rPr>
          <w:rFonts w:ascii="Calibri" w:hAnsi="Calibri" w:cs="Calibri"/>
        </w:rPr>
        <w:t xml:space="preserve"> of inclusive practise, particularly </w:t>
      </w:r>
      <w:r w:rsidR="008A6921" w:rsidRPr="0030605B">
        <w:rPr>
          <w:rFonts w:ascii="Calibri" w:hAnsi="Calibri" w:cs="Calibri"/>
        </w:rPr>
        <w:t>in relation to supporting pupils with specific learning difficulties</w:t>
      </w:r>
      <w:r w:rsidR="00E97FBB" w:rsidRPr="0030605B">
        <w:rPr>
          <w:rFonts w:ascii="Calibri" w:hAnsi="Calibri" w:cs="Calibri"/>
        </w:rPr>
        <w:t xml:space="preserve"> such as Dyslexia. The class included children diagnosed with dyslexia and other additional </w:t>
      </w:r>
      <w:r w:rsidR="009020AB" w:rsidRPr="0030605B">
        <w:rPr>
          <w:rFonts w:ascii="Calibri" w:hAnsi="Calibri" w:cs="Calibri"/>
        </w:rPr>
        <w:t xml:space="preserve">learning needs such as autism and ADD, this experience significantly </w:t>
      </w:r>
      <w:r w:rsidR="00BC036E" w:rsidRPr="0030605B">
        <w:rPr>
          <w:rFonts w:ascii="Calibri" w:hAnsi="Calibri" w:cs="Calibri"/>
        </w:rPr>
        <w:t xml:space="preserve">shaped my view of what is means to create an inclusive </w:t>
      </w:r>
      <w:r w:rsidR="00802EC9" w:rsidRPr="0030605B">
        <w:rPr>
          <w:rFonts w:ascii="Calibri" w:hAnsi="Calibri" w:cs="Calibri"/>
        </w:rPr>
        <w:t xml:space="preserve">learning environment in primary education. From an ethical </w:t>
      </w:r>
      <w:r w:rsidR="00CD76BF" w:rsidRPr="0030605B">
        <w:rPr>
          <w:rFonts w:ascii="Calibri" w:hAnsi="Calibri" w:cs="Calibri"/>
        </w:rPr>
        <w:t>standpoint, I have ensured that the identities of all pupils remain anonymous in accordance with the British Educational Research Association (BERA 2024) ethical guidelines. These guidelines stress the importance of safeguarding.</w:t>
      </w:r>
      <w:r w:rsidR="004C7B23" w:rsidRPr="0030605B">
        <w:rPr>
          <w:rFonts w:ascii="Calibri" w:hAnsi="Calibri" w:cs="Calibri"/>
        </w:rPr>
        <w:t xml:space="preserve"> According to Peterson and Pennington (2015), dyslexia is considered to have a genetic component. </w:t>
      </w:r>
      <w:r w:rsidR="005E547E" w:rsidRPr="0030605B">
        <w:rPr>
          <w:rFonts w:ascii="Calibri" w:hAnsi="Calibri" w:cs="Calibri"/>
        </w:rPr>
        <w:t>Research</w:t>
      </w:r>
      <w:r w:rsidR="004C7B23" w:rsidRPr="0030605B">
        <w:rPr>
          <w:rFonts w:ascii="Calibri" w:hAnsi="Calibri" w:cs="Calibri"/>
        </w:rPr>
        <w:t xml:space="preserve"> has shown that it tends to run in families, suggesting it is hereditary. From their article it states that dyslexia </w:t>
      </w:r>
      <w:r w:rsidR="005E547E" w:rsidRPr="0030605B">
        <w:rPr>
          <w:rFonts w:ascii="Calibri" w:hAnsi="Calibri" w:cs="Calibri"/>
        </w:rPr>
        <w:t>have</w:t>
      </w:r>
      <w:r w:rsidR="004C7B23" w:rsidRPr="0030605B">
        <w:rPr>
          <w:rFonts w:ascii="Calibri" w:hAnsi="Calibri" w:cs="Calibri"/>
        </w:rPr>
        <w:t xml:space="preserve"> a strong heritable component</w:t>
      </w:r>
      <w:r w:rsidR="005E547E" w:rsidRPr="0030605B">
        <w:rPr>
          <w:rFonts w:ascii="Calibri" w:hAnsi="Calibri" w:cs="Calibri"/>
        </w:rPr>
        <w:t>, with studies showing a 40-60% chance of a child developing dyslexia if one parent has it.</w:t>
      </w:r>
    </w:p>
    <w:p w14:paraId="64C517EB" w14:textId="77777777" w:rsidR="004B7435" w:rsidRPr="0030605B" w:rsidRDefault="004B7435">
      <w:pPr>
        <w:rPr>
          <w:rFonts w:ascii="Calibri" w:hAnsi="Calibri" w:cs="Calibri"/>
        </w:rPr>
      </w:pPr>
    </w:p>
    <w:p w14:paraId="68DC3900" w14:textId="77777777" w:rsidR="004B7435" w:rsidRPr="0030605B" w:rsidRDefault="004B7435">
      <w:pPr>
        <w:rPr>
          <w:rFonts w:ascii="Calibri" w:hAnsi="Calibri" w:cs="Calibri"/>
        </w:rPr>
      </w:pPr>
    </w:p>
    <w:p w14:paraId="4D8F2BCA" w14:textId="77777777" w:rsidR="004B7435" w:rsidRPr="0030605B" w:rsidRDefault="004B7435">
      <w:pPr>
        <w:rPr>
          <w:rFonts w:ascii="Calibri" w:hAnsi="Calibri" w:cs="Calibri"/>
        </w:rPr>
      </w:pPr>
    </w:p>
    <w:p w14:paraId="0C61EF51" w14:textId="77777777" w:rsidR="004B7435" w:rsidRPr="0030605B" w:rsidRDefault="004B7435">
      <w:pPr>
        <w:rPr>
          <w:rFonts w:ascii="Calibri" w:hAnsi="Calibri" w:cs="Calibri"/>
        </w:rPr>
      </w:pPr>
    </w:p>
    <w:p w14:paraId="78C4266F" w14:textId="77777777" w:rsidR="004B7435" w:rsidRPr="0030605B" w:rsidRDefault="004B7435">
      <w:pPr>
        <w:rPr>
          <w:rFonts w:ascii="Calibri" w:hAnsi="Calibri" w:cs="Calibri"/>
        </w:rPr>
      </w:pPr>
    </w:p>
    <w:p w14:paraId="55ECC934" w14:textId="77777777" w:rsidR="004B7435" w:rsidRPr="0030605B" w:rsidRDefault="004B7435">
      <w:pPr>
        <w:rPr>
          <w:rFonts w:ascii="Calibri" w:hAnsi="Calibri" w:cs="Calibri"/>
        </w:rPr>
      </w:pPr>
    </w:p>
    <w:p w14:paraId="43153CA9" w14:textId="77777777" w:rsidR="004B7435" w:rsidRPr="0030605B" w:rsidRDefault="004B7435">
      <w:pPr>
        <w:rPr>
          <w:rFonts w:ascii="Calibri" w:hAnsi="Calibri" w:cs="Calibri"/>
        </w:rPr>
      </w:pPr>
    </w:p>
    <w:p w14:paraId="423AE635" w14:textId="77777777" w:rsidR="004B7435" w:rsidRPr="0030605B" w:rsidRDefault="004B7435">
      <w:pPr>
        <w:rPr>
          <w:rFonts w:ascii="Calibri" w:hAnsi="Calibri" w:cs="Calibri"/>
        </w:rPr>
      </w:pPr>
    </w:p>
    <w:p w14:paraId="6A51D7B4" w14:textId="77777777" w:rsidR="004B7435" w:rsidRPr="0030605B" w:rsidRDefault="004B7435">
      <w:pPr>
        <w:rPr>
          <w:rFonts w:ascii="Calibri" w:hAnsi="Calibri" w:cs="Calibri"/>
          <w:color w:val="000000"/>
          <w:sz w:val="27"/>
          <w:szCs w:val="27"/>
        </w:rPr>
      </w:pPr>
    </w:p>
    <w:p w14:paraId="30AFF1B5" w14:textId="77777777" w:rsidR="0030605B" w:rsidRPr="0030605B" w:rsidRDefault="0030605B">
      <w:pPr>
        <w:rPr>
          <w:rFonts w:ascii="Calibri" w:hAnsi="Calibri" w:cs="Calibri"/>
          <w:color w:val="000000"/>
          <w:sz w:val="27"/>
          <w:szCs w:val="27"/>
        </w:rPr>
      </w:pPr>
    </w:p>
    <w:p w14:paraId="51F5F1D3" w14:textId="77777777" w:rsidR="0030605B" w:rsidRPr="0030605B" w:rsidRDefault="0030605B">
      <w:pPr>
        <w:rPr>
          <w:rFonts w:ascii="Calibri" w:hAnsi="Calibri" w:cs="Calibri"/>
          <w:color w:val="000000"/>
          <w:sz w:val="27"/>
          <w:szCs w:val="27"/>
        </w:rPr>
      </w:pPr>
    </w:p>
    <w:p w14:paraId="53DE9940" w14:textId="77777777" w:rsidR="0030605B" w:rsidRPr="0030605B" w:rsidRDefault="0030605B">
      <w:pPr>
        <w:rPr>
          <w:rFonts w:ascii="Calibri" w:hAnsi="Calibri" w:cs="Calibri"/>
          <w:color w:val="000000"/>
          <w:sz w:val="27"/>
          <w:szCs w:val="27"/>
        </w:rPr>
      </w:pPr>
    </w:p>
    <w:p w14:paraId="1F596ACA" w14:textId="77777777" w:rsidR="0030605B" w:rsidRPr="0030605B" w:rsidRDefault="0030605B">
      <w:pPr>
        <w:rPr>
          <w:rFonts w:ascii="Calibri" w:hAnsi="Calibri" w:cs="Calibri"/>
          <w:color w:val="000000"/>
          <w:sz w:val="27"/>
          <w:szCs w:val="27"/>
        </w:rPr>
      </w:pPr>
    </w:p>
    <w:p w14:paraId="10E7DD68" w14:textId="77777777" w:rsidR="0030605B" w:rsidRPr="0030605B" w:rsidRDefault="0030605B">
      <w:pPr>
        <w:rPr>
          <w:rFonts w:ascii="Calibri" w:hAnsi="Calibri" w:cs="Calibri"/>
          <w:color w:val="000000"/>
          <w:sz w:val="27"/>
          <w:szCs w:val="27"/>
        </w:rPr>
      </w:pPr>
    </w:p>
    <w:p w14:paraId="013D1F10" w14:textId="77777777" w:rsidR="0030605B" w:rsidRPr="0030605B" w:rsidRDefault="0030605B">
      <w:pPr>
        <w:rPr>
          <w:rFonts w:ascii="Calibri" w:hAnsi="Calibri" w:cs="Calibri"/>
          <w:color w:val="000000"/>
          <w:sz w:val="27"/>
          <w:szCs w:val="27"/>
        </w:rPr>
      </w:pPr>
    </w:p>
    <w:p w14:paraId="66B199FC" w14:textId="77777777" w:rsidR="0030605B" w:rsidRPr="0030605B" w:rsidRDefault="0030605B">
      <w:pPr>
        <w:rPr>
          <w:rFonts w:ascii="Calibri" w:hAnsi="Calibri" w:cs="Calibri"/>
          <w:color w:val="000000"/>
          <w:sz w:val="27"/>
          <w:szCs w:val="27"/>
        </w:rPr>
      </w:pPr>
    </w:p>
    <w:p w14:paraId="6ACBECB7" w14:textId="77777777" w:rsidR="0030605B" w:rsidRPr="0030605B" w:rsidRDefault="0030605B">
      <w:pPr>
        <w:rPr>
          <w:rFonts w:ascii="Calibri" w:hAnsi="Calibri" w:cs="Calibri"/>
          <w:color w:val="000000"/>
          <w:sz w:val="27"/>
          <w:szCs w:val="27"/>
        </w:rPr>
      </w:pPr>
    </w:p>
    <w:p w14:paraId="6EFB0F96" w14:textId="77777777" w:rsidR="0030605B" w:rsidRPr="0030605B" w:rsidRDefault="0030605B">
      <w:pPr>
        <w:rPr>
          <w:rFonts w:ascii="Calibri" w:hAnsi="Calibri" w:cs="Calibri"/>
          <w:color w:val="000000"/>
          <w:sz w:val="27"/>
          <w:szCs w:val="27"/>
        </w:rPr>
      </w:pPr>
    </w:p>
    <w:p w14:paraId="64E92A6B" w14:textId="77777777" w:rsidR="0030605B" w:rsidRPr="0030605B" w:rsidRDefault="0030605B">
      <w:pPr>
        <w:rPr>
          <w:rFonts w:ascii="Calibri" w:hAnsi="Calibri" w:cs="Calibri"/>
          <w:color w:val="000000"/>
          <w:sz w:val="27"/>
          <w:szCs w:val="27"/>
        </w:rPr>
      </w:pPr>
    </w:p>
    <w:p w14:paraId="75B02FFB" w14:textId="77777777" w:rsidR="0030605B" w:rsidRPr="0030605B" w:rsidRDefault="0030605B">
      <w:pPr>
        <w:rPr>
          <w:rFonts w:ascii="Calibri" w:hAnsi="Calibri" w:cs="Calibri"/>
          <w:color w:val="000000"/>
          <w:sz w:val="27"/>
          <w:szCs w:val="27"/>
        </w:rPr>
      </w:pPr>
    </w:p>
    <w:p w14:paraId="0A367EC1" w14:textId="77777777" w:rsidR="0030605B" w:rsidRPr="0030605B" w:rsidRDefault="0030605B">
      <w:pPr>
        <w:rPr>
          <w:rFonts w:ascii="Calibri" w:hAnsi="Calibri" w:cs="Calibri"/>
          <w:color w:val="000000"/>
          <w:sz w:val="27"/>
          <w:szCs w:val="27"/>
        </w:rPr>
      </w:pPr>
    </w:p>
    <w:p w14:paraId="6812E160" w14:textId="77777777" w:rsidR="0030605B" w:rsidRPr="0030605B" w:rsidRDefault="0030605B">
      <w:pPr>
        <w:rPr>
          <w:rFonts w:ascii="Calibri" w:hAnsi="Calibri" w:cs="Calibri"/>
          <w:color w:val="000000"/>
          <w:sz w:val="27"/>
          <w:szCs w:val="27"/>
        </w:rPr>
      </w:pPr>
    </w:p>
    <w:p w14:paraId="0529B00D" w14:textId="77777777" w:rsidR="0030605B" w:rsidRPr="0030605B" w:rsidRDefault="0030605B">
      <w:pPr>
        <w:rPr>
          <w:rFonts w:ascii="Calibri" w:hAnsi="Calibri" w:cs="Calibri"/>
          <w:color w:val="000000"/>
          <w:sz w:val="27"/>
          <w:szCs w:val="27"/>
        </w:rPr>
      </w:pPr>
    </w:p>
    <w:p w14:paraId="4311990A" w14:textId="77777777" w:rsidR="0030605B" w:rsidRPr="0030605B" w:rsidRDefault="0030605B">
      <w:pPr>
        <w:rPr>
          <w:rFonts w:ascii="Calibri" w:hAnsi="Calibri" w:cs="Calibri"/>
          <w:color w:val="000000"/>
          <w:sz w:val="27"/>
          <w:szCs w:val="27"/>
        </w:rPr>
      </w:pPr>
    </w:p>
    <w:p w14:paraId="7070DB76" w14:textId="06DCFE8A" w:rsidR="72D65378" w:rsidRDefault="72D65378" w:rsidP="72D65378">
      <w:pPr>
        <w:rPr>
          <w:rFonts w:ascii="Calibri" w:hAnsi="Calibri" w:cs="Calibri"/>
          <w:color w:val="000000" w:themeColor="text1"/>
          <w:sz w:val="27"/>
          <w:szCs w:val="27"/>
        </w:rPr>
      </w:pPr>
    </w:p>
    <w:p w14:paraId="335CB517" w14:textId="56733C38" w:rsidR="72D65378" w:rsidRDefault="72D65378" w:rsidP="72D65378">
      <w:pPr>
        <w:rPr>
          <w:rFonts w:ascii="Calibri" w:hAnsi="Calibri" w:cs="Calibri"/>
          <w:color w:val="000000" w:themeColor="text1"/>
          <w:sz w:val="27"/>
          <w:szCs w:val="27"/>
        </w:rPr>
      </w:pPr>
    </w:p>
    <w:p w14:paraId="13EEF9E1" w14:textId="06082D3B" w:rsidR="72D65378" w:rsidRDefault="72D65378" w:rsidP="72D65378">
      <w:pPr>
        <w:rPr>
          <w:rFonts w:ascii="Calibri" w:hAnsi="Calibri" w:cs="Calibri"/>
          <w:color w:val="000000" w:themeColor="text1"/>
          <w:sz w:val="27"/>
          <w:szCs w:val="27"/>
        </w:rPr>
      </w:pPr>
    </w:p>
    <w:p w14:paraId="60C9CD2D" w14:textId="77777777" w:rsidR="0030605B" w:rsidRPr="0030605B" w:rsidRDefault="0030605B">
      <w:pPr>
        <w:rPr>
          <w:rFonts w:ascii="Calibri" w:hAnsi="Calibri" w:cs="Calibri"/>
          <w:color w:val="000000"/>
          <w:sz w:val="27"/>
          <w:szCs w:val="27"/>
        </w:rPr>
      </w:pPr>
    </w:p>
    <w:p w14:paraId="49985892" w14:textId="77777777" w:rsidR="0030605B" w:rsidRPr="0030605B" w:rsidRDefault="0030605B">
      <w:pPr>
        <w:rPr>
          <w:rFonts w:ascii="Calibri" w:hAnsi="Calibri" w:cs="Calibri"/>
          <w:color w:val="000000"/>
          <w:sz w:val="27"/>
          <w:szCs w:val="27"/>
        </w:rPr>
      </w:pPr>
    </w:p>
    <w:p w14:paraId="49C41C5B" w14:textId="77777777" w:rsidR="00286E27" w:rsidRPr="0030605B" w:rsidRDefault="00286E27">
      <w:pPr>
        <w:rPr>
          <w:rFonts w:ascii="Calibri" w:hAnsi="Calibri" w:cs="Calibri"/>
        </w:rPr>
      </w:pPr>
    </w:p>
    <w:p w14:paraId="03F82CA3" w14:textId="58699E2D" w:rsidR="001E2F7B" w:rsidRPr="0030605B" w:rsidRDefault="001E2F7B">
      <w:pPr>
        <w:rPr>
          <w:rFonts w:ascii="Calibri" w:hAnsi="Calibri" w:cs="Calibri"/>
        </w:rPr>
      </w:pPr>
    </w:p>
    <w:p w14:paraId="0CA9CCF1" w14:textId="3FEF8962" w:rsidR="00F8188E" w:rsidRPr="0030605B" w:rsidRDefault="00041FFC" w:rsidP="72D65378">
      <w:pPr>
        <w:rPr>
          <w:rFonts w:ascii="Calibri" w:hAnsi="Calibri" w:cs="Calibri"/>
        </w:rPr>
      </w:pPr>
      <w:r w:rsidRPr="72D65378">
        <w:rPr>
          <w:rFonts w:ascii="Calibri" w:hAnsi="Calibri" w:cs="Calibri"/>
        </w:rPr>
        <w:t>Inclusive Strategy</w:t>
      </w:r>
      <w:r w:rsidR="00D02696" w:rsidRPr="72D65378">
        <w:rPr>
          <w:rFonts w:ascii="Calibri" w:hAnsi="Calibri" w:cs="Calibri"/>
        </w:rPr>
        <w:t xml:space="preserve"> </w:t>
      </w:r>
      <w:r w:rsidR="00495DA9" w:rsidRPr="72D65378">
        <w:rPr>
          <w:rFonts w:ascii="Calibri" w:hAnsi="Calibri" w:cs="Calibri"/>
        </w:rPr>
        <w:t>1</w:t>
      </w:r>
      <w:r w:rsidRPr="72D65378">
        <w:rPr>
          <w:rFonts w:ascii="Calibri" w:hAnsi="Calibri" w:cs="Calibri"/>
        </w:rPr>
        <w:t xml:space="preserve"> – Visual</w:t>
      </w:r>
      <w:r w:rsidR="004B7435" w:rsidRPr="72D65378">
        <w:rPr>
          <w:rFonts w:ascii="Calibri" w:hAnsi="Calibri" w:cs="Calibri"/>
        </w:rPr>
        <w:t xml:space="preserve"> </w:t>
      </w:r>
    </w:p>
    <w:p w14:paraId="001D68F0" w14:textId="6F11F975" w:rsidR="00F8188E" w:rsidRPr="0030605B" w:rsidRDefault="00041FFC">
      <w:pPr>
        <w:rPr>
          <w:rFonts w:ascii="Calibri" w:hAnsi="Calibri" w:cs="Calibri"/>
        </w:rPr>
      </w:pPr>
      <w:r>
        <w:rPr>
          <w:noProof/>
        </w:rPr>
        <w:drawing>
          <wp:anchor distT="0" distB="0" distL="114300" distR="114300" simplePos="0" relativeHeight="251656704" behindDoc="0" locked="0" layoutInCell="1" allowOverlap="1" wp14:anchorId="627D8C6A" wp14:editId="701DF038">
            <wp:simplePos x="0" y="0"/>
            <wp:positionH relativeFrom="column">
              <wp:align>right</wp:align>
            </wp:positionH>
            <wp:positionV relativeFrom="paragraph">
              <wp:posOffset>0</wp:posOffset>
            </wp:positionV>
            <wp:extent cx="2638425" cy="2881382"/>
            <wp:effectExtent l="0" t="0" r="0" b="0"/>
            <wp:wrapSquare wrapText="bothSides"/>
            <wp:docPr id="207430258" name="Picture 207430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t="24166" b="25500"/>
                    <a:stretch>
                      <a:fillRect/>
                    </a:stretch>
                  </pic:blipFill>
                  <pic:spPr>
                    <a:xfrm>
                      <a:off x="0" y="0"/>
                      <a:ext cx="2638425" cy="2881382"/>
                    </a:xfrm>
                    <a:prstGeom prst="rect">
                      <a:avLst/>
                    </a:prstGeom>
                  </pic:spPr>
                </pic:pic>
              </a:graphicData>
            </a:graphic>
            <wp14:sizeRelH relativeFrom="page">
              <wp14:pctWidth>0</wp14:pctWidth>
            </wp14:sizeRelH>
            <wp14:sizeRelV relativeFrom="page">
              <wp14:pctHeight>0</wp14:pctHeight>
            </wp14:sizeRelV>
          </wp:anchor>
        </w:drawing>
      </w:r>
      <w:r w:rsidRPr="0030605B">
        <w:rPr>
          <w:rFonts w:ascii="Calibri" w:hAnsi="Calibri" w:cs="Calibri"/>
        </w:rPr>
        <w:t xml:space="preserve">During my placement </w:t>
      </w:r>
      <w:r w:rsidR="003D7A0E" w:rsidRPr="0030605B">
        <w:rPr>
          <w:rFonts w:ascii="Calibri" w:hAnsi="Calibri" w:cs="Calibri"/>
        </w:rPr>
        <w:t xml:space="preserve">in a year 3 classroom, I </w:t>
      </w:r>
      <w:r w:rsidR="00320072" w:rsidRPr="0030605B">
        <w:rPr>
          <w:rFonts w:ascii="Calibri" w:hAnsi="Calibri" w:cs="Calibri"/>
        </w:rPr>
        <w:t>observed</w:t>
      </w:r>
      <w:r w:rsidR="003D7A0E" w:rsidRPr="0030605B">
        <w:rPr>
          <w:rFonts w:ascii="Calibri" w:hAnsi="Calibri" w:cs="Calibri"/>
        </w:rPr>
        <w:t xml:space="preserve"> a range of </w:t>
      </w:r>
      <w:r w:rsidR="004E153D" w:rsidRPr="0030605B">
        <w:rPr>
          <w:rFonts w:ascii="Calibri" w:hAnsi="Calibri" w:cs="Calibri"/>
        </w:rPr>
        <w:t xml:space="preserve">inclusive teaching strategies designed to support diverse learners. One of </w:t>
      </w:r>
      <w:r w:rsidR="004F7FD6" w:rsidRPr="0030605B">
        <w:rPr>
          <w:rFonts w:ascii="Calibri" w:hAnsi="Calibri" w:cs="Calibri"/>
        </w:rPr>
        <w:t xml:space="preserve">the most </w:t>
      </w:r>
      <w:r w:rsidR="00DC2F37" w:rsidRPr="0030605B">
        <w:rPr>
          <w:rFonts w:ascii="Calibri" w:hAnsi="Calibri" w:cs="Calibri"/>
        </w:rPr>
        <w:t>consistencies</w:t>
      </w:r>
      <w:r w:rsidR="004F7FD6" w:rsidRPr="0030605B">
        <w:rPr>
          <w:rFonts w:ascii="Calibri" w:hAnsi="Calibri" w:cs="Calibri"/>
        </w:rPr>
        <w:t xml:space="preserve"> </w:t>
      </w:r>
      <w:r w:rsidR="000B55AC" w:rsidRPr="0030605B">
        <w:rPr>
          <w:rFonts w:ascii="Calibri" w:hAnsi="Calibri" w:cs="Calibri"/>
        </w:rPr>
        <w:t>apply</w:t>
      </w:r>
      <w:r w:rsidR="004F7FD6" w:rsidRPr="0030605B">
        <w:rPr>
          <w:rFonts w:ascii="Calibri" w:hAnsi="Calibri" w:cs="Calibri"/>
        </w:rPr>
        <w:t xml:space="preserve"> strategy was the </w:t>
      </w:r>
      <w:r w:rsidR="00AE7141" w:rsidRPr="0030605B">
        <w:rPr>
          <w:rFonts w:ascii="Calibri" w:hAnsi="Calibri" w:cs="Calibri"/>
        </w:rPr>
        <w:t xml:space="preserve">use of visual supports, which included visual timetables, </w:t>
      </w:r>
      <w:r w:rsidR="00320072" w:rsidRPr="0030605B">
        <w:rPr>
          <w:rFonts w:ascii="Calibri" w:hAnsi="Calibri" w:cs="Calibri"/>
        </w:rPr>
        <w:t>pictural word banks, labelled displays and story maps</w:t>
      </w:r>
      <w:r w:rsidR="004B7435" w:rsidRPr="0030605B">
        <w:rPr>
          <w:rFonts w:ascii="Calibri" w:hAnsi="Calibri" w:cs="Calibri"/>
        </w:rPr>
        <w:t xml:space="preserve">. </w:t>
      </w:r>
      <w:r w:rsidR="00C77EAA" w:rsidRPr="0030605B">
        <w:rPr>
          <w:rFonts w:ascii="Calibri" w:hAnsi="Calibri" w:cs="Calibri"/>
        </w:rPr>
        <w:t xml:space="preserve">Visual strategies play and </w:t>
      </w:r>
      <w:r w:rsidR="00085D54" w:rsidRPr="0030605B">
        <w:rPr>
          <w:rFonts w:ascii="Calibri" w:hAnsi="Calibri" w:cs="Calibri"/>
        </w:rPr>
        <w:t>play</w:t>
      </w:r>
      <w:r w:rsidR="00C77EAA" w:rsidRPr="0030605B">
        <w:rPr>
          <w:rFonts w:ascii="Calibri" w:hAnsi="Calibri" w:cs="Calibri"/>
        </w:rPr>
        <w:t xml:space="preserve"> a crucial role in</w:t>
      </w:r>
      <w:r w:rsidR="0010711F">
        <w:rPr>
          <w:rFonts w:ascii="Calibri" w:hAnsi="Calibri" w:cs="Calibri"/>
        </w:rPr>
        <w:t xml:space="preserve"> </w:t>
      </w:r>
      <w:r w:rsidR="00C77EAA" w:rsidRPr="0030605B">
        <w:rPr>
          <w:rFonts w:ascii="Calibri" w:hAnsi="Calibri" w:cs="Calibri"/>
        </w:rPr>
        <w:t>making the learning environment more accessible</w:t>
      </w:r>
      <w:r w:rsidR="00BF70C9" w:rsidRPr="0030605B">
        <w:rPr>
          <w:rFonts w:ascii="Calibri" w:hAnsi="Calibri" w:cs="Calibri"/>
        </w:rPr>
        <w:t xml:space="preserve">. For </w:t>
      </w:r>
      <w:r w:rsidR="00085D54" w:rsidRPr="0030605B">
        <w:rPr>
          <w:rFonts w:ascii="Calibri" w:hAnsi="Calibri" w:cs="Calibri"/>
        </w:rPr>
        <w:t>example,</w:t>
      </w:r>
      <w:r w:rsidR="00BF70C9" w:rsidRPr="0030605B">
        <w:rPr>
          <w:rFonts w:ascii="Calibri" w:hAnsi="Calibri" w:cs="Calibri"/>
        </w:rPr>
        <w:t xml:space="preserve"> one child with dyslexia visibly benefitted from the use of colour-coded</w:t>
      </w:r>
      <w:r w:rsidR="00861B66" w:rsidRPr="0030605B">
        <w:rPr>
          <w:rFonts w:ascii="Calibri" w:hAnsi="Calibri" w:cs="Calibri"/>
        </w:rPr>
        <w:t xml:space="preserve"> word mats, which supported the </w:t>
      </w:r>
      <w:r w:rsidR="00057C95" w:rsidRPr="0030605B">
        <w:rPr>
          <w:rFonts w:ascii="Calibri" w:hAnsi="Calibri" w:cs="Calibri"/>
        </w:rPr>
        <w:t>child’s</w:t>
      </w:r>
      <w:r w:rsidR="00314EF4" w:rsidRPr="0030605B">
        <w:rPr>
          <w:rFonts w:ascii="Calibri" w:hAnsi="Calibri" w:cs="Calibri"/>
        </w:rPr>
        <w:t xml:space="preserve"> spelling and vocabulary.</w:t>
      </w:r>
      <w:r w:rsidR="00057C95" w:rsidRPr="0030605B">
        <w:rPr>
          <w:rFonts w:ascii="Calibri" w:hAnsi="Calibri" w:cs="Calibri"/>
        </w:rPr>
        <w:t xml:space="preserve"> </w:t>
      </w:r>
      <w:r w:rsidR="006E1816" w:rsidRPr="0030605B">
        <w:rPr>
          <w:rFonts w:ascii="Calibri" w:hAnsi="Calibri" w:cs="Calibri"/>
        </w:rPr>
        <w:t xml:space="preserve">In my recent experience on </w:t>
      </w:r>
      <w:r w:rsidR="00576A55" w:rsidRPr="0030605B">
        <w:rPr>
          <w:rFonts w:ascii="Calibri" w:hAnsi="Calibri" w:cs="Calibri"/>
        </w:rPr>
        <w:t>placement,</w:t>
      </w:r>
      <w:r w:rsidR="00470598" w:rsidRPr="0030605B">
        <w:rPr>
          <w:rFonts w:ascii="Calibri" w:hAnsi="Calibri" w:cs="Calibri"/>
        </w:rPr>
        <w:t xml:space="preserve"> my opinions grew on using</w:t>
      </w:r>
      <w:r w:rsidR="00173769" w:rsidRPr="0030605B">
        <w:rPr>
          <w:rFonts w:ascii="Calibri" w:hAnsi="Calibri" w:cs="Calibri"/>
        </w:rPr>
        <w:t xml:space="preserve"> colour-coded words mats are an excellent and inclusive resource for supporting pupils with dyslexia and they were available in every classroom, this reflected a strong commitment to accessibility. These mats help reduce cognitive </w:t>
      </w:r>
      <w:r w:rsidR="0027285D" w:rsidRPr="0030605B">
        <w:rPr>
          <w:rFonts w:ascii="Calibri" w:hAnsi="Calibri" w:cs="Calibri"/>
        </w:rPr>
        <w:t xml:space="preserve">overloads by </w:t>
      </w:r>
      <w:r w:rsidR="00576A55" w:rsidRPr="0030605B">
        <w:rPr>
          <w:rFonts w:ascii="Calibri" w:hAnsi="Calibri" w:cs="Calibri"/>
        </w:rPr>
        <w:t>organising</w:t>
      </w:r>
      <w:r w:rsidR="0027285D" w:rsidRPr="0030605B">
        <w:rPr>
          <w:rFonts w:ascii="Calibri" w:hAnsi="Calibri" w:cs="Calibri"/>
        </w:rPr>
        <w:t xml:space="preserve"> information visually, allowing learners to access key vocabulary. ‘’For students with dyslexia, who may struggle with working memory and information retrieval, the consistent use of colour and layout provides vital vis</w:t>
      </w:r>
      <w:r w:rsidR="00576A55" w:rsidRPr="0030605B">
        <w:rPr>
          <w:rFonts w:ascii="Calibri" w:hAnsi="Calibri" w:cs="Calibri"/>
        </w:rPr>
        <w:t xml:space="preserve">ual cues that aid in recognition and recall’’ (Rose 2009). </w:t>
      </w:r>
      <w:r w:rsidR="00057C95" w:rsidRPr="0030605B">
        <w:rPr>
          <w:rFonts w:ascii="Calibri" w:hAnsi="Calibri" w:cs="Calibri"/>
        </w:rPr>
        <w:t xml:space="preserve">Using visual </w:t>
      </w:r>
      <w:r w:rsidR="00B54EF4" w:rsidRPr="0030605B">
        <w:rPr>
          <w:rFonts w:ascii="Calibri" w:hAnsi="Calibri" w:cs="Calibri"/>
        </w:rPr>
        <w:t xml:space="preserve">schedules can also help reduce </w:t>
      </w:r>
      <w:r w:rsidR="002D5E98" w:rsidRPr="0030605B">
        <w:rPr>
          <w:rFonts w:ascii="Calibri" w:hAnsi="Calibri" w:cs="Calibri"/>
        </w:rPr>
        <w:t>anxiety that any child may be suffering from by clarifying daily routines</w:t>
      </w:r>
      <w:r w:rsidR="0091029E" w:rsidRPr="0030605B">
        <w:rPr>
          <w:rFonts w:ascii="Calibri" w:hAnsi="Calibri" w:cs="Calibri"/>
        </w:rPr>
        <w:t xml:space="preserve"> and transitions. These approaches </w:t>
      </w:r>
      <w:r w:rsidR="00085D54" w:rsidRPr="0030605B">
        <w:rPr>
          <w:rFonts w:ascii="Calibri" w:hAnsi="Calibri" w:cs="Calibri"/>
        </w:rPr>
        <w:t>reflect</w:t>
      </w:r>
      <w:r w:rsidR="0091029E" w:rsidRPr="0030605B">
        <w:rPr>
          <w:rFonts w:ascii="Calibri" w:hAnsi="Calibri" w:cs="Calibri"/>
        </w:rPr>
        <w:t xml:space="preserve"> recommendations from Mackay (2006), who argues that visual reinforcement supports </w:t>
      </w:r>
      <w:r w:rsidR="00545893" w:rsidRPr="0030605B">
        <w:rPr>
          <w:rFonts w:ascii="Calibri" w:hAnsi="Calibri" w:cs="Calibri"/>
        </w:rPr>
        <w:t xml:space="preserve">memory in learners with dyslexia. Clark (2014) emphasises that visual aids can reduce cognitive load, allowing pupils to focus on higher tasks. </w:t>
      </w:r>
      <w:r w:rsidR="00A725FF" w:rsidRPr="0030605B">
        <w:rPr>
          <w:rFonts w:ascii="Calibri" w:hAnsi="Calibri" w:cs="Calibri"/>
        </w:rPr>
        <w:t>This example of a visual routine</w:t>
      </w:r>
      <w:r w:rsidR="000C0C2D" w:rsidRPr="0030605B">
        <w:rPr>
          <w:rFonts w:ascii="Calibri" w:hAnsi="Calibri" w:cs="Calibri"/>
        </w:rPr>
        <w:t xml:space="preserve"> board</w:t>
      </w:r>
      <w:r w:rsidR="00A725FF" w:rsidRPr="0030605B">
        <w:rPr>
          <w:rFonts w:ascii="Calibri" w:hAnsi="Calibri" w:cs="Calibri"/>
        </w:rPr>
        <w:t xml:space="preserve"> by Julie Skilling </w:t>
      </w:r>
      <w:r w:rsidR="00C65C26" w:rsidRPr="0030605B">
        <w:rPr>
          <w:rFonts w:ascii="Calibri" w:hAnsi="Calibri" w:cs="Calibri"/>
        </w:rPr>
        <w:t xml:space="preserve">(2020) </w:t>
      </w:r>
      <w:r w:rsidR="004126F7" w:rsidRPr="0030605B">
        <w:rPr>
          <w:rFonts w:ascii="Calibri" w:hAnsi="Calibri" w:cs="Calibri"/>
        </w:rPr>
        <w:t>provides structured, accessible and muilt</w:t>
      </w:r>
      <w:r w:rsidR="004A2CD3" w:rsidRPr="0030605B">
        <w:rPr>
          <w:rFonts w:ascii="Calibri" w:hAnsi="Calibri" w:cs="Calibri"/>
        </w:rPr>
        <w:t>i</w:t>
      </w:r>
      <w:r w:rsidR="004126F7" w:rsidRPr="0030605B">
        <w:rPr>
          <w:rFonts w:ascii="Calibri" w:hAnsi="Calibri" w:cs="Calibri"/>
        </w:rPr>
        <w:t>-sensory ways to process and organize information. Dyslexia primarily affects reading, spelling and informat</w:t>
      </w:r>
      <w:r w:rsidR="004A2CD3" w:rsidRPr="0030605B">
        <w:rPr>
          <w:rFonts w:ascii="Calibri" w:hAnsi="Calibri" w:cs="Calibri"/>
        </w:rPr>
        <w:t>i</w:t>
      </w:r>
      <w:r w:rsidR="004126F7" w:rsidRPr="0030605B">
        <w:rPr>
          <w:rFonts w:ascii="Calibri" w:hAnsi="Calibri" w:cs="Calibri"/>
        </w:rPr>
        <w:t>on processing so visual tools help bridge these challenges by reducing reliance on text and enhancing memory, focus and understanding.</w:t>
      </w:r>
      <w:r w:rsidR="00D02696" w:rsidRPr="0030605B">
        <w:rPr>
          <w:rFonts w:ascii="Calibri" w:hAnsi="Calibri" w:cs="Calibri"/>
        </w:rPr>
        <w:t xml:space="preserve"> </w:t>
      </w:r>
      <w:r w:rsidR="00085D54" w:rsidRPr="0030605B">
        <w:rPr>
          <w:rFonts w:ascii="Calibri" w:hAnsi="Calibri" w:cs="Calibri"/>
        </w:rPr>
        <w:t>However,</w:t>
      </w:r>
      <w:r w:rsidR="00545893" w:rsidRPr="0030605B">
        <w:rPr>
          <w:rFonts w:ascii="Calibri" w:hAnsi="Calibri" w:cs="Calibri"/>
        </w:rPr>
        <w:t xml:space="preserve"> these </w:t>
      </w:r>
      <w:r w:rsidR="00893B80" w:rsidRPr="0030605B">
        <w:rPr>
          <w:rFonts w:ascii="Calibri" w:hAnsi="Calibri" w:cs="Calibri"/>
        </w:rPr>
        <w:t>can come with some limitations. In my placement, there were times when some visual strategies were present but not put to good use or too hard or complex</w:t>
      </w:r>
      <w:r w:rsidR="00EA6D5D" w:rsidRPr="0030605B">
        <w:rPr>
          <w:rFonts w:ascii="Calibri" w:hAnsi="Calibri" w:cs="Calibri"/>
        </w:rPr>
        <w:t xml:space="preserve"> for pupils with limited reading skills. This highlights that visual strategies must be carefully matched to </w:t>
      </w:r>
      <w:r w:rsidR="00DC2F37" w:rsidRPr="0030605B">
        <w:rPr>
          <w:rFonts w:ascii="Calibri" w:hAnsi="Calibri" w:cs="Calibri"/>
        </w:rPr>
        <w:t>pupils’</w:t>
      </w:r>
      <w:r w:rsidR="00EA6D5D" w:rsidRPr="0030605B">
        <w:rPr>
          <w:rFonts w:ascii="Calibri" w:hAnsi="Calibri" w:cs="Calibri"/>
        </w:rPr>
        <w:t xml:space="preserve"> levels. </w:t>
      </w:r>
      <w:r w:rsidR="004B5A93" w:rsidRPr="0030605B">
        <w:rPr>
          <w:rFonts w:ascii="Calibri" w:hAnsi="Calibri" w:cs="Calibri"/>
        </w:rPr>
        <w:t xml:space="preserve"> Additionally, pupils can become over-reliant with visual strategies. As Reid (2016) says, inclusive strategies must balance support with the intention to ensure progression. Over-scaffolding </w:t>
      </w:r>
      <w:r w:rsidR="00886CBE" w:rsidRPr="0030605B">
        <w:rPr>
          <w:rFonts w:ascii="Calibri" w:hAnsi="Calibri" w:cs="Calibri"/>
        </w:rPr>
        <w:t>may unintentionally limit dependence</w:t>
      </w:r>
      <w:r w:rsidR="002611FA" w:rsidRPr="0030605B">
        <w:rPr>
          <w:rFonts w:ascii="Calibri" w:hAnsi="Calibri" w:cs="Calibri"/>
        </w:rPr>
        <w:t xml:space="preserve"> </w:t>
      </w:r>
      <w:r w:rsidR="007B7E41" w:rsidRPr="0030605B">
        <w:rPr>
          <w:rFonts w:ascii="Calibri" w:hAnsi="Calibri" w:cs="Calibri"/>
        </w:rPr>
        <w:t xml:space="preserve">(Amy’s Reflections 2016). </w:t>
      </w:r>
      <w:r w:rsidR="00886CBE" w:rsidRPr="0030605B">
        <w:rPr>
          <w:rFonts w:ascii="Calibri" w:hAnsi="Calibri" w:cs="Calibri"/>
        </w:rPr>
        <w:t>In conclusion, visual strategies represent a highly practical and inclusive approach to supporting diverse learning</w:t>
      </w:r>
      <w:r w:rsidR="005B1B4D" w:rsidRPr="0030605B">
        <w:rPr>
          <w:rFonts w:ascii="Calibri" w:hAnsi="Calibri" w:cs="Calibri"/>
        </w:rPr>
        <w:t xml:space="preserve">, especially those with dyslexia. When used </w:t>
      </w:r>
      <w:r w:rsidR="00085D54" w:rsidRPr="0030605B">
        <w:rPr>
          <w:rFonts w:ascii="Calibri" w:hAnsi="Calibri" w:cs="Calibri"/>
        </w:rPr>
        <w:t>consistently</w:t>
      </w:r>
      <w:r w:rsidR="005B1B4D" w:rsidRPr="0030605B">
        <w:rPr>
          <w:rFonts w:ascii="Calibri" w:hAnsi="Calibri" w:cs="Calibri"/>
        </w:rPr>
        <w:t xml:space="preserve"> and thoughtfully</w:t>
      </w:r>
      <w:r w:rsidR="00085D54" w:rsidRPr="0030605B">
        <w:rPr>
          <w:rFonts w:ascii="Calibri" w:hAnsi="Calibri" w:cs="Calibri"/>
        </w:rPr>
        <w:t>, they can enhance understanding, reduce anxiety and promote engagement.</w:t>
      </w:r>
    </w:p>
    <w:p w14:paraId="16C9D9A5" w14:textId="3810F4A7" w:rsidR="00F8188E" w:rsidRPr="0030605B" w:rsidRDefault="00F8188E">
      <w:pPr>
        <w:rPr>
          <w:rFonts w:ascii="Calibri" w:hAnsi="Calibri" w:cs="Calibri"/>
        </w:rPr>
      </w:pPr>
    </w:p>
    <w:p w14:paraId="59DA5FF2" w14:textId="4AEAE39C" w:rsidR="00986BD2" w:rsidRPr="0030605B" w:rsidRDefault="00986BD2">
      <w:pPr>
        <w:rPr>
          <w:rFonts w:ascii="Calibri" w:hAnsi="Calibri" w:cs="Calibri"/>
        </w:rPr>
      </w:pPr>
    </w:p>
    <w:p w14:paraId="6F9B9025" w14:textId="7F6847BC" w:rsidR="72D65378" w:rsidRDefault="72D65378" w:rsidP="72D65378">
      <w:pPr>
        <w:rPr>
          <w:rFonts w:ascii="Calibri" w:hAnsi="Calibri" w:cs="Calibri"/>
        </w:rPr>
      </w:pPr>
    </w:p>
    <w:p w14:paraId="0FBC7DAF" w14:textId="22956296" w:rsidR="72D65378" w:rsidRDefault="72D65378" w:rsidP="72D65378">
      <w:pPr>
        <w:rPr>
          <w:rFonts w:ascii="Calibri" w:hAnsi="Calibri" w:cs="Calibri"/>
        </w:rPr>
      </w:pPr>
    </w:p>
    <w:p w14:paraId="0FD250AC" w14:textId="47F48AC6" w:rsidR="72D65378" w:rsidRDefault="72D65378" w:rsidP="72D65378">
      <w:pPr>
        <w:rPr>
          <w:rFonts w:ascii="Calibri" w:hAnsi="Calibri" w:cs="Calibri"/>
        </w:rPr>
      </w:pPr>
    </w:p>
    <w:p w14:paraId="3AD13B11" w14:textId="7C3F0311" w:rsidR="72D65378" w:rsidRDefault="72D65378" w:rsidP="72D65378">
      <w:pPr>
        <w:rPr>
          <w:rFonts w:ascii="Calibri" w:hAnsi="Calibri" w:cs="Calibri"/>
        </w:rPr>
      </w:pPr>
    </w:p>
    <w:p w14:paraId="4AD539EF" w14:textId="7C7C511C" w:rsidR="13444678" w:rsidRDefault="13444678" w:rsidP="13444678">
      <w:pPr>
        <w:rPr>
          <w:rFonts w:ascii="Calibri" w:hAnsi="Calibri" w:cs="Calibri"/>
        </w:rPr>
      </w:pPr>
    </w:p>
    <w:p w14:paraId="3BE2B1C4" w14:textId="623D61D7" w:rsidR="13444678" w:rsidRDefault="13444678" w:rsidP="13444678">
      <w:pPr>
        <w:rPr>
          <w:rFonts w:ascii="Calibri" w:hAnsi="Calibri" w:cs="Calibri"/>
        </w:rPr>
      </w:pPr>
    </w:p>
    <w:p w14:paraId="74948621" w14:textId="1AC53F20" w:rsidR="72D65378" w:rsidRDefault="72D65378" w:rsidP="72D65378">
      <w:pPr>
        <w:rPr>
          <w:rFonts w:ascii="Calibri" w:hAnsi="Calibri" w:cs="Calibri"/>
        </w:rPr>
      </w:pPr>
    </w:p>
    <w:p w14:paraId="2588F8ED" w14:textId="0A081011" w:rsidR="72D65378" w:rsidRDefault="72D65378" w:rsidP="72D65378">
      <w:pPr>
        <w:rPr>
          <w:rFonts w:ascii="Calibri" w:hAnsi="Calibri" w:cs="Calibri"/>
        </w:rPr>
      </w:pPr>
    </w:p>
    <w:p w14:paraId="79995926" w14:textId="604132E2" w:rsidR="020BE4AB" w:rsidRDefault="020BE4AB" w:rsidP="020BE4AB">
      <w:pPr>
        <w:rPr>
          <w:rFonts w:ascii="Calibri" w:hAnsi="Calibri" w:cs="Calibri"/>
        </w:rPr>
      </w:pPr>
    </w:p>
    <w:p w14:paraId="6CEBC4BF" w14:textId="7D997F6D" w:rsidR="020BE4AB" w:rsidRDefault="020BE4AB"/>
    <w:p w14:paraId="149EEE04" w14:textId="678B2854" w:rsidR="72D65378" w:rsidRDefault="72D65378" w:rsidP="72D65378">
      <w:pPr>
        <w:rPr>
          <w:rFonts w:ascii="Calibri" w:hAnsi="Calibri" w:cs="Calibri"/>
        </w:rPr>
      </w:pPr>
    </w:p>
    <w:p w14:paraId="179249C9" w14:textId="1E8647E1" w:rsidR="4723CB0A" w:rsidRDefault="60981DAE" w:rsidP="4435EFBC">
      <w:pPr>
        <w:rPr>
          <w:rFonts w:ascii="Calibri" w:hAnsi="Calibri" w:cs="Calibri"/>
        </w:rPr>
      </w:pPr>
      <w:r w:rsidRPr="4435EFBC">
        <w:rPr>
          <w:rFonts w:ascii="Calibri" w:hAnsi="Calibri" w:cs="Calibri"/>
        </w:rPr>
        <w:t>I</w:t>
      </w:r>
      <w:r w:rsidR="4723CB0A" w:rsidRPr="4435EFBC">
        <w:rPr>
          <w:rFonts w:ascii="Calibri" w:hAnsi="Calibri" w:cs="Calibri"/>
        </w:rPr>
        <w:t xml:space="preserve"> inclusive Strategy 2 – Physical Accessibility </w:t>
      </w:r>
    </w:p>
    <w:p w14:paraId="39E8F8AC" w14:textId="5196FF74" w:rsidR="4723CB0A" w:rsidRDefault="4723CB0A" w:rsidP="03D132E8">
      <w:pPr>
        <w:rPr>
          <w:rFonts w:ascii="Calibri" w:hAnsi="Calibri" w:cs="Calibri"/>
        </w:rPr>
      </w:pPr>
      <w:r w:rsidRPr="52F34EA9">
        <w:rPr>
          <w:rFonts w:ascii="Calibri" w:hAnsi="Calibri" w:cs="Calibri"/>
        </w:rPr>
        <w:t>During my placement I observed inclusive practices</w:t>
      </w:r>
      <w:r>
        <w:rPr>
          <w:noProof/>
        </w:rPr>
        <w:drawing>
          <wp:anchor distT="0" distB="0" distL="114300" distR="114300" simplePos="0" relativeHeight="251657728" behindDoc="0" locked="0" layoutInCell="1" allowOverlap="1" wp14:anchorId="1B9DD175" wp14:editId="3F31EAE3">
            <wp:simplePos x="0" y="0"/>
            <wp:positionH relativeFrom="column">
              <wp:align>right</wp:align>
            </wp:positionH>
            <wp:positionV relativeFrom="paragraph">
              <wp:posOffset>0</wp:posOffset>
            </wp:positionV>
            <wp:extent cx="3245061" cy="4324348"/>
            <wp:effectExtent l="0" t="0" r="0" b="0"/>
            <wp:wrapSquare wrapText="bothSides"/>
            <wp:docPr id="900145492" name="Picture 90014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45061" cy="4324348"/>
                    </a:xfrm>
                    <a:prstGeom prst="rect">
                      <a:avLst/>
                    </a:prstGeom>
                  </pic:spPr>
                </pic:pic>
              </a:graphicData>
            </a:graphic>
            <wp14:sizeRelH relativeFrom="page">
              <wp14:pctWidth>0</wp14:pctWidth>
            </wp14:sizeRelH>
            <wp14:sizeRelV relativeFrom="page">
              <wp14:pctHeight>0</wp14:pctHeight>
            </wp14:sizeRelV>
          </wp:anchor>
        </w:drawing>
      </w:r>
      <w:r w:rsidRPr="4435EFBC">
        <w:rPr>
          <w:rFonts w:ascii="Calibri" w:hAnsi="Calibri" w:cs="Calibri"/>
        </w:rPr>
        <w:t xml:space="preserve"> designed to support pupils with physical disabilities. One pupil in the class was a wheelchair user, and this experience allowed me to reflect on how physical accessibility and inclusive teaching strategies work together to ensure participation for all learners. It is important to have wheelchair and physical disability access in schools because it ensures equal access to education, support</w:t>
      </w:r>
      <w:r w:rsidRPr="52F34EA9">
        <w:rPr>
          <w:rFonts w:ascii="Calibri" w:hAnsi="Calibri" w:cs="Calibri"/>
        </w:rPr>
        <w:t xml:space="preserve">s inclusion and upholds the legal and human rights of all students The Equality and Human Rights Commission (2014). One of the most significant adaptations was the physical layout of the classroom. The furniture around the classroom such as the tables were arranged to allow wide, clear pathways, enabling the pupil to move independently. Another key strategy was the adaptation of the classroom routines. For example, activity’s that required access to resources on higher shelves there are alternatives such as lowered resource stations or digital versions of materials were provided. According to the Article 23 of the UNRC (2019), is states that children with disabilities have the right to a full and decent life with dignity and active participation in the community. Even though there is thorough thought for all wheelchair users in the school, there were still some limitations. Firstly, physical access to the whole school was not consistent. While the classroom and school yards were adapted as shown by these images there are big wide doors at the back of every classroom leading on to the yard, however some communal areas such as the main school hall had limited wheelchair access, even though there was a lift however on many occasions it was out of order. This created a barrier to full inclusion. Additionally, inclusive practice depends heavily on staff training and attitudes. As notes by Hodkinson and Vickerman (2009), some educators may lack confidence or knowledge about supporting pupils with physical disabilities, which can limit the effectiveness of inclusion despite good intention.  In conclusion supporting a wheelchair user in the primary classroom requires thoughtful planning and environmental adaptations. The strategies I observed during my placement particularly the classroom layout, resource accessibility, and peer support demonstrated a commitment to education. This image taken personally from the school as well as the other images from my placement school demonstrates the thought and effort that has been made </w:t>
      </w:r>
      <w:r w:rsidR="5466F5EF" w:rsidRPr="52F34EA9">
        <w:rPr>
          <w:rFonts w:ascii="Calibri" w:hAnsi="Calibri" w:cs="Calibri"/>
        </w:rPr>
        <w:t>t</w:t>
      </w:r>
      <w:r w:rsidRPr="52F34EA9">
        <w:rPr>
          <w:rFonts w:ascii="Calibri" w:hAnsi="Calibri" w:cs="Calibri"/>
        </w:rPr>
        <w:t xml:space="preserve">o include physical disabilities, for example the wide doors as previously </w:t>
      </w:r>
    </w:p>
    <w:p w14:paraId="115E59D2" w14:textId="0F742CCB" w:rsidR="4723CB0A" w:rsidRDefault="4723CB0A" w:rsidP="4435EFBC">
      <w:pPr>
        <w:rPr>
          <w:rFonts w:ascii="Calibri" w:hAnsi="Calibri" w:cs="Calibri"/>
        </w:rPr>
      </w:pPr>
      <w:r w:rsidRPr="21A1600F">
        <w:rPr>
          <w:rFonts w:ascii="Calibri" w:hAnsi="Calibri" w:cs="Calibri"/>
        </w:rPr>
        <w:t>s</w:t>
      </w:r>
      <w:r w:rsidR="0B955346" w:rsidRPr="21A1600F">
        <w:rPr>
          <w:rFonts w:ascii="Calibri" w:hAnsi="Calibri" w:cs="Calibri"/>
        </w:rPr>
        <w:t>tated</w:t>
      </w:r>
      <w:r>
        <w:rPr>
          <w:noProof/>
        </w:rPr>
        <w:drawing>
          <wp:anchor distT="0" distB="0" distL="114300" distR="114300" simplePos="0" relativeHeight="251658752" behindDoc="0" locked="0" layoutInCell="1" allowOverlap="1" wp14:anchorId="52F92A49" wp14:editId="6BC326C4">
            <wp:simplePos x="0" y="0"/>
            <wp:positionH relativeFrom="column">
              <wp:align>right</wp:align>
            </wp:positionH>
            <wp:positionV relativeFrom="paragraph">
              <wp:posOffset>0</wp:posOffset>
            </wp:positionV>
            <wp:extent cx="2375047" cy="1179524"/>
            <wp:effectExtent l="0" t="0" r="0" b="0"/>
            <wp:wrapSquare wrapText="bothSides"/>
            <wp:docPr id="927937571" name="Picture 85757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573680"/>
                    <pic:cNvPicPr/>
                  </pic:nvPicPr>
                  <pic:blipFill>
                    <a:blip r:embed="rId9">
                      <a:extLst>
                        <a:ext uri="{28A0092B-C50C-407E-A947-70E740481C1C}">
                          <a14:useLocalDpi xmlns:a14="http://schemas.microsoft.com/office/drawing/2010/main" val="0"/>
                        </a:ext>
                      </a:extLst>
                    </a:blip>
                    <a:srcRect l="22522" t="37212" r="27904" b="24911"/>
                    <a:stretch>
                      <a:fillRect/>
                    </a:stretch>
                  </pic:blipFill>
                  <pic:spPr>
                    <a:xfrm>
                      <a:off x="0" y="0"/>
                      <a:ext cx="2375047" cy="1179524"/>
                    </a:xfrm>
                    <a:prstGeom prst="rect">
                      <a:avLst/>
                    </a:prstGeom>
                  </pic:spPr>
                </pic:pic>
              </a:graphicData>
            </a:graphic>
            <wp14:sizeRelH relativeFrom="page">
              <wp14:pctWidth>0</wp14:pctWidth>
            </wp14:sizeRelH>
            <wp14:sizeRelV relativeFrom="page">
              <wp14:pctHeight>0</wp14:pctHeight>
            </wp14:sizeRelV>
          </wp:anchor>
        </w:drawing>
      </w:r>
      <w:r w:rsidRPr="21A1600F">
        <w:rPr>
          <w:rFonts w:ascii="Calibri" w:hAnsi="Calibri" w:cs="Calibri"/>
        </w:rPr>
        <w:t xml:space="preserve"> </w:t>
      </w:r>
      <w:r w:rsidRPr="3543C4F0">
        <w:rPr>
          <w:rFonts w:ascii="Calibri" w:hAnsi="Calibri" w:cs="Calibri"/>
        </w:rPr>
        <w:t>that are in every classroom throughout the school as well as in the corridors allowing everyone to be able to leave and enter without any problems and given them free access to the school playing yard.</w:t>
      </w:r>
    </w:p>
    <w:p w14:paraId="7220B1DF" w14:textId="0FE19D8F" w:rsidR="52F34EA9" w:rsidRDefault="52F34EA9" w:rsidP="52F34EA9">
      <w:pPr>
        <w:rPr>
          <w:rFonts w:ascii="Calibri" w:hAnsi="Calibri" w:cs="Calibri"/>
        </w:rPr>
      </w:pPr>
    </w:p>
    <w:p w14:paraId="3E9ED48F" w14:textId="6921312E" w:rsidR="52F34EA9" w:rsidRDefault="52F34EA9" w:rsidP="52F34EA9">
      <w:pPr>
        <w:rPr>
          <w:rFonts w:ascii="Calibri" w:hAnsi="Calibri" w:cs="Calibri"/>
        </w:rPr>
      </w:pPr>
    </w:p>
    <w:p w14:paraId="2795D9B4" w14:textId="065E8266" w:rsidR="52F34EA9" w:rsidRDefault="52F34EA9" w:rsidP="52F34EA9">
      <w:pPr>
        <w:rPr>
          <w:rFonts w:ascii="Calibri" w:hAnsi="Calibri" w:cs="Calibri"/>
        </w:rPr>
      </w:pPr>
    </w:p>
    <w:p w14:paraId="4D9A8383" w14:textId="782B0CF7" w:rsidR="00283013" w:rsidRPr="0030605B" w:rsidRDefault="00283013">
      <w:pPr>
        <w:rPr>
          <w:rFonts w:ascii="Calibri" w:hAnsi="Calibri" w:cs="Calibri"/>
        </w:rPr>
      </w:pPr>
    </w:p>
    <w:p w14:paraId="0C12E70B" w14:textId="053C1C2F" w:rsidR="009830E5" w:rsidRPr="0030605B" w:rsidRDefault="009830E5">
      <w:pPr>
        <w:rPr>
          <w:rFonts w:ascii="Calibri" w:hAnsi="Calibri" w:cs="Calibri"/>
        </w:rPr>
      </w:pPr>
    </w:p>
    <w:p w14:paraId="4A218EB8" w14:textId="77777777" w:rsidR="00A725FF" w:rsidRPr="0030605B" w:rsidRDefault="00A725FF">
      <w:pPr>
        <w:rPr>
          <w:rFonts w:ascii="Calibri" w:hAnsi="Calibri" w:cs="Calibri"/>
        </w:rPr>
      </w:pPr>
    </w:p>
    <w:p w14:paraId="645170E9" w14:textId="77777777" w:rsidR="0030605B" w:rsidRPr="0030605B" w:rsidRDefault="0030605B">
      <w:pPr>
        <w:rPr>
          <w:rFonts w:ascii="Calibri" w:hAnsi="Calibri" w:cs="Calibri"/>
        </w:rPr>
      </w:pPr>
    </w:p>
    <w:p w14:paraId="4272D0E8" w14:textId="77777777" w:rsidR="0030605B" w:rsidRPr="0030605B" w:rsidRDefault="0030605B">
      <w:pPr>
        <w:rPr>
          <w:rFonts w:ascii="Calibri" w:hAnsi="Calibri" w:cs="Calibri"/>
        </w:rPr>
      </w:pPr>
    </w:p>
    <w:p w14:paraId="33E9000E" w14:textId="77777777" w:rsidR="0030605B" w:rsidRPr="0030605B" w:rsidRDefault="0030605B">
      <w:pPr>
        <w:rPr>
          <w:rFonts w:ascii="Calibri" w:hAnsi="Calibri" w:cs="Calibri"/>
        </w:rPr>
      </w:pPr>
    </w:p>
    <w:p w14:paraId="6E4D41D6" w14:textId="77777777" w:rsidR="0030605B" w:rsidRPr="0030605B" w:rsidRDefault="0030605B">
      <w:pPr>
        <w:rPr>
          <w:rFonts w:ascii="Calibri" w:hAnsi="Calibri" w:cs="Calibri"/>
        </w:rPr>
      </w:pPr>
    </w:p>
    <w:p w14:paraId="4C0C1F0F" w14:textId="77777777" w:rsidR="0030605B" w:rsidRPr="0030605B" w:rsidRDefault="0030605B">
      <w:pPr>
        <w:rPr>
          <w:rFonts w:ascii="Calibri" w:hAnsi="Calibri" w:cs="Calibri"/>
        </w:rPr>
      </w:pPr>
    </w:p>
    <w:p w14:paraId="66153959" w14:textId="77777777" w:rsidR="00A725FF" w:rsidRDefault="00A725FF">
      <w:pPr>
        <w:rPr>
          <w:rFonts w:ascii="Calibri" w:hAnsi="Calibri" w:cs="Calibri"/>
        </w:rPr>
      </w:pPr>
    </w:p>
    <w:p w14:paraId="71B59EBE" w14:textId="77777777" w:rsidR="00130540" w:rsidRDefault="00130540">
      <w:pPr>
        <w:rPr>
          <w:rFonts w:ascii="Calibri" w:hAnsi="Calibri" w:cs="Calibri"/>
        </w:rPr>
      </w:pPr>
    </w:p>
    <w:p w14:paraId="5F365302" w14:textId="77777777" w:rsidR="00130540" w:rsidRDefault="00130540">
      <w:pPr>
        <w:rPr>
          <w:rFonts w:ascii="Calibri" w:hAnsi="Calibri" w:cs="Calibri"/>
        </w:rPr>
      </w:pPr>
    </w:p>
    <w:p w14:paraId="2D365CF1" w14:textId="77777777" w:rsidR="00130540" w:rsidRDefault="00130540">
      <w:pPr>
        <w:rPr>
          <w:rFonts w:ascii="Calibri" w:hAnsi="Calibri" w:cs="Calibri"/>
        </w:rPr>
      </w:pPr>
    </w:p>
    <w:p w14:paraId="0632649E" w14:textId="77777777" w:rsidR="00130540" w:rsidRDefault="00130540">
      <w:pPr>
        <w:rPr>
          <w:rFonts w:ascii="Calibri" w:hAnsi="Calibri" w:cs="Calibri"/>
        </w:rPr>
      </w:pPr>
    </w:p>
    <w:p w14:paraId="091E3D2A" w14:textId="77777777" w:rsidR="00130540" w:rsidRDefault="00130540">
      <w:pPr>
        <w:rPr>
          <w:rFonts w:ascii="Calibri" w:hAnsi="Calibri" w:cs="Calibri"/>
        </w:rPr>
      </w:pPr>
    </w:p>
    <w:p w14:paraId="4398314D" w14:textId="77777777" w:rsidR="00130540" w:rsidRPr="0030605B" w:rsidRDefault="00130540">
      <w:pPr>
        <w:rPr>
          <w:rFonts w:ascii="Calibri" w:hAnsi="Calibri" w:cs="Calibri"/>
        </w:rPr>
      </w:pPr>
    </w:p>
    <w:p w14:paraId="56B1A15D" w14:textId="09BC01FC" w:rsidR="009830E5" w:rsidRPr="0030605B" w:rsidRDefault="009830E5">
      <w:pPr>
        <w:rPr>
          <w:rFonts w:ascii="Calibri" w:hAnsi="Calibri" w:cs="Calibri"/>
        </w:rPr>
      </w:pPr>
      <w:r w:rsidRPr="0030605B">
        <w:rPr>
          <w:rFonts w:ascii="Calibri" w:hAnsi="Calibri" w:cs="Calibri"/>
        </w:rPr>
        <w:t>Conclusion</w:t>
      </w:r>
      <w:r w:rsidR="00C04D54" w:rsidRPr="0030605B">
        <w:rPr>
          <w:rFonts w:ascii="Calibri" w:hAnsi="Calibri" w:cs="Calibri"/>
        </w:rPr>
        <w:t xml:space="preserve"> </w:t>
      </w:r>
    </w:p>
    <w:p w14:paraId="274342DD" w14:textId="4545558D" w:rsidR="009830E5" w:rsidRPr="0030605B" w:rsidRDefault="009830E5">
      <w:pPr>
        <w:rPr>
          <w:rFonts w:ascii="Calibri" w:hAnsi="Calibri" w:cs="Calibri"/>
        </w:rPr>
      </w:pPr>
      <w:r w:rsidRPr="0030605B">
        <w:rPr>
          <w:rFonts w:ascii="Calibri" w:hAnsi="Calibri" w:cs="Calibri"/>
        </w:rPr>
        <w:t>Being</w:t>
      </w:r>
      <w:r w:rsidR="00210413" w:rsidRPr="0030605B">
        <w:rPr>
          <w:rFonts w:ascii="Calibri" w:hAnsi="Calibri" w:cs="Calibri"/>
        </w:rPr>
        <w:t xml:space="preserve"> an inclusive practitioner to me</w:t>
      </w:r>
      <w:r w:rsidR="00286E27" w:rsidRPr="0030605B">
        <w:rPr>
          <w:rFonts w:ascii="Calibri" w:hAnsi="Calibri" w:cs="Calibri"/>
        </w:rPr>
        <w:t xml:space="preserve"> in my opinion</w:t>
      </w:r>
      <w:r w:rsidR="00210413" w:rsidRPr="0030605B">
        <w:rPr>
          <w:rFonts w:ascii="Calibri" w:hAnsi="Calibri" w:cs="Calibri"/>
        </w:rPr>
        <w:t xml:space="preserve"> means actively and intentionally creating an environment </w:t>
      </w:r>
      <w:r w:rsidR="007D048B" w:rsidRPr="0030605B">
        <w:rPr>
          <w:rFonts w:ascii="Calibri" w:hAnsi="Calibri" w:cs="Calibri"/>
        </w:rPr>
        <w:t xml:space="preserve">where all individuals regardless of their backgrounds, identities, abilities or experiences to make them </w:t>
      </w:r>
      <w:r w:rsidR="00F210DB" w:rsidRPr="0030605B">
        <w:rPr>
          <w:rFonts w:ascii="Calibri" w:hAnsi="Calibri" w:cs="Calibri"/>
        </w:rPr>
        <w:t xml:space="preserve">feel welcomes, respected, supported and able to fully participate. Knowles (2017) advocates for a social model of learning where the </w:t>
      </w:r>
      <w:r w:rsidR="00CF49A0" w:rsidRPr="0030605B">
        <w:rPr>
          <w:rFonts w:ascii="Calibri" w:hAnsi="Calibri" w:cs="Calibri"/>
        </w:rPr>
        <w:t>focus</w:t>
      </w:r>
      <w:r w:rsidR="00F210DB" w:rsidRPr="0030605B">
        <w:rPr>
          <w:rFonts w:ascii="Calibri" w:hAnsi="Calibri" w:cs="Calibri"/>
        </w:rPr>
        <w:t xml:space="preserve"> is on </w:t>
      </w:r>
      <w:r w:rsidR="00CF49A0" w:rsidRPr="0030605B">
        <w:rPr>
          <w:rFonts w:ascii="Calibri" w:hAnsi="Calibri" w:cs="Calibri"/>
        </w:rPr>
        <w:t>adapting the learning environment to meet the diverse needs of all pupils, rather than expecting students to fit into a one size fits all model.</w:t>
      </w:r>
      <w:r w:rsidR="0088294A" w:rsidRPr="0030605B">
        <w:rPr>
          <w:rFonts w:ascii="Calibri" w:hAnsi="Calibri" w:cs="Calibri"/>
        </w:rPr>
        <w:t xml:space="preserve"> Florian and Black </w:t>
      </w:r>
      <w:r w:rsidR="00FC4A42" w:rsidRPr="0030605B">
        <w:rPr>
          <w:rFonts w:ascii="Calibri" w:hAnsi="Calibri" w:cs="Calibri"/>
        </w:rPr>
        <w:t>Hawkins</w:t>
      </w:r>
      <w:r w:rsidR="0088294A" w:rsidRPr="0030605B">
        <w:rPr>
          <w:rFonts w:ascii="Calibri" w:hAnsi="Calibri" w:cs="Calibri"/>
        </w:rPr>
        <w:t xml:space="preserve"> (2011) argue that inclusive ped</w:t>
      </w:r>
      <w:r w:rsidR="00037207" w:rsidRPr="0030605B">
        <w:rPr>
          <w:rFonts w:ascii="Calibri" w:hAnsi="Calibri" w:cs="Calibri"/>
        </w:rPr>
        <w:t>agogy is about extending learning opportunities to all students, rather than planning for the majority while making exceptions for a few and not being fair.</w:t>
      </w:r>
      <w:r w:rsidR="00B6316C" w:rsidRPr="0030605B">
        <w:rPr>
          <w:rFonts w:ascii="Calibri" w:hAnsi="Calibri" w:cs="Calibri"/>
        </w:rPr>
        <w:t xml:space="preserve"> Additionally, inclusive practice aligns with legal and ethical </w:t>
      </w:r>
      <w:r w:rsidR="00FC4A42" w:rsidRPr="0030605B">
        <w:rPr>
          <w:rFonts w:ascii="Calibri" w:hAnsi="Calibri" w:cs="Calibri"/>
        </w:rPr>
        <w:t>responsibilities</w:t>
      </w:r>
      <w:r w:rsidR="00B6316C" w:rsidRPr="0030605B">
        <w:rPr>
          <w:rFonts w:ascii="Calibri" w:hAnsi="Calibri" w:cs="Calibri"/>
        </w:rPr>
        <w:t xml:space="preserve"> outlined by frameworks such as the Equality Act 2010, which allows equal access to education for all pupils.</w:t>
      </w:r>
      <w:r w:rsidR="00FC4A42" w:rsidRPr="0030605B">
        <w:rPr>
          <w:rFonts w:ascii="Calibri" w:hAnsi="Calibri" w:cs="Calibri"/>
        </w:rPr>
        <w:t xml:space="preserve"> Being an inclusive practitioner is about ensuring every learner feels valued, supported and capable of achieving their full potential (Equality and Hyman Right Commission, 2014)</w:t>
      </w:r>
      <w:r w:rsidR="00573DC5" w:rsidRPr="0030605B">
        <w:rPr>
          <w:rFonts w:ascii="Calibri" w:hAnsi="Calibri" w:cs="Calibri"/>
        </w:rPr>
        <w:t xml:space="preserve">. In my </w:t>
      </w:r>
      <w:r w:rsidR="00AE0C7C" w:rsidRPr="0030605B">
        <w:rPr>
          <w:rFonts w:ascii="Calibri" w:hAnsi="Calibri" w:cs="Calibri"/>
        </w:rPr>
        <w:t>opinion</w:t>
      </w:r>
      <w:r w:rsidR="00573DC5" w:rsidRPr="0030605B">
        <w:rPr>
          <w:rFonts w:ascii="Calibri" w:hAnsi="Calibri" w:cs="Calibri"/>
        </w:rPr>
        <w:t xml:space="preserve"> being a</w:t>
      </w:r>
      <w:r w:rsidR="005B6F96" w:rsidRPr="0030605B">
        <w:rPr>
          <w:rFonts w:ascii="Calibri" w:hAnsi="Calibri" w:cs="Calibri"/>
        </w:rPr>
        <w:t xml:space="preserve"> good</w:t>
      </w:r>
      <w:r w:rsidR="00573DC5" w:rsidRPr="0030605B">
        <w:rPr>
          <w:rFonts w:ascii="Calibri" w:hAnsi="Calibri" w:cs="Calibri"/>
        </w:rPr>
        <w:t xml:space="preserve"> inclusive practitioner depends on building strong, trusting relationships with all students and families to create a collaborative learning environment. </w:t>
      </w:r>
      <w:r w:rsidR="00AE0C7C" w:rsidRPr="0030605B">
        <w:rPr>
          <w:rFonts w:ascii="Calibri" w:hAnsi="Calibri" w:cs="Calibri"/>
        </w:rPr>
        <w:t xml:space="preserve">As the Rose Report (2009) highlights </w:t>
      </w:r>
      <w:r w:rsidR="006367A4" w:rsidRPr="0030605B">
        <w:rPr>
          <w:rFonts w:ascii="Calibri" w:hAnsi="Calibri" w:cs="Calibri"/>
        </w:rPr>
        <w:t xml:space="preserve">in her article </w:t>
      </w:r>
      <w:r w:rsidR="00AE0C7C" w:rsidRPr="0030605B">
        <w:rPr>
          <w:rFonts w:ascii="Calibri" w:hAnsi="Calibri" w:cs="Calibri"/>
        </w:rPr>
        <w:t>in the context of dyslexia, early identification and tailored inclusive interventions are key to enabling full participation and achievement.</w:t>
      </w:r>
    </w:p>
    <w:p w14:paraId="20CB481A" w14:textId="77777777" w:rsidR="0030605B" w:rsidRPr="0030605B" w:rsidRDefault="0030605B">
      <w:pPr>
        <w:rPr>
          <w:rFonts w:ascii="Calibri" w:hAnsi="Calibri" w:cs="Calibri"/>
        </w:rPr>
      </w:pPr>
    </w:p>
    <w:p w14:paraId="765C436F" w14:textId="77777777" w:rsidR="0030605B" w:rsidRDefault="0030605B"/>
    <w:p w14:paraId="785221CD" w14:textId="77777777" w:rsidR="0030605B" w:rsidRDefault="0030605B"/>
    <w:p w14:paraId="2DD04673" w14:textId="77777777" w:rsidR="0030605B" w:rsidRDefault="0030605B"/>
    <w:p w14:paraId="5E7FB9F3" w14:textId="77777777" w:rsidR="0030605B" w:rsidRDefault="0030605B"/>
    <w:p w14:paraId="511483C2" w14:textId="77777777" w:rsidR="0030605B" w:rsidRDefault="0030605B"/>
    <w:p w14:paraId="3FF66C06" w14:textId="77777777" w:rsidR="0030605B" w:rsidRDefault="0030605B"/>
    <w:p w14:paraId="35C2C678" w14:textId="77777777" w:rsidR="0030605B" w:rsidRDefault="0030605B"/>
    <w:p w14:paraId="4446D3CA" w14:textId="77777777" w:rsidR="0030605B" w:rsidRDefault="0030605B"/>
    <w:p w14:paraId="01370D46" w14:textId="69B30FB9" w:rsidR="0030605B" w:rsidRDefault="0030605B"/>
    <w:p w14:paraId="30B36DC4" w14:textId="37ED21CE" w:rsidR="0030605B" w:rsidRDefault="0030605B"/>
    <w:p w14:paraId="43989AE4" w14:textId="0745B14E" w:rsidR="0030605B" w:rsidRDefault="0030605B"/>
    <w:p w14:paraId="5FFF1ED7" w14:textId="1EF2ED0F" w:rsidR="0030605B" w:rsidRDefault="0030605B"/>
    <w:p w14:paraId="2A35319E" w14:textId="77777777" w:rsidR="0030605B" w:rsidRDefault="0030605B"/>
    <w:p w14:paraId="01313233" w14:textId="77777777" w:rsidR="0030605B" w:rsidRDefault="0030605B"/>
    <w:p w14:paraId="03344DA9" w14:textId="4867B204" w:rsidR="5A583FE7" w:rsidRDefault="5A583FE7"/>
    <w:p w14:paraId="332636B9" w14:textId="665DBF51" w:rsidR="5A583FE7" w:rsidRDefault="5A583FE7"/>
    <w:p w14:paraId="18677CA3" w14:textId="5E6FDAFF" w:rsidR="5A583FE7" w:rsidRDefault="5A583FE7"/>
    <w:p w14:paraId="4681CE72" w14:textId="3D41B378" w:rsidR="5A583FE7" w:rsidRDefault="5A583FE7"/>
    <w:p w14:paraId="68C2405F" w14:textId="34C5FE10" w:rsidR="5A583FE7" w:rsidRDefault="5A583FE7"/>
    <w:p w14:paraId="4C96C9EF" w14:textId="36182F76" w:rsidR="5A583FE7" w:rsidRDefault="5A583FE7"/>
    <w:p w14:paraId="38E47BA7" w14:textId="79B628B3" w:rsidR="5A583FE7" w:rsidRDefault="5A583FE7"/>
    <w:p w14:paraId="1072FDA1" w14:textId="2B9D6284" w:rsidR="5A583FE7" w:rsidRDefault="5A583FE7"/>
    <w:p w14:paraId="30FDF159" w14:textId="289CEA01" w:rsidR="5A583FE7" w:rsidRDefault="5A583FE7"/>
    <w:p w14:paraId="172188A1" w14:textId="4936199A" w:rsidR="5A583FE7" w:rsidRDefault="5A583FE7"/>
    <w:p w14:paraId="16C71511" w14:textId="79046854" w:rsidR="5A583FE7" w:rsidRDefault="5A583FE7"/>
    <w:p w14:paraId="1972E9A1" w14:textId="051FF373" w:rsidR="5A583FE7" w:rsidRDefault="5A583FE7"/>
    <w:p w14:paraId="7115F4B2" w14:textId="27DBB7CA" w:rsidR="5A583FE7" w:rsidRDefault="5A583FE7"/>
    <w:p w14:paraId="2C1263DC" w14:textId="75D0F483" w:rsidR="72D65378" w:rsidRDefault="72D65378"/>
    <w:p w14:paraId="379BE7A8" w14:textId="704C852B" w:rsidR="72D65378" w:rsidRDefault="72D65378"/>
    <w:p w14:paraId="2CE09B2E" w14:textId="42CBBCFC" w:rsidR="72D65378" w:rsidRDefault="72D65378"/>
    <w:p w14:paraId="687AB3C9" w14:textId="45D41014" w:rsidR="5A583FE7" w:rsidRDefault="5A583FE7"/>
    <w:p w14:paraId="05CCE452" w14:textId="655D1A6B" w:rsidR="379DF9E5" w:rsidRDefault="379DF9E5"/>
    <w:p w14:paraId="074483F2" w14:textId="77777777" w:rsidR="0030605B" w:rsidRDefault="0030605B"/>
    <w:p w14:paraId="065EF5B2" w14:textId="2E7EF827" w:rsidR="00283013" w:rsidRDefault="00283013">
      <w:pPr>
        <w:rPr>
          <w:u w:val="single"/>
        </w:rPr>
      </w:pPr>
      <w:r w:rsidRPr="00495DA9">
        <w:rPr>
          <w:u w:val="single"/>
        </w:rPr>
        <w:t>Reference List</w:t>
      </w:r>
    </w:p>
    <w:p w14:paraId="60C4E539" w14:textId="77777777" w:rsidR="0030605B" w:rsidRDefault="0030605B">
      <w:pPr>
        <w:rPr>
          <w:u w:val="single"/>
        </w:rPr>
      </w:pPr>
    </w:p>
    <w:p w14:paraId="448EB0B3" w14:textId="77777777" w:rsidR="0030605B" w:rsidRDefault="0030605B" w:rsidP="0030605B">
      <w:pPr>
        <w:pStyle w:val="ListParagraph"/>
      </w:pPr>
    </w:p>
    <w:p w14:paraId="311DAC01" w14:textId="77777777" w:rsidR="0030605B" w:rsidRDefault="0030605B" w:rsidP="0030605B">
      <w:pPr>
        <w:pStyle w:val="ListParagraph"/>
        <w:numPr>
          <w:ilvl w:val="0"/>
          <w:numId w:val="5"/>
        </w:numPr>
      </w:pPr>
      <w:r>
        <w:t>Amy’s Reflection, 2018. Reflection on Leadership and Learning.</w:t>
      </w:r>
    </w:p>
    <w:p w14:paraId="5A5C6832" w14:textId="77777777" w:rsidR="0030605B" w:rsidRPr="005A2754" w:rsidRDefault="0030605B" w:rsidP="0030605B">
      <w:pPr>
        <w:pStyle w:val="ListParagraph"/>
      </w:pPr>
      <w:r>
        <w:t>Available at:</w:t>
      </w:r>
    </w:p>
    <w:p w14:paraId="26162B18" w14:textId="77777777" w:rsidR="0030605B" w:rsidRDefault="0030605B" w:rsidP="0030605B">
      <w:hyperlink r:id="rId10" w:history="1">
        <w:r w:rsidRPr="003C6489">
          <w:rPr>
            <w:rStyle w:val="Hyperlink"/>
          </w:rPr>
          <w:t>https://reflectionsonleadershipandlearning.com/2015/11/18/over-scaffolding/</w:t>
        </w:r>
      </w:hyperlink>
    </w:p>
    <w:p w14:paraId="3B8004E5" w14:textId="77777777" w:rsidR="0030605B" w:rsidRDefault="0030605B" w:rsidP="0030605B">
      <w:r>
        <w:t>[Accessed 15</w:t>
      </w:r>
      <w:r w:rsidRPr="005A2754">
        <w:rPr>
          <w:vertAlign w:val="superscript"/>
        </w:rPr>
        <w:t>th</w:t>
      </w:r>
      <w:r>
        <w:t xml:space="preserve"> of May 2025]</w:t>
      </w:r>
    </w:p>
    <w:p w14:paraId="54E02592" w14:textId="562E49E8" w:rsidR="0030605B" w:rsidRDefault="0030605B" w:rsidP="0030605B">
      <w:pPr>
        <w:rPr>
          <w:u w:val="single"/>
        </w:rPr>
      </w:pPr>
    </w:p>
    <w:p w14:paraId="5E36EDD4" w14:textId="77777777" w:rsidR="0030605B" w:rsidRPr="0030605B" w:rsidRDefault="0030605B" w:rsidP="0030605B">
      <w:pPr>
        <w:rPr>
          <w:u w:val="single"/>
        </w:rPr>
      </w:pPr>
    </w:p>
    <w:p w14:paraId="0A5AAC69" w14:textId="1DE09BE1" w:rsidR="00D46DB4" w:rsidRDefault="00D46DB4" w:rsidP="00D46DB4">
      <w:pPr>
        <w:pStyle w:val="ListParagraph"/>
        <w:numPr>
          <w:ilvl w:val="0"/>
          <w:numId w:val="5"/>
        </w:numPr>
      </w:pPr>
      <w:r w:rsidRPr="00D46DB4">
        <w:t xml:space="preserve">Clark, M. 2014. </w:t>
      </w:r>
      <w:r w:rsidRPr="00D46DB4">
        <w:rPr>
          <w:i/>
          <w:iCs/>
        </w:rPr>
        <w:t>Inclusive Education</w:t>
      </w:r>
      <w:r>
        <w:rPr>
          <w:i/>
          <w:iCs/>
        </w:rPr>
        <w:t>:</w:t>
      </w:r>
      <w:r w:rsidRPr="00D46DB4">
        <w:rPr>
          <w:i/>
          <w:iCs/>
        </w:rPr>
        <w:t xml:space="preserve"> Effective Classroom Practices</w:t>
      </w:r>
      <w:r w:rsidRPr="00D46DB4">
        <w:t>. London.</w:t>
      </w:r>
    </w:p>
    <w:p w14:paraId="78B3E210" w14:textId="77777777" w:rsidR="00D46DB4" w:rsidRDefault="00D46DB4" w:rsidP="00D46DB4"/>
    <w:p w14:paraId="1412D807" w14:textId="3CD90700" w:rsidR="00D46DB4" w:rsidRDefault="00D46DB4" w:rsidP="00D46DB4">
      <w:pPr>
        <w:pStyle w:val="ListParagraph"/>
        <w:numPr>
          <w:ilvl w:val="0"/>
          <w:numId w:val="5"/>
        </w:numPr>
        <w:rPr>
          <w:i/>
          <w:iCs/>
        </w:rPr>
      </w:pPr>
      <w:r>
        <w:t xml:space="preserve">Equality and Human Rights Commission (EHRC). 2014. </w:t>
      </w:r>
      <w:r w:rsidRPr="00D46DB4">
        <w:rPr>
          <w:i/>
          <w:iCs/>
        </w:rPr>
        <w:t>What equality law means for you as an educator provider.</w:t>
      </w:r>
    </w:p>
    <w:p w14:paraId="35C62D26" w14:textId="77777777" w:rsidR="00D46DB4" w:rsidRDefault="00D46DB4" w:rsidP="00D46DB4">
      <w:pPr>
        <w:rPr>
          <w:i/>
          <w:iCs/>
        </w:rPr>
      </w:pPr>
      <w:r w:rsidRPr="00A04E88">
        <w:t>Available at</w:t>
      </w:r>
      <w:r>
        <w:rPr>
          <w:i/>
          <w:iCs/>
        </w:rPr>
        <w:t>:</w:t>
      </w:r>
    </w:p>
    <w:p w14:paraId="38D87FF0" w14:textId="41DEE06F" w:rsidR="00D46DB4" w:rsidRDefault="00D46DB4" w:rsidP="00D46DB4">
      <w:pPr>
        <w:rPr>
          <w:color w:val="000000"/>
        </w:rPr>
      </w:pPr>
      <w:hyperlink r:id="rId11" w:history="1">
        <w:r w:rsidRPr="00156844">
          <w:rPr>
            <w:rStyle w:val="Hyperlink"/>
            <w:i/>
            <w:iCs/>
          </w:rPr>
          <w:t>https</w:t>
        </w:r>
        <w:r w:rsidRPr="00156844">
          <w:rPr>
            <w:rStyle w:val="Hyperlink"/>
          </w:rPr>
          <w:t>://www.equalityhumanrights.com/en/publication-download/what-equality-law-means-you-education-provider-schools</w:t>
        </w:r>
      </w:hyperlink>
    </w:p>
    <w:p w14:paraId="125CB1A9" w14:textId="1A4B3E1A" w:rsidR="00D46DB4" w:rsidRDefault="00D46DB4" w:rsidP="00D46DB4">
      <w:pPr>
        <w:rPr>
          <w:color w:val="000000"/>
        </w:rPr>
      </w:pPr>
      <w:r>
        <w:rPr>
          <w:color w:val="000000"/>
        </w:rPr>
        <w:t>[Accessed 15</w:t>
      </w:r>
      <w:r w:rsidRPr="00D46DB4">
        <w:rPr>
          <w:color w:val="000000"/>
          <w:vertAlign w:val="superscript"/>
        </w:rPr>
        <w:t>th</w:t>
      </w:r>
      <w:r>
        <w:rPr>
          <w:color w:val="000000"/>
        </w:rPr>
        <w:t xml:space="preserve"> of May 2025]</w:t>
      </w:r>
    </w:p>
    <w:p w14:paraId="788021B4" w14:textId="77777777" w:rsidR="00C47719" w:rsidRDefault="00C47719" w:rsidP="00D46DB4">
      <w:pPr>
        <w:rPr>
          <w:color w:val="000000"/>
        </w:rPr>
      </w:pPr>
    </w:p>
    <w:p w14:paraId="3C3FE88E" w14:textId="77777777" w:rsidR="00783889" w:rsidRDefault="00783889" w:rsidP="00D46DB4">
      <w:pPr>
        <w:rPr>
          <w:color w:val="000000"/>
        </w:rPr>
      </w:pPr>
    </w:p>
    <w:p w14:paraId="47186AEE" w14:textId="295E1662" w:rsidR="00C47719" w:rsidRDefault="00C47719" w:rsidP="00C47719">
      <w:pPr>
        <w:pStyle w:val="ListParagraph"/>
        <w:numPr>
          <w:ilvl w:val="0"/>
          <w:numId w:val="5"/>
        </w:numPr>
        <w:rPr>
          <w:color w:val="000000"/>
        </w:rPr>
      </w:pPr>
      <w:r>
        <w:rPr>
          <w:color w:val="000000"/>
        </w:rPr>
        <w:t xml:space="preserve">Florian, L., </w:t>
      </w:r>
      <w:r w:rsidR="001602B4">
        <w:rPr>
          <w:color w:val="000000"/>
        </w:rPr>
        <w:t xml:space="preserve">&amp; Black-Hawkins, K. 2011. Exploring </w:t>
      </w:r>
      <w:r w:rsidR="00F36D25">
        <w:rPr>
          <w:color w:val="000000"/>
        </w:rPr>
        <w:t>inclusive pedagogy. British Educational Research Journal</w:t>
      </w:r>
    </w:p>
    <w:p w14:paraId="33DA8F50" w14:textId="75E279A6" w:rsidR="00F36D25" w:rsidRPr="00F36D25" w:rsidRDefault="00F36D25" w:rsidP="00F36D25">
      <w:pPr>
        <w:ind w:left="360"/>
        <w:rPr>
          <w:color w:val="000000"/>
        </w:rPr>
      </w:pPr>
      <w:r>
        <w:rPr>
          <w:color w:val="000000"/>
        </w:rPr>
        <w:t>Available at:</w:t>
      </w:r>
    </w:p>
    <w:p w14:paraId="7423B602" w14:textId="10C67CC2" w:rsidR="00C47719" w:rsidRDefault="00F36D25" w:rsidP="00F36D25">
      <w:pPr>
        <w:pStyle w:val="ListParagraph"/>
        <w:spacing w:before="100" w:beforeAutospacing="1" w:after="100" w:afterAutospacing="1"/>
      </w:pPr>
      <w:hyperlink r:id="rId12" w:history="1">
        <w:r w:rsidRPr="00156844">
          <w:rPr>
            <w:rStyle w:val="Hyperlink"/>
          </w:rPr>
          <w:t>https://doi.org/10.1080/01411926.2010.501096</w:t>
        </w:r>
      </w:hyperlink>
    </w:p>
    <w:p w14:paraId="71EF7413" w14:textId="77777777" w:rsidR="00F36D25" w:rsidRDefault="00F36D25" w:rsidP="00F36D25">
      <w:pPr>
        <w:rPr>
          <w:color w:val="000000"/>
        </w:rPr>
      </w:pPr>
      <w:r>
        <w:rPr>
          <w:color w:val="000000"/>
        </w:rPr>
        <w:t>[Accessed 15</w:t>
      </w:r>
      <w:r w:rsidRPr="00D46DB4">
        <w:rPr>
          <w:color w:val="000000"/>
          <w:vertAlign w:val="superscript"/>
        </w:rPr>
        <w:t>th</w:t>
      </w:r>
      <w:r>
        <w:rPr>
          <w:color w:val="000000"/>
        </w:rPr>
        <w:t xml:space="preserve"> of May 2025]</w:t>
      </w:r>
    </w:p>
    <w:p w14:paraId="75152587" w14:textId="77777777" w:rsidR="0030605B" w:rsidRDefault="0030605B" w:rsidP="00F36D25">
      <w:pPr>
        <w:rPr>
          <w:color w:val="000000"/>
        </w:rPr>
      </w:pPr>
    </w:p>
    <w:p w14:paraId="06CDA18E" w14:textId="77777777" w:rsidR="0030605B" w:rsidRDefault="0030605B" w:rsidP="00F36D25">
      <w:pPr>
        <w:rPr>
          <w:color w:val="000000"/>
        </w:rPr>
      </w:pPr>
    </w:p>
    <w:p w14:paraId="3A700629" w14:textId="77777777" w:rsidR="00286E27" w:rsidRDefault="00286E27" w:rsidP="00F36D25">
      <w:pPr>
        <w:rPr>
          <w:color w:val="000000"/>
        </w:rPr>
      </w:pPr>
    </w:p>
    <w:p w14:paraId="54456D09" w14:textId="4DF7790B" w:rsidR="00286E27" w:rsidRDefault="00286E27" w:rsidP="00286E27">
      <w:pPr>
        <w:pStyle w:val="ListParagraph"/>
        <w:numPr>
          <w:ilvl w:val="0"/>
          <w:numId w:val="5"/>
        </w:numPr>
        <w:rPr>
          <w:color w:val="000000"/>
        </w:rPr>
      </w:pPr>
      <w:r>
        <w:rPr>
          <w:color w:val="000000"/>
        </w:rPr>
        <w:t>HM Government. 2010. Equality Act 2010.</w:t>
      </w:r>
    </w:p>
    <w:p w14:paraId="4A9239DF" w14:textId="4F817B6E" w:rsidR="00286E27" w:rsidRPr="00286E27" w:rsidRDefault="00286E27" w:rsidP="00286E27">
      <w:pPr>
        <w:ind w:left="360"/>
        <w:rPr>
          <w:color w:val="000000"/>
        </w:rPr>
      </w:pPr>
      <w:r>
        <w:rPr>
          <w:color w:val="000000"/>
        </w:rPr>
        <w:t>Available at:</w:t>
      </w:r>
    </w:p>
    <w:p w14:paraId="382F11A6" w14:textId="3A9F2E4B" w:rsidR="00286E27" w:rsidRDefault="00286E27" w:rsidP="00F36D25">
      <w:pPr>
        <w:rPr>
          <w:rStyle w:val="fadein4f9by7"/>
          <w:color w:val="000000"/>
        </w:rPr>
      </w:pPr>
      <w:hyperlink r:id="rId13" w:history="1">
        <w:r w:rsidRPr="00156844">
          <w:rPr>
            <w:rStyle w:val="Hyperlink"/>
            <w:rFonts w:eastAsiaTheme="majorEastAsia"/>
          </w:rPr>
          <w:t>https://www.legislation.gov.uk/ukpga/2010/15/contents</w:t>
        </w:r>
      </w:hyperlink>
    </w:p>
    <w:p w14:paraId="5296C925" w14:textId="77777777" w:rsidR="00286E27" w:rsidRDefault="00286E27" w:rsidP="00286E27">
      <w:pPr>
        <w:rPr>
          <w:color w:val="000000"/>
        </w:rPr>
      </w:pPr>
      <w:r>
        <w:rPr>
          <w:color w:val="000000"/>
        </w:rPr>
        <w:t>[Accessed 15</w:t>
      </w:r>
      <w:r w:rsidRPr="00D46DB4">
        <w:rPr>
          <w:color w:val="000000"/>
          <w:vertAlign w:val="superscript"/>
        </w:rPr>
        <w:t>th</w:t>
      </w:r>
      <w:r>
        <w:rPr>
          <w:color w:val="000000"/>
        </w:rPr>
        <w:t xml:space="preserve"> of May 2025]</w:t>
      </w:r>
    </w:p>
    <w:p w14:paraId="38A07DF7" w14:textId="77777777" w:rsidR="00286E27" w:rsidRDefault="00286E27" w:rsidP="00286E27">
      <w:pPr>
        <w:rPr>
          <w:color w:val="000000"/>
        </w:rPr>
      </w:pPr>
    </w:p>
    <w:p w14:paraId="18E8DA3F" w14:textId="77777777" w:rsidR="00286E27" w:rsidRDefault="00286E27" w:rsidP="00286E27">
      <w:pPr>
        <w:rPr>
          <w:color w:val="000000"/>
        </w:rPr>
      </w:pPr>
    </w:p>
    <w:p w14:paraId="5CCF643F" w14:textId="77777777" w:rsidR="00286E27" w:rsidRDefault="00286E27" w:rsidP="00286E27">
      <w:pPr>
        <w:rPr>
          <w:color w:val="000000"/>
        </w:rPr>
      </w:pPr>
    </w:p>
    <w:p w14:paraId="584EBE18" w14:textId="2141D6A6" w:rsidR="00286E27" w:rsidRDefault="00286E27" w:rsidP="00286E27">
      <w:pPr>
        <w:pStyle w:val="ListParagraph"/>
        <w:numPr>
          <w:ilvl w:val="0"/>
          <w:numId w:val="5"/>
        </w:numPr>
        <w:rPr>
          <w:color w:val="000000"/>
        </w:rPr>
      </w:pPr>
      <w:r>
        <w:rPr>
          <w:color w:val="000000"/>
        </w:rPr>
        <w:t xml:space="preserve">Hodkinson, A., &amp; Vickerman, P. 2009. </w:t>
      </w:r>
      <w:r w:rsidRPr="00286E27">
        <w:rPr>
          <w:i/>
          <w:iCs/>
          <w:color w:val="000000"/>
        </w:rPr>
        <w:t>Key issues in special Educational Needs and Inclusion.</w:t>
      </w:r>
    </w:p>
    <w:p w14:paraId="28855C77" w14:textId="79DB5FC7" w:rsidR="00286E27" w:rsidRPr="00286E27" w:rsidRDefault="00286E27" w:rsidP="00286E27">
      <w:pPr>
        <w:pStyle w:val="ListParagraph"/>
        <w:rPr>
          <w:color w:val="000000"/>
        </w:rPr>
      </w:pPr>
      <w:r>
        <w:rPr>
          <w:color w:val="000000"/>
        </w:rPr>
        <w:t>Available at:</w:t>
      </w:r>
    </w:p>
    <w:p w14:paraId="3B163E44" w14:textId="5B926873" w:rsidR="00286E27" w:rsidRDefault="00286E27" w:rsidP="00286E27">
      <w:pPr>
        <w:spacing w:before="100" w:beforeAutospacing="1" w:after="100" w:afterAutospacing="1"/>
        <w:rPr>
          <w:color w:val="000000"/>
        </w:rPr>
      </w:pPr>
      <w:hyperlink r:id="rId14" w:history="1">
        <w:r w:rsidRPr="00156844">
          <w:rPr>
            <w:rStyle w:val="Hyperlink"/>
          </w:rPr>
          <w:t>https://uk.sagepub.com/en-gb/eur/key-issues-in-special-educational-needs-and-inclusion/book237536</w:t>
        </w:r>
      </w:hyperlink>
    </w:p>
    <w:p w14:paraId="56AB2CC9" w14:textId="7F96D436" w:rsidR="00286E27" w:rsidRDefault="00286E27" w:rsidP="00286E27">
      <w:pPr>
        <w:spacing w:before="100" w:beforeAutospacing="1" w:after="100" w:afterAutospacing="1"/>
        <w:rPr>
          <w:color w:val="000000"/>
        </w:rPr>
      </w:pPr>
      <w:r>
        <w:rPr>
          <w:color w:val="000000"/>
        </w:rPr>
        <w:t>[Accessed 15</w:t>
      </w:r>
      <w:r w:rsidRPr="00D46DB4">
        <w:rPr>
          <w:color w:val="000000"/>
          <w:vertAlign w:val="superscript"/>
        </w:rPr>
        <w:t>th</w:t>
      </w:r>
      <w:r>
        <w:rPr>
          <w:color w:val="000000"/>
        </w:rPr>
        <w:t xml:space="preserve"> of May 2025]</w:t>
      </w:r>
    </w:p>
    <w:p w14:paraId="3FDF5925" w14:textId="77777777" w:rsidR="00286E27" w:rsidRDefault="00286E27" w:rsidP="00F36D25">
      <w:pPr>
        <w:rPr>
          <w:color w:val="000000"/>
        </w:rPr>
      </w:pPr>
    </w:p>
    <w:p w14:paraId="275AF5F6" w14:textId="77777777" w:rsidR="0030605B" w:rsidRDefault="0030605B" w:rsidP="00F36D25">
      <w:pPr>
        <w:rPr>
          <w:color w:val="000000"/>
        </w:rPr>
      </w:pPr>
    </w:p>
    <w:p w14:paraId="6B358F8D" w14:textId="77777777" w:rsidR="0030605B" w:rsidRDefault="0030605B" w:rsidP="0030605B"/>
    <w:p w14:paraId="00D114E1" w14:textId="5D3CAC60" w:rsidR="0030605B" w:rsidRDefault="0030605B" w:rsidP="0030605B">
      <w:pPr>
        <w:pStyle w:val="ListParagraph"/>
        <w:numPr>
          <w:ilvl w:val="0"/>
          <w:numId w:val="5"/>
        </w:numPr>
      </w:pPr>
      <w:r>
        <w:t xml:space="preserve">Knowles, G. 2017. </w:t>
      </w:r>
      <w:r w:rsidRPr="0030605B">
        <w:rPr>
          <w:i/>
          <w:iCs/>
        </w:rPr>
        <w:t>What do we mean by inclusive practice? Supporting inclusive Practice and Ensuring Opportunity is Equal for All.</w:t>
      </w:r>
      <w:r>
        <w:t xml:space="preserve"> (pp1-10]</w:t>
      </w:r>
    </w:p>
    <w:p w14:paraId="32831E7E" w14:textId="77777777" w:rsidR="0030605B" w:rsidRDefault="0030605B" w:rsidP="00F36D25">
      <w:pPr>
        <w:rPr>
          <w:color w:val="000000"/>
        </w:rPr>
      </w:pPr>
    </w:p>
    <w:p w14:paraId="172AF654" w14:textId="241C71DB" w:rsidR="00D46DB4" w:rsidRDefault="00D46DB4" w:rsidP="00D46DB4"/>
    <w:p w14:paraId="34DF25C6" w14:textId="77777777" w:rsidR="00F36D25" w:rsidRPr="00067010" w:rsidRDefault="00F36D25" w:rsidP="00D46DB4"/>
    <w:p w14:paraId="12044B9E" w14:textId="287F6924" w:rsidR="00D46DB4" w:rsidRPr="00286E27" w:rsidRDefault="00D46DB4" w:rsidP="0030605B">
      <w:pPr>
        <w:pStyle w:val="ListParagraph"/>
        <w:numPr>
          <w:ilvl w:val="0"/>
          <w:numId w:val="5"/>
        </w:numPr>
      </w:pPr>
      <w:r>
        <w:t xml:space="preserve">Mackay, N. 2006. </w:t>
      </w:r>
      <w:r w:rsidRPr="00D46DB4">
        <w:rPr>
          <w:i/>
          <w:iCs/>
        </w:rPr>
        <w:t>Removing Dyslexia as a Barrier to Achievement.</w:t>
      </w:r>
    </w:p>
    <w:p w14:paraId="0D9FDEA6" w14:textId="77777777" w:rsidR="00286E27" w:rsidRDefault="00286E27" w:rsidP="00286E27">
      <w:pPr>
        <w:pStyle w:val="ListParagraph"/>
      </w:pPr>
    </w:p>
    <w:p w14:paraId="7064B6E8" w14:textId="77777777" w:rsidR="0030605B" w:rsidRDefault="0030605B" w:rsidP="00286E27">
      <w:pPr>
        <w:pStyle w:val="ListParagraph"/>
      </w:pPr>
    </w:p>
    <w:p w14:paraId="1229BB6B" w14:textId="77777777" w:rsidR="0030605B" w:rsidRPr="0030605B" w:rsidRDefault="0030605B" w:rsidP="0030605B">
      <w:pPr>
        <w:pStyle w:val="ListParagraph"/>
        <w:numPr>
          <w:ilvl w:val="0"/>
          <w:numId w:val="5"/>
        </w:numPr>
      </w:pPr>
      <w:r>
        <w:t>National Assembly for Wales. 2018.</w:t>
      </w:r>
      <w:r w:rsidRPr="0030605B">
        <w:rPr>
          <w:i/>
          <w:iCs/>
        </w:rPr>
        <w:t xml:space="preserve"> Additonal Learning Needs and Educational Tribunal (Wales) Act</w:t>
      </w:r>
      <w:r>
        <w:rPr>
          <w:i/>
          <w:iCs/>
        </w:rPr>
        <w:t>.</w:t>
      </w:r>
    </w:p>
    <w:p w14:paraId="6607B53C" w14:textId="77777777" w:rsidR="0030605B" w:rsidRDefault="0030605B" w:rsidP="0030605B">
      <w:pPr>
        <w:pStyle w:val="ListParagraph"/>
      </w:pPr>
      <w:r>
        <w:rPr>
          <w:i/>
          <w:iCs/>
        </w:rPr>
        <w:t>Available at:</w:t>
      </w:r>
    </w:p>
    <w:p w14:paraId="50C0B5EF" w14:textId="77777777" w:rsidR="0030605B" w:rsidRDefault="0030605B" w:rsidP="0030605B">
      <w:pPr>
        <w:spacing w:before="100" w:beforeAutospacing="1" w:after="100" w:afterAutospacing="1"/>
        <w:rPr>
          <w:color w:val="000000"/>
        </w:rPr>
      </w:pPr>
      <w:hyperlink r:id="rId15" w:tgtFrame="_new" w:history="1">
        <w:r>
          <w:rPr>
            <w:rStyle w:val="Hyperlink"/>
            <w:rFonts w:eastAsiaTheme="majorEastAsia"/>
          </w:rPr>
          <w:t>https://www.legislation.gov.uk/anaw/2018/2/contents/enacted</w:t>
        </w:r>
      </w:hyperlink>
      <w:hyperlink r:id="rId16" w:tgtFrame="_blank" w:history="1">
        <w:r>
          <w:rPr>
            <w:rStyle w:val="max-w-full"/>
            <w:rFonts w:eastAsiaTheme="majorEastAsia"/>
            <w:color w:val="0000FF"/>
            <w:u w:val="single"/>
          </w:rPr>
          <w:t>en.wikipedia.org</w:t>
        </w:r>
      </w:hyperlink>
    </w:p>
    <w:p w14:paraId="0C106453" w14:textId="77777777" w:rsidR="0030605B" w:rsidRDefault="0030605B" w:rsidP="0030605B">
      <w:pPr>
        <w:pStyle w:val="ListParagraph"/>
      </w:pPr>
      <w:r>
        <w:t>[Accessed 16</w:t>
      </w:r>
      <w:r w:rsidRPr="00C47719">
        <w:rPr>
          <w:vertAlign w:val="superscript"/>
        </w:rPr>
        <w:t>th</w:t>
      </w:r>
      <w:r>
        <w:t xml:space="preserve"> of May 2025]</w:t>
      </w:r>
    </w:p>
    <w:p w14:paraId="21E2CD95" w14:textId="77777777" w:rsidR="0030605B" w:rsidRDefault="0030605B" w:rsidP="0030605B">
      <w:pPr>
        <w:pStyle w:val="ListParagraph"/>
      </w:pPr>
    </w:p>
    <w:p w14:paraId="2950AC1D" w14:textId="77777777" w:rsidR="0030605B" w:rsidRDefault="0030605B" w:rsidP="0030605B">
      <w:pPr>
        <w:pStyle w:val="ListParagraph"/>
      </w:pPr>
    </w:p>
    <w:p w14:paraId="3860A970" w14:textId="77777777" w:rsidR="0030605B" w:rsidRDefault="0030605B" w:rsidP="0030605B"/>
    <w:p w14:paraId="6F50F65E" w14:textId="085E7C26" w:rsidR="0030605B" w:rsidRDefault="0030605B" w:rsidP="0030605B">
      <w:pPr>
        <w:pStyle w:val="ListParagraph"/>
        <w:numPr>
          <w:ilvl w:val="0"/>
          <w:numId w:val="5"/>
        </w:numPr>
      </w:pPr>
      <w:r>
        <w:t>Peterson, R. L. &amp; Pennington, B.F. 2015. Developmental Dyslexia. Annual review of clinical psychology.</w:t>
      </w:r>
    </w:p>
    <w:p w14:paraId="100863B8" w14:textId="766274F0" w:rsidR="0030605B" w:rsidRDefault="0030605B" w:rsidP="0030605B">
      <w:pPr>
        <w:pStyle w:val="ListParagraph"/>
      </w:pPr>
      <w:r>
        <w:t>Available at:</w:t>
      </w:r>
      <w:r w:rsidRPr="00C47719">
        <w:rPr>
          <w:color w:val="000000"/>
        </w:rPr>
        <w:br/>
      </w:r>
      <w:hyperlink r:id="rId17" w:history="1">
        <w:r w:rsidRPr="00156844">
          <w:rPr>
            <w:rStyle w:val="Hyperlink"/>
          </w:rPr>
          <w:t>https://doi.org/10.1146/annurev-clinpsy-032814-112842</w:t>
        </w:r>
      </w:hyperlink>
      <w:r>
        <w:t xml:space="preserve"> </w:t>
      </w:r>
    </w:p>
    <w:p w14:paraId="2CE64F27" w14:textId="77777777" w:rsidR="0030605B" w:rsidRDefault="0030605B" w:rsidP="0030605B">
      <w:pPr>
        <w:pStyle w:val="ListParagraph"/>
      </w:pPr>
      <w:r>
        <w:t>[Accessed 16</w:t>
      </w:r>
      <w:r w:rsidRPr="00C47719">
        <w:rPr>
          <w:vertAlign w:val="superscript"/>
        </w:rPr>
        <w:t>th</w:t>
      </w:r>
      <w:r>
        <w:t xml:space="preserve"> of May 2025]</w:t>
      </w:r>
    </w:p>
    <w:p w14:paraId="134E6459" w14:textId="77777777" w:rsidR="0030605B" w:rsidRDefault="0030605B" w:rsidP="0030605B">
      <w:pPr>
        <w:pStyle w:val="ListParagraph"/>
      </w:pPr>
    </w:p>
    <w:p w14:paraId="7532418D" w14:textId="77777777" w:rsidR="0030605B" w:rsidRDefault="0030605B" w:rsidP="0030605B">
      <w:pPr>
        <w:pStyle w:val="ListParagraph"/>
      </w:pPr>
    </w:p>
    <w:p w14:paraId="6693215E" w14:textId="5DF79081" w:rsidR="0030605B" w:rsidRDefault="0030605B" w:rsidP="0030605B">
      <w:pPr>
        <w:pStyle w:val="ListParagraph"/>
        <w:numPr>
          <w:ilvl w:val="0"/>
          <w:numId w:val="9"/>
        </w:numPr>
      </w:pPr>
      <w:r>
        <w:t xml:space="preserve">Reid, G. 2016. Dyslexia. </w:t>
      </w:r>
      <w:r w:rsidRPr="00416C2A">
        <w:rPr>
          <w:i/>
          <w:iCs/>
        </w:rPr>
        <w:t>A Practioner’s Handbook.</w:t>
      </w:r>
      <w:r>
        <w:t xml:space="preserve"> 5</w:t>
      </w:r>
      <w:r w:rsidRPr="00416C2A">
        <w:rPr>
          <w:vertAlign w:val="superscript"/>
        </w:rPr>
        <w:t>th</w:t>
      </w:r>
      <w:r>
        <w:t xml:space="preserve"> ed.</w:t>
      </w:r>
    </w:p>
    <w:p w14:paraId="1A7765AF" w14:textId="77777777" w:rsidR="0030605B" w:rsidRDefault="0030605B" w:rsidP="0030605B">
      <w:pPr>
        <w:pStyle w:val="ListParagraph"/>
      </w:pPr>
    </w:p>
    <w:p w14:paraId="730E99A8" w14:textId="77777777" w:rsidR="0030605B" w:rsidRDefault="0030605B" w:rsidP="00286E27">
      <w:pPr>
        <w:pStyle w:val="ListParagraph"/>
      </w:pPr>
    </w:p>
    <w:p w14:paraId="161D3847" w14:textId="77777777" w:rsidR="0030605B" w:rsidRDefault="0030605B" w:rsidP="0030605B">
      <w:pPr>
        <w:pStyle w:val="ListParagraph"/>
        <w:numPr>
          <w:ilvl w:val="0"/>
          <w:numId w:val="9"/>
        </w:numPr>
      </w:pPr>
      <w:r>
        <w:t>Rose, J. 2009. Identifying and Teaching Children and Young People with Dyslexia and Literacy Difficulties</w:t>
      </w:r>
    </w:p>
    <w:p w14:paraId="7A04AFF1" w14:textId="3A2D0343" w:rsidR="0030605B" w:rsidRDefault="0030605B" w:rsidP="0030605B">
      <w:r>
        <w:rPr>
          <w:color w:val="000000"/>
        </w:rPr>
        <w:t>Available at:</w:t>
      </w:r>
      <w:r w:rsidRPr="00450BD2">
        <w:rPr>
          <w:color w:val="000000"/>
        </w:rPr>
        <w:br/>
      </w:r>
      <w:hyperlink r:id="rId18" w:history="1">
        <w:r w:rsidRPr="00156844">
          <w:rPr>
            <w:rStyle w:val="Hyperlink"/>
          </w:rPr>
          <w:t>https://dera.ioe.ac.uk/14790/</w:t>
        </w:r>
      </w:hyperlink>
    </w:p>
    <w:p w14:paraId="20DE9A94" w14:textId="77777777" w:rsidR="0030605B" w:rsidRDefault="0030605B" w:rsidP="0030605B">
      <w:pPr>
        <w:rPr>
          <w:color w:val="000000"/>
        </w:rPr>
      </w:pPr>
      <w:r>
        <w:rPr>
          <w:color w:val="000000"/>
        </w:rPr>
        <w:t>[Accessed 12</w:t>
      </w:r>
      <w:r w:rsidRPr="00A04E88">
        <w:rPr>
          <w:color w:val="000000"/>
          <w:vertAlign w:val="superscript"/>
        </w:rPr>
        <w:t>th</w:t>
      </w:r>
      <w:r>
        <w:rPr>
          <w:color w:val="000000"/>
        </w:rPr>
        <w:t xml:space="preserve"> of May 2025]</w:t>
      </w:r>
    </w:p>
    <w:p w14:paraId="0EC93B06" w14:textId="1A144163" w:rsidR="0030605B" w:rsidRPr="00BB76D9" w:rsidRDefault="0030605B" w:rsidP="0030605B">
      <w:pPr>
        <w:pStyle w:val="ListParagraph"/>
        <w:ind w:left="1080"/>
      </w:pPr>
    </w:p>
    <w:p w14:paraId="65C62C02" w14:textId="77777777" w:rsidR="00BB76D9" w:rsidRDefault="00BB76D9" w:rsidP="00BB76D9"/>
    <w:p w14:paraId="4266B4CA" w14:textId="1D74A976" w:rsidR="00BB76D9" w:rsidRDefault="00BB76D9" w:rsidP="0030605B">
      <w:pPr>
        <w:pStyle w:val="ListParagraph"/>
        <w:numPr>
          <w:ilvl w:val="0"/>
          <w:numId w:val="9"/>
        </w:numPr>
      </w:pPr>
      <w:r>
        <w:t xml:space="preserve">Skelling, J. </w:t>
      </w:r>
      <w:r w:rsidR="00A04E88">
        <w:t>2020. Supporting children using a visual scheduling tool.</w:t>
      </w:r>
    </w:p>
    <w:p w14:paraId="42AA71DE" w14:textId="6D47121A" w:rsidR="00A04E88" w:rsidRPr="00A04E88" w:rsidRDefault="00A04E88" w:rsidP="00A04E88">
      <w:pPr>
        <w:spacing w:after="160" w:line="278" w:lineRule="auto"/>
        <w:rPr>
          <w:rFonts w:asciiTheme="minorHAnsi" w:eastAsiaTheme="minorHAnsi" w:hAnsiTheme="minorHAnsi" w:cstheme="minorBidi"/>
          <w:kern w:val="2"/>
          <w:lang w:eastAsia="en-US"/>
          <w14:ligatures w14:val="standardContextual"/>
        </w:rPr>
      </w:pPr>
      <w:r>
        <w:t>Available at:</w:t>
      </w:r>
    </w:p>
    <w:p w14:paraId="1456027F" w14:textId="1FDF202D" w:rsidR="00A04E88" w:rsidRDefault="00A04E88" w:rsidP="00A04E88">
      <w:pPr>
        <w:rPr>
          <w:color w:val="000000"/>
        </w:rPr>
      </w:pPr>
      <w:hyperlink r:id="rId19" w:history="1">
        <w:r w:rsidRPr="00156844">
          <w:rPr>
            <w:rStyle w:val="Hyperlink"/>
          </w:rPr>
          <w:t>https://theeducationhub.org.nz/supporting-autistic-children-using-a-visual-scheduling-tool/</w:t>
        </w:r>
      </w:hyperlink>
    </w:p>
    <w:p w14:paraId="24EDEA06" w14:textId="696FC613" w:rsidR="00A04E88" w:rsidRDefault="00A04E88" w:rsidP="00A04E88">
      <w:pPr>
        <w:rPr>
          <w:color w:val="000000"/>
        </w:rPr>
      </w:pPr>
      <w:r>
        <w:rPr>
          <w:color w:val="000000"/>
        </w:rPr>
        <w:t>[Accessed 12</w:t>
      </w:r>
      <w:r w:rsidRPr="00A04E88">
        <w:rPr>
          <w:color w:val="000000"/>
          <w:vertAlign w:val="superscript"/>
        </w:rPr>
        <w:t>th</w:t>
      </w:r>
      <w:r>
        <w:rPr>
          <w:color w:val="000000"/>
        </w:rPr>
        <w:t xml:space="preserve"> of May 2025]</w:t>
      </w:r>
    </w:p>
    <w:p w14:paraId="08BD0D00" w14:textId="77777777" w:rsidR="00286E27" w:rsidRDefault="00286E27" w:rsidP="00A04E88">
      <w:pPr>
        <w:rPr>
          <w:color w:val="000000"/>
        </w:rPr>
      </w:pPr>
    </w:p>
    <w:p w14:paraId="73987304" w14:textId="77777777" w:rsidR="00286E27" w:rsidRDefault="00286E27" w:rsidP="00A04E88">
      <w:pPr>
        <w:rPr>
          <w:color w:val="000000"/>
        </w:rPr>
      </w:pPr>
    </w:p>
    <w:p w14:paraId="0837B262" w14:textId="7B4D37A1" w:rsidR="00A04E88" w:rsidRDefault="00A04E88" w:rsidP="00A04E88"/>
    <w:p w14:paraId="057C394B" w14:textId="79F35AD8" w:rsidR="005043E8" w:rsidRDefault="005043E8" w:rsidP="00D621AD">
      <w:pPr>
        <w:ind w:left="360"/>
      </w:pPr>
    </w:p>
    <w:p w14:paraId="47E14BF1" w14:textId="77777777" w:rsidR="00286E27" w:rsidRDefault="00286E27" w:rsidP="000327AD"/>
    <w:p w14:paraId="5E76806E" w14:textId="080D4CDC" w:rsidR="00286E27" w:rsidRDefault="00286E27" w:rsidP="000327AD">
      <w:pPr>
        <w:pStyle w:val="ListParagraph"/>
        <w:numPr>
          <w:ilvl w:val="0"/>
          <w:numId w:val="9"/>
        </w:numPr>
      </w:pPr>
      <w:r>
        <w:t>United Nations. 1989. Convention on the Rights of the Child. Article 23: Children with disabilities.</w:t>
      </w:r>
    </w:p>
    <w:p w14:paraId="381281F3" w14:textId="77777777" w:rsidR="00286E27" w:rsidRDefault="00286E27" w:rsidP="00286E27">
      <w:pPr>
        <w:ind w:left="360"/>
      </w:pPr>
      <w:r>
        <w:t>Available at:</w:t>
      </w:r>
    </w:p>
    <w:p w14:paraId="7236A959" w14:textId="5E3BD2CA" w:rsidR="00286E27" w:rsidRPr="00286E27" w:rsidRDefault="00286E27" w:rsidP="00286E27">
      <w:pPr>
        <w:ind w:left="360"/>
      </w:pPr>
      <w:hyperlink r:id="rId20" w:tgtFrame="_new" w:history="1">
        <w:r w:rsidRPr="00286E27">
          <w:rPr>
            <w:color w:val="0000FF"/>
            <w:u w:val="single"/>
          </w:rPr>
          <w:t>https://www.unicef.org/child-rights-convention/convention-text</w:t>
        </w:r>
      </w:hyperlink>
      <w:hyperlink r:id="rId21" w:tgtFrame="_blank" w:history="1">
        <w:r w:rsidRPr="00286E27">
          <w:rPr>
            <w:color w:val="0000FF"/>
            <w:u w:val="single"/>
          </w:rPr>
          <w:t>UNICEF</w:t>
        </w:r>
      </w:hyperlink>
    </w:p>
    <w:p w14:paraId="7F16A69C" w14:textId="54B7C475" w:rsidR="00286E27" w:rsidRDefault="00286E27" w:rsidP="00286E27">
      <w:r>
        <w:t>[Accessed 16</w:t>
      </w:r>
      <w:r w:rsidRPr="00286E27">
        <w:rPr>
          <w:vertAlign w:val="superscript"/>
        </w:rPr>
        <w:t>th</w:t>
      </w:r>
      <w:r>
        <w:t xml:space="preserve"> of May 2025]</w:t>
      </w:r>
    </w:p>
    <w:p w14:paraId="79EEFD91" w14:textId="77777777" w:rsidR="00286E27" w:rsidRDefault="00286E27" w:rsidP="00C47719">
      <w:pPr>
        <w:pStyle w:val="ListParagraph"/>
      </w:pPr>
    </w:p>
    <w:p w14:paraId="602C0210" w14:textId="77777777" w:rsidR="00C47719" w:rsidRDefault="00C47719" w:rsidP="00C47719">
      <w:pPr>
        <w:pStyle w:val="ListParagraph"/>
      </w:pPr>
    </w:p>
    <w:p w14:paraId="2C3ACB46" w14:textId="77777777" w:rsidR="00556EB6" w:rsidRDefault="00556EB6"/>
    <w:p w14:paraId="1E6F03A3" w14:textId="0E5592AD" w:rsidR="00720A04" w:rsidRPr="00720A04" w:rsidRDefault="00720A04" w:rsidP="00720A04">
      <w:pPr>
        <w:spacing w:before="100" w:beforeAutospacing="1" w:after="100" w:afterAutospacing="1"/>
      </w:pPr>
    </w:p>
    <w:p w14:paraId="3079FF3D" w14:textId="77777777" w:rsidR="00720A04" w:rsidRDefault="00720A04"/>
    <w:sectPr w:rsidR="00720A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F09"/>
    <w:multiLevelType w:val="hybridMultilevel"/>
    <w:tmpl w:val="D0388D86"/>
    <w:lvl w:ilvl="0" w:tplc="96A85058">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C047A9"/>
    <w:multiLevelType w:val="hybridMultilevel"/>
    <w:tmpl w:val="FFFFFFFF"/>
    <w:lvl w:ilvl="0" w:tplc="303CCBAA">
      <w:start w:val="1"/>
      <w:numFmt w:val="bullet"/>
      <w:lvlText w:val="-"/>
      <w:lvlJc w:val="left"/>
      <w:pPr>
        <w:ind w:left="720" w:hanging="360"/>
      </w:pPr>
      <w:rPr>
        <w:rFonts w:ascii="Aptos" w:hAnsi="Aptos" w:hint="default"/>
      </w:rPr>
    </w:lvl>
    <w:lvl w:ilvl="1" w:tplc="C55AA1D8">
      <w:start w:val="1"/>
      <w:numFmt w:val="bullet"/>
      <w:lvlText w:val="o"/>
      <w:lvlJc w:val="left"/>
      <w:pPr>
        <w:ind w:left="1440" w:hanging="360"/>
      </w:pPr>
      <w:rPr>
        <w:rFonts w:ascii="Courier New" w:hAnsi="Courier New" w:hint="default"/>
      </w:rPr>
    </w:lvl>
    <w:lvl w:ilvl="2" w:tplc="5E846EDE">
      <w:start w:val="1"/>
      <w:numFmt w:val="bullet"/>
      <w:lvlText w:val=""/>
      <w:lvlJc w:val="left"/>
      <w:pPr>
        <w:ind w:left="2160" w:hanging="360"/>
      </w:pPr>
      <w:rPr>
        <w:rFonts w:ascii="Wingdings" w:hAnsi="Wingdings" w:hint="default"/>
      </w:rPr>
    </w:lvl>
    <w:lvl w:ilvl="3" w:tplc="D876D1DA">
      <w:start w:val="1"/>
      <w:numFmt w:val="bullet"/>
      <w:lvlText w:val=""/>
      <w:lvlJc w:val="left"/>
      <w:pPr>
        <w:ind w:left="2880" w:hanging="360"/>
      </w:pPr>
      <w:rPr>
        <w:rFonts w:ascii="Symbol" w:hAnsi="Symbol" w:hint="default"/>
      </w:rPr>
    </w:lvl>
    <w:lvl w:ilvl="4" w:tplc="13029612">
      <w:start w:val="1"/>
      <w:numFmt w:val="bullet"/>
      <w:lvlText w:val="o"/>
      <w:lvlJc w:val="left"/>
      <w:pPr>
        <w:ind w:left="3600" w:hanging="360"/>
      </w:pPr>
      <w:rPr>
        <w:rFonts w:ascii="Courier New" w:hAnsi="Courier New" w:hint="default"/>
      </w:rPr>
    </w:lvl>
    <w:lvl w:ilvl="5" w:tplc="D8D874B0">
      <w:start w:val="1"/>
      <w:numFmt w:val="bullet"/>
      <w:lvlText w:val=""/>
      <w:lvlJc w:val="left"/>
      <w:pPr>
        <w:ind w:left="4320" w:hanging="360"/>
      </w:pPr>
      <w:rPr>
        <w:rFonts w:ascii="Wingdings" w:hAnsi="Wingdings" w:hint="default"/>
      </w:rPr>
    </w:lvl>
    <w:lvl w:ilvl="6" w:tplc="2710D5EC">
      <w:start w:val="1"/>
      <w:numFmt w:val="bullet"/>
      <w:lvlText w:val=""/>
      <w:lvlJc w:val="left"/>
      <w:pPr>
        <w:ind w:left="5040" w:hanging="360"/>
      </w:pPr>
      <w:rPr>
        <w:rFonts w:ascii="Symbol" w:hAnsi="Symbol" w:hint="default"/>
      </w:rPr>
    </w:lvl>
    <w:lvl w:ilvl="7" w:tplc="68B8B6D6">
      <w:start w:val="1"/>
      <w:numFmt w:val="bullet"/>
      <w:lvlText w:val="o"/>
      <w:lvlJc w:val="left"/>
      <w:pPr>
        <w:ind w:left="5760" w:hanging="360"/>
      </w:pPr>
      <w:rPr>
        <w:rFonts w:ascii="Courier New" w:hAnsi="Courier New" w:hint="default"/>
      </w:rPr>
    </w:lvl>
    <w:lvl w:ilvl="8" w:tplc="CB46BF88">
      <w:start w:val="1"/>
      <w:numFmt w:val="bullet"/>
      <w:lvlText w:val=""/>
      <w:lvlJc w:val="left"/>
      <w:pPr>
        <w:ind w:left="6480" w:hanging="360"/>
      </w:pPr>
      <w:rPr>
        <w:rFonts w:ascii="Wingdings" w:hAnsi="Wingdings" w:hint="default"/>
      </w:rPr>
    </w:lvl>
  </w:abstractNum>
  <w:abstractNum w:abstractNumId="2" w15:restartNumberingAfterBreak="0">
    <w:nsid w:val="1F373F2A"/>
    <w:multiLevelType w:val="hybridMultilevel"/>
    <w:tmpl w:val="A25652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6272A1"/>
    <w:multiLevelType w:val="hybridMultilevel"/>
    <w:tmpl w:val="FFFFFFFF"/>
    <w:lvl w:ilvl="0" w:tplc="44D886DE">
      <w:start w:val="1"/>
      <w:numFmt w:val="bullet"/>
      <w:lvlText w:val="-"/>
      <w:lvlJc w:val="left"/>
      <w:pPr>
        <w:ind w:left="720" w:hanging="360"/>
      </w:pPr>
      <w:rPr>
        <w:rFonts w:ascii="Aptos" w:hAnsi="Aptos" w:hint="default"/>
      </w:rPr>
    </w:lvl>
    <w:lvl w:ilvl="1" w:tplc="8D56B344">
      <w:start w:val="1"/>
      <w:numFmt w:val="bullet"/>
      <w:lvlText w:val="o"/>
      <w:lvlJc w:val="left"/>
      <w:pPr>
        <w:ind w:left="1440" w:hanging="360"/>
      </w:pPr>
      <w:rPr>
        <w:rFonts w:ascii="Courier New" w:hAnsi="Courier New" w:hint="default"/>
      </w:rPr>
    </w:lvl>
    <w:lvl w:ilvl="2" w:tplc="B060E286">
      <w:start w:val="1"/>
      <w:numFmt w:val="bullet"/>
      <w:lvlText w:val=""/>
      <w:lvlJc w:val="left"/>
      <w:pPr>
        <w:ind w:left="2160" w:hanging="360"/>
      </w:pPr>
      <w:rPr>
        <w:rFonts w:ascii="Wingdings" w:hAnsi="Wingdings" w:hint="default"/>
      </w:rPr>
    </w:lvl>
    <w:lvl w:ilvl="3" w:tplc="EC5AF192">
      <w:start w:val="1"/>
      <w:numFmt w:val="bullet"/>
      <w:lvlText w:val=""/>
      <w:lvlJc w:val="left"/>
      <w:pPr>
        <w:ind w:left="2880" w:hanging="360"/>
      </w:pPr>
      <w:rPr>
        <w:rFonts w:ascii="Symbol" w:hAnsi="Symbol" w:hint="default"/>
      </w:rPr>
    </w:lvl>
    <w:lvl w:ilvl="4" w:tplc="1EE0CD6E">
      <w:start w:val="1"/>
      <w:numFmt w:val="bullet"/>
      <w:lvlText w:val="o"/>
      <w:lvlJc w:val="left"/>
      <w:pPr>
        <w:ind w:left="3600" w:hanging="360"/>
      </w:pPr>
      <w:rPr>
        <w:rFonts w:ascii="Courier New" w:hAnsi="Courier New" w:hint="default"/>
      </w:rPr>
    </w:lvl>
    <w:lvl w:ilvl="5" w:tplc="7862A818">
      <w:start w:val="1"/>
      <w:numFmt w:val="bullet"/>
      <w:lvlText w:val=""/>
      <w:lvlJc w:val="left"/>
      <w:pPr>
        <w:ind w:left="4320" w:hanging="360"/>
      </w:pPr>
      <w:rPr>
        <w:rFonts w:ascii="Wingdings" w:hAnsi="Wingdings" w:hint="default"/>
      </w:rPr>
    </w:lvl>
    <w:lvl w:ilvl="6" w:tplc="2BDE2906">
      <w:start w:val="1"/>
      <w:numFmt w:val="bullet"/>
      <w:lvlText w:val=""/>
      <w:lvlJc w:val="left"/>
      <w:pPr>
        <w:ind w:left="5040" w:hanging="360"/>
      </w:pPr>
      <w:rPr>
        <w:rFonts w:ascii="Symbol" w:hAnsi="Symbol" w:hint="default"/>
      </w:rPr>
    </w:lvl>
    <w:lvl w:ilvl="7" w:tplc="24821202">
      <w:start w:val="1"/>
      <w:numFmt w:val="bullet"/>
      <w:lvlText w:val="o"/>
      <w:lvlJc w:val="left"/>
      <w:pPr>
        <w:ind w:left="5760" w:hanging="360"/>
      </w:pPr>
      <w:rPr>
        <w:rFonts w:ascii="Courier New" w:hAnsi="Courier New" w:hint="default"/>
      </w:rPr>
    </w:lvl>
    <w:lvl w:ilvl="8" w:tplc="333009D8">
      <w:start w:val="1"/>
      <w:numFmt w:val="bullet"/>
      <w:lvlText w:val=""/>
      <w:lvlJc w:val="left"/>
      <w:pPr>
        <w:ind w:left="6480" w:hanging="360"/>
      </w:pPr>
      <w:rPr>
        <w:rFonts w:ascii="Wingdings" w:hAnsi="Wingdings" w:hint="default"/>
      </w:rPr>
    </w:lvl>
  </w:abstractNum>
  <w:abstractNum w:abstractNumId="4" w15:restartNumberingAfterBreak="0">
    <w:nsid w:val="35A0664F"/>
    <w:multiLevelType w:val="hybridMultilevel"/>
    <w:tmpl w:val="A25652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D378BC"/>
    <w:multiLevelType w:val="hybridMultilevel"/>
    <w:tmpl w:val="2D463C52"/>
    <w:lvl w:ilvl="0" w:tplc="B01CC392">
      <w:numFmt w:val="bullet"/>
      <w:lvlText w:val="-"/>
      <w:lvlJc w:val="left"/>
      <w:pPr>
        <w:ind w:left="720" w:hanging="360"/>
      </w:pPr>
      <w:rPr>
        <w:rFonts w:ascii="Calibri" w:eastAsiaTheme="maj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0B453E"/>
    <w:multiLevelType w:val="hybridMultilevel"/>
    <w:tmpl w:val="C1489300"/>
    <w:lvl w:ilvl="0" w:tplc="5792CCD6">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0C7568"/>
    <w:multiLevelType w:val="hybridMultilevel"/>
    <w:tmpl w:val="A25652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7715C0"/>
    <w:multiLevelType w:val="hybridMultilevel"/>
    <w:tmpl w:val="41B054F6"/>
    <w:lvl w:ilvl="0" w:tplc="ABB277F4">
      <w:numFmt w:val="bullet"/>
      <w:lvlText w:val="-"/>
      <w:lvlJc w:val="left"/>
      <w:pPr>
        <w:ind w:left="720" w:hanging="360"/>
      </w:pPr>
      <w:rPr>
        <w:rFonts w:ascii="inherit" w:eastAsiaTheme="majorEastAsia" w:hAnsi="inherit"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6477816">
    <w:abstractNumId w:val="1"/>
  </w:num>
  <w:num w:numId="2" w16cid:durableId="1937905168">
    <w:abstractNumId w:val="3"/>
  </w:num>
  <w:num w:numId="3" w16cid:durableId="1794907446">
    <w:abstractNumId w:val="8"/>
  </w:num>
  <w:num w:numId="4" w16cid:durableId="306054599">
    <w:abstractNumId w:val="5"/>
  </w:num>
  <w:num w:numId="5" w16cid:durableId="1973749495">
    <w:abstractNumId w:val="4"/>
  </w:num>
  <w:num w:numId="6" w16cid:durableId="1962882288">
    <w:abstractNumId w:val="7"/>
  </w:num>
  <w:num w:numId="7" w16cid:durableId="1864516149">
    <w:abstractNumId w:val="2"/>
  </w:num>
  <w:num w:numId="8" w16cid:durableId="225994152">
    <w:abstractNumId w:val="6"/>
  </w:num>
  <w:num w:numId="9" w16cid:durableId="1510098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0A"/>
    <w:rsid w:val="0001740C"/>
    <w:rsid w:val="000220F5"/>
    <w:rsid w:val="000327AD"/>
    <w:rsid w:val="00037207"/>
    <w:rsid w:val="00041FFC"/>
    <w:rsid w:val="000465DA"/>
    <w:rsid w:val="00057C95"/>
    <w:rsid w:val="00067010"/>
    <w:rsid w:val="0008020A"/>
    <w:rsid w:val="00085D54"/>
    <w:rsid w:val="000A6595"/>
    <w:rsid w:val="000B55AC"/>
    <w:rsid w:val="000C0C2D"/>
    <w:rsid w:val="000D6DFD"/>
    <w:rsid w:val="001010EC"/>
    <w:rsid w:val="0010711F"/>
    <w:rsid w:val="00110C2A"/>
    <w:rsid w:val="00121E27"/>
    <w:rsid w:val="00130540"/>
    <w:rsid w:val="001602B4"/>
    <w:rsid w:val="0017359C"/>
    <w:rsid w:val="00173769"/>
    <w:rsid w:val="00191DA0"/>
    <w:rsid w:val="00197DAF"/>
    <w:rsid w:val="001A70BF"/>
    <w:rsid w:val="001B264E"/>
    <w:rsid w:val="001C3633"/>
    <w:rsid w:val="001E0C27"/>
    <w:rsid w:val="001E2F7B"/>
    <w:rsid w:val="002022D2"/>
    <w:rsid w:val="00210413"/>
    <w:rsid w:val="002174DC"/>
    <w:rsid w:val="002179B3"/>
    <w:rsid w:val="00237CE4"/>
    <w:rsid w:val="00240D96"/>
    <w:rsid w:val="00244E70"/>
    <w:rsid w:val="002611FA"/>
    <w:rsid w:val="00262705"/>
    <w:rsid w:val="0027285D"/>
    <w:rsid w:val="00283013"/>
    <w:rsid w:val="00286E27"/>
    <w:rsid w:val="00292A6B"/>
    <w:rsid w:val="002D5E98"/>
    <w:rsid w:val="002F0BD7"/>
    <w:rsid w:val="002F50FB"/>
    <w:rsid w:val="0030605B"/>
    <w:rsid w:val="00307B59"/>
    <w:rsid w:val="00313BC4"/>
    <w:rsid w:val="00314EF4"/>
    <w:rsid w:val="00320072"/>
    <w:rsid w:val="00336195"/>
    <w:rsid w:val="0034193A"/>
    <w:rsid w:val="003421FA"/>
    <w:rsid w:val="00382A15"/>
    <w:rsid w:val="003A0043"/>
    <w:rsid w:val="003A3DF9"/>
    <w:rsid w:val="003C7709"/>
    <w:rsid w:val="003D230A"/>
    <w:rsid w:val="003D7A0E"/>
    <w:rsid w:val="003E619D"/>
    <w:rsid w:val="003E7E3B"/>
    <w:rsid w:val="003F0694"/>
    <w:rsid w:val="004126F7"/>
    <w:rsid w:val="00416C2A"/>
    <w:rsid w:val="00444C4A"/>
    <w:rsid w:val="00446EFD"/>
    <w:rsid w:val="004501ED"/>
    <w:rsid w:val="00450BD2"/>
    <w:rsid w:val="00451F34"/>
    <w:rsid w:val="0045447D"/>
    <w:rsid w:val="00470598"/>
    <w:rsid w:val="004770E1"/>
    <w:rsid w:val="00493176"/>
    <w:rsid w:val="00495DA9"/>
    <w:rsid w:val="004A0B6D"/>
    <w:rsid w:val="004A2CD3"/>
    <w:rsid w:val="004B5A93"/>
    <w:rsid w:val="004B60C1"/>
    <w:rsid w:val="004B7435"/>
    <w:rsid w:val="004C2856"/>
    <w:rsid w:val="004C7B23"/>
    <w:rsid w:val="004E153D"/>
    <w:rsid w:val="004F7FD6"/>
    <w:rsid w:val="005043E8"/>
    <w:rsid w:val="00517BC0"/>
    <w:rsid w:val="00545893"/>
    <w:rsid w:val="00546E39"/>
    <w:rsid w:val="00556EB6"/>
    <w:rsid w:val="005630AB"/>
    <w:rsid w:val="00567E12"/>
    <w:rsid w:val="005701A8"/>
    <w:rsid w:val="00573568"/>
    <w:rsid w:val="00573DC5"/>
    <w:rsid w:val="00576A55"/>
    <w:rsid w:val="00594854"/>
    <w:rsid w:val="0059740A"/>
    <w:rsid w:val="005A2754"/>
    <w:rsid w:val="005B1B4D"/>
    <w:rsid w:val="005B6483"/>
    <w:rsid w:val="005B6F96"/>
    <w:rsid w:val="005E547E"/>
    <w:rsid w:val="005E762B"/>
    <w:rsid w:val="005F60C7"/>
    <w:rsid w:val="00606CD7"/>
    <w:rsid w:val="006367A4"/>
    <w:rsid w:val="00645920"/>
    <w:rsid w:val="006672FE"/>
    <w:rsid w:val="00667579"/>
    <w:rsid w:val="006777CD"/>
    <w:rsid w:val="00693E0E"/>
    <w:rsid w:val="006B3B6E"/>
    <w:rsid w:val="006C2F79"/>
    <w:rsid w:val="006D175C"/>
    <w:rsid w:val="006E1816"/>
    <w:rsid w:val="006F3692"/>
    <w:rsid w:val="00703FBF"/>
    <w:rsid w:val="007124E8"/>
    <w:rsid w:val="007209E7"/>
    <w:rsid w:val="00720A04"/>
    <w:rsid w:val="007213D7"/>
    <w:rsid w:val="007253FA"/>
    <w:rsid w:val="007254E4"/>
    <w:rsid w:val="00771DFE"/>
    <w:rsid w:val="007807B7"/>
    <w:rsid w:val="00783889"/>
    <w:rsid w:val="007A4833"/>
    <w:rsid w:val="007B7E41"/>
    <w:rsid w:val="007D048B"/>
    <w:rsid w:val="007D456A"/>
    <w:rsid w:val="007E79D6"/>
    <w:rsid w:val="00802EC9"/>
    <w:rsid w:val="00820E81"/>
    <w:rsid w:val="00826A1B"/>
    <w:rsid w:val="0084277B"/>
    <w:rsid w:val="00851B45"/>
    <w:rsid w:val="00861B66"/>
    <w:rsid w:val="008646DC"/>
    <w:rsid w:val="0086626B"/>
    <w:rsid w:val="00877855"/>
    <w:rsid w:val="0088294A"/>
    <w:rsid w:val="00886CBE"/>
    <w:rsid w:val="00893B80"/>
    <w:rsid w:val="008A6921"/>
    <w:rsid w:val="008E0592"/>
    <w:rsid w:val="008E5DD6"/>
    <w:rsid w:val="008F031E"/>
    <w:rsid w:val="008F209E"/>
    <w:rsid w:val="009020AB"/>
    <w:rsid w:val="0091029E"/>
    <w:rsid w:val="00912099"/>
    <w:rsid w:val="00914249"/>
    <w:rsid w:val="00933A0E"/>
    <w:rsid w:val="0095184C"/>
    <w:rsid w:val="009830E5"/>
    <w:rsid w:val="00986BD2"/>
    <w:rsid w:val="009F7FF1"/>
    <w:rsid w:val="00A04E88"/>
    <w:rsid w:val="00A051C9"/>
    <w:rsid w:val="00A11486"/>
    <w:rsid w:val="00A274C5"/>
    <w:rsid w:val="00A43848"/>
    <w:rsid w:val="00A56328"/>
    <w:rsid w:val="00A725FF"/>
    <w:rsid w:val="00A81F67"/>
    <w:rsid w:val="00A90DDC"/>
    <w:rsid w:val="00A9157F"/>
    <w:rsid w:val="00AB6301"/>
    <w:rsid w:val="00AB7C40"/>
    <w:rsid w:val="00AE0658"/>
    <w:rsid w:val="00AE0C7C"/>
    <w:rsid w:val="00AE7141"/>
    <w:rsid w:val="00B128B7"/>
    <w:rsid w:val="00B2018F"/>
    <w:rsid w:val="00B25F5F"/>
    <w:rsid w:val="00B406FC"/>
    <w:rsid w:val="00B40F0E"/>
    <w:rsid w:val="00B4701A"/>
    <w:rsid w:val="00B54EF4"/>
    <w:rsid w:val="00B600B8"/>
    <w:rsid w:val="00B6316C"/>
    <w:rsid w:val="00B670EC"/>
    <w:rsid w:val="00B94044"/>
    <w:rsid w:val="00B94267"/>
    <w:rsid w:val="00BA2A2F"/>
    <w:rsid w:val="00BB76D9"/>
    <w:rsid w:val="00BC036E"/>
    <w:rsid w:val="00BC4241"/>
    <w:rsid w:val="00BD3644"/>
    <w:rsid w:val="00BE0325"/>
    <w:rsid w:val="00BF70C9"/>
    <w:rsid w:val="00C04D54"/>
    <w:rsid w:val="00C17D3B"/>
    <w:rsid w:val="00C47719"/>
    <w:rsid w:val="00C525D1"/>
    <w:rsid w:val="00C57FC9"/>
    <w:rsid w:val="00C6246B"/>
    <w:rsid w:val="00C65C26"/>
    <w:rsid w:val="00C77EAA"/>
    <w:rsid w:val="00C91C90"/>
    <w:rsid w:val="00CA41AB"/>
    <w:rsid w:val="00CA5C64"/>
    <w:rsid w:val="00CC3F70"/>
    <w:rsid w:val="00CD76BF"/>
    <w:rsid w:val="00CF49A0"/>
    <w:rsid w:val="00D02696"/>
    <w:rsid w:val="00D239EA"/>
    <w:rsid w:val="00D34A95"/>
    <w:rsid w:val="00D46DB4"/>
    <w:rsid w:val="00D621AD"/>
    <w:rsid w:val="00D658DF"/>
    <w:rsid w:val="00D77F09"/>
    <w:rsid w:val="00DC2F37"/>
    <w:rsid w:val="00DE2C21"/>
    <w:rsid w:val="00DF0B39"/>
    <w:rsid w:val="00E220FD"/>
    <w:rsid w:val="00E273AD"/>
    <w:rsid w:val="00E46452"/>
    <w:rsid w:val="00E7791D"/>
    <w:rsid w:val="00E97FBB"/>
    <w:rsid w:val="00EA499B"/>
    <w:rsid w:val="00EA6D5D"/>
    <w:rsid w:val="00ED3D0B"/>
    <w:rsid w:val="00EE5FB6"/>
    <w:rsid w:val="00EE7B40"/>
    <w:rsid w:val="00F000C8"/>
    <w:rsid w:val="00F02B31"/>
    <w:rsid w:val="00F210DB"/>
    <w:rsid w:val="00F36D25"/>
    <w:rsid w:val="00F8188E"/>
    <w:rsid w:val="00FB2831"/>
    <w:rsid w:val="00FC4A42"/>
    <w:rsid w:val="020BE4AB"/>
    <w:rsid w:val="02A752B0"/>
    <w:rsid w:val="03D132E8"/>
    <w:rsid w:val="052B9B44"/>
    <w:rsid w:val="06DA847E"/>
    <w:rsid w:val="08905C9C"/>
    <w:rsid w:val="08F6E88E"/>
    <w:rsid w:val="0902DF22"/>
    <w:rsid w:val="0B1A90A7"/>
    <w:rsid w:val="0B955346"/>
    <w:rsid w:val="0CFBA980"/>
    <w:rsid w:val="0FE50956"/>
    <w:rsid w:val="10DBC362"/>
    <w:rsid w:val="126FCCEE"/>
    <w:rsid w:val="13444678"/>
    <w:rsid w:val="13B92693"/>
    <w:rsid w:val="14D1C207"/>
    <w:rsid w:val="1530141F"/>
    <w:rsid w:val="21A1600F"/>
    <w:rsid w:val="2416D4E5"/>
    <w:rsid w:val="2E29522D"/>
    <w:rsid w:val="32AA7F7C"/>
    <w:rsid w:val="343E1E4D"/>
    <w:rsid w:val="3543C4F0"/>
    <w:rsid w:val="35F5ED45"/>
    <w:rsid w:val="379DF9E5"/>
    <w:rsid w:val="3C8C6D4B"/>
    <w:rsid w:val="3CF23DD6"/>
    <w:rsid w:val="3DBA4747"/>
    <w:rsid w:val="3EC818AA"/>
    <w:rsid w:val="404C3755"/>
    <w:rsid w:val="4435EFBC"/>
    <w:rsid w:val="44640C5C"/>
    <w:rsid w:val="4552F6CB"/>
    <w:rsid w:val="4601127C"/>
    <w:rsid w:val="46A0E2A2"/>
    <w:rsid w:val="4723CB0A"/>
    <w:rsid w:val="4D65BB56"/>
    <w:rsid w:val="4EDA65C1"/>
    <w:rsid w:val="51752FB6"/>
    <w:rsid w:val="52F34EA9"/>
    <w:rsid w:val="53F0BF23"/>
    <w:rsid w:val="5466F5EF"/>
    <w:rsid w:val="579DE23D"/>
    <w:rsid w:val="592BE67E"/>
    <w:rsid w:val="5A583FE7"/>
    <w:rsid w:val="5CCD2C8F"/>
    <w:rsid w:val="5E077E4D"/>
    <w:rsid w:val="5F31EEF8"/>
    <w:rsid w:val="5F6796D8"/>
    <w:rsid w:val="5F9441A4"/>
    <w:rsid w:val="60981DAE"/>
    <w:rsid w:val="694974D1"/>
    <w:rsid w:val="6BB74B47"/>
    <w:rsid w:val="6C7E5754"/>
    <w:rsid w:val="6E808D83"/>
    <w:rsid w:val="71024803"/>
    <w:rsid w:val="715E6F86"/>
    <w:rsid w:val="72C2096E"/>
    <w:rsid w:val="72D65378"/>
    <w:rsid w:val="767B0980"/>
    <w:rsid w:val="7970FC91"/>
    <w:rsid w:val="7BFC78FD"/>
    <w:rsid w:val="7DEB55DB"/>
    <w:rsid w:val="7EBB0F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4E38E"/>
  <w15:chartTrackingRefBased/>
  <w15:docId w15:val="{2AC91996-B74C-42CE-8B2A-7C2333741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E2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974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4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4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4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4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4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4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4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4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4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4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4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4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4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40A"/>
    <w:rPr>
      <w:rFonts w:ascii="Times New Roman" w:eastAsiaTheme="majorEastAsia" w:hAnsi="Times New Roman"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59740A"/>
    <w:rPr>
      <w:rFonts w:ascii="Times New Roman" w:eastAsiaTheme="majorEastAsia" w:hAnsi="Times New Roman"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59740A"/>
    <w:rPr>
      <w:rFonts w:ascii="Times New Roman" w:eastAsiaTheme="majorEastAsia" w:hAnsi="Times New Roman"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59740A"/>
    <w:rPr>
      <w:rFonts w:ascii="Times New Roman" w:eastAsiaTheme="majorEastAsia" w:hAnsi="Times New Roman"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5974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40A"/>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5974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4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40A"/>
    <w:pPr>
      <w:spacing w:before="160"/>
      <w:jc w:val="center"/>
    </w:pPr>
    <w:rPr>
      <w:i/>
      <w:iCs/>
      <w:color w:val="404040" w:themeColor="text1" w:themeTint="BF"/>
    </w:rPr>
  </w:style>
  <w:style w:type="character" w:customStyle="1" w:styleId="QuoteChar">
    <w:name w:val="Quote Char"/>
    <w:basedOn w:val="DefaultParagraphFont"/>
    <w:link w:val="Quote"/>
    <w:uiPriority w:val="29"/>
    <w:rsid w:val="0059740A"/>
    <w:rPr>
      <w:i/>
      <w:iCs/>
      <w:color w:val="404040" w:themeColor="text1" w:themeTint="BF"/>
    </w:rPr>
  </w:style>
  <w:style w:type="paragraph" w:styleId="ListParagraph">
    <w:name w:val="List Paragraph"/>
    <w:basedOn w:val="Normal"/>
    <w:uiPriority w:val="34"/>
    <w:qFormat/>
    <w:rsid w:val="0059740A"/>
    <w:pPr>
      <w:ind w:left="720"/>
      <w:contextualSpacing/>
    </w:pPr>
  </w:style>
  <w:style w:type="character" w:styleId="IntenseEmphasis">
    <w:name w:val="Intense Emphasis"/>
    <w:basedOn w:val="DefaultParagraphFont"/>
    <w:uiPriority w:val="21"/>
    <w:qFormat/>
    <w:rsid w:val="0059740A"/>
    <w:rPr>
      <w:i/>
      <w:iCs/>
      <w:color w:val="0F4761" w:themeColor="accent1" w:themeShade="BF"/>
    </w:rPr>
  </w:style>
  <w:style w:type="paragraph" w:styleId="IntenseQuote">
    <w:name w:val="Intense Quote"/>
    <w:basedOn w:val="Normal"/>
    <w:next w:val="Normal"/>
    <w:link w:val="IntenseQuoteChar"/>
    <w:uiPriority w:val="30"/>
    <w:qFormat/>
    <w:rsid w:val="005974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40A"/>
    <w:rPr>
      <w:i/>
      <w:iCs/>
      <w:color w:val="0F4761" w:themeColor="accent1" w:themeShade="BF"/>
    </w:rPr>
  </w:style>
  <w:style w:type="character" w:styleId="IntenseReference">
    <w:name w:val="Intense Reference"/>
    <w:basedOn w:val="DefaultParagraphFont"/>
    <w:uiPriority w:val="32"/>
    <w:qFormat/>
    <w:rsid w:val="0059740A"/>
    <w:rPr>
      <w:b/>
      <w:bCs/>
      <w:smallCaps/>
      <w:color w:val="0F4761" w:themeColor="accent1" w:themeShade="BF"/>
      <w:spacing w:val="5"/>
    </w:rPr>
  </w:style>
  <w:style w:type="character" w:styleId="Strong">
    <w:name w:val="Strong"/>
    <w:basedOn w:val="DefaultParagraphFont"/>
    <w:uiPriority w:val="22"/>
    <w:qFormat/>
    <w:rsid w:val="00283013"/>
    <w:rPr>
      <w:b/>
      <w:bCs/>
    </w:rPr>
  </w:style>
  <w:style w:type="character" w:customStyle="1" w:styleId="apple-converted-space">
    <w:name w:val="apple-converted-space"/>
    <w:basedOn w:val="DefaultParagraphFont"/>
    <w:rsid w:val="00283013"/>
  </w:style>
  <w:style w:type="character" w:styleId="Emphasis">
    <w:name w:val="Emphasis"/>
    <w:basedOn w:val="DefaultParagraphFont"/>
    <w:uiPriority w:val="20"/>
    <w:qFormat/>
    <w:rsid w:val="00283013"/>
    <w:rPr>
      <w:i/>
      <w:iCs/>
    </w:rPr>
  </w:style>
  <w:style w:type="character" w:styleId="Hyperlink">
    <w:name w:val="Hyperlink"/>
    <w:basedOn w:val="DefaultParagraphFont"/>
    <w:uiPriority w:val="99"/>
    <w:unhideWhenUsed/>
    <w:rsid w:val="0008020A"/>
    <w:rPr>
      <w:color w:val="467886" w:themeColor="hyperlink"/>
      <w:u w:val="single"/>
    </w:rPr>
  </w:style>
  <w:style w:type="character" w:styleId="UnresolvedMention">
    <w:name w:val="Unresolved Mention"/>
    <w:basedOn w:val="DefaultParagraphFont"/>
    <w:uiPriority w:val="99"/>
    <w:semiHidden/>
    <w:unhideWhenUsed/>
    <w:rsid w:val="0008020A"/>
    <w:rPr>
      <w:color w:val="605E5C"/>
      <w:shd w:val="clear" w:color="auto" w:fill="E1DFDD"/>
    </w:rPr>
  </w:style>
  <w:style w:type="table" w:styleId="TableGrid">
    <w:name w:val="Table Grid"/>
    <w:basedOn w:val="TableNormal"/>
    <w:uiPriority w:val="39"/>
    <w:rsid w:val="00693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3E0E"/>
    <w:pPr>
      <w:spacing w:before="100" w:beforeAutospacing="1" w:after="100" w:afterAutospacing="1"/>
    </w:pPr>
  </w:style>
  <w:style w:type="paragraph" w:styleId="HTMLPreformatted">
    <w:name w:val="HTML Preformatted"/>
    <w:basedOn w:val="Normal"/>
    <w:link w:val="HTMLPreformattedChar"/>
    <w:uiPriority w:val="99"/>
    <w:unhideWhenUsed/>
    <w:rsid w:val="00693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93E0E"/>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693E0E"/>
  </w:style>
  <w:style w:type="character" w:styleId="FollowedHyperlink">
    <w:name w:val="FollowedHyperlink"/>
    <w:basedOn w:val="DefaultParagraphFont"/>
    <w:uiPriority w:val="99"/>
    <w:semiHidden/>
    <w:unhideWhenUsed/>
    <w:rsid w:val="00292A6B"/>
    <w:rPr>
      <w:color w:val="96607D" w:themeColor="followedHyperlink"/>
      <w:u w:val="single"/>
    </w:rPr>
  </w:style>
  <w:style w:type="character" w:customStyle="1" w:styleId="fadein4f9by7">
    <w:name w:val="_fadein_4f9by_7"/>
    <w:basedOn w:val="DefaultParagraphFont"/>
    <w:rsid w:val="00286E27"/>
  </w:style>
  <w:style w:type="character" w:customStyle="1" w:styleId="relative">
    <w:name w:val="relative"/>
    <w:basedOn w:val="DefaultParagraphFont"/>
    <w:rsid w:val="00286E27"/>
  </w:style>
  <w:style w:type="character" w:customStyle="1" w:styleId="ms-1">
    <w:name w:val="ms-1"/>
    <w:basedOn w:val="DefaultParagraphFont"/>
    <w:rsid w:val="00286E27"/>
  </w:style>
  <w:style w:type="character" w:customStyle="1" w:styleId="max-w-full">
    <w:name w:val="max-w-full"/>
    <w:basedOn w:val="DefaultParagraphFont"/>
    <w:rsid w:val="00286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02574">
      <w:bodyDiv w:val="1"/>
      <w:marLeft w:val="0"/>
      <w:marRight w:val="0"/>
      <w:marTop w:val="0"/>
      <w:marBottom w:val="0"/>
      <w:divBdr>
        <w:top w:val="none" w:sz="0" w:space="0" w:color="auto"/>
        <w:left w:val="none" w:sz="0" w:space="0" w:color="auto"/>
        <w:bottom w:val="none" w:sz="0" w:space="0" w:color="auto"/>
        <w:right w:val="none" w:sz="0" w:space="0" w:color="auto"/>
      </w:divBdr>
    </w:div>
    <w:div w:id="799761592">
      <w:bodyDiv w:val="1"/>
      <w:marLeft w:val="0"/>
      <w:marRight w:val="0"/>
      <w:marTop w:val="0"/>
      <w:marBottom w:val="0"/>
      <w:divBdr>
        <w:top w:val="none" w:sz="0" w:space="0" w:color="auto"/>
        <w:left w:val="none" w:sz="0" w:space="0" w:color="auto"/>
        <w:bottom w:val="none" w:sz="0" w:space="0" w:color="auto"/>
        <w:right w:val="none" w:sz="0" w:space="0" w:color="auto"/>
      </w:divBdr>
    </w:div>
    <w:div w:id="911893605">
      <w:bodyDiv w:val="1"/>
      <w:marLeft w:val="0"/>
      <w:marRight w:val="0"/>
      <w:marTop w:val="0"/>
      <w:marBottom w:val="0"/>
      <w:divBdr>
        <w:top w:val="none" w:sz="0" w:space="0" w:color="auto"/>
        <w:left w:val="none" w:sz="0" w:space="0" w:color="auto"/>
        <w:bottom w:val="none" w:sz="0" w:space="0" w:color="auto"/>
        <w:right w:val="none" w:sz="0" w:space="0" w:color="auto"/>
      </w:divBdr>
    </w:div>
    <w:div w:id="1292706612">
      <w:bodyDiv w:val="1"/>
      <w:marLeft w:val="0"/>
      <w:marRight w:val="0"/>
      <w:marTop w:val="0"/>
      <w:marBottom w:val="0"/>
      <w:divBdr>
        <w:top w:val="none" w:sz="0" w:space="0" w:color="auto"/>
        <w:left w:val="none" w:sz="0" w:space="0" w:color="auto"/>
        <w:bottom w:val="none" w:sz="0" w:space="0" w:color="auto"/>
        <w:right w:val="none" w:sz="0" w:space="0" w:color="auto"/>
      </w:divBdr>
    </w:div>
    <w:div w:id="1610165079">
      <w:bodyDiv w:val="1"/>
      <w:marLeft w:val="0"/>
      <w:marRight w:val="0"/>
      <w:marTop w:val="0"/>
      <w:marBottom w:val="0"/>
      <w:divBdr>
        <w:top w:val="none" w:sz="0" w:space="0" w:color="auto"/>
        <w:left w:val="none" w:sz="0" w:space="0" w:color="auto"/>
        <w:bottom w:val="none" w:sz="0" w:space="0" w:color="auto"/>
        <w:right w:val="none" w:sz="0" w:space="0" w:color="auto"/>
      </w:divBdr>
    </w:div>
    <w:div w:id="1902251846">
      <w:bodyDiv w:val="1"/>
      <w:marLeft w:val="0"/>
      <w:marRight w:val="0"/>
      <w:marTop w:val="0"/>
      <w:marBottom w:val="0"/>
      <w:divBdr>
        <w:top w:val="none" w:sz="0" w:space="0" w:color="auto"/>
        <w:left w:val="none" w:sz="0" w:space="0" w:color="auto"/>
        <w:bottom w:val="none" w:sz="0" w:space="0" w:color="auto"/>
        <w:right w:val="none" w:sz="0" w:space="0" w:color="auto"/>
      </w:divBdr>
    </w:div>
    <w:div w:id="2045522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legislation.gov.uk/ukpga/2010/15/contents" TargetMode="External"/><Relationship Id="rId18" Type="http://schemas.openxmlformats.org/officeDocument/2006/relationships/hyperlink" Target="https://dera.ioe.ac.uk/14790/" TargetMode="External"/><Relationship Id="rId3" Type="http://schemas.openxmlformats.org/officeDocument/2006/relationships/styles" Target="styles.xml"/><Relationship Id="rId21" Type="http://schemas.openxmlformats.org/officeDocument/2006/relationships/hyperlink" Target="https://www.unicef.org/child-rights-convention/convention-text?utm_source=chatgpt.com" TargetMode="External"/><Relationship Id="rId7" Type="http://schemas.openxmlformats.org/officeDocument/2006/relationships/image" Target="media/image2.jpg"/><Relationship Id="rId12" Type="http://schemas.openxmlformats.org/officeDocument/2006/relationships/hyperlink" Target="https://doi.org/10.1080/01411926.2010.501096" TargetMode="External"/><Relationship Id="rId17" Type="http://schemas.openxmlformats.org/officeDocument/2006/relationships/hyperlink" Target="https://doi.org/10.1146/annurev-clinpsy-032814-112842" TargetMode="External"/><Relationship Id="rId2" Type="http://schemas.openxmlformats.org/officeDocument/2006/relationships/numbering" Target="numbering.xml"/><Relationship Id="rId16" Type="http://schemas.openxmlformats.org/officeDocument/2006/relationships/hyperlink" Target="https://en.wikipedia.org/wiki/List_of_acts_of_the_National_Assembly_for_Wales_from_2018?utm_source=chatgpt.com" TargetMode="External"/><Relationship Id="rId20" Type="http://schemas.openxmlformats.org/officeDocument/2006/relationships/hyperlink" Target="https://www.unicef.org/child-rights-convention/convention-tex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qualityhumanrights.com/en/publication-download/what-equality-law-means-you-education-provider-schools" TargetMode="External"/><Relationship Id="rId5" Type="http://schemas.openxmlformats.org/officeDocument/2006/relationships/webSettings" Target="webSettings.xml"/><Relationship Id="rId15" Type="http://schemas.openxmlformats.org/officeDocument/2006/relationships/hyperlink" Target="https://www.legislation.gov.uk/anaw/2018/2/contents/enacted" TargetMode="External"/><Relationship Id="rId23" Type="http://schemas.openxmlformats.org/officeDocument/2006/relationships/theme" Target="theme/theme1.xml"/><Relationship Id="rId10" Type="http://schemas.openxmlformats.org/officeDocument/2006/relationships/hyperlink" Target="https://reflectionsonleadershipandlearning.com/2015/11/18/over-scaffolding/" TargetMode="External"/><Relationship Id="rId19" Type="http://schemas.openxmlformats.org/officeDocument/2006/relationships/hyperlink" Target="https://theeducationhub.org.nz/supporting-autistic-children-using-a-visual-scheduling-too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uk.sagepub.com/en-gb/eur/key-issues-in-special-educational-needs-and-inclusion/book23753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17BDB-3607-A84C-8F3B-DE7968E5A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1910</Words>
  <Characters>10888</Characters>
  <Application>Microsoft Office Word</Application>
  <DocSecurity>4</DocSecurity>
  <Lines>90</Lines>
  <Paragraphs>25</Paragraphs>
  <ScaleCrop>false</ScaleCrop>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Tench (2203992)</dc:creator>
  <cp:keywords/>
  <dc:description/>
  <cp:lastModifiedBy>Ava Tench (2203992)</cp:lastModifiedBy>
  <cp:revision>203</cp:revision>
  <dcterms:created xsi:type="dcterms:W3CDTF">2025-05-15T23:35:00Z</dcterms:created>
  <dcterms:modified xsi:type="dcterms:W3CDTF">2025-05-19T15:55:00Z</dcterms:modified>
</cp:coreProperties>
</file>