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A422C" w14:textId="5470175D" w:rsidR="00D9670A" w:rsidRPr="001745E3" w:rsidRDefault="001204A8" w:rsidP="00D9670A">
      <w:pPr>
        <w:rPr>
          <w:rFonts w:asciiTheme="minorHAnsi" w:hAnsiTheme="minorHAnsi" w:cs="Arial"/>
          <w:sz w:val="32"/>
          <w:szCs w:val="32"/>
          <w:u w:val="single"/>
        </w:rPr>
      </w:pPr>
      <w:r w:rsidRPr="001745E3">
        <w:rPr>
          <w:rFonts w:asciiTheme="minorHAnsi" w:hAnsiTheme="minorHAnsi" w:cs="Arial"/>
          <w:sz w:val="32"/>
          <w:szCs w:val="32"/>
          <w:u w:val="single"/>
        </w:rPr>
        <w:t xml:space="preserve">5017 Assignment 1 </w:t>
      </w:r>
      <w:r w:rsidR="009F5542" w:rsidRPr="001745E3">
        <w:rPr>
          <w:rFonts w:asciiTheme="minorHAnsi" w:hAnsiTheme="minorHAnsi" w:cs="Arial"/>
          <w:sz w:val="32"/>
          <w:szCs w:val="32"/>
          <w:u w:val="single"/>
        </w:rPr>
        <w:t>- Organisational</w:t>
      </w:r>
      <w:r w:rsidR="004F5F91" w:rsidRPr="001745E3">
        <w:rPr>
          <w:rFonts w:asciiTheme="minorHAnsi" w:hAnsiTheme="minorHAnsi" w:cs="Arial"/>
          <w:sz w:val="32"/>
          <w:szCs w:val="32"/>
          <w:u w:val="single"/>
        </w:rPr>
        <w:t xml:space="preserve"> Structures</w:t>
      </w:r>
    </w:p>
    <w:p w14:paraId="52C960E2" w14:textId="77777777" w:rsidR="00D9670A" w:rsidRPr="001745E3" w:rsidRDefault="00D9670A" w:rsidP="00D9670A">
      <w:pPr>
        <w:rPr>
          <w:rFonts w:asciiTheme="minorHAnsi" w:hAnsiTheme="minorHAnsi" w:cs="Arial"/>
          <w:b/>
          <w:bCs/>
          <w:sz w:val="24"/>
          <w:szCs w:val="24"/>
        </w:rPr>
      </w:pPr>
    </w:p>
    <w:sdt>
      <w:sdtPr>
        <w:rPr>
          <w:rFonts w:asciiTheme="minorHAnsi" w:eastAsia="Times New Roman" w:hAnsiTheme="minorHAnsi" w:cs="Times New Roman"/>
          <w:color w:val="auto"/>
          <w:sz w:val="20"/>
          <w:szCs w:val="20"/>
        </w:rPr>
        <w:id w:val="1094432460"/>
        <w:docPartObj>
          <w:docPartGallery w:val="Table of Contents"/>
          <w:docPartUnique/>
        </w:docPartObj>
      </w:sdtPr>
      <w:sdtEndPr>
        <w:rPr>
          <w:b/>
          <w:bCs/>
        </w:rPr>
      </w:sdtEndPr>
      <w:sdtContent>
        <w:p w14:paraId="52ECE780" w14:textId="3C45BA4D" w:rsidR="00A120A7" w:rsidRPr="001745E3" w:rsidRDefault="00A120A7">
          <w:pPr>
            <w:pStyle w:val="TOCHeading"/>
            <w:rPr>
              <w:rFonts w:asciiTheme="minorHAnsi" w:hAnsiTheme="minorHAnsi"/>
            </w:rPr>
          </w:pPr>
          <w:r w:rsidRPr="001745E3">
            <w:rPr>
              <w:rFonts w:asciiTheme="minorHAnsi" w:hAnsiTheme="minorHAnsi"/>
            </w:rPr>
            <w:t>Contents</w:t>
          </w:r>
        </w:p>
        <w:p w14:paraId="668F25C9" w14:textId="221A231E" w:rsidR="001745E3" w:rsidRPr="001745E3" w:rsidRDefault="00A120A7">
          <w:pPr>
            <w:pStyle w:val="TOC2"/>
            <w:tabs>
              <w:tab w:val="right" w:leader="dot" w:pos="9016"/>
            </w:tabs>
            <w:rPr>
              <w:rFonts w:asciiTheme="minorHAnsi" w:eastAsiaTheme="minorEastAsia" w:hAnsiTheme="minorHAnsi" w:cstheme="minorBidi"/>
              <w:noProof/>
              <w:kern w:val="2"/>
              <w:sz w:val="32"/>
              <w:szCs w:val="32"/>
              <w14:ligatures w14:val="standardContextual"/>
            </w:rPr>
          </w:pPr>
          <w:r w:rsidRPr="001745E3">
            <w:rPr>
              <w:rFonts w:asciiTheme="minorHAnsi" w:hAnsiTheme="minorHAnsi"/>
              <w:sz w:val="24"/>
              <w:szCs w:val="24"/>
            </w:rPr>
            <w:fldChar w:fldCharType="begin"/>
          </w:r>
          <w:r w:rsidRPr="001745E3">
            <w:rPr>
              <w:rFonts w:asciiTheme="minorHAnsi" w:hAnsiTheme="minorHAnsi"/>
              <w:sz w:val="24"/>
              <w:szCs w:val="24"/>
            </w:rPr>
            <w:instrText xml:space="preserve"> TOC \o "1-3" \h \z \u </w:instrText>
          </w:r>
          <w:r w:rsidRPr="001745E3">
            <w:rPr>
              <w:rFonts w:asciiTheme="minorHAnsi" w:hAnsiTheme="minorHAnsi"/>
              <w:sz w:val="24"/>
              <w:szCs w:val="24"/>
            </w:rPr>
            <w:fldChar w:fldCharType="separate"/>
          </w:r>
          <w:hyperlink w:anchor="_Toc218627141" w:history="1">
            <w:r w:rsidR="001745E3" w:rsidRPr="001745E3">
              <w:rPr>
                <w:rStyle w:val="Hyperlink"/>
                <w:rFonts w:asciiTheme="minorHAnsi" w:hAnsiTheme="minorHAnsi"/>
                <w:noProof/>
                <w:sz w:val="24"/>
                <w:szCs w:val="24"/>
              </w:rPr>
              <w:t>Types of Organisational Structures []</w:t>
            </w:r>
            <w:r w:rsidR="001745E3" w:rsidRPr="001745E3">
              <w:rPr>
                <w:rFonts w:asciiTheme="minorHAnsi" w:hAnsiTheme="minorHAnsi"/>
                <w:noProof/>
                <w:webHidden/>
                <w:sz w:val="24"/>
                <w:szCs w:val="24"/>
              </w:rPr>
              <w:tab/>
            </w:r>
            <w:r w:rsidR="001745E3" w:rsidRPr="001745E3">
              <w:rPr>
                <w:rFonts w:asciiTheme="minorHAnsi" w:hAnsiTheme="minorHAnsi"/>
                <w:noProof/>
                <w:webHidden/>
                <w:sz w:val="24"/>
                <w:szCs w:val="24"/>
              </w:rPr>
              <w:fldChar w:fldCharType="begin"/>
            </w:r>
            <w:r w:rsidR="001745E3" w:rsidRPr="001745E3">
              <w:rPr>
                <w:rFonts w:asciiTheme="minorHAnsi" w:hAnsiTheme="minorHAnsi"/>
                <w:noProof/>
                <w:webHidden/>
                <w:sz w:val="24"/>
                <w:szCs w:val="24"/>
              </w:rPr>
              <w:instrText xml:space="preserve"> PAGEREF _Toc218627141 \h </w:instrText>
            </w:r>
            <w:r w:rsidR="001745E3" w:rsidRPr="001745E3">
              <w:rPr>
                <w:rFonts w:asciiTheme="minorHAnsi" w:hAnsiTheme="minorHAnsi"/>
                <w:noProof/>
                <w:webHidden/>
                <w:sz w:val="24"/>
                <w:szCs w:val="24"/>
              </w:rPr>
            </w:r>
            <w:r w:rsidR="001745E3" w:rsidRPr="001745E3">
              <w:rPr>
                <w:rFonts w:asciiTheme="minorHAnsi" w:hAnsiTheme="minorHAnsi"/>
                <w:noProof/>
                <w:webHidden/>
                <w:sz w:val="24"/>
                <w:szCs w:val="24"/>
              </w:rPr>
              <w:fldChar w:fldCharType="separate"/>
            </w:r>
            <w:r w:rsidR="001745E3" w:rsidRPr="001745E3">
              <w:rPr>
                <w:rFonts w:asciiTheme="minorHAnsi" w:hAnsiTheme="minorHAnsi"/>
                <w:noProof/>
                <w:webHidden/>
                <w:sz w:val="24"/>
                <w:szCs w:val="24"/>
              </w:rPr>
              <w:t>1</w:t>
            </w:r>
            <w:r w:rsidR="001745E3" w:rsidRPr="001745E3">
              <w:rPr>
                <w:rFonts w:asciiTheme="minorHAnsi" w:hAnsiTheme="minorHAnsi"/>
                <w:noProof/>
                <w:webHidden/>
                <w:sz w:val="24"/>
                <w:szCs w:val="24"/>
              </w:rPr>
              <w:fldChar w:fldCharType="end"/>
            </w:r>
          </w:hyperlink>
        </w:p>
        <w:p w14:paraId="1CA96BD0" w14:textId="2FAC7C52" w:rsidR="001745E3" w:rsidRPr="001745E3" w:rsidRDefault="001745E3">
          <w:pPr>
            <w:pStyle w:val="TOC2"/>
            <w:tabs>
              <w:tab w:val="right" w:leader="dot" w:pos="9016"/>
            </w:tabs>
            <w:rPr>
              <w:rFonts w:asciiTheme="minorHAnsi" w:eastAsiaTheme="minorEastAsia" w:hAnsiTheme="minorHAnsi" w:cstheme="minorBidi"/>
              <w:noProof/>
              <w:kern w:val="2"/>
              <w:sz w:val="32"/>
              <w:szCs w:val="32"/>
              <w14:ligatures w14:val="standardContextual"/>
            </w:rPr>
          </w:pPr>
          <w:hyperlink w:anchor="_Toc218627142" w:history="1">
            <w:r w:rsidRPr="001745E3">
              <w:rPr>
                <w:rStyle w:val="Hyperlink"/>
                <w:rFonts w:asciiTheme="minorHAnsi" w:hAnsiTheme="minorHAnsi"/>
                <w:noProof/>
                <w:sz w:val="24"/>
                <w:szCs w:val="24"/>
              </w:rPr>
              <w:t>North Wales HQ []</w:t>
            </w:r>
            <w:r w:rsidRPr="001745E3">
              <w:rPr>
                <w:rFonts w:asciiTheme="minorHAnsi" w:hAnsiTheme="minorHAnsi"/>
                <w:noProof/>
                <w:webHidden/>
                <w:sz w:val="24"/>
                <w:szCs w:val="24"/>
              </w:rPr>
              <w:tab/>
            </w:r>
            <w:r w:rsidRPr="001745E3">
              <w:rPr>
                <w:rFonts w:asciiTheme="minorHAnsi" w:hAnsiTheme="minorHAnsi"/>
                <w:noProof/>
                <w:webHidden/>
                <w:sz w:val="24"/>
                <w:szCs w:val="24"/>
              </w:rPr>
              <w:fldChar w:fldCharType="begin"/>
            </w:r>
            <w:r w:rsidRPr="001745E3">
              <w:rPr>
                <w:rFonts w:asciiTheme="minorHAnsi" w:hAnsiTheme="minorHAnsi"/>
                <w:noProof/>
                <w:webHidden/>
                <w:sz w:val="24"/>
                <w:szCs w:val="24"/>
              </w:rPr>
              <w:instrText xml:space="preserve"> PAGEREF _Toc218627142 \h </w:instrText>
            </w:r>
            <w:r w:rsidRPr="001745E3">
              <w:rPr>
                <w:rFonts w:asciiTheme="minorHAnsi" w:hAnsiTheme="minorHAnsi"/>
                <w:noProof/>
                <w:webHidden/>
                <w:sz w:val="24"/>
                <w:szCs w:val="24"/>
              </w:rPr>
            </w:r>
            <w:r w:rsidRPr="001745E3">
              <w:rPr>
                <w:rFonts w:asciiTheme="minorHAnsi" w:hAnsiTheme="minorHAnsi"/>
                <w:noProof/>
                <w:webHidden/>
                <w:sz w:val="24"/>
                <w:szCs w:val="24"/>
              </w:rPr>
              <w:fldChar w:fldCharType="separate"/>
            </w:r>
            <w:r w:rsidRPr="001745E3">
              <w:rPr>
                <w:rFonts w:asciiTheme="minorHAnsi" w:hAnsiTheme="minorHAnsi"/>
                <w:noProof/>
                <w:webHidden/>
                <w:sz w:val="24"/>
                <w:szCs w:val="24"/>
              </w:rPr>
              <w:t>4</w:t>
            </w:r>
            <w:r w:rsidRPr="001745E3">
              <w:rPr>
                <w:rFonts w:asciiTheme="minorHAnsi" w:hAnsiTheme="minorHAnsi"/>
                <w:noProof/>
                <w:webHidden/>
                <w:sz w:val="24"/>
                <w:szCs w:val="24"/>
              </w:rPr>
              <w:fldChar w:fldCharType="end"/>
            </w:r>
          </w:hyperlink>
        </w:p>
        <w:p w14:paraId="2A99B8DF" w14:textId="76C8984C" w:rsidR="001745E3" w:rsidRPr="001745E3" w:rsidRDefault="001745E3">
          <w:pPr>
            <w:pStyle w:val="TOC2"/>
            <w:tabs>
              <w:tab w:val="right" w:leader="dot" w:pos="9016"/>
            </w:tabs>
            <w:rPr>
              <w:rFonts w:asciiTheme="minorHAnsi" w:eastAsiaTheme="minorEastAsia" w:hAnsiTheme="minorHAnsi" w:cstheme="minorBidi"/>
              <w:noProof/>
              <w:kern w:val="2"/>
              <w:sz w:val="32"/>
              <w:szCs w:val="32"/>
              <w14:ligatures w14:val="standardContextual"/>
            </w:rPr>
          </w:pPr>
          <w:hyperlink w:anchor="_Toc218627143" w:history="1">
            <w:r w:rsidRPr="001745E3">
              <w:rPr>
                <w:rStyle w:val="Hyperlink"/>
                <w:rFonts w:asciiTheme="minorHAnsi" w:hAnsiTheme="minorHAnsi"/>
                <w:noProof/>
                <w:sz w:val="24"/>
                <w:szCs w:val="24"/>
              </w:rPr>
              <w:t>South Wales HQ []</w:t>
            </w:r>
            <w:r w:rsidRPr="001745E3">
              <w:rPr>
                <w:rFonts w:asciiTheme="minorHAnsi" w:hAnsiTheme="minorHAnsi"/>
                <w:noProof/>
                <w:webHidden/>
                <w:sz w:val="24"/>
                <w:szCs w:val="24"/>
              </w:rPr>
              <w:tab/>
            </w:r>
            <w:r w:rsidRPr="001745E3">
              <w:rPr>
                <w:rFonts w:asciiTheme="minorHAnsi" w:hAnsiTheme="minorHAnsi"/>
                <w:noProof/>
                <w:webHidden/>
                <w:sz w:val="24"/>
                <w:szCs w:val="24"/>
              </w:rPr>
              <w:fldChar w:fldCharType="begin"/>
            </w:r>
            <w:r w:rsidRPr="001745E3">
              <w:rPr>
                <w:rFonts w:asciiTheme="minorHAnsi" w:hAnsiTheme="minorHAnsi"/>
                <w:noProof/>
                <w:webHidden/>
                <w:sz w:val="24"/>
                <w:szCs w:val="24"/>
              </w:rPr>
              <w:instrText xml:space="preserve"> PAGEREF _Toc218627143 \h </w:instrText>
            </w:r>
            <w:r w:rsidRPr="001745E3">
              <w:rPr>
                <w:rFonts w:asciiTheme="minorHAnsi" w:hAnsiTheme="minorHAnsi"/>
                <w:noProof/>
                <w:webHidden/>
                <w:sz w:val="24"/>
                <w:szCs w:val="24"/>
              </w:rPr>
            </w:r>
            <w:r w:rsidRPr="001745E3">
              <w:rPr>
                <w:rFonts w:asciiTheme="minorHAnsi" w:hAnsiTheme="minorHAnsi"/>
                <w:noProof/>
                <w:webHidden/>
                <w:sz w:val="24"/>
                <w:szCs w:val="24"/>
              </w:rPr>
              <w:fldChar w:fldCharType="separate"/>
            </w:r>
            <w:r w:rsidRPr="001745E3">
              <w:rPr>
                <w:rFonts w:asciiTheme="minorHAnsi" w:hAnsiTheme="minorHAnsi"/>
                <w:noProof/>
                <w:webHidden/>
                <w:sz w:val="24"/>
                <w:szCs w:val="24"/>
              </w:rPr>
              <w:t>5</w:t>
            </w:r>
            <w:r w:rsidRPr="001745E3">
              <w:rPr>
                <w:rFonts w:asciiTheme="minorHAnsi" w:hAnsiTheme="minorHAnsi"/>
                <w:noProof/>
                <w:webHidden/>
                <w:sz w:val="24"/>
                <w:szCs w:val="24"/>
              </w:rPr>
              <w:fldChar w:fldCharType="end"/>
            </w:r>
          </w:hyperlink>
        </w:p>
        <w:p w14:paraId="6656003A" w14:textId="54CA93CF" w:rsidR="001745E3" w:rsidRPr="001745E3" w:rsidRDefault="001745E3">
          <w:pPr>
            <w:pStyle w:val="TOC2"/>
            <w:tabs>
              <w:tab w:val="right" w:leader="dot" w:pos="9016"/>
            </w:tabs>
            <w:rPr>
              <w:rFonts w:asciiTheme="minorHAnsi" w:eastAsiaTheme="minorEastAsia" w:hAnsiTheme="minorHAnsi" w:cstheme="minorBidi"/>
              <w:noProof/>
              <w:kern w:val="2"/>
              <w:sz w:val="32"/>
              <w:szCs w:val="32"/>
              <w14:ligatures w14:val="standardContextual"/>
            </w:rPr>
          </w:pPr>
          <w:hyperlink w:anchor="_Toc218627144" w:history="1">
            <w:r w:rsidRPr="001745E3">
              <w:rPr>
                <w:rStyle w:val="Hyperlink"/>
                <w:rFonts w:asciiTheme="minorHAnsi" w:hAnsiTheme="minorHAnsi"/>
                <w:noProof/>
                <w:sz w:val="24"/>
                <w:szCs w:val="24"/>
              </w:rPr>
              <w:t>Reference List</w:t>
            </w:r>
            <w:r w:rsidRPr="001745E3">
              <w:rPr>
                <w:rFonts w:asciiTheme="minorHAnsi" w:hAnsiTheme="minorHAnsi"/>
                <w:noProof/>
                <w:webHidden/>
                <w:sz w:val="24"/>
                <w:szCs w:val="24"/>
              </w:rPr>
              <w:tab/>
            </w:r>
            <w:r w:rsidRPr="001745E3">
              <w:rPr>
                <w:rFonts w:asciiTheme="minorHAnsi" w:hAnsiTheme="minorHAnsi"/>
                <w:noProof/>
                <w:webHidden/>
                <w:sz w:val="24"/>
                <w:szCs w:val="24"/>
              </w:rPr>
              <w:fldChar w:fldCharType="begin"/>
            </w:r>
            <w:r w:rsidRPr="001745E3">
              <w:rPr>
                <w:rFonts w:asciiTheme="minorHAnsi" w:hAnsiTheme="minorHAnsi"/>
                <w:noProof/>
                <w:webHidden/>
                <w:sz w:val="24"/>
                <w:szCs w:val="24"/>
              </w:rPr>
              <w:instrText xml:space="preserve"> PAGEREF _Toc218627144 \h </w:instrText>
            </w:r>
            <w:r w:rsidRPr="001745E3">
              <w:rPr>
                <w:rFonts w:asciiTheme="minorHAnsi" w:hAnsiTheme="minorHAnsi"/>
                <w:noProof/>
                <w:webHidden/>
                <w:sz w:val="24"/>
                <w:szCs w:val="24"/>
              </w:rPr>
            </w:r>
            <w:r w:rsidRPr="001745E3">
              <w:rPr>
                <w:rFonts w:asciiTheme="minorHAnsi" w:hAnsiTheme="minorHAnsi"/>
                <w:noProof/>
                <w:webHidden/>
                <w:sz w:val="24"/>
                <w:szCs w:val="24"/>
              </w:rPr>
              <w:fldChar w:fldCharType="separate"/>
            </w:r>
            <w:r w:rsidRPr="001745E3">
              <w:rPr>
                <w:rFonts w:asciiTheme="minorHAnsi" w:hAnsiTheme="minorHAnsi"/>
                <w:noProof/>
                <w:webHidden/>
                <w:sz w:val="24"/>
                <w:szCs w:val="24"/>
              </w:rPr>
              <w:t>6</w:t>
            </w:r>
            <w:r w:rsidRPr="001745E3">
              <w:rPr>
                <w:rFonts w:asciiTheme="minorHAnsi" w:hAnsiTheme="minorHAnsi"/>
                <w:noProof/>
                <w:webHidden/>
                <w:sz w:val="24"/>
                <w:szCs w:val="24"/>
              </w:rPr>
              <w:fldChar w:fldCharType="end"/>
            </w:r>
          </w:hyperlink>
        </w:p>
        <w:p w14:paraId="2E0FE6AE" w14:textId="237C1324" w:rsidR="001745E3" w:rsidRPr="005C405E" w:rsidRDefault="00A120A7" w:rsidP="00D36761">
          <w:pPr>
            <w:rPr>
              <w:rFonts w:asciiTheme="minorHAnsi" w:hAnsiTheme="minorHAnsi"/>
            </w:rPr>
          </w:pPr>
          <w:r w:rsidRPr="001745E3">
            <w:rPr>
              <w:rFonts w:asciiTheme="minorHAnsi" w:hAnsiTheme="minorHAnsi"/>
              <w:b/>
              <w:bCs/>
              <w:sz w:val="24"/>
              <w:szCs w:val="24"/>
            </w:rPr>
            <w:fldChar w:fldCharType="end"/>
          </w:r>
        </w:p>
      </w:sdtContent>
    </w:sdt>
    <w:p w14:paraId="5B6F61AC" w14:textId="2146153D" w:rsidR="00BE4E79" w:rsidRPr="001745E3" w:rsidRDefault="001745E3" w:rsidP="00BE4E79">
      <w:pPr>
        <w:rPr>
          <w:rFonts w:asciiTheme="minorHAnsi" w:hAnsiTheme="minorHAnsi"/>
        </w:rPr>
      </w:pPr>
      <w:r w:rsidRPr="001745E3">
        <w:rPr>
          <w:rFonts w:asciiTheme="minorHAnsi" w:hAnsiTheme="minorHAnsi"/>
          <w:sz w:val="24"/>
          <w:szCs w:val="24"/>
        </w:rPr>
        <w:t xml:space="preserve">I am writing this report as there is a need for a more streamlined approach to </w:t>
      </w:r>
      <w:r>
        <w:rPr>
          <w:rFonts w:asciiTheme="minorHAnsi" w:hAnsiTheme="minorHAnsi"/>
          <w:sz w:val="24"/>
          <w:szCs w:val="24"/>
        </w:rPr>
        <w:t xml:space="preserve">operating this company, so I have listed a number of various organisational structures which outline different forms of </w:t>
      </w:r>
      <w:r w:rsidR="0035040D">
        <w:rPr>
          <w:rFonts w:asciiTheme="minorHAnsi" w:hAnsiTheme="minorHAnsi"/>
          <w:sz w:val="24"/>
          <w:szCs w:val="24"/>
        </w:rPr>
        <w:t>resource allocation and project management styles</w:t>
      </w:r>
      <w:r>
        <w:rPr>
          <w:rFonts w:asciiTheme="minorHAnsi" w:hAnsiTheme="minorHAnsi"/>
          <w:sz w:val="24"/>
          <w:szCs w:val="24"/>
        </w:rPr>
        <w:t xml:space="preserve"> that focus on different areas of running a company and/or project efficiently and properly.</w:t>
      </w:r>
      <w:r w:rsidR="000A6E8B">
        <w:rPr>
          <w:rFonts w:asciiTheme="minorHAnsi" w:hAnsiTheme="minorHAnsi"/>
          <w:sz w:val="24"/>
          <w:szCs w:val="24"/>
        </w:rPr>
        <w:t xml:space="preserve"> </w:t>
      </w:r>
    </w:p>
    <w:p w14:paraId="71C9E5C7" w14:textId="1E6673A6" w:rsidR="00A120A7" w:rsidRPr="001745E3" w:rsidRDefault="003866B7" w:rsidP="00A13DED">
      <w:pPr>
        <w:pStyle w:val="Heading2"/>
        <w:rPr>
          <w:rFonts w:asciiTheme="minorHAnsi" w:hAnsiTheme="minorHAnsi"/>
          <w:u w:val="single"/>
        </w:rPr>
      </w:pPr>
      <w:bookmarkStart w:id="0" w:name="_Toc218627141"/>
      <w:r w:rsidRPr="001745E3">
        <w:rPr>
          <w:rFonts w:asciiTheme="minorHAnsi" w:hAnsiTheme="minorHAnsi"/>
          <w:u w:val="single"/>
        </w:rPr>
        <w:t xml:space="preserve">Types of </w:t>
      </w:r>
      <w:r w:rsidR="00A13DED" w:rsidRPr="001745E3">
        <w:rPr>
          <w:rFonts w:asciiTheme="minorHAnsi" w:hAnsiTheme="minorHAnsi"/>
          <w:u w:val="single"/>
        </w:rPr>
        <w:t>Organisational Structures</w:t>
      </w:r>
      <w:r w:rsidR="000C35DB" w:rsidRPr="001745E3">
        <w:rPr>
          <w:rFonts w:asciiTheme="minorHAnsi" w:hAnsiTheme="minorHAnsi"/>
          <w:u w:val="single"/>
        </w:rPr>
        <w:t xml:space="preserve"> </w:t>
      </w:r>
      <w:r w:rsidR="00D246DC" w:rsidRPr="001745E3">
        <w:rPr>
          <w:rFonts w:asciiTheme="minorHAnsi" w:hAnsiTheme="minorHAnsi"/>
          <w:u w:val="single"/>
        </w:rPr>
        <w:t>[</w:t>
      </w:r>
      <w:r w:rsidR="00D246DC" w:rsidRPr="001745E3">
        <w:rPr>
          <w:rStyle w:val="FootnoteReference"/>
          <w:rFonts w:asciiTheme="minorHAnsi" w:hAnsiTheme="minorHAnsi"/>
          <w:u w:val="single"/>
        </w:rPr>
        <w:footnoteReference w:id="1"/>
      </w:r>
      <w:r w:rsidR="00D246DC" w:rsidRPr="001745E3">
        <w:rPr>
          <w:rFonts w:asciiTheme="minorHAnsi" w:hAnsiTheme="minorHAnsi"/>
          <w:u w:val="single"/>
        </w:rPr>
        <w:t>]</w:t>
      </w:r>
      <w:bookmarkEnd w:id="0"/>
    </w:p>
    <w:p w14:paraId="546E4ADB" w14:textId="73901028" w:rsidR="003866B7" w:rsidRPr="001745E3" w:rsidRDefault="003866B7" w:rsidP="00476FF9">
      <w:pPr>
        <w:rPr>
          <w:rFonts w:asciiTheme="minorHAnsi" w:eastAsiaTheme="minorHAnsi" w:hAnsiTheme="minorHAnsi" w:cstheme="minorBidi"/>
          <w:b/>
          <w:bCs/>
          <w:kern w:val="2"/>
          <w:sz w:val="28"/>
          <w:szCs w:val="28"/>
          <w:u w:val="single"/>
          <w:lang w:eastAsia="en-US"/>
          <w14:ligatures w14:val="standardContextual"/>
        </w:rPr>
      </w:pPr>
      <w:r w:rsidRPr="001745E3">
        <w:rPr>
          <w:rFonts w:asciiTheme="minorHAnsi" w:eastAsiaTheme="minorHAnsi" w:hAnsiTheme="minorHAnsi" w:cstheme="minorBidi"/>
          <w:b/>
          <w:bCs/>
          <w:kern w:val="2"/>
          <w:sz w:val="28"/>
          <w:szCs w:val="28"/>
          <w:u w:val="single"/>
          <w:lang w:eastAsia="en-US"/>
          <w14:ligatures w14:val="standardContextual"/>
        </w:rPr>
        <w:t>Functional Structure</w:t>
      </w:r>
    </w:p>
    <w:p w14:paraId="392672D9" w14:textId="77777777" w:rsidR="00A314AB" w:rsidRDefault="00E76D3D" w:rsidP="00476FF9">
      <w:pPr>
        <w:rPr>
          <w:rFonts w:asciiTheme="minorHAnsi" w:eastAsiaTheme="minorHAnsi" w:hAnsiTheme="minorHAnsi" w:cstheme="minorBidi"/>
          <w:kern w:val="2"/>
          <w:sz w:val="24"/>
          <w:szCs w:val="24"/>
          <w:lang w:eastAsia="en-US"/>
          <w14:ligatures w14:val="standardContextual"/>
        </w:rPr>
      </w:pPr>
      <w:r w:rsidRPr="001745E3">
        <w:rPr>
          <w:rFonts w:asciiTheme="minorHAnsi" w:eastAsiaTheme="minorHAnsi" w:hAnsiTheme="minorHAnsi" w:cstheme="minorBidi"/>
          <w:kern w:val="2"/>
          <w:sz w:val="24"/>
          <w:szCs w:val="24"/>
          <w:lang w:eastAsia="en-US"/>
          <w14:ligatures w14:val="standardContextual"/>
        </w:rPr>
        <w:t xml:space="preserve">The functional structure is a way to deliver projects where people are grouped by their specific skills, like estimating, design, procurement, planning, construction, quantity surveying, and health, safety, and environment (HSE). Each group has a leader who </w:t>
      </w:r>
      <w:r w:rsidR="009F5542" w:rsidRPr="001745E3">
        <w:rPr>
          <w:rFonts w:asciiTheme="minorHAnsi" w:eastAsiaTheme="minorHAnsi" w:hAnsiTheme="minorHAnsi" w:cstheme="minorBidi"/>
          <w:kern w:val="2"/>
          <w:sz w:val="24"/>
          <w:szCs w:val="24"/>
          <w:lang w:eastAsia="en-US"/>
          <w14:ligatures w14:val="standardContextual"/>
        </w:rPr>
        <w:t>oversees</w:t>
      </w:r>
      <w:r w:rsidRPr="001745E3">
        <w:rPr>
          <w:rFonts w:asciiTheme="minorHAnsi" w:eastAsiaTheme="minorHAnsi" w:hAnsiTheme="minorHAnsi" w:cstheme="minorBidi"/>
          <w:kern w:val="2"/>
          <w:sz w:val="24"/>
          <w:szCs w:val="24"/>
          <w:lang w:eastAsia="en-US"/>
          <w14:ligatures w14:val="standardContextual"/>
        </w:rPr>
        <w:t xml:space="preserve"> upholding standards and distributing resources among different projects. This method encourages strong technical knowledge in each area, supports uniform processes and quality checks, allows for effective resource sharing, and provides clear paths for career growth and training. For commercial projects, well-established design and engineering teams can </w:t>
      </w:r>
      <w:r w:rsidR="009F5542" w:rsidRPr="001745E3">
        <w:rPr>
          <w:rFonts w:asciiTheme="minorHAnsi" w:eastAsiaTheme="minorHAnsi" w:hAnsiTheme="minorHAnsi" w:cstheme="minorBidi"/>
          <w:kern w:val="2"/>
          <w:sz w:val="24"/>
          <w:szCs w:val="24"/>
          <w:lang w:eastAsia="en-US"/>
          <w14:ligatures w14:val="standardContextual"/>
        </w:rPr>
        <w:t>manage</w:t>
      </w:r>
      <w:r w:rsidRPr="001745E3">
        <w:rPr>
          <w:rFonts w:asciiTheme="minorHAnsi" w:eastAsiaTheme="minorHAnsi" w:hAnsiTheme="minorHAnsi" w:cstheme="minorBidi"/>
          <w:kern w:val="2"/>
          <w:sz w:val="24"/>
          <w:szCs w:val="24"/>
          <w:lang w:eastAsia="en-US"/>
          <w14:ligatures w14:val="standardContextual"/>
        </w:rPr>
        <w:t xml:space="preserve"> complicated interfaces and MEP systems, while a central planning group can streamline sequencing and </w:t>
      </w:r>
      <w:r w:rsidR="009F5542" w:rsidRPr="001745E3">
        <w:rPr>
          <w:rFonts w:asciiTheme="minorHAnsi" w:eastAsiaTheme="minorHAnsi" w:hAnsiTheme="minorHAnsi" w:cstheme="minorBidi"/>
          <w:kern w:val="2"/>
          <w:sz w:val="24"/>
          <w:szCs w:val="24"/>
          <w:lang w:eastAsia="en-US"/>
          <w14:ligatures w14:val="standardContextual"/>
        </w:rPr>
        <w:t>coordination</w:t>
      </w:r>
      <w:r w:rsidRPr="001745E3">
        <w:rPr>
          <w:rFonts w:asciiTheme="minorHAnsi" w:eastAsiaTheme="minorHAnsi" w:hAnsiTheme="minorHAnsi" w:cstheme="minorBidi"/>
          <w:kern w:val="2"/>
          <w:sz w:val="24"/>
          <w:szCs w:val="24"/>
          <w:lang w:eastAsia="en-US"/>
          <w14:ligatures w14:val="standardContextual"/>
        </w:rPr>
        <w:t xml:space="preserve"> for tough urban locations. </w:t>
      </w:r>
    </w:p>
    <w:p w14:paraId="037722F1" w14:textId="082972D1" w:rsidR="00476FF9" w:rsidRPr="001745E3" w:rsidRDefault="00E76D3D" w:rsidP="00476FF9">
      <w:pPr>
        <w:rPr>
          <w:rFonts w:asciiTheme="minorHAnsi" w:eastAsiaTheme="minorHAnsi" w:hAnsiTheme="minorHAnsi" w:cstheme="minorBidi"/>
          <w:kern w:val="2"/>
          <w:sz w:val="24"/>
          <w:szCs w:val="24"/>
          <w:lang w:eastAsia="en-US"/>
          <w14:ligatures w14:val="standardContextual"/>
        </w:rPr>
      </w:pPr>
      <w:r w:rsidRPr="001745E3">
        <w:rPr>
          <w:rFonts w:asciiTheme="minorHAnsi" w:eastAsiaTheme="minorHAnsi" w:hAnsiTheme="minorHAnsi" w:cstheme="minorBidi"/>
          <w:kern w:val="2"/>
          <w:sz w:val="24"/>
          <w:szCs w:val="24"/>
          <w:lang w:eastAsia="en-US"/>
          <w14:ligatures w14:val="standardContextual"/>
        </w:rPr>
        <w:t xml:space="preserve">Likewise, a central commercial team can </w:t>
      </w:r>
      <w:r w:rsidR="009F5542" w:rsidRPr="001745E3">
        <w:rPr>
          <w:rFonts w:asciiTheme="minorHAnsi" w:eastAsiaTheme="minorHAnsi" w:hAnsiTheme="minorHAnsi" w:cstheme="minorBidi"/>
          <w:kern w:val="2"/>
          <w:sz w:val="24"/>
          <w:szCs w:val="24"/>
          <w:lang w:eastAsia="en-US"/>
          <w14:ligatures w14:val="standardContextual"/>
        </w:rPr>
        <w:t>skilfully</w:t>
      </w:r>
      <w:r w:rsidRPr="001745E3">
        <w:rPr>
          <w:rFonts w:asciiTheme="minorHAnsi" w:eastAsiaTheme="minorHAnsi" w:hAnsiTheme="minorHAnsi" w:cstheme="minorBidi"/>
          <w:kern w:val="2"/>
          <w:sz w:val="24"/>
          <w:szCs w:val="24"/>
          <w:lang w:eastAsia="en-US"/>
          <w14:ligatures w14:val="standardContextual"/>
        </w:rPr>
        <w:t xml:space="preserve"> manage complex contracts and changes. In housing projects, having standardized functions helps create consistent details and methods across various units, and a strong procurement team can take advantage of bulk buying for better deals. For infrastructure projects, specialized engineering and planning teams are ready to tackle strict technical and regulatory requirements, with central HSE and environmental teams making sure they comply with complex risk factors and maintain consistency across related projects. However, this structure can sometimes slow down decision-making because of hierarchical reporting and possible departmental silos if </w:t>
      </w:r>
      <w:r w:rsidR="009F5542" w:rsidRPr="001745E3">
        <w:rPr>
          <w:rFonts w:asciiTheme="minorHAnsi" w:eastAsiaTheme="minorHAnsi" w:hAnsiTheme="minorHAnsi" w:cstheme="minorBidi"/>
          <w:kern w:val="2"/>
          <w:sz w:val="24"/>
          <w:szCs w:val="24"/>
          <w:lang w:eastAsia="en-US"/>
          <w14:ligatures w14:val="standardContextual"/>
        </w:rPr>
        <w:t>it is</w:t>
      </w:r>
      <w:r w:rsidRPr="001745E3">
        <w:rPr>
          <w:rFonts w:asciiTheme="minorHAnsi" w:eastAsiaTheme="minorHAnsi" w:hAnsiTheme="minorHAnsi" w:cstheme="minorBidi"/>
          <w:kern w:val="2"/>
          <w:sz w:val="24"/>
          <w:szCs w:val="24"/>
          <w:lang w:eastAsia="en-US"/>
          <w14:ligatures w14:val="standardContextual"/>
        </w:rPr>
        <w:t xml:space="preserve"> not well integrated with project teams.</w:t>
      </w:r>
      <w:r w:rsidR="007A5224" w:rsidRPr="001745E3">
        <w:rPr>
          <w:rFonts w:asciiTheme="minorHAnsi" w:eastAsiaTheme="minorHAnsi" w:hAnsiTheme="minorHAnsi" w:cstheme="minorBidi"/>
          <w:kern w:val="2"/>
          <w:sz w:val="24"/>
          <w:szCs w:val="24"/>
          <w:lang w:eastAsia="en-US"/>
          <w14:ligatures w14:val="standardContextual"/>
        </w:rPr>
        <w:pict w14:anchorId="46BA1D39">
          <v:rect id="_x0000_i1025" style="width:0;height:0" o:hralign="center" o:hrstd="t" o:hr="t" fillcolor="#a0a0a0" stroked="f"/>
        </w:pict>
      </w:r>
    </w:p>
    <w:p w14:paraId="44B1EAAC" w14:textId="1FC2CCBF" w:rsidR="00C25163" w:rsidRPr="001745E3" w:rsidRDefault="00C25163" w:rsidP="00C25163">
      <w:pPr>
        <w:rPr>
          <w:rFonts w:asciiTheme="minorHAnsi" w:eastAsiaTheme="minorHAnsi" w:hAnsiTheme="minorHAnsi" w:cstheme="minorBidi"/>
          <w:b/>
          <w:bCs/>
          <w:kern w:val="2"/>
          <w:sz w:val="28"/>
          <w:szCs w:val="28"/>
          <w:u w:val="single"/>
          <w:lang w:eastAsia="en-US"/>
          <w14:ligatures w14:val="standardContextual"/>
        </w:rPr>
      </w:pPr>
      <w:r w:rsidRPr="001745E3">
        <w:rPr>
          <w:rFonts w:asciiTheme="minorHAnsi" w:eastAsiaTheme="minorHAnsi" w:hAnsiTheme="minorHAnsi" w:cstheme="minorBidi"/>
          <w:b/>
          <w:bCs/>
          <w:kern w:val="2"/>
          <w:sz w:val="28"/>
          <w:szCs w:val="28"/>
          <w:u w:val="single"/>
          <w:lang w:eastAsia="en-US"/>
          <w14:ligatures w14:val="standardContextual"/>
        </w:rPr>
        <w:t>Project-Based Structure</w:t>
      </w:r>
    </w:p>
    <w:p w14:paraId="06C116B8" w14:textId="77777777" w:rsidR="00A314AB" w:rsidRDefault="00E76D3D" w:rsidP="00E76D3D">
      <w:pPr>
        <w:rPr>
          <w:rFonts w:asciiTheme="minorHAnsi" w:eastAsiaTheme="minorHAnsi" w:hAnsiTheme="minorHAnsi" w:cstheme="minorBidi"/>
          <w:kern w:val="2"/>
          <w:sz w:val="24"/>
          <w:szCs w:val="24"/>
          <w:lang w:eastAsia="en-US"/>
          <w14:ligatures w14:val="standardContextual"/>
        </w:rPr>
      </w:pPr>
      <w:r w:rsidRPr="001745E3">
        <w:rPr>
          <w:rFonts w:asciiTheme="minorHAnsi" w:eastAsiaTheme="minorHAnsi" w:hAnsiTheme="minorHAnsi" w:cstheme="minorBidi"/>
          <w:kern w:val="2"/>
          <w:sz w:val="24"/>
          <w:szCs w:val="24"/>
          <w:lang w:eastAsia="en-US"/>
          <w14:ligatures w14:val="standardContextual"/>
        </w:rPr>
        <w:t xml:space="preserve">In a project-based setup, the project takes </w:t>
      </w:r>
      <w:r w:rsidR="009F5542" w:rsidRPr="001745E3">
        <w:rPr>
          <w:rFonts w:asciiTheme="minorHAnsi" w:eastAsiaTheme="minorHAnsi" w:hAnsiTheme="minorHAnsi" w:cstheme="minorBidi"/>
          <w:kern w:val="2"/>
          <w:sz w:val="24"/>
          <w:szCs w:val="24"/>
          <w:lang w:eastAsia="en-US"/>
          <w14:ligatures w14:val="standardContextual"/>
        </w:rPr>
        <w:t>centre</w:t>
      </w:r>
      <w:r w:rsidRPr="001745E3">
        <w:rPr>
          <w:rFonts w:asciiTheme="minorHAnsi" w:eastAsiaTheme="minorHAnsi" w:hAnsiTheme="minorHAnsi" w:cstheme="minorBidi"/>
          <w:kern w:val="2"/>
          <w:sz w:val="24"/>
          <w:szCs w:val="24"/>
          <w:lang w:eastAsia="en-US"/>
          <w14:ligatures w14:val="standardContextual"/>
        </w:rPr>
        <w:t xml:space="preserve"> stage, led by a Project Manager who has a lot of power and heads up a team that includes engineering, commercial, planning, and procurement experts. This setup means that most people report directly to the project instead of a central department, which speeds up decision-making right where the action is and builds </w:t>
      </w:r>
      <w:r w:rsidR="009F5542" w:rsidRPr="001745E3">
        <w:rPr>
          <w:rFonts w:asciiTheme="minorHAnsi" w:eastAsiaTheme="minorHAnsi" w:hAnsiTheme="minorHAnsi" w:cstheme="minorBidi"/>
          <w:kern w:val="2"/>
          <w:sz w:val="24"/>
          <w:szCs w:val="24"/>
          <w:lang w:eastAsia="en-US"/>
          <w14:ligatures w14:val="standardContextual"/>
        </w:rPr>
        <w:t>a keen sense</w:t>
      </w:r>
      <w:r w:rsidRPr="001745E3">
        <w:rPr>
          <w:rFonts w:asciiTheme="minorHAnsi" w:eastAsiaTheme="minorHAnsi" w:hAnsiTheme="minorHAnsi" w:cstheme="minorBidi"/>
          <w:kern w:val="2"/>
          <w:sz w:val="24"/>
          <w:szCs w:val="24"/>
          <w:lang w:eastAsia="en-US"/>
          <w14:ligatures w14:val="standardContextual"/>
        </w:rPr>
        <w:t xml:space="preserve"> of focus and accountability for time, cost, </w:t>
      </w:r>
      <w:r w:rsidRPr="001745E3">
        <w:rPr>
          <w:rFonts w:asciiTheme="minorHAnsi" w:eastAsiaTheme="minorHAnsi" w:hAnsiTheme="minorHAnsi" w:cstheme="minorBidi"/>
          <w:kern w:val="2"/>
          <w:sz w:val="24"/>
          <w:szCs w:val="24"/>
          <w:lang w:eastAsia="en-US"/>
          <w14:ligatures w14:val="standardContextual"/>
        </w:rPr>
        <w:lastRenderedPageBreak/>
        <w:t xml:space="preserve">quality, and safety. This "one team, one project" vibe boosts ownership and ensures better alignment with clients, stakeholders, and local conditions. </w:t>
      </w:r>
    </w:p>
    <w:p w14:paraId="4D2F0FD1" w14:textId="1310CE25" w:rsidR="00476FF9" w:rsidRPr="001745E3" w:rsidRDefault="00E76D3D" w:rsidP="00E76D3D">
      <w:pPr>
        <w:rPr>
          <w:rFonts w:asciiTheme="minorHAnsi" w:eastAsiaTheme="minorHAnsi" w:hAnsiTheme="minorHAnsi" w:cstheme="minorBidi"/>
          <w:kern w:val="2"/>
          <w:sz w:val="24"/>
          <w:szCs w:val="24"/>
          <w:lang w:eastAsia="en-US"/>
          <w14:ligatures w14:val="standardContextual"/>
        </w:rPr>
      </w:pPr>
      <w:r w:rsidRPr="001745E3">
        <w:rPr>
          <w:rFonts w:asciiTheme="minorHAnsi" w:eastAsiaTheme="minorHAnsi" w:hAnsiTheme="minorHAnsi" w:cstheme="minorBidi"/>
          <w:kern w:val="2"/>
          <w:sz w:val="24"/>
          <w:szCs w:val="24"/>
          <w:lang w:eastAsia="en-US"/>
          <w14:ligatures w14:val="standardContextual"/>
        </w:rPr>
        <w:t xml:space="preserve">For the commercial sector, this structure works great for high-value projects, letting empowered teams quickly </w:t>
      </w:r>
      <w:r w:rsidR="009F5542" w:rsidRPr="001745E3">
        <w:rPr>
          <w:rFonts w:asciiTheme="minorHAnsi" w:eastAsiaTheme="minorHAnsi" w:hAnsiTheme="minorHAnsi" w:cstheme="minorBidi"/>
          <w:kern w:val="2"/>
          <w:sz w:val="24"/>
          <w:szCs w:val="24"/>
          <w:lang w:eastAsia="en-US"/>
          <w14:ligatures w14:val="standardContextual"/>
        </w:rPr>
        <w:t>manage</w:t>
      </w:r>
      <w:r w:rsidRPr="001745E3">
        <w:rPr>
          <w:rFonts w:asciiTheme="minorHAnsi" w:eastAsiaTheme="minorHAnsi" w:hAnsiTheme="minorHAnsi" w:cstheme="minorBidi"/>
          <w:kern w:val="2"/>
          <w:sz w:val="24"/>
          <w:szCs w:val="24"/>
          <w:lang w:eastAsia="en-US"/>
          <w14:ligatures w14:val="standardContextual"/>
        </w:rPr>
        <w:t xml:space="preserve"> changes from tenants, designers, and landlords while building solid relationships with developers, funders, and local authorities. In housing, large developments also gain from having a strong on-site presence, which allows for tight management of resident communication, phasing, and decanting by a local team that knows the community well, making quality and handover processes easier since one team manages the whole lifecycle. Infrastructure mega-projects, like rail lines or airports, really need these </w:t>
      </w:r>
      <w:r w:rsidR="009F5542" w:rsidRPr="001745E3">
        <w:rPr>
          <w:rFonts w:asciiTheme="minorHAnsi" w:eastAsiaTheme="minorHAnsi" w:hAnsiTheme="minorHAnsi" w:cstheme="minorBidi"/>
          <w:kern w:val="2"/>
          <w:sz w:val="24"/>
          <w:szCs w:val="24"/>
          <w:lang w:eastAsia="en-US"/>
          <w14:ligatures w14:val="standardContextual"/>
        </w:rPr>
        <w:t>resolute</w:t>
      </w:r>
      <w:r w:rsidRPr="001745E3">
        <w:rPr>
          <w:rFonts w:asciiTheme="minorHAnsi" w:eastAsiaTheme="minorHAnsi" w:hAnsiTheme="minorHAnsi" w:cstheme="minorBidi"/>
          <w:kern w:val="2"/>
          <w:sz w:val="24"/>
          <w:szCs w:val="24"/>
          <w:lang w:eastAsia="en-US"/>
          <w14:ligatures w14:val="standardContextual"/>
        </w:rPr>
        <w:t>, fully integrated project organizations to deal with complex stakeholder environments and effectively manage risks, interfaces, and systems integration. But this model does have its downsides; it can result in duplicated resources and higher overheads, and keeping consistent standards across various projects needs strong central governance.</w:t>
      </w:r>
      <w:r w:rsidR="007A5224" w:rsidRPr="001745E3">
        <w:rPr>
          <w:rFonts w:asciiTheme="minorHAnsi" w:eastAsiaTheme="minorHAnsi" w:hAnsiTheme="minorHAnsi" w:cstheme="minorBidi"/>
          <w:kern w:val="2"/>
          <w:sz w:val="24"/>
          <w:szCs w:val="24"/>
          <w:lang w:eastAsia="en-US"/>
          <w14:ligatures w14:val="standardContextual"/>
        </w:rPr>
        <w:pict w14:anchorId="6CFFEB5F">
          <v:rect id="_x0000_i1026" style="width:0;height:0" o:hralign="center" o:hrstd="t" o:hr="t" fillcolor="#a0a0a0" stroked="f"/>
        </w:pict>
      </w:r>
    </w:p>
    <w:p w14:paraId="694CF43C" w14:textId="2869B648" w:rsidR="001104E3" w:rsidRPr="001745E3" w:rsidRDefault="001104E3" w:rsidP="00E76D3D">
      <w:pPr>
        <w:rPr>
          <w:rFonts w:asciiTheme="minorHAnsi" w:eastAsiaTheme="minorHAnsi" w:hAnsiTheme="minorHAnsi" w:cstheme="minorBidi"/>
          <w:b/>
          <w:bCs/>
          <w:kern w:val="2"/>
          <w:sz w:val="28"/>
          <w:szCs w:val="28"/>
          <w:u w:val="single"/>
          <w:lang w:eastAsia="en-US"/>
          <w14:ligatures w14:val="standardContextual"/>
        </w:rPr>
      </w:pPr>
      <w:r w:rsidRPr="001745E3">
        <w:rPr>
          <w:rFonts w:asciiTheme="minorHAnsi" w:eastAsiaTheme="minorHAnsi" w:hAnsiTheme="minorHAnsi" w:cstheme="minorBidi"/>
          <w:b/>
          <w:bCs/>
          <w:kern w:val="2"/>
          <w:sz w:val="28"/>
          <w:szCs w:val="28"/>
          <w:u w:val="single"/>
          <w:lang w:eastAsia="en-US"/>
          <w14:ligatures w14:val="standardContextual"/>
        </w:rPr>
        <w:t>Matrix Structure</w:t>
      </w:r>
    </w:p>
    <w:p w14:paraId="38CE65C3" w14:textId="77777777" w:rsidR="00A314AB" w:rsidRDefault="00E76D3D" w:rsidP="00E76D3D">
      <w:pPr>
        <w:rPr>
          <w:rFonts w:asciiTheme="minorHAnsi" w:eastAsiaTheme="minorHAnsi" w:hAnsiTheme="minorHAnsi" w:cstheme="minorBidi"/>
          <w:kern w:val="2"/>
          <w:sz w:val="24"/>
          <w:szCs w:val="24"/>
          <w:lang w:eastAsia="en-US"/>
          <w14:ligatures w14:val="standardContextual"/>
        </w:rPr>
      </w:pPr>
      <w:r w:rsidRPr="001745E3">
        <w:rPr>
          <w:rFonts w:asciiTheme="minorHAnsi" w:eastAsiaTheme="minorHAnsi" w:hAnsiTheme="minorHAnsi" w:cstheme="minorBidi"/>
          <w:kern w:val="2"/>
          <w:sz w:val="24"/>
          <w:szCs w:val="24"/>
          <w:lang w:eastAsia="en-US"/>
          <w14:ligatures w14:val="standardContextual"/>
        </w:rPr>
        <w:t xml:space="preserve">The matrix structure is a flexible organizational model that combines functional and project-based methods. In this arrangement, employees have two managers: a functional manager who </w:t>
      </w:r>
      <w:r w:rsidR="009F5542" w:rsidRPr="001745E3">
        <w:rPr>
          <w:rFonts w:asciiTheme="minorHAnsi" w:eastAsiaTheme="minorHAnsi" w:hAnsiTheme="minorHAnsi" w:cstheme="minorBidi"/>
          <w:kern w:val="2"/>
          <w:sz w:val="24"/>
          <w:szCs w:val="24"/>
          <w:lang w:eastAsia="en-US"/>
          <w14:ligatures w14:val="standardContextual"/>
        </w:rPr>
        <w:t>oversees</w:t>
      </w:r>
      <w:r w:rsidRPr="001745E3">
        <w:rPr>
          <w:rFonts w:asciiTheme="minorHAnsi" w:eastAsiaTheme="minorHAnsi" w:hAnsiTheme="minorHAnsi" w:cstheme="minorBidi"/>
          <w:kern w:val="2"/>
          <w:sz w:val="24"/>
          <w:szCs w:val="24"/>
          <w:lang w:eastAsia="en-US"/>
          <w14:ligatures w14:val="standardContextual"/>
        </w:rPr>
        <w:t xml:space="preserve"> standards, training, and resources, and a project manager who manages their daily tasks. For example, a planner might be part of the central Planning department but work on a specific project. This setup has major benefits, like merging specialized skills with a focused project approach, allowing for adaptable resource distribution across different projects, and maintaining consistent technical standards throughout the organization. It also aids in employee career growth while effectively addressing project needs. This model is especially advantageous in various industries. In commercial projects, it enables the sharing of specialized roles, such as façade experts, across multiple developments, and best practices can easily be shared through functional leads. Clients gain from a </w:t>
      </w:r>
      <w:r w:rsidR="009F5542" w:rsidRPr="001745E3">
        <w:rPr>
          <w:rFonts w:asciiTheme="minorHAnsi" w:eastAsiaTheme="minorHAnsi" w:hAnsiTheme="minorHAnsi" w:cstheme="minorBidi"/>
          <w:kern w:val="2"/>
          <w:sz w:val="24"/>
          <w:szCs w:val="24"/>
          <w:lang w:eastAsia="en-US"/>
          <w14:ligatures w14:val="standardContextual"/>
        </w:rPr>
        <w:t>resolute</w:t>
      </w:r>
      <w:r w:rsidRPr="001745E3">
        <w:rPr>
          <w:rFonts w:asciiTheme="minorHAnsi" w:eastAsiaTheme="minorHAnsi" w:hAnsiTheme="minorHAnsi" w:cstheme="minorBidi"/>
          <w:kern w:val="2"/>
          <w:sz w:val="24"/>
          <w:szCs w:val="24"/>
          <w:lang w:eastAsia="en-US"/>
          <w14:ligatures w14:val="standardContextual"/>
        </w:rPr>
        <w:t xml:space="preserve"> project team supported by the organization's extensive expertise. </w:t>
      </w:r>
    </w:p>
    <w:p w14:paraId="0FDE1432" w14:textId="389149F1" w:rsidR="00476FF9" w:rsidRPr="001745E3" w:rsidRDefault="00E76D3D" w:rsidP="00E76D3D">
      <w:pPr>
        <w:rPr>
          <w:rFonts w:asciiTheme="minorHAnsi" w:eastAsiaTheme="minorHAnsi" w:hAnsiTheme="minorHAnsi" w:cstheme="minorBidi"/>
          <w:kern w:val="2"/>
          <w:sz w:val="24"/>
          <w:szCs w:val="24"/>
          <w:lang w:eastAsia="en-US"/>
          <w14:ligatures w14:val="standardContextual"/>
        </w:rPr>
      </w:pPr>
      <w:r w:rsidRPr="001745E3">
        <w:rPr>
          <w:rFonts w:asciiTheme="minorHAnsi" w:eastAsiaTheme="minorHAnsi" w:hAnsiTheme="minorHAnsi" w:cstheme="minorBidi"/>
          <w:kern w:val="2"/>
          <w:sz w:val="24"/>
          <w:szCs w:val="24"/>
          <w:lang w:eastAsia="en-US"/>
          <w14:ligatures w14:val="standardContextual"/>
        </w:rPr>
        <w:t xml:space="preserve">For housing projects, functional design and procurement teams can standardize details and supplier agreements across many sites, while individual projects can tap into necessary personnel like planners and QSs without bearing full overhead costs. Lessons learned from one project can be collected and applied to all housing initiatives. Infrastructure projects, particularly those with multiple packages like stations or motorway sections, find this structure </w:t>
      </w:r>
      <w:r w:rsidR="009F5542" w:rsidRPr="001745E3">
        <w:rPr>
          <w:rFonts w:asciiTheme="minorHAnsi" w:eastAsiaTheme="minorHAnsi" w:hAnsiTheme="minorHAnsi" w:cstheme="minorBidi"/>
          <w:kern w:val="2"/>
          <w:sz w:val="24"/>
          <w:szCs w:val="24"/>
          <w:lang w:eastAsia="en-US"/>
          <w14:ligatures w14:val="standardContextual"/>
        </w:rPr>
        <w:t>highly effective</w:t>
      </w:r>
      <w:r w:rsidRPr="001745E3">
        <w:rPr>
          <w:rFonts w:asciiTheme="minorHAnsi" w:eastAsiaTheme="minorHAnsi" w:hAnsiTheme="minorHAnsi" w:cstheme="minorBidi"/>
          <w:kern w:val="2"/>
          <w:sz w:val="24"/>
          <w:szCs w:val="24"/>
          <w:lang w:eastAsia="en-US"/>
          <w14:ligatures w14:val="standardContextual"/>
        </w:rPr>
        <w:t xml:space="preserve">. Central engineering, systems integration, and HSE teams uphold overarching standards, while project teams concentrate on delivering specific components. This makes it easier to manage interfaces across various contracts and consortia. However, the matrix structure does come with its challenges, </w:t>
      </w:r>
      <w:r w:rsidR="009F5542" w:rsidRPr="001745E3">
        <w:rPr>
          <w:rFonts w:asciiTheme="minorHAnsi" w:eastAsiaTheme="minorHAnsi" w:hAnsiTheme="minorHAnsi" w:cstheme="minorBidi"/>
          <w:kern w:val="2"/>
          <w:sz w:val="24"/>
          <w:szCs w:val="24"/>
          <w:lang w:eastAsia="en-US"/>
          <w14:ligatures w14:val="standardContextual"/>
        </w:rPr>
        <w:t>the</w:t>
      </w:r>
      <w:r w:rsidRPr="001745E3">
        <w:rPr>
          <w:rFonts w:asciiTheme="minorHAnsi" w:eastAsiaTheme="minorHAnsi" w:hAnsiTheme="minorHAnsi" w:cstheme="minorBidi"/>
          <w:kern w:val="2"/>
          <w:sz w:val="24"/>
          <w:szCs w:val="24"/>
          <w:lang w:eastAsia="en-US"/>
          <w14:ligatures w14:val="standardContextual"/>
        </w:rPr>
        <w:t xml:space="preserve"> risk of confusion or conflict due to dual reporting lines, where project priorities might conflict with functional ones. Consequently, it necessitates robust communication channels and clearly defined lines of authority to function effectively. </w:t>
      </w:r>
      <w:r w:rsidR="007A5224" w:rsidRPr="001745E3">
        <w:rPr>
          <w:rFonts w:asciiTheme="minorHAnsi" w:eastAsiaTheme="minorHAnsi" w:hAnsiTheme="minorHAnsi" w:cstheme="minorBidi"/>
          <w:kern w:val="2"/>
          <w:sz w:val="24"/>
          <w:szCs w:val="24"/>
          <w:lang w:eastAsia="en-US"/>
          <w14:ligatures w14:val="standardContextual"/>
        </w:rPr>
        <w:pict w14:anchorId="30F58948">
          <v:rect id="_x0000_i1027" style="width:0;height:0" o:hralign="center" o:hrstd="t" o:hr="t" fillcolor="#a0a0a0" stroked="f"/>
        </w:pict>
      </w:r>
    </w:p>
    <w:p w14:paraId="392D1DBE" w14:textId="232B405B" w:rsidR="004849BB" w:rsidRPr="001745E3" w:rsidRDefault="004849BB" w:rsidP="004849BB">
      <w:pPr>
        <w:rPr>
          <w:rFonts w:asciiTheme="minorHAnsi" w:eastAsiaTheme="minorHAnsi" w:hAnsiTheme="minorHAnsi" w:cstheme="minorBidi"/>
          <w:b/>
          <w:bCs/>
          <w:kern w:val="2"/>
          <w:sz w:val="28"/>
          <w:szCs w:val="28"/>
          <w:u w:val="single"/>
          <w:lang w:eastAsia="en-US"/>
          <w14:ligatures w14:val="standardContextual"/>
        </w:rPr>
      </w:pPr>
      <w:r w:rsidRPr="001745E3">
        <w:rPr>
          <w:rFonts w:asciiTheme="minorHAnsi" w:eastAsiaTheme="minorHAnsi" w:hAnsiTheme="minorHAnsi" w:cstheme="minorBidi"/>
          <w:b/>
          <w:bCs/>
          <w:kern w:val="2"/>
          <w:sz w:val="28"/>
          <w:szCs w:val="28"/>
          <w:u w:val="single"/>
          <w:lang w:eastAsia="en-US"/>
          <w14:ligatures w14:val="standardContextual"/>
        </w:rPr>
        <w:t>Divisional / Business Structure</w:t>
      </w:r>
    </w:p>
    <w:p w14:paraId="0D55206A" w14:textId="77777777" w:rsidR="00A314AB" w:rsidRDefault="003866B7" w:rsidP="003866B7">
      <w:pPr>
        <w:rPr>
          <w:rFonts w:asciiTheme="minorHAnsi" w:eastAsiaTheme="minorHAnsi" w:hAnsiTheme="minorHAnsi" w:cstheme="minorBidi"/>
          <w:kern w:val="2"/>
          <w:sz w:val="24"/>
          <w:szCs w:val="24"/>
          <w:lang w:eastAsia="en-US"/>
          <w14:ligatures w14:val="standardContextual"/>
        </w:rPr>
      </w:pPr>
      <w:r w:rsidRPr="001745E3">
        <w:rPr>
          <w:rFonts w:asciiTheme="minorHAnsi" w:eastAsiaTheme="minorHAnsi" w:hAnsiTheme="minorHAnsi" w:cstheme="minorBidi"/>
          <w:kern w:val="2"/>
          <w:sz w:val="24"/>
          <w:szCs w:val="24"/>
          <w:lang w:eastAsia="en-US"/>
          <w14:ligatures w14:val="standardContextual"/>
        </w:rPr>
        <w:t xml:space="preserve">A divisional or business unit structure breaks a company down into different segments, like Commercial, Residential, Infrastructure, or by geographic areas such as North, South, or International. Each division runs like its own mini-organization, complete with </w:t>
      </w:r>
      <w:r w:rsidRPr="001745E3">
        <w:rPr>
          <w:rFonts w:asciiTheme="minorHAnsi" w:eastAsiaTheme="minorHAnsi" w:hAnsiTheme="minorHAnsi" w:cstheme="minorBidi"/>
          <w:kern w:val="2"/>
          <w:sz w:val="24"/>
          <w:szCs w:val="24"/>
          <w:lang w:eastAsia="en-US"/>
          <w14:ligatures w14:val="standardContextual"/>
        </w:rPr>
        <w:lastRenderedPageBreak/>
        <w:t xml:space="preserve">project managers, commercial teams, and design experts, all customized to meet the specific needs of their markets. This arrangement has several major benefits: it enables a focused strategy and deep expertise in each sector or region, which helps build stronger relationships with customers as they </w:t>
      </w:r>
      <w:r w:rsidR="009F5542" w:rsidRPr="001745E3">
        <w:rPr>
          <w:rFonts w:asciiTheme="minorHAnsi" w:eastAsiaTheme="minorHAnsi" w:hAnsiTheme="minorHAnsi" w:cstheme="minorBidi"/>
          <w:kern w:val="2"/>
          <w:sz w:val="24"/>
          <w:szCs w:val="24"/>
          <w:lang w:eastAsia="en-US"/>
          <w14:ligatures w14:val="standardContextual"/>
        </w:rPr>
        <w:t>collaborate</w:t>
      </w:r>
      <w:r w:rsidRPr="001745E3">
        <w:rPr>
          <w:rFonts w:asciiTheme="minorHAnsi" w:eastAsiaTheme="minorHAnsi" w:hAnsiTheme="minorHAnsi" w:cstheme="minorBidi"/>
          <w:kern w:val="2"/>
          <w:sz w:val="24"/>
          <w:szCs w:val="24"/>
          <w:lang w:eastAsia="en-US"/>
          <w14:ligatures w14:val="standardContextual"/>
        </w:rPr>
        <w:t xml:space="preserve"> with </w:t>
      </w:r>
      <w:r w:rsidR="009F5542" w:rsidRPr="001745E3">
        <w:rPr>
          <w:rFonts w:asciiTheme="minorHAnsi" w:eastAsiaTheme="minorHAnsi" w:hAnsiTheme="minorHAnsi" w:cstheme="minorBidi"/>
          <w:kern w:val="2"/>
          <w:sz w:val="24"/>
          <w:szCs w:val="24"/>
          <w:lang w:eastAsia="en-US"/>
          <w14:ligatures w14:val="standardContextual"/>
        </w:rPr>
        <w:t>resolute</w:t>
      </w:r>
      <w:r w:rsidRPr="001745E3">
        <w:rPr>
          <w:rFonts w:asciiTheme="minorHAnsi" w:eastAsiaTheme="minorHAnsi" w:hAnsiTheme="minorHAnsi" w:cstheme="minorBidi"/>
          <w:kern w:val="2"/>
          <w:sz w:val="24"/>
          <w:szCs w:val="24"/>
          <w:lang w:eastAsia="en-US"/>
          <w14:ligatures w14:val="standardContextual"/>
        </w:rPr>
        <w:t xml:space="preserve"> specialists. Additionally, divisions can tweak their processes to fit their specific types of work while still aligning with the overall group standards. Importantly, financial performance can be tracked and managed effectively for each division. </w:t>
      </w:r>
    </w:p>
    <w:p w14:paraId="456002DD" w14:textId="6122C10E" w:rsidR="00476FF9" w:rsidRPr="001745E3" w:rsidRDefault="003866B7" w:rsidP="003866B7">
      <w:pPr>
        <w:rPr>
          <w:rFonts w:asciiTheme="minorHAnsi" w:eastAsiaTheme="minorHAnsi" w:hAnsiTheme="minorHAnsi" w:cstheme="minorBidi"/>
          <w:kern w:val="2"/>
          <w:sz w:val="24"/>
          <w:szCs w:val="24"/>
          <w:lang w:eastAsia="en-US"/>
          <w14:ligatures w14:val="standardContextual"/>
        </w:rPr>
      </w:pPr>
      <w:r w:rsidRPr="001745E3">
        <w:rPr>
          <w:rFonts w:asciiTheme="minorHAnsi" w:eastAsiaTheme="minorHAnsi" w:hAnsiTheme="minorHAnsi" w:cstheme="minorBidi"/>
          <w:kern w:val="2"/>
          <w:sz w:val="24"/>
          <w:szCs w:val="24"/>
          <w:lang w:eastAsia="en-US"/>
          <w14:ligatures w14:val="standardContextual"/>
        </w:rPr>
        <w:t xml:space="preserve">For example, the Commercial division is great at understanding developers and the commercial leasing market, providing tailored preconstruction and fit-out services, and building repeat business with key clients. The Housing/Residential division focuses on planning policy and build-to-rent schemes, emphasizing resident experience and efficiently managing multiple </w:t>
      </w:r>
      <w:r w:rsidR="009F5542" w:rsidRPr="001745E3">
        <w:rPr>
          <w:rFonts w:asciiTheme="minorHAnsi" w:eastAsiaTheme="minorHAnsi" w:hAnsiTheme="minorHAnsi" w:cstheme="minorBidi"/>
          <w:kern w:val="2"/>
          <w:sz w:val="24"/>
          <w:szCs w:val="24"/>
          <w:lang w:eastAsia="en-US"/>
          <w14:ligatures w14:val="standardContextual"/>
        </w:rPr>
        <w:t>related sites</w:t>
      </w:r>
      <w:r w:rsidRPr="001745E3">
        <w:rPr>
          <w:rFonts w:asciiTheme="minorHAnsi" w:eastAsiaTheme="minorHAnsi" w:hAnsiTheme="minorHAnsi" w:cstheme="minorBidi"/>
          <w:kern w:val="2"/>
          <w:sz w:val="24"/>
          <w:szCs w:val="24"/>
          <w:lang w:eastAsia="en-US"/>
          <w14:ligatures w14:val="standardContextual"/>
        </w:rPr>
        <w:t xml:space="preserve">. On the other hand, the </w:t>
      </w:r>
      <w:r w:rsidR="009F5542" w:rsidRPr="001745E3">
        <w:rPr>
          <w:rFonts w:asciiTheme="minorHAnsi" w:eastAsiaTheme="minorHAnsi" w:hAnsiTheme="minorHAnsi" w:cstheme="minorBidi"/>
          <w:kern w:val="2"/>
          <w:sz w:val="24"/>
          <w:szCs w:val="24"/>
          <w:lang w:eastAsia="en-US"/>
          <w14:ligatures w14:val="standardContextual"/>
        </w:rPr>
        <w:t>infrastructure</w:t>
      </w:r>
      <w:r w:rsidRPr="001745E3">
        <w:rPr>
          <w:rFonts w:asciiTheme="minorHAnsi" w:eastAsiaTheme="minorHAnsi" w:hAnsiTheme="minorHAnsi" w:cstheme="minorBidi"/>
          <w:kern w:val="2"/>
          <w:sz w:val="24"/>
          <w:szCs w:val="24"/>
          <w:lang w:eastAsia="en-US"/>
          <w14:ligatures w14:val="standardContextual"/>
        </w:rPr>
        <w:t xml:space="preserve"> division uses its expertise in public procurement and complex civil works, ensuring high HSE and environmental standards that are crucial for large-scale projects. However, this structure does come with its own set of challenges, such as the potential for resource duplication across divisions, like having separate design teams, and the risk of creating 'siloed' business units if sharing knowledge across the group </w:t>
      </w:r>
      <w:r w:rsidR="009F5542" w:rsidRPr="001745E3">
        <w:rPr>
          <w:rFonts w:asciiTheme="minorHAnsi" w:eastAsiaTheme="minorHAnsi" w:hAnsiTheme="minorHAnsi" w:cstheme="minorBidi"/>
          <w:kern w:val="2"/>
          <w:sz w:val="24"/>
          <w:szCs w:val="24"/>
          <w:lang w:eastAsia="en-US"/>
          <w14:ligatures w14:val="standardContextual"/>
        </w:rPr>
        <w:t>is not</w:t>
      </w:r>
      <w:r w:rsidRPr="001745E3">
        <w:rPr>
          <w:rFonts w:asciiTheme="minorHAnsi" w:eastAsiaTheme="minorHAnsi" w:hAnsiTheme="minorHAnsi" w:cstheme="minorBidi"/>
          <w:kern w:val="2"/>
          <w:sz w:val="24"/>
          <w:szCs w:val="24"/>
          <w:lang w:eastAsia="en-US"/>
          <w14:ligatures w14:val="standardContextual"/>
        </w:rPr>
        <w:t xml:space="preserve"> actively encouraged.</w:t>
      </w:r>
      <w:r w:rsidR="007A5224" w:rsidRPr="001745E3">
        <w:rPr>
          <w:rFonts w:asciiTheme="minorHAnsi" w:eastAsiaTheme="minorHAnsi" w:hAnsiTheme="minorHAnsi" w:cstheme="minorBidi"/>
          <w:kern w:val="2"/>
          <w:sz w:val="24"/>
          <w:szCs w:val="24"/>
          <w:lang w:eastAsia="en-US"/>
          <w14:ligatures w14:val="standardContextual"/>
        </w:rPr>
        <w:pict w14:anchorId="56A06D0A">
          <v:rect id="_x0000_i1028" style="width:0;height:0" o:hralign="center" o:hrstd="t" o:hr="t" fillcolor="#a0a0a0" stroked="f"/>
        </w:pict>
      </w:r>
    </w:p>
    <w:p w14:paraId="39D991A5" w14:textId="659745AA" w:rsidR="006372B1" w:rsidRPr="001745E3" w:rsidRDefault="006372B1" w:rsidP="006372B1">
      <w:pPr>
        <w:rPr>
          <w:rFonts w:asciiTheme="minorHAnsi" w:eastAsiaTheme="minorHAnsi" w:hAnsiTheme="minorHAnsi" w:cstheme="minorBidi"/>
          <w:b/>
          <w:bCs/>
          <w:kern w:val="2"/>
          <w:sz w:val="28"/>
          <w:szCs w:val="28"/>
          <w:u w:val="single"/>
          <w:lang w:eastAsia="en-US"/>
          <w14:ligatures w14:val="standardContextual"/>
        </w:rPr>
      </w:pPr>
      <w:r w:rsidRPr="001745E3">
        <w:rPr>
          <w:rFonts w:asciiTheme="minorHAnsi" w:eastAsiaTheme="minorHAnsi" w:hAnsiTheme="minorHAnsi" w:cstheme="minorBidi"/>
          <w:b/>
          <w:bCs/>
          <w:kern w:val="2"/>
          <w:sz w:val="28"/>
          <w:szCs w:val="28"/>
          <w:u w:val="single"/>
          <w:lang w:eastAsia="en-US"/>
          <w14:ligatures w14:val="standardContextual"/>
        </w:rPr>
        <w:t>Integrated Project</w:t>
      </w:r>
      <w:r w:rsidR="00B1448F" w:rsidRPr="001745E3">
        <w:rPr>
          <w:rFonts w:asciiTheme="minorHAnsi" w:eastAsiaTheme="minorHAnsi" w:hAnsiTheme="minorHAnsi" w:cstheme="minorBidi"/>
          <w:b/>
          <w:bCs/>
          <w:kern w:val="2"/>
          <w:sz w:val="28"/>
          <w:szCs w:val="28"/>
          <w:u w:val="single"/>
          <w:lang w:eastAsia="en-US"/>
          <w14:ligatures w14:val="standardContextual"/>
        </w:rPr>
        <w:t xml:space="preserve"> Team</w:t>
      </w:r>
      <w:r w:rsidRPr="001745E3">
        <w:rPr>
          <w:rFonts w:asciiTheme="minorHAnsi" w:eastAsiaTheme="minorHAnsi" w:hAnsiTheme="minorHAnsi" w:cstheme="minorBidi"/>
          <w:b/>
          <w:bCs/>
          <w:kern w:val="2"/>
          <w:sz w:val="28"/>
          <w:szCs w:val="28"/>
          <w:u w:val="single"/>
          <w:lang w:eastAsia="en-US"/>
          <w14:ligatures w14:val="standardContextual"/>
        </w:rPr>
        <w:t xml:space="preserve"> Structure</w:t>
      </w:r>
      <w:r w:rsidR="00B1448F" w:rsidRPr="001745E3">
        <w:rPr>
          <w:rFonts w:asciiTheme="minorHAnsi" w:eastAsiaTheme="minorHAnsi" w:hAnsiTheme="minorHAnsi" w:cstheme="minorBidi"/>
          <w:b/>
          <w:bCs/>
          <w:kern w:val="2"/>
          <w:sz w:val="28"/>
          <w:szCs w:val="28"/>
          <w:u w:val="single"/>
          <w:lang w:eastAsia="en-US"/>
          <w14:ligatures w14:val="standardContextual"/>
        </w:rPr>
        <w:t>s</w:t>
      </w:r>
    </w:p>
    <w:p w14:paraId="61B606E6" w14:textId="77777777" w:rsidR="00A314AB" w:rsidRDefault="003866B7" w:rsidP="003866B7">
      <w:pPr>
        <w:rPr>
          <w:rFonts w:asciiTheme="minorHAnsi" w:eastAsiaTheme="minorHAnsi" w:hAnsiTheme="minorHAnsi" w:cstheme="minorBidi"/>
          <w:kern w:val="2"/>
          <w:sz w:val="24"/>
          <w:szCs w:val="24"/>
          <w:lang w:eastAsia="en-US"/>
          <w14:ligatures w14:val="standardContextual"/>
        </w:rPr>
      </w:pPr>
      <w:r w:rsidRPr="001745E3">
        <w:rPr>
          <w:rFonts w:asciiTheme="minorHAnsi" w:eastAsiaTheme="minorHAnsi" w:hAnsiTheme="minorHAnsi" w:cstheme="minorBidi"/>
          <w:kern w:val="2"/>
          <w:sz w:val="24"/>
          <w:szCs w:val="24"/>
          <w:lang w:eastAsia="en-US"/>
          <w14:ligatures w14:val="standardContextual"/>
        </w:rPr>
        <w:t xml:space="preserve">Integrated Project Teams, Alliances, or Joint Ventures are commonly used for large or intricate projects, uniting contractors, designers, client representatives, and sometimes key suppliers into a cohesive team. This teamwork approach, often observed in infrastructure and significant urban regeneration projects, promotes shared goals and risk/reward systems that facilitate smooth collaboration, effectively dismantling traditional barriers between clients, designers, contractors, and the supply chain. The advantages are extensive, encouraging better whole-life thinking, especially for infrastructure, and allowing quicker resolution of design changes and technical challenges. </w:t>
      </w:r>
    </w:p>
    <w:p w14:paraId="34D162D6" w14:textId="15C92C52" w:rsidR="00476FF9" w:rsidRPr="001745E3" w:rsidRDefault="003866B7" w:rsidP="003866B7">
      <w:pPr>
        <w:rPr>
          <w:rFonts w:asciiTheme="minorHAnsi" w:eastAsiaTheme="minorHAnsi" w:hAnsiTheme="minorHAnsi" w:cstheme="minorBidi"/>
          <w:kern w:val="2"/>
          <w:sz w:val="24"/>
          <w:szCs w:val="24"/>
          <w:lang w:eastAsia="en-US"/>
          <w14:ligatures w14:val="standardContextual"/>
        </w:rPr>
      </w:pPr>
      <w:r w:rsidRPr="001745E3">
        <w:rPr>
          <w:rFonts w:asciiTheme="minorHAnsi" w:eastAsiaTheme="minorHAnsi" w:hAnsiTheme="minorHAnsi" w:cstheme="minorBidi"/>
          <w:kern w:val="2"/>
          <w:sz w:val="24"/>
          <w:szCs w:val="24"/>
          <w:lang w:eastAsia="en-US"/>
          <w14:ligatures w14:val="standardContextual"/>
        </w:rPr>
        <w:t>In the commercial realm, these teams help align design aspirations with buildability from the beginning, ensuring tight coordination with developers and end-users for high-quality finishes and optimal building performance. For housing, especially in regeneration or PPP projects, integrated teams that include local authorities, housing associations, designers, and contractors enhance stakeholder and community involvement, along with more synchronized phasing. Infrastructure initiatives, like rail, highways, water, and energy, are particularly well-suited for alliances or joint ventures, enabling the integration of various disciplines and supporting lengthy, multi-phase programs where collaboration and interface management are crucial. However, these structures can also pose challenges, such as complicated governance and commercial arrangements, and they require experienced partners with strong leadership to avoid confusion and ineffective decision-making.</w:t>
      </w:r>
      <w:r w:rsidR="007A5224" w:rsidRPr="001745E3">
        <w:rPr>
          <w:rFonts w:asciiTheme="minorHAnsi" w:eastAsiaTheme="minorHAnsi" w:hAnsiTheme="minorHAnsi" w:cstheme="minorBidi"/>
          <w:kern w:val="2"/>
          <w:sz w:val="24"/>
          <w:szCs w:val="24"/>
          <w:lang w:eastAsia="en-US"/>
          <w14:ligatures w14:val="standardContextual"/>
        </w:rPr>
        <w:pict w14:anchorId="63840953">
          <v:rect id="_x0000_i1029" style="width:0;height:0" o:hralign="center" o:hrstd="t" o:hr="t" fillcolor="#a0a0a0" stroked="f"/>
        </w:pict>
      </w:r>
    </w:p>
    <w:p w14:paraId="63F7EAE7" w14:textId="00F76F9B" w:rsidR="00FB2E26" w:rsidRPr="001745E3" w:rsidRDefault="00BA18FA" w:rsidP="00FB2E26">
      <w:pPr>
        <w:rPr>
          <w:rFonts w:asciiTheme="minorHAnsi" w:eastAsiaTheme="minorHAnsi" w:hAnsiTheme="minorHAnsi" w:cstheme="minorBidi"/>
          <w:b/>
          <w:bCs/>
          <w:kern w:val="2"/>
          <w:sz w:val="28"/>
          <w:szCs w:val="28"/>
          <w:u w:val="single"/>
          <w:lang w:eastAsia="en-US"/>
          <w14:ligatures w14:val="standardContextual"/>
        </w:rPr>
      </w:pPr>
      <w:r w:rsidRPr="001745E3">
        <w:rPr>
          <w:rFonts w:asciiTheme="minorHAnsi" w:eastAsiaTheme="minorHAnsi" w:hAnsiTheme="minorHAnsi" w:cstheme="minorBidi"/>
          <w:b/>
          <w:bCs/>
          <w:kern w:val="2"/>
          <w:sz w:val="28"/>
          <w:szCs w:val="28"/>
          <w:u w:val="single"/>
          <w:lang w:eastAsia="en-US"/>
          <w14:ligatures w14:val="standardContextual"/>
        </w:rPr>
        <w:t>Choosing the right style for your company / project</w:t>
      </w:r>
    </w:p>
    <w:p w14:paraId="1A87BF5E" w14:textId="77777777" w:rsidR="00A314AB" w:rsidRDefault="003866B7" w:rsidP="003866B7">
      <w:pPr>
        <w:rPr>
          <w:rFonts w:asciiTheme="minorHAnsi" w:eastAsiaTheme="minorHAnsi" w:hAnsiTheme="minorHAnsi" w:cstheme="minorBidi"/>
          <w:kern w:val="2"/>
          <w:sz w:val="24"/>
          <w:szCs w:val="24"/>
          <w:lang w:eastAsia="en-US"/>
          <w14:ligatures w14:val="standardContextual"/>
        </w:rPr>
      </w:pPr>
      <w:r w:rsidRPr="001745E3">
        <w:rPr>
          <w:rFonts w:asciiTheme="minorHAnsi" w:eastAsiaTheme="minorHAnsi" w:hAnsiTheme="minorHAnsi" w:cstheme="minorBidi"/>
          <w:kern w:val="2"/>
          <w:sz w:val="24"/>
          <w:szCs w:val="24"/>
          <w:lang w:eastAsia="en-US"/>
          <w14:ligatures w14:val="standardContextual"/>
        </w:rPr>
        <w:t xml:space="preserve">Selecting the appropriate organizational structure is crucial for project success, as it impacts results across various sectors in consistent ways. For example, project-based and integrated structures usually speed up decision-making on active projects, leading to quicker responses. On the other hand, while structures that are heavily functional </w:t>
      </w:r>
      <w:r w:rsidRPr="001745E3">
        <w:rPr>
          <w:rFonts w:asciiTheme="minorHAnsi" w:eastAsiaTheme="minorHAnsi" w:hAnsiTheme="minorHAnsi" w:cstheme="minorBidi"/>
          <w:kern w:val="2"/>
          <w:sz w:val="24"/>
          <w:szCs w:val="24"/>
          <w:lang w:eastAsia="en-US"/>
          <w14:ligatures w14:val="standardContextual"/>
        </w:rPr>
        <w:lastRenderedPageBreak/>
        <w:t xml:space="preserve">may slow things down a bit, they are great for improving control and consistency. In terms of quality, safety, and compliance, having strong functional or matrix components is essential, as they uphold high standards, thorough audits, and ongoing improvement – which is especially important in fields like infrastructure, where safety and regulations are critical, and in housing, where adhering to building codes and preventing defects is vital. Efficiency and cost-effectiveness are also greatly influenced; functional and matrix models make the best use of specialized staff such as planners, designers, and BIM experts across various projects, while divisional structures based on sector or region enable customized cost strategies, like bulk buying for housing projects or hiring specialized subcontractors for commercial work. Additionally, innovation and learning flourish within these structures. </w:t>
      </w:r>
    </w:p>
    <w:p w14:paraId="5845CFBE" w14:textId="1F339FD7" w:rsidR="009B5311" w:rsidRPr="001745E3" w:rsidRDefault="003866B7" w:rsidP="003866B7">
      <w:pPr>
        <w:rPr>
          <w:rFonts w:asciiTheme="minorHAnsi" w:eastAsiaTheme="minorHAnsi" w:hAnsiTheme="minorHAnsi" w:cstheme="minorBidi"/>
          <w:kern w:val="2"/>
          <w:sz w:val="24"/>
          <w:szCs w:val="24"/>
          <w:lang w:eastAsia="en-US"/>
          <w14:ligatures w14:val="standardContextual"/>
        </w:rPr>
      </w:pPr>
      <w:r w:rsidRPr="001745E3">
        <w:rPr>
          <w:rFonts w:asciiTheme="minorHAnsi" w:eastAsiaTheme="minorHAnsi" w:hAnsiTheme="minorHAnsi" w:cstheme="minorBidi"/>
          <w:kern w:val="2"/>
          <w:sz w:val="24"/>
          <w:szCs w:val="24"/>
          <w:lang w:eastAsia="en-US"/>
          <w14:ligatures w14:val="standardContextual"/>
        </w:rPr>
        <w:t>Functional and divisional frameworks are skilled at gathering lessons learned and sharing best practices, while integrated project teams can ignite innovation on large-scale projects, with functional and divisional teams then tasked with spreading that innovation throughout the organization. Lastly, client and stakeholder relationships benefit from clear points of contact and a sector-specific understanding provided by project and divisional structures. For complex projects like infrastructure and regeneration, integrated or alliance structures are particularly effective in bringing all parties together towards common goals.</w:t>
      </w:r>
    </w:p>
    <w:p w14:paraId="3CAE86CC" w14:textId="3F394941" w:rsidR="0003201A" w:rsidRPr="001745E3" w:rsidRDefault="006437A0" w:rsidP="0003201A">
      <w:pPr>
        <w:pStyle w:val="Heading2"/>
        <w:rPr>
          <w:rFonts w:asciiTheme="minorHAnsi" w:hAnsiTheme="minorHAnsi"/>
          <w:u w:val="single"/>
        </w:rPr>
      </w:pPr>
      <w:bookmarkStart w:id="1" w:name="_Toc218627142"/>
      <w:r w:rsidRPr="001745E3">
        <w:rPr>
          <w:rFonts w:asciiTheme="minorHAnsi" w:hAnsiTheme="minorHAnsi"/>
          <w:u w:val="single"/>
        </w:rPr>
        <w:t>North Wales</w:t>
      </w:r>
      <w:r w:rsidR="00936FFA" w:rsidRPr="001745E3">
        <w:rPr>
          <w:rFonts w:asciiTheme="minorHAnsi" w:hAnsiTheme="minorHAnsi"/>
          <w:u w:val="single"/>
        </w:rPr>
        <w:t xml:space="preserve"> HQ</w:t>
      </w:r>
      <w:r w:rsidR="005F3943" w:rsidRPr="001745E3">
        <w:rPr>
          <w:rFonts w:asciiTheme="minorHAnsi" w:hAnsiTheme="minorHAnsi"/>
          <w:u w:val="single"/>
        </w:rPr>
        <w:t xml:space="preserve"> [</w:t>
      </w:r>
      <w:r w:rsidR="00265F34" w:rsidRPr="001745E3">
        <w:rPr>
          <w:rStyle w:val="FootnoteReference"/>
          <w:rFonts w:asciiTheme="minorHAnsi" w:hAnsiTheme="minorHAnsi"/>
          <w:u w:val="single"/>
        </w:rPr>
        <w:footnoteReference w:id="2"/>
      </w:r>
      <w:r w:rsidR="005F3943" w:rsidRPr="001745E3">
        <w:rPr>
          <w:rFonts w:asciiTheme="minorHAnsi" w:hAnsiTheme="minorHAnsi"/>
          <w:u w:val="single"/>
        </w:rPr>
        <w:t>]</w:t>
      </w:r>
      <w:bookmarkEnd w:id="1"/>
    </w:p>
    <w:p w14:paraId="7E08485E" w14:textId="77777777" w:rsidR="00A314AB" w:rsidRDefault="00984B4A" w:rsidP="00984B4A">
      <w:pPr>
        <w:rPr>
          <w:rFonts w:asciiTheme="minorHAnsi" w:hAnsiTheme="minorHAnsi"/>
          <w:sz w:val="24"/>
          <w:szCs w:val="24"/>
        </w:rPr>
      </w:pPr>
      <w:r w:rsidRPr="001745E3">
        <w:rPr>
          <w:rFonts w:asciiTheme="minorHAnsi" w:hAnsiTheme="minorHAnsi"/>
          <w:sz w:val="24"/>
          <w:szCs w:val="24"/>
        </w:rPr>
        <w:t xml:space="preserve">A functional organizational structure can </w:t>
      </w:r>
      <w:r w:rsidR="009F5542" w:rsidRPr="001745E3">
        <w:rPr>
          <w:rFonts w:asciiTheme="minorHAnsi" w:hAnsiTheme="minorHAnsi"/>
          <w:sz w:val="24"/>
          <w:szCs w:val="24"/>
        </w:rPr>
        <w:t>benefit</w:t>
      </w:r>
      <w:r w:rsidRPr="001745E3">
        <w:rPr>
          <w:rFonts w:asciiTheme="minorHAnsi" w:hAnsiTheme="minorHAnsi"/>
          <w:sz w:val="24"/>
          <w:szCs w:val="24"/>
        </w:rPr>
        <w:t xml:space="preserve"> a company that </w:t>
      </w:r>
      <w:r w:rsidR="009F5542" w:rsidRPr="001745E3">
        <w:rPr>
          <w:rFonts w:asciiTheme="minorHAnsi" w:hAnsiTheme="minorHAnsi"/>
          <w:sz w:val="24"/>
          <w:szCs w:val="24"/>
        </w:rPr>
        <w:t>hires</w:t>
      </w:r>
      <w:r w:rsidRPr="001745E3">
        <w:rPr>
          <w:rFonts w:asciiTheme="minorHAnsi" w:hAnsiTheme="minorHAnsi"/>
          <w:sz w:val="24"/>
          <w:szCs w:val="24"/>
        </w:rPr>
        <w:t xml:space="preserve"> (rents/leases) plant and machinery because it focuses expertise, standardizes processes, and enhances control over a complex, capital-heavy fleet. By organizing people into functions like Operations/Fleet Management, Maintenance/Engineering, Sales and Customer Service, Finance, and Health, Safety &amp; Environment (HSE), the company can achieve high equipment availability, safety, and cost efficiency. A dedicated Maintenance function can zero in on preventive maintenance planning, quick breakdown responses, effective parts management, and technical standards, which directly boosts uptime and safeguards asset value. </w:t>
      </w:r>
    </w:p>
    <w:p w14:paraId="482FEF35" w14:textId="64C53ED4" w:rsidR="00984B4A" w:rsidRPr="001745E3" w:rsidRDefault="00984B4A" w:rsidP="00984B4A">
      <w:pPr>
        <w:rPr>
          <w:rFonts w:asciiTheme="minorHAnsi" w:hAnsiTheme="minorHAnsi"/>
          <w:sz w:val="24"/>
          <w:szCs w:val="24"/>
        </w:rPr>
      </w:pPr>
      <w:r w:rsidRPr="001745E3">
        <w:rPr>
          <w:rFonts w:asciiTheme="minorHAnsi" w:hAnsiTheme="minorHAnsi"/>
          <w:sz w:val="24"/>
          <w:szCs w:val="24"/>
        </w:rPr>
        <w:t xml:space="preserve">An Operations/Fleet function can focus on scheduling and dispatch, tracking utilization, coordinating deliveries and collections, and quickly turning around off-hire equipment, increasing revenue per asset. Sales and Customer Service, operating as their own function, can focus on grasping customer needs, managing key accounts, and clearly communicating with Operations to align promises with actual capacity. Finance can concentrate on capital planning, lease vs. buy decisions, rate setting, and performance tracking by asset class and depot, aiding better investment and pricing decisions. A central HSE function can enforce uniform safety practices, operator competence standards, and compliance across all sites. Since all depots and locations adhere to the same functional standards and leadership, the company achieves consistency in how equipment is inspected, maintained, priced, and rented out, making performance easier to measure and enhance. As the fleet and network expand, scaling becomes simpler: you replicate and strengthen functional processes instead of reinventing them at each branch. This structure is particularly effective where reliability, </w:t>
      </w:r>
      <w:r w:rsidRPr="001745E3">
        <w:rPr>
          <w:rFonts w:asciiTheme="minorHAnsi" w:hAnsiTheme="minorHAnsi"/>
          <w:sz w:val="24"/>
          <w:szCs w:val="24"/>
        </w:rPr>
        <w:lastRenderedPageBreak/>
        <w:t>safety, and asset utilization are more important than extreme local autonomy, making it a great fit for most plant and machinery hire businesses.</w:t>
      </w:r>
    </w:p>
    <w:p w14:paraId="43EAAC1B" w14:textId="2E7DBB46" w:rsidR="0003201A" w:rsidRPr="001745E3" w:rsidRDefault="006437A0" w:rsidP="0003201A">
      <w:pPr>
        <w:pStyle w:val="Heading2"/>
        <w:rPr>
          <w:rFonts w:asciiTheme="minorHAnsi" w:hAnsiTheme="minorHAnsi"/>
          <w:u w:val="single"/>
        </w:rPr>
      </w:pPr>
      <w:bookmarkStart w:id="2" w:name="_Toc218627143"/>
      <w:r w:rsidRPr="001745E3">
        <w:rPr>
          <w:rFonts w:asciiTheme="minorHAnsi" w:hAnsiTheme="minorHAnsi"/>
          <w:u w:val="single"/>
        </w:rPr>
        <w:t>South Wales</w:t>
      </w:r>
      <w:r w:rsidR="00936FFA" w:rsidRPr="001745E3">
        <w:rPr>
          <w:rFonts w:asciiTheme="minorHAnsi" w:hAnsiTheme="minorHAnsi"/>
          <w:u w:val="single"/>
        </w:rPr>
        <w:t xml:space="preserve"> HQ</w:t>
      </w:r>
      <w:r w:rsidR="005F3943" w:rsidRPr="001745E3">
        <w:rPr>
          <w:rFonts w:asciiTheme="minorHAnsi" w:hAnsiTheme="minorHAnsi"/>
          <w:u w:val="single"/>
        </w:rPr>
        <w:t xml:space="preserve"> [</w:t>
      </w:r>
      <w:r w:rsidR="00D105EC" w:rsidRPr="001745E3">
        <w:rPr>
          <w:rStyle w:val="FootnoteReference"/>
          <w:rFonts w:asciiTheme="minorHAnsi" w:hAnsiTheme="minorHAnsi"/>
          <w:u w:val="single"/>
        </w:rPr>
        <w:footnoteReference w:id="3"/>
      </w:r>
      <w:r w:rsidR="005F3943" w:rsidRPr="001745E3">
        <w:rPr>
          <w:rFonts w:asciiTheme="minorHAnsi" w:hAnsiTheme="minorHAnsi"/>
          <w:u w:val="single"/>
        </w:rPr>
        <w:t>]</w:t>
      </w:r>
      <w:bookmarkEnd w:id="2"/>
    </w:p>
    <w:p w14:paraId="78632AEA" w14:textId="239BD401" w:rsidR="00500C84" w:rsidRPr="001745E3" w:rsidRDefault="00500C84" w:rsidP="00500C84">
      <w:pPr>
        <w:rPr>
          <w:rFonts w:asciiTheme="minorHAnsi" w:hAnsiTheme="minorHAnsi"/>
          <w:sz w:val="24"/>
          <w:szCs w:val="24"/>
        </w:rPr>
      </w:pPr>
      <w:r w:rsidRPr="001745E3">
        <w:rPr>
          <w:rFonts w:asciiTheme="minorHAnsi" w:hAnsiTheme="minorHAnsi"/>
          <w:sz w:val="24"/>
          <w:szCs w:val="24"/>
        </w:rPr>
        <w:t xml:space="preserve">In a construction company that owns its core equipment but frequently hires specialized machinery, a matrix structure offers a highly effective operational model. This structure allows personnel to belong to both functional teams, such as Plant &amp; Fleet, Procurement, or HSE, and specific project teams like "Highway Widening A12" or "City Hospital Extension." This dual reporting ensures that project managers focus on meeting program, budget, and client needs, while plant/fleet managers oversee utilization, safety, maintenance, and </w:t>
      </w:r>
      <w:r w:rsidR="009F5542" w:rsidRPr="001745E3">
        <w:rPr>
          <w:rFonts w:asciiTheme="minorHAnsi" w:hAnsiTheme="minorHAnsi"/>
          <w:sz w:val="24"/>
          <w:szCs w:val="24"/>
        </w:rPr>
        <w:t>coordination</w:t>
      </w:r>
      <w:r w:rsidRPr="001745E3">
        <w:rPr>
          <w:rFonts w:asciiTheme="minorHAnsi" w:hAnsiTheme="minorHAnsi"/>
          <w:sz w:val="24"/>
          <w:szCs w:val="24"/>
        </w:rPr>
        <w:t xml:space="preserve"> across all projects. Consequently, the needs for cranes, excavators, or other machinery on individual projects are seamlessly integrated with the company's overall fleet strategy and the practicalities of its owned plant.</w:t>
      </w:r>
      <w:r w:rsidR="00676F9B">
        <w:rPr>
          <w:rFonts w:asciiTheme="minorHAnsi" w:hAnsiTheme="minorHAnsi"/>
          <w:sz w:val="24"/>
          <w:szCs w:val="24"/>
        </w:rPr>
        <w:t xml:space="preserve"> </w:t>
      </w:r>
      <w:r w:rsidRPr="001745E3">
        <w:rPr>
          <w:rFonts w:asciiTheme="minorHAnsi" w:hAnsiTheme="minorHAnsi"/>
          <w:sz w:val="24"/>
          <w:szCs w:val="24"/>
        </w:rPr>
        <w:t>This matrix approach significantly enhances the utilization of hired machinery, which is often costly and billed daily. Project managers, in collaboration with plant/fleet and engineering teams, can specify the most appropriate machinery, avoiding over- or under-sizing. The plant/fleet function can then coordinate hire periods across different projects, minimizing idle time, extending hires when beneficial, and scheduling equipment back-to-back between sites. Furthermore, commercial and finance departments can accurately track hire costs per project, while the fleet team maintains central data on usage and performance, informing future buy-vs-hire decisions.</w:t>
      </w:r>
    </w:p>
    <w:p w14:paraId="3C5AD39F" w14:textId="0F4A791C" w:rsidR="002C79AF" w:rsidRDefault="00500C84" w:rsidP="00500C84">
      <w:pPr>
        <w:rPr>
          <w:rFonts w:asciiTheme="minorHAnsi" w:hAnsiTheme="minorHAnsi"/>
          <w:sz w:val="24"/>
          <w:szCs w:val="24"/>
        </w:rPr>
      </w:pPr>
      <w:r w:rsidRPr="001745E3">
        <w:rPr>
          <w:rFonts w:asciiTheme="minorHAnsi" w:hAnsiTheme="minorHAnsi"/>
          <w:sz w:val="24"/>
          <w:szCs w:val="24"/>
        </w:rPr>
        <w:t xml:space="preserve">Moreover, a matrix structure promotes safer and smoother integration of specialized machinery onto sites. By bringing Engineering, HSE, and Plant teams directly into project teams, critical elements like method statements, lift plans, and traffic management are developed collaboratively. Site setup, laydown areas, and necessary platforms for machinery are designed early in the process. Importantly, lessons learned from one project's machinery operations are captured by functional teams and then applied to subsequent projects, fostering continuous improvement. This flexibility means the company </w:t>
      </w:r>
      <w:r w:rsidR="009F5542" w:rsidRPr="001745E3">
        <w:rPr>
          <w:rFonts w:asciiTheme="minorHAnsi" w:hAnsiTheme="minorHAnsi"/>
          <w:sz w:val="24"/>
          <w:szCs w:val="24"/>
        </w:rPr>
        <w:t>does not</w:t>
      </w:r>
      <w:r w:rsidRPr="001745E3">
        <w:rPr>
          <w:rFonts w:asciiTheme="minorHAnsi" w:hAnsiTheme="minorHAnsi"/>
          <w:sz w:val="24"/>
          <w:szCs w:val="24"/>
        </w:rPr>
        <w:t xml:space="preserve"> need constant restructuring as projects begin and end; it simply forms new project teams by assigning personnel from functional groups, aligning them with the temporary machinery requirements. </w:t>
      </w:r>
      <w:r w:rsidR="009F5542" w:rsidRPr="001745E3">
        <w:rPr>
          <w:rFonts w:asciiTheme="minorHAnsi" w:hAnsiTheme="minorHAnsi"/>
          <w:sz w:val="24"/>
          <w:szCs w:val="24"/>
        </w:rPr>
        <w:t>The</w:t>
      </w:r>
      <w:r w:rsidRPr="001745E3">
        <w:rPr>
          <w:rFonts w:asciiTheme="minorHAnsi" w:hAnsiTheme="minorHAnsi"/>
          <w:sz w:val="24"/>
          <w:szCs w:val="24"/>
        </w:rPr>
        <w:t xml:space="preserve"> matrix structure enables the construction firm to remain project-driven while maintaining a coherent, company-wide approach to managing its plant, hired machinery, and safety standards.</w:t>
      </w:r>
    </w:p>
    <w:p w14:paraId="39B0C970" w14:textId="77777777" w:rsidR="000A6E8B" w:rsidRDefault="000A6E8B" w:rsidP="00500C84">
      <w:pPr>
        <w:rPr>
          <w:rFonts w:asciiTheme="minorHAnsi" w:hAnsiTheme="minorHAnsi"/>
          <w:sz w:val="24"/>
          <w:szCs w:val="24"/>
        </w:rPr>
      </w:pPr>
    </w:p>
    <w:p w14:paraId="211583E0" w14:textId="1D38F7B0" w:rsidR="000A6E8B" w:rsidRPr="001745E3" w:rsidRDefault="000A6E8B" w:rsidP="00500C84">
      <w:pPr>
        <w:rPr>
          <w:rFonts w:asciiTheme="minorHAnsi" w:hAnsiTheme="minorHAnsi"/>
        </w:rPr>
      </w:pPr>
      <w:r>
        <w:rPr>
          <w:rFonts w:asciiTheme="minorHAnsi" w:hAnsiTheme="minorHAnsi"/>
          <w:sz w:val="24"/>
          <w:szCs w:val="24"/>
        </w:rPr>
        <w:t xml:space="preserve">In conclusion, the organisational structure that’s best suited for this company going forward is either a Functional or Matrix Structure; primarily due to the </w:t>
      </w:r>
      <w:r w:rsidR="002C5DA2">
        <w:rPr>
          <w:rFonts w:asciiTheme="minorHAnsi" w:hAnsiTheme="minorHAnsi"/>
          <w:sz w:val="24"/>
          <w:szCs w:val="24"/>
        </w:rPr>
        <w:t>emphasis on managing resources effectively and properly defining roles and responsibilities between employees</w:t>
      </w:r>
      <w:r w:rsidR="006D2F8D">
        <w:rPr>
          <w:rFonts w:asciiTheme="minorHAnsi" w:hAnsiTheme="minorHAnsi"/>
          <w:sz w:val="24"/>
          <w:szCs w:val="24"/>
        </w:rPr>
        <w:t>, as well as training newer hires for more advanced positions that demand more experience.</w:t>
      </w:r>
    </w:p>
    <w:p w14:paraId="7EF162EB" w14:textId="098E79E4" w:rsidR="00B66961" w:rsidRPr="001745E3" w:rsidRDefault="00B66961">
      <w:pPr>
        <w:rPr>
          <w:rFonts w:asciiTheme="minorHAnsi" w:hAnsiTheme="minorHAnsi"/>
        </w:rPr>
      </w:pPr>
    </w:p>
    <w:p w14:paraId="237CDD0B" w14:textId="6ABB7274" w:rsidR="00B66961" w:rsidRPr="001745E3" w:rsidRDefault="00B66961" w:rsidP="0003201A">
      <w:pPr>
        <w:pStyle w:val="Heading2"/>
        <w:rPr>
          <w:rFonts w:asciiTheme="minorHAnsi" w:hAnsiTheme="minorHAnsi"/>
          <w:u w:val="single"/>
        </w:rPr>
      </w:pPr>
      <w:bookmarkStart w:id="3" w:name="_Toc218627144"/>
      <w:r w:rsidRPr="001745E3">
        <w:rPr>
          <w:rFonts w:asciiTheme="minorHAnsi" w:hAnsiTheme="minorHAnsi"/>
          <w:u w:val="single"/>
        </w:rPr>
        <w:lastRenderedPageBreak/>
        <w:t>Reference List</w:t>
      </w:r>
      <w:bookmarkEnd w:id="3"/>
    </w:p>
    <w:p w14:paraId="0B6B7032" w14:textId="2C8C4759" w:rsidR="00824743" w:rsidRPr="001745E3" w:rsidRDefault="00AB4AAC" w:rsidP="00AB4AAC">
      <w:pPr>
        <w:pStyle w:val="NormalWeb"/>
        <w:numPr>
          <w:ilvl w:val="0"/>
          <w:numId w:val="5"/>
        </w:numPr>
        <w:spacing w:before="0" w:beforeAutospacing="0" w:after="0" w:afterAutospacing="0" w:line="360" w:lineRule="atLeast"/>
        <w:rPr>
          <w:rFonts w:asciiTheme="minorHAnsi" w:hAnsiTheme="minorHAnsi" w:cs="Calibri"/>
          <w:color w:val="000000"/>
        </w:rPr>
      </w:pPr>
      <w:r w:rsidRPr="001745E3">
        <w:rPr>
          <w:rFonts w:asciiTheme="minorHAnsi" w:hAnsiTheme="minorHAnsi" w:cs="Calibri"/>
          <w:color w:val="000000"/>
        </w:rPr>
        <w:t>Organ, C. (2024). </w:t>
      </w:r>
      <w:r w:rsidRPr="001745E3">
        <w:rPr>
          <w:rFonts w:asciiTheme="minorHAnsi" w:hAnsiTheme="minorHAnsi" w:cs="Calibri"/>
          <w:i/>
          <w:iCs/>
          <w:color w:val="000000"/>
        </w:rPr>
        <w:t>7 Organizational Structure Types</w:t>
      </w:r>
      <w:r w:rsidRPr="001745E3">
        <w:rPr>
          <w:rFonts w:asciiTheme="minorHAnsi" w:hAnsiTheme="minorHAnsi" w:cs="Calibri"/>
          <w:color w:val="000000"/>
        </w:rPr>
        <w:t xml:space="preserve">. [online] Forbes. Available at: </w:t>
      </w:r>
      <w:hyperlink r:id="rId8" w:history="1">
        <w:r w:rsidRPr="001745E3">
          <w:rPr>
            <w:rStyle w:val="Hyperlink"/>
            <w:rFonts w:asciiTheme="minorHAnsi" w:hAnsiTheme="minorHAnsi" w:cs="Calibri"/>
          </w:rPr>
          <w:t>https://www.forbes.com/advisor/business/organizational-structure/</w:t>
        </w:r>
      </w:hyperlink>
      <w:r w:rsidRPr="001745E3">
        <w:rPr>
          <w:rFonts w:asciiTheme="minorHAnsi" w:hAnsiTheme="minorHAnsi" w:cs="Calibri"/>
          <w:color w:val="000000"/>
        </w:rPr>
        <w:t xml:space="preserve">. </w:t>
      </w:r>
      <w:r w:rsidR="00824743" w:rsidRPr="001745E3">
        <w:rPr>
          <w:rFonts w:asciiTheme="minorHAnsi" w:hAnsiTheme="minorHAnsi"/>
        </w:rPr>
        <w:t>Accessed on [</w:t>
      </w:r>
      <w:r w:rsidRPr="001745E3">
        <w:rPr>
          <w:rFonts w:asciiTheme="minorHAnsi" w:hAnsiTheme="minorHAnsi"/>
        </w:rPr>
        <w:t>20</w:t>
      </w:r>
      <w:r w:rsidR="00824743" w:rsidRPr="001745E3">
        <w:rPr>
          <w:rFonts w:asciiTheme="minorHAnsi" w:hAnsiTheme="minorHAnsi"/>
        </w:rPr>
        <w:t>/12/2025]</w:t>
      </w:r>
    </w:p>
    <w:p w14:paraId="3B1892C5" w14:textId="0F0B87FF" w:rsidR="00824743" w:rsidRPr="001745E3" w:rsidRDefault="00265F34" w:rsidP="00265F34">
      <w:pPr>
        <w:pStyle w:val="NormalWeb"/>
        <w:numPr>
          <w:ilvl w:val="0"/>
          <w:numId w:val="5"/>
        </w:numPr>
        <w:spacing w:before="0" w:beforeAutospacing="0" w:after="0" w:afterAutospacing="0" w:line="360" w:lineRule="atLeast"/>
        <w:rPr>
          <w:rFonts w:asciiTheme="minorHAnsi" w:hAnsiTheme="minorHAnsi" w:cs="Calibri"/>
          <w:color w:val="000000"/>
        </w:rPr>
      </w:pPr>
      <w:r w:rsidRPr="001745E3">
        <w:rPr>
          <w:rFonts w:asciiTheme="minorHAnsi" w:hAnsiTheme="minorHAnsi" w:cs="Calibri"/>
          <w:color w:val="000000"/>
        </w:rPr>
        <w:t>Baumgarten, M. (2023). </w:t>
      </w:r>
      <w:r w:rsidRPr="001745E3">
        <w:rPr>
          <w:rFonts w:asciiTheme="minorHAnsi" w:hAnsiTheme="minorHAnsi" w:cs="Calibri"/>
          <w:i/>
          <w:iCs/>
          <w:color w:val="000000"/>
        </w:rPr>
        <w:t>Functional Organizational Structure</w:t>
      </w:r>
      <w:r w:rsidRPr="001745E3">
        <w:rPr>
          <w:rFonts w:asciiTheme="minorHAnsi" w:hAnsiTheme="minorHAnsi" w:cs="Calibri"/>
          <w:color w:val="000000"/>
        </w:rPr>
        <w:t xml:space="preserve">. [online] THE ORG. Available at: </w:t>
      </w:r>
      <w:hyperlink r:id="rId9" w:history="1">
        <w:r w:rsidRPr="001745E3">
          <w:rPr>
            <w:rStyle w:val="Hyperlink"/>
            <w:rFonts w:asciiTheme="minorHAnsi" w:hAnsiTheme="minorHAnsi" w:cs="Calibri"/>
          </w:rPr>
          <w:t>https://theorg.com/iterate/functional-organizational-structure</w:t>
        </w:r>
      </w:hyperlink>
      <w:r w:rsidR="00824743" w:rsidRPr="001745E3">
        <w:rPr>
          <w:rFonts w:asciiTheme="minorHAnsi" w:hAnsiTheme="minorHAnsi"/>
        </w:rPr>
        <w:t>. Accessed on [26/12/2025]</w:t>
      </w:r>
    </w:p>
    <w:p w14:paraId="07A03AE7" w14:textId="002EB661" w:rsidR="00824743" w:rsidRPr="001745E3" w:rsidRDefault="003C5779" w:rsidP="00500C84">
      <w:pPr>
        <w:pStyle w:val="NormalWeb"/>
        <w:numPr>
          <w:ilvl w:val="0"/>
          <w:numId w:val="5"/>
        </w:numPr>
        <w:spacing w:before="0" w:beforeAutospacing="0" w:after="0" w:afterAutospacing="0" w:line="360" w:lineRule="atLeast"/>
        <w:rPr>
          <w:rFonts w:asciiTheme="minorHAnsi" w:hAnsiTheme="minorHAnsi" w:cs="Calibri"/>
          <w:color w:val="000000"/>
        </w:rPr>
      </w:pPr>
      <w:r w:rsidRPr="001745E3">
        <w:rPr>
          <w:rFonts w:asciiTheme="minorHAnsi" w:hAnsiTheme="minorHAnsi" w:cs="Calibri"/>
          <w:color w:val="000000"/>
        </w:rPr>
        <w:t>Louise Gaille (2020). </w:t>
      </w:r>
      <w:r w:rsidRPr="001745E3">
        <w:rPr>
          <w:rFonts w:asciiTheme="minorHAnsi" w:hAnsiTheme="minorHAnsi" w:cs="Calibri"/>
          <w:i/>
          <w:iCs/>
          <w:color w:val="000000"/>
        </w:rPr>
        <w:t>19 Advantages and Disadvantages of Matrix Organizational Structure</w:t>
      </w:r>
      <w:r w:rsidRPr="001745E3">
        <w:rPr>
          <w:rFonts w:asciiTheme="minorHAnsi" w:hAnsiTheme="minorHAnsi" w:cs="Calibri"/>
          <w:color w:val="000000"/>
        </w:rPr>
        <w:t xml:space="preserve">. [online] </w:t>
      </w:r>
      <w:proofErr w:type="spellStart"/>
      <w:r w:rsidRPr="001745E3">
        <w:rPr>
          <w:rFonts w:asciiTheme="minorHAnsi" w:hAnsiTheme="minorHAnsi" w:cs="Calibri"/>
          <w:color w:val="000000"/>
        </w:rPr>
        <w:t>Vittana</w:t>
      </w:r>
      <w:proofErr w:type="spellEnd"/>
      <w:r w:rsidRPr="001745E3">
        <w:rPr>
          <w:rFonts w:asciiTheme="minorHAnsi" w:hAnsiTheme="minorHAnsi" w:cs="Calibri"/>
          <w:color w:val="000000"/>
        </w:rPr>
        <w:t xml:space="preserve">. Available at: </w:t>
      </w:r>
      <w:hyperlink r:id="rId10" w:history="1">
        <w:r w:rsidRPr="001745E3">
          <w:rPr>
            <w:rStyle w:val="Hyperlink"/>
            <w:rFonts w:asciiTheme="minorHAnsi" w:hAnsiTheme="minorHAnsi" w:cs="Calibri"/>
          </w:rPr>
          <w:t>https://vittana.org/19-advantages-and-disadvantages-of-matrix-organizational-structure</w:t>
        </w:r>
      </w:hyperlink>
      <w:r w:rsidR="00824743" w:rsidRPr="001745E3">
        <w:rPr>
          <w:rFonts w:asciiTheme="minorHAnsi" w:hAnsiTheme="minorHAnsi"/>
        </w:rPr>
        <w:t>. Accessed on [30/12/2025]</w:t>
      </w:r>
    </w:p>
    <w:sectPr w:rsidR="00824743" w:rsidRPr="001745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D0A2D" w14:textId="77777777" w:rsidR="00D246DC" w:rsidRDefault="00D246DC" w:rsidP="00D246DC">
      <w:r>
        <w:separator/>
      </w:r>
    </w:p>
  </w:endnote>
  <w:endnote w:type="continuationSeparator" w:id="0">
    <w:p w14:paraId="030F242F" w14:textId="77777777" w:rsidR="00D246DC" w:rsidRDefault="00D246DC" w:rsidP="00D24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B5536" w14:textId="77777777" w:rsidR="00D246DC" w:rsidRDefault="00D246DC" w:rsidP="00D246DC">
      <w:r>
        <w:separator/>
      </w:r>
    </w:p>
  </w:footnote>
  <w:footnote w:type="continuationSeparator" w:id="0">
    <w:p w14:paraId="4B56D5EA" w14:textId="77777777" w:rsidR="00D246DC" w:rsidRDefault="00D246DC" w:rsidP="00D246DC">
      <w:r>
        <w:continuationSeparator/>
      </w:r>
    </w:p>
  </w:footnote>
  <w:footnote w:id="1">
    <w:p w14:paraId="373A6924" w14:textId="0D9E5BD4" w:rsidR="00D246DC" w:rsidRPr="003465C4" w:rsidRDefault="00D246DC">
      <w:pPr>
        <w:pStyle w:val="FootnoteText"/>
        <w:rPr>
          <w:rFonts w:asciiTheme="minorHAnsi" w:hAnsiTheme="minorHAnsi"/>
        </w:rPr>
      </w:pPr>
      <w:r w:rsidRPr="003465C4">
        <w:rPr>
          <w:rStyle w:val="FootnoteReference"/>
          <w:rFonts w:asciiTheme="minorHAnsi" w:hAnsiTheme="minorHAnsi"/>
        </w:rPr>
        <w:footnoteRef/>
      </w:r>
      <w:r w:rsidRPr="003465C4">
        <w:rPr>
          <w:rFonts w:asciiTheme="minorHAnsi" w:hAnsiTheme="minorHAnsi"/>
        </w:rPr>
        <w:t xml:space="preserve"> </w:t>
      </w:r>
      <w:r w:rsidR="003465C4" w:rsidRPr="003465C4">
        <w:rPr>
          <w:rFonts w:asciiTheme="minorHAnsi" w:hAnsiTheme="minorHAnsi"/>
        </w:rPr>
        <w:t>Organizational Structure and Team Roles: Building Success in Construction</w:t>
      </w:r>
    </w:p>
  </w:footnote>
  <w:footnote w:id="2">
    <w:p w14:paraId="5FC84249" w14:textId="77777777" w:rsidR="00984B4A" w:rsidRPr="00984B4A" w:rsidRDefault="00265F34" w:rsidP="00984B4A">
      <w:pPr>
        <w:pStyle w:val="FootnoteText"/>
        <w:rPr>
          <w:rFonts w:asciiTheme="minorHAnsi" w:hAnsiTheme="minorHAnsi"/>
        </w:rPr>
      </w:pPr>
      <w:r>
        <w:rPr>
          <w:rStyle w:val="FootnoteReference"/>
        </w:rPr>
        <w:footnoteRef/>
      </w:r>
      <w:r>
        <w:t xml:space="preserve"> </w:t>
      </w:r>
      <w:r w:rsidR="00984B4A" w:rsidRPr="00984B4A">
        <w:rPr>
          <w:rFonts w:asciiTheme="minorHAnsi" w:hAnsiTheme="minorHAnsi"/>
        </w:rPr>
        <w:t>Functional Organizational Structure</w:t>
      </w:r>
    </w:p>
    <w:p w14:paraId="13BC0ED2" w14:textId="20A3DE70" w:rsidR="00265F34" w:rsidRDefault="00265F34">
      <w:pPr>
        <w:pStyle w:val="FootnoteText"/>
      </w:pPr>
    </w:p>
  </w:footnote>
  <w:footnote w:id="3">
    <w:p w14:paraId="29E4401A" w14:textId="3C1295D2" w:rsidR="00D105EC" w:rsidRDefault="00D105EC">
      <w:pPr>
        <w:pStyle w:val="FootnoteText"/>
      </w:pPr>
      <w:r>
        <w:rPr>
          <w:rStyle w:val="FootnoteReference"/>
        </w:rPr>
        <w:footnoteRef/>
      </w:r>
      <w:r>
        <w:t xml:space="preserve"> </w:t>
      </w:r>
      <w:r w:rsidR="003C5779" w:rsidRPr="003C5779">
        <w:rPr>
          <w:rFonts w:asciiTheme="minorHAnsi" w:hAnsiTheme="minorHAnsi" w:cs="Calibri"/>
          <w:color w:val="000000"/>
        </w:rPr>
        <w:t>19 Advantages and Disadvantages of Matrix Organizational Structure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02D1A"/>
    <w:multiLevelType w:val="multilevel"/>
    <w:tmpl w:val="08FAB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2A51CD"/>
    <w:multiLevelType w:val="multilevel"/>
    <w:tmpl w:val="F00A7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6C6527"/>
    <w:multiLevelType w:val="hybridMultilevel"/>
    <w:tmpl w:val="B8A63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28368C"/>
    <w:multiLevelType w:val="multilevel"/>
    <w:tmpl w:val="AD681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5958E2"/>
    <w:multiLevelType w:val="multilevel"/>
    <w:tmpl w:val="34CE3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967BA0"/>
    <w:multiLevelType w:val="multilevel"/>
    <w:tmpl w:val="1A326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39368F"/>
    <w:multiLevelType w:val="hybridMultilevel"/>
    <w:tmpl w:val="42DA2C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486AA7"/>
    <w:multiLevelType w:val="multilevel"/>
    <w:tmpl w:val="9698C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DF44170"/>
    <w:multiLevelType w:val="multilevel"/>
    <w:tmpl w:val="4AFC3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FC74C34"/>
    <w:multiLevelType w:val="multilevel"/>
    <w:tmpl w:val="6A025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1737CEF"/>
    <w:multiLevelType w:val="multilevel"/>
    <w:tmpl w:val="6AE2B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4CB4256"/>
    <w:multiLevelType w:val="multilevel"/>
    <w:tmpl w:val="542CA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8477766"/>
    <w:multiLevelType w:val="multilevel"/>
    <w:tmpl w:val="B9F8F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4597123"/>
    <w:multiLevelType w:val="multilevel"/>
    <w:tmpl w:val="413AC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C0C61F2"/>
    <w:multiLevelType w:val="multilevel"/>
    <w:tmpl w:val="B3D48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E1C052A"/>
    <w:multiLevelType w:val="multilevel"/>
    <w:tmpl w:val="8728A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6527DEE"/>
    <w:multiLevelType w:val="hybridMultilevel"/>
    <w:tmpl w:val="B21C6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A605DB"/>
    <w:multiLevelType w:val="hybridMultilevel"/>
    <w:tmpl w:val="490CB46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FDE4795"/>
    <w:multiLevelType w:val="multilevel"/>
    <w:tmpl w:val="C7A0C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75B7AA8"/>
    <w:multiLevelType w:val="multilevel"/>
    <w:tmpl w:val="9992E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BF33BDE"/>
    <w:multiLevelType w:val="multilevel"/>
    <w:tmpl w:val="FF9CC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EB7623F"/>
    <w:multiLevelType w:val="multilevel"/>
    <w:tmpl w:val="BE6AA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1065D38"/>
    <w:multiLevelType w:val="hybridMultilevel"/>
    <w:tmpl w:val="1F94D776"/>
    <w:lvl w:ilvl="0" w:tplc="03509754">
      <w:start w:val="2"/>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C73A85"/>
    <w:multiLevelType w:val="multilevel"/>
    <w:tmpl w:val="60F03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8097912"/>
    <w:multiLevelType w:val="multilevel"/>
    <w:tmpl w:val="E1CE4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A6D2749"/>
    <w:multiLevelType w:val="multilevel"/>
    <w:tmpl w:val="CD56F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D830175"/>
    <w:multiLevelType w:val="multilevel"/>
    <w:tmpl w:val="19E86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E586B2B"/>
    <w:multiLevelType w:val="multilevel"/>
    <w:tmpl w:val="3B1C2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4D30956"/>
    <w:multiLevelType w:val="multilevel"/>
    <w:tmpl w:val="D3AAC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4E13642"/>
    <w:multiLevelType w:val="multilevel"/>
    <w:tmpl w:val="8A5C6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67535B9"/>
    <w:multiLevelType w:val="multilevel"/>
    <w:tmpl w:val="86001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7344797"/>
    <w:multiLevelType w:val="multilevel"/>
    <w:tmpl w:val="6010B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8DA06B5"/>
    <w:multiLevelType w:val="multilevel"/>
    <w:tmpl w:val="09EE7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B775AEA"/>
    <w:multiLevelType w:val="multilevel"/>
    <w:tmpl w:val="0EEE1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CB338B0"/>
    <w:multiLevelType w:val="multilevel"/>
    <w:tmpl w:val="F5567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95493951">
    <w:abstractNumId w:val="17"/>
  </w:num>
  <w:num w:numId="2" w16cid:durableId="391777372">
    <w:abstractNumId w:val="16"/>
  </w:num>
  <w:num w:numId="3" w16cid:durableId="642274803">
    <w:abstractNumId w:val="22"/>
  </w:num>
  <w:num w:numId="4" w16cid:durableId="1513489581">
    <w:abstractNumId w:val="2"/>
  </w:num>
  <w:num w:numId="5" w16cid:durableId="1623997304">
    <w:abstractNumId w:val="6"/>
  </w:num>
  <w:num w:numId="6" w16cid:durableId="740561693">
    <w:abstractNumId w:val="15"/>
  </w:num>
  <w:num w:numId="7" w16cid:durableId="1812627347">
    <w:abstractNumId w:val="1"/>
  </w:num>
  <w:num w:numId="8" w16cid:durableId="31031233">
    <w:abstractNumId w:val="28"/>
  </w:num>
  <w:num w:numId="9" w16cid:durableId="1413045763">
    <w:abstractNumId w:val="23"/>
  </w:num>
  <w:num w:numId="10" w16cid:durableId="608397305">
    <w:abstractNumId w:val="26"/>
  </w:num>
  <w:num w:numId="11" w16cid:durableId="1138844537">
    <w:abstractNumId w:val="7"/>
  </w:num>
  <w:num w:numId="12" w16cid:durableId="2006931445">
    <w:abstractNumId w:val="19"/>
  </w:num>
  <w:num w:numId="13" w16cid:durableId="542136562">
    <w:abstractNumId w:val="12"/>
  </w:num>
  <w:num w:numId="14" w16cid:durableId="1403288576">
    <w:abstractNumId w:val="3"/>
  </w:num>
  <w:num w:numId="15" w16cid:durableId="965504096">
    <w:abstractNumId w:val="20"/>
  </w:num>
  <w:num w:numId="16" w16cid:durableId="462847914">
    <w:abstractNumId w:val="32"/>
  </w:num>
  <w:num w:numId="17" w16cid:durableId="169296210">
    <w:abstractNumId w:val="29"/>
  </w:num>
  <w:num w:numId="18" w16cid:durableId="368922558">
    <w:abstractNumId w:val="9"/>
  </w:num>
  <w:num w:numId="19" w16cid:durableId="1837332496">
    <w:abstractNumId w:val="30"/>
  </w:num>
  <w:num w:numId="20" w16cid:durableId="744108242">
    <w:abstractNumId w:val="21"/>
  </w:num>
  <w:num w:numId="21" w16cid:durableId="75904373">
    <w:abstractNumId w:val="8"/>
  </w:num>
  <w:num w:numId="22" w16cid:durableId="1367486162">
    <w:abstractNumId w:val="0"/>
  </w:num>
  <w:num w:numId="23" w16cid:durableId="829754295">
    <w:abstractNumId w:val="34"/>
  </w:num>
  <w:num w:numId="24" w16cid:durableId="1662193833">
    <w:abstractNumId w:val="11"/>
  </w:num>
  <w:num w:numId="25" w16cid:durableId="585727851">
    <w:abstractNumId w:val="24"/>
  </w:num>
  <w:num w:numId="26" w16cid:durableId="343094924">
    <w:abstractNumId w:val="31"/>
  </w:num>
  <w:num w:numId="27" w16cid:durableId="431246578">
    <w:abstractNumId w:val="25"/>
  </w:num>
  <w:num w:numId="28" w16cid:durableId="2063821606">
    <w:abstractNumId w:val="5"/>
  </w:num>
  <w:num w:numId="29" w16cid:durableId="1635208099">
    <w:abstractNumId w:val="27"/>
  </w:num>
  <w:num w:numId="30" w16cid:durableId="1141995528">
    <w:abstractNumId w:val="33"/>
  </w:num>
  <w:num w:numId="31" w16cid:durableId="2012947620">
    <w:abstractNumId w:val="10"/>
  </w:num>
  <w:num w:numId="32" w16cid:durableId="81027269">
    <w:abstractNumId w:val="18"/>
  </w:num>
  <w:num w:numId="33" w16cid:durableId="1949970052">
    <w:abstractNumId w:val="13"/>
  </w:num>
  <w:num w:numId="34" w16cid:durableId="1955747395">
    <w:abstractNumId w:val="14"/>
  </w:num>
  <w:num w:numId="35" w16cid:durableId="12414035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034"/>
    <w:rsid w:val="0003201A"/>
    <w:rsid w:val="00091281"/>
    <w:rsid w:val="000A3C36"/>
    <w:rsid w:val="000A6E8B"/>
    <w:rsid w:val="000C35DB"/>
    <w:rsid w:val="001104E3"/>
    <w:rsid w:val="00115C42"/>
    <w:rsid w:val="001204A8"/>
    <w:rsid w:val="00150364"/>
    <w:rsid w:val="001745E3"/>
    <w:rsid w:val="001964C4"/>
    <w:rsid w:val="001F49CD"/>
    <w:rsid w:val="00265F34"/>
    <w:rsid w:val="00266429"/>
    <w:rsid w:val="002C5DA2"/>
    <w:rsid w:val="002C79AF"/>
    <w:rsid w:val="00325899"/>
    <w:rsid w:val="003465C4"/>
    <w:rsid w:val="0035040D"/>
    <w:rsid w:val="003866B7"/>
    <w:rsid w:val="003B55B8"/>
    <w:rsid w:val="003C5779"/>
    <w:rsid w:val="004123F2"/>
    <w:rsid w:val="004231F5"/>
    <w:rsid w:val="00476FF9"/>
    <w:rsid w:val="004831D8"/>
    <w:rsid w:val="004849BB"/>
    <w:rsid w:val="004919F4"/>
    <w:rsid w:val="004F5F91"/>
    <w:rsid w:val="00500C84"/>
    <w:rsid w:val="005C405E"/>
    <w:rsid w:val="005D0F9A"/>
    <w:rsid w:val="005F3943"/>
    <w:rsid w:val="006173BC"/>
    <w:rsid w:val="006372B1"/>
    <w:rsid w:val="006437A0"/>
    <w:rsid w:val="00666ECC"/>
    <w:rsid w:val="00676F9B"/>
    <w:rsid w:val="00691F2B"/>
    <w:rsid w:val="006939AD"/>
    <w:rsid w:val="006D2F8D"/>
    <w:rsid w:val="006D4A15"/>
    <w:rsid w:val="00824743"/>
    <w:rsid w:val="00866205"/>
    <w:rsid w:val="0087372F"/>
    <w:rsid w:val="008E6527"/>
    <w:rsid w:val="00932034"/>
    <w:rsid w:val="00936FFA"/>
    <w:rsid w:val="009654A8"/>
    <w:rsid w:val="00984B4A"/>
    <w:rsid w:val="009B5311"/>
    <w:rsid w:val="009F5542"/>
    <w:rsid w:val="00A120A7"/>
    <w:rsid w:val="00A13DED"/>
    <w:rsid w:val="00A314AB"/>
    <w:rsid w:val="00AA37B7"/>
    <w:rsid w:val="00AB4AAC"/>
    <w:rsid w:val="00B1448F"/>
    <w:rsid w:val="00B66961"/>
    <w:rsid w:val="00BA18FA"/>
    <w:rsid w:val="00BE4E79"/>
    <w:rsid w:val="00C25163"/>
    <w:rsid w:val="00C45190"/>
    <w:rsid w:val="00D105EC"/>
    <w:rsid w:val="00D246DC"/>
    <w:rsid w:val="00D36761"/>
    <w:rsid w:val="00D66DBF"/>
    <w:rsid w:val="00D9670A"/>
    <w:rsid w:val="00DE4BCC"/>
    <w:rsid w:val="00DF0B5E"/>
    <w:rsid w:val="00E76D3D"/>
    <w:rsid w:val="00E90EEE"/>
    <w:rsid w:val="00F80DCA"/>
    <w:rsid w:val="00F95121"/>
    <w:rsid w:val="00FB2E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622EEA7A"/>
  <w15:chartTrackingRefBased/>
  <w15:docId w15:val="{FFA0D3BE-75DB-447A-B533-178CC9B27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F9A"/>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93203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93203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93203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932034"/>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932034"/>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932034"/>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932034"/>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932034"/>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932034"/>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20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320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20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20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20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20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20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20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2034"/>
    <w:rPr>
      <w:rFonts w:eastAsiaTheme="majorEastAsia" w:cstheme="majorBidi"/>
      <w:color w:val="272727" w:themeColor="text1" w:themeTint="D8"/>
    </w:rPr>
  </w:style>
  <w:style w:type="paragraph" w:styleId="Title">
    <w:name w:val="Title"/>
    <w:basedOn w:val="Normal"/>
    <w:next w:val="Normal"/>
    <w:link w:val="TitleChar"/>
    <w:uiPriority w:val="10"/>
    <w:qFormat/>
    <w:rsid w:val="00932034"/>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9320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203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9320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2034"/>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932034"/>
    <w:rPr>
      <w:i/>
      <w:iCs/>
      <w:color w:val="404040" w:themeColor="text1" w:themeTint="BF"/>
    </w:rPr>
  </w:style>
  <w:style w:type="paragraph" w:styleId="ListParagraph">
    <w:name w:val="List Paragraph"/>
    <w:basedOn w:val="Normal"/>
    <w:uiPriority w:val="34"/>
    <w:qFormat/>
    <w:rsid w:val="00932034"/>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932034"/>
    <w:rPr>
      <w:i/>
      <w:iCs/>
      <w:color w:val="0F4761" w:themeColor="accent1" w:themeShade="BF"/>
    </w:rPr>
  </w:style>
  <w:style w:type="paragraph" w:styleId="IntenseQuote">
    <w:name w:val="Intense Quote"/>
    <w:basedOn w:val="Normal"/>
    <w:next w:val="Normal"/>
    <w:link w:val="IntenseQuoteChar"/>
    <w:uiPriority w:val="30"/>
    <w:qFormat/>
    <w:rsid w:val="0093203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932034"/>
    <w:rPr>
      <w:i/>
      <w:iCs/>
      <w:color w:val="0F4761" w:themeColor="accent1" w:themeShade="BF"/>
    </w:rPr>
  </w:style>
  <w:style w:type="character" w:styleId="IntenseReference">
    <w:name w:val="Intense Reference"/>
    <w:basedOn w:val="DefaultParagraphFont"/>
    <w:uiPriority w:val="32"/>
    <w:qFormat/>
    <w:rsid w:val="00932034"/>
    <w:rPr>
      <w:b/>
      <w:bCs/>
      <w:smallCaps/>
      <w:color w:val="0F4761" w:themeColor="accent1" w:themeShade="BF"/>
      <w:spacing w:val="5"/>
    </w:rPr>
  </w:style>
  <w:style w:type="paragraph" w:styleId="TOCHeading">
    <w:name w:val="TOC Heading"/>
    <w:basedOn w:val="Heading1"/>
    <w:next w:val="Normal"/>
    <w:uiPriority w:val="39"/>
    <w:unhideWhenUsed/>
    <w:qFormat/>
    <w:rsid w:val="00A120A7"/>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A120A7"/>
    <w:pPr>
      <w:spacing w:after="100"/>
      <w:ind w:left="200"/>
    </w:pPr>
  </w:style>
  <w:style w:type="character" w:styleId="Hyperlink">
    <w:name w:val="Hyperlink"/>
    <w:basedOn w:val="DefaultParagraphFont"/>
    <w:uiPriority w:val="99"/>
    <w:unhideWhenUsed/>
    <w:rsid w:val="00A120A7"/>
    <w:rPr>
      <w:color w:val="467886" w:themeColor="hyperlink"/>
      <w:u w:val="single"/>
    </w:rPr>
  </w:style>
  <w:style w:type="character" w:styleId="UnresolvedMention">
    <w:name w:val="Unresolved Mention"/>
    <w:basedOn w:val="DefaultParagraphFont"/>
    <w:uiPriority w:val="99"/>
    <w:semiHidden/>
    <w:unhideWhenUsed/>
    <w:rsid w:val="006D4A15"/>
    <w:rPr>
      <w:color w:val="605E5C"/>
      <w:shd w:val="clear" w:color="auto" w:fill="E1DFDD"/>
    </w:rPr>
  </w:style>
  <w:style w:type="paragraph" w:styleId="NormalWeb">
    <w:name w:val="Normal (Web)"/>
    <w:basedOn w:val="Normal"/>
    <w:uiPriority w:val="99"/>
    <w:unhideWhenUsed/>
    <w:rsid w:val="00AB4AAC"/>
    <w:pPr>
      <w:spacing w:before="100" w:beforeAutospacing="1" w:after="100" w:afterAutospacing="1"/>
    </w:pPr>
    <w:rPr>
      <w:sz w:val="24"/>
      <w:szCs w:val="24"/>
    </w:rPr>
  </w:style>
  <w:style w:type="character" w:styleId="FollowedHyperlink">
    <w:name w:val="FollowedHyperlink"/>
    <w:basedOn w:val="DefaultParagraphFont"/>
    <w:uiPriority w:val="99"/>
    <w:semiHidden/>
    <w:unhideWhenUsed/>
    <w:rsid w:val="00B1448F"/>
    <w:rPr>
      <w:color w:val="96607D" w:themeColor="followedHyperlink"/>
      <w:u w:val="single"/>
    </w:rPr>
  </w:style>
  <w:style w:type="paragraph" w:styleId="FootnoteText">
    <w:name w:val="footnote text"/>
    <w:basedOn w:val="Normal"/>
    <w:link w:val="FootnoteTextChar"/>
    <w:uiPriority w:val="99"/>
    <w:semiHidden/>
    <w:unhideWhenUsed/>
    <w:rsid w:val="00D246DC"/>
  </w:style>
  <w:style w:type="character" w:customStyle="1" w:styleId="FootnoteTextChar">
    <w:name w:val="Footnote Text Char"/>
    <w:basedOn w:val="DefaultParagraphFont"/>
    <w:link w:val="FootnoteText"/>
    <w:uiPriority w:val="99"/>
    <w:semiHidden/>
    <w:rsid w:val="00D246DC"/>
    <w:rPr>
      <w:rFonts w:ascii="Times New Roman" w:eastAsia="Times New Roman" w:hAnsi="Times New Roman" w:cs="Times New Roman"/>
      <w:kern w:val="0"/>
      <w:sz w:val="20"/>
      <w:szCs w:val="20"/>
      <w:lang w:eastAsia="en-GB"/>
      <w14:ligatures w14:val="none"/>
    </w:rPr>
  </w:style>
  <w:style w:type="character" w:styleId="FootnoteReference">
    <w:name w:val="footnote reference"/>
    <w:basedOn w:val="DefaultParagraphFont"/>
    <w:uiPriority w:val="99"/>
    <w:semiHidden/>
    <w:unhideWhenUsed/>
    <w:rsid w:val="00D246D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advisor/business/organizational-structur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vittana.org/19-advantages-and-disadvantages-of-matrix-organizational-structure" TargetMode="External"/><Relationship Id="rId4" Type="http://schemas.openxmlformats.org/officeDocument/2006/relationships/settings" Target="settings.xml"/><Relationship Id="rId9" Type="http://schemas.openxmlformats.org/officeDocument/2006/relationships/hyperlink" Target="https://theorg.com/iterate/functional-organizational-struc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9EA95-DEE5-4AC9-94E3-F904A6AC4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2551</Words>
  <Characters>14546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Thomas</dc:creator>
  <cp:keywords/>
  <dc:description/>
  <cp:lastModifiedBy>Oliver Thomas</cp:lastModifiedBy>
  <cp:revision>58</cp:revision>
  <dcterms:created xsi:type="dcterms:W3CDTF">2025-12-13T22:23:00Z</dcterms:created>
  <dcterms:modified xsi:type="dcterms:W3CDTF">2026-01-06T22:10:00Z</dcterms:modified>
</cp:coreProperties>
</file>