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4532754"/>
        <w:docPartObj>
          <w:docPartGallery w:val="Cover Pages"/>
          <w:docPartUnique/>
        </w:docPartObj>
      </w:sdtPr>
      <w:sdtContent>
        <w:p w14:paraId="2F07C215" w14:textId="5D38BF2E" w:rsidR="001263D8" w:rsidRDefault="001263D8" w:rsidP="00796FD2">
          <w:pPr>
            <w:spacing w:before="240" w:line="240" w:lineRule="auto"/>
            <w:jc w:val="both"/>
          </w:pPr>
          <w:r>
            <w:rPr>
              <w:noProof/>
            </w:rPr>
            <mc:AlternateContent>
              <mc:Choice Requires="wpg">
                <w:drawing>
                  <wp:anchor distT="0" distB="0" distL="114300" distR="114300" simplePos="0" relativeHeight="251659264" behindDoc="1" locked="0" layoutInCell="1" allowOverlap="1" wp14:anchorId="57AD6AEE" wp14:editId="32EC1B5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31AA5A" w14:textId="12B9207C" w:rsidR="001263D8" w:rsidRDefault="001263D8">
                                      <w:pPr>
                                        <w:pStyle w:val="NoSpacing"/>
                                        <w:spacing w:before="120"/>
                                        <w:jc w:val="center"/>
                                        <w:rPr>
                                          <w:color w:val="FFFFFF" w:themeColor="background1"/>
                                        </w:rPr>
                                      </w:pPr>
                                      <w:r>
                                        <w:rPr>
                                          <w:color w:val="FFFFFF" w:themeColor="background1"/>
                                        </w:rPr>
                                        <w:t>Magda Ilgert Kowalczyk (2542486)</w:t>
                                      </w:r>
                                    </w:p>
                                  </w:sdtContent>
                                </w:sdt>
                                <w:p w14:paraId="65610BA5" w14:textId="0A35418A" w:rsidR="001263D8" w:rsidRDefault="001263D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12970">
                                        <w:rPr>
                                          <w:caps/>
                                          <w:color w:val="FFFFFF" w:themeColor="background1"/>
                                        </w:rPr>
                                        <w:t>26.05.2026</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12970">
                                        <w:rPr>
                                          <w:color w:val="FFFFFF" w:themeColor="background1"/>
                                        </w:rPr>
                                        <w:t>BMBS4003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15D040" w14:textId="39E93E20" w:rsidR="001263D8" w:rsidRPr="00412970" w:rsidRDefault="001263D8">
                                  <w:pPr>
                                    <w:pStyle w:val="NoSpacing"/>
                                    <w:jc w:val="center"/>
                                    <w:rPr>
                                      <w:rFonts w:ascii="Amasis MT Pro Black" w:eastAsiaTheme="majorEastAsia" w:hAnsi="Amasis MT Pro Black" w:cstheme="majorBidi"/>
                                      <w:caps/>
                                      <w:color w:val="156082" w:themeColor="accent1"/>
                                      <w:sz w:val="44"/>
                                      <w:szCs w:val="44"/>
                                    </w:rPr>
                                  </w:pPr>
                                  <w:sdt>
                                    <w:sdtPr>
                                      <w:rPr>
                                        <w:rFonts w:ascii="Amasis MT Pro Black" w:eastAsiaTheme="majorEastAsia" w:hAnsi="Amasis MT Pro Black" w:cstheme="majorBidi"/>
                                        <w:caps/>
                                        <w:color w:val="156082" w:themeColor="accent1"/>
                                        <w:sz w:val="44"/>
                                        <w:szCs w:val="44"/>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412970">
                                        <w:rPr>
                                          <w:rFonts w:ascii="Amasis MT Pro Black" w:eastAsiaTheme="majorEastAsia" w:hAnsi="Amasis MT Pro Black" w:cstheme="majorBidi"/>
                                          <w:caps/>
                                          <w:color w:val="156082" w:themeColor="accent1"/>
                                          <w:sz w:val="44"/>
                                          <w:szCs w:val="44"/>
                                        </w:rPr>
                                        <w:t xml:space="preserve">     </w:t>
                                      </w:r>
                                    </w:sdtContent>
                                  </w:sdt>
                                  <w:r w:rsidRPr="00412970">
                                    <w:rPr>
                                      <w:rFonts w:ascii="Amasis MT Pro Black" w:hAnsi="Amasis MT Pro Black"/>
                                      <w:sz w:val="44"/>
                                      <w:szCs w:val="44"/>
                                    </w:rPr>
                                    <w:t xml:space="preserve"> </w:t>
                                  </w:r>
                                  <w:r w:rsidR="00412970">
                                    <w:rPr>
                                      <w:rFonts w:ascii="Amasis MT Pro Black" w:hAnsi="Amasis MT Pro Black"/>
                                      <w:sz w:val="44"/>
                                      <w:szCs w:val="44"/>
                                    </w:rPr>
                                    <w:t>“</w:t>
                                  </w:r>
                                  <w:r w:rsidRPr="00412970">
                                    <w:rPr>
                                      <w:rFonts w:ascii="Amasis MT Pro Black" w:hAnsi="Amasis MT Pro Black"/>
                                      <w:sz w:val="44"/>
                                      <w:szCs w:val="44"/>
                                    </w:rPr>
                                    <w:t>Digital Opportunities for Customer Engagement at BrightWave Café”</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AD6AEE"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31AA5A" w14:textId="12B9207C" w:rsidR="001263D8" w:rsidRDefault="001263D8">
                                <w:pPr>
                                  <w:pStyle w:val="NoSpacing"/>
                                  <w:spacing w:before="120"/>
                                  <w:jc w:val="center"/>
                                  <w:rPr>
                                    <w:color w:val="FFFFFF" w:themeColor="background1"/>
                                  </w:rPr>
                                </w:pPr>
                                <w:r>
                                  <w:rPr>
                                    <w:color w:val="FFFFFF" w:themeColor="background1"/>
                                  </w:rPr>
                                  <w:t>Magda Ilgert Kowalczyk (2542486)</w:t>
                                </w:r>
                              </w:p>
                            </w:sdtContent>
                          </w:sdt>
                          <w:p w14:paraId="65610BA5" w14:textId="0A35418A" w:rsidR="001263D8" w:rsidRDefault="001263D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12970">
                                  <w:rPr>
                                    <w:caps/>
                                    <w:color w:val="FFFFFF" w:themeColor="background1"/>
                                  </w:rPr>
                                  <w:t>26.05.2026</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12970">
                                  <w:rPr>
                                    <w:color w:val="FFFFFF" w:themeColor="background1"/>
                                  </w:rPr>
                                  <w:t>BMBS4003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15D040" w14:textId="39E93E20" w:rsidR="001263D8" w:rsidRPr="00412970" w:rsidRDefault="001263D8">
                            <w:pPr>
                              <w:pStyle w:val="NoSpacing"/>
                              <w:jc w:val="center"/>
                              <w:rPr>
                                <w:rFonts w:ascii="Amasis MT Pro Black" w:eastAsiaTheme="majorEastAsia" w:hAnsi="Amasis MT Pro Black" w:cstheme="majorBidi"/>
                                <w:caps/>
                                <w:color w:val="156082" w:themeColor="accent1"/>
                                <w:sz w:val="44"/>
                                <w:szCs w:val="44"/>
                              </w:rPr>
                            </w:pPr>
                            <w:sdt>
                              <w:sdtPr>
                                <w:rPr>
                                  <w:rFonts w:ascii="Amasis MT Pro Black" w:eastAsiaTheme="majorEastAsia" w:hAnsi="Amasis MT Pro Black" w:cstheme="majorBidi"/>
                                  <w:caps/>
                                  <w:color w:val="156082" w:themeColor="accent1"/>
                                  <w:sz w:val="44"/>
                                  <w:szCs w:val="44"/>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412970">
                                  <w:rPr>
                                    <w:rFonts w:ascii="Amasis MT Pro Black" w:eastAsiaTheme="majorEastAsia" w:hAnsi="Amasis MT Pro Black" w:cstheme="majorBidi"/>
                                    <w:caps/>
                                    <w:color w:val="156082" w:themeColor="accent1"/>
                                    <w:sz w:val="44"/>
                                    <w:szCs w:val="44"/>
                                  </w:rPr>
                                  <w:t xml:space="preserve">     </w:t>
                                </w:r>
                              </w:sdtContent>
                            </w:sdt>
                            <w:r w:rsidRPr="00412970">
                              <w:rPr>
                                <w:rFonts w:ascii="Amasis MT Pro Black" w:hAnsi="Amasis MT Pro Black"/>
                                <w:sz w:val="44"/>
                                <w:szCs w:val="44"/>
                              </w:rPr>
                              <w:t xml:space="preserve"> </w:t>
                            </w:r>
                            <w:r w:rsidR="00412970">
                              <w:rPr>
                                <w:rFonts w:ascii="Amasis MT Pro Black" w:hAnsi="Amasis MT Pro Black"/>
                                <w:sz w:val="44"/>
                                <w:szCs w:val="44"/>
                              </w:rPr>
                              <w:t>“</w:t>
                            </w:r>
                            <w:r w:rsidRPr="00412970">
                              <w:rPr>
                                <w:rFonts w:ascii="Amasis MT Pro Black" w:hAnsi="Amasis MT Pro Black"/>
                                <w:sz w:val="44"/>
                                <w:szCs w:val="44"/>
                              </w:rPr>
                              <w:t>Digital Opportunities for Customer Engagement at BrightWave Café”</w:t>
                            </w:r>
                          </w:p>
                        </w:txbxContent>
                      </v:textbox>
                    </v:shape>
                    <w10:wrap anchorx="page" anchory="page"/>
                  </v:group>
                </w:pict>
              </mc:Fallback>
            </mc:AlternateContent>
          </w:r>
        </w:p>
        <w:p w14:paraId="53D97597" w14:textId="7D87CC25" w:rsidR="007A2979" w:rsidRPr="00567162" w:rsidRDefault="001263D8" w:rsidP="00796FD2">
          <w:pPr>
            <w:spacing w:before="240" w:after="160" w:line="240" w:lineRule="auto"/>
            <w:jc w:val="both"/>
            <w:rPr>
              <w:rFonts w:eastAsiaTheme="minorHAnsi"/>
              <w:kern w:val="2"/>
              <w:sz w:val="24"/>
              <w:szCs w:val="24"/>
              <w14:ligatures w14:val="standardContextual"/>
            </w:rPr>
          </w:pPr>
          <w:r>
            <w:rPr>
              <w:rFonts w:eastAsiaTheme="minorHAnsi"/>
              <w:sz w:val="24"/>
              <w:szCs w:val="24"/>
            </w:rPr>
            <w:br w:type="page"/>
          </w:r>
        </w:p>
      </w:sdtContent>
    </w:sdt>
    <w:p w14:paraId="254CEF2B" w14:textId="77777777" w:rsidR="007A2979" w:rsidRPr="00567162" w:rsidRDefault="007A2979" w:rsidP="00796FD2">
      <w:pPr>
        <w:shd w:val="clear" w:color="auto" w:fill="FFFFFF"/>
        <w:spacing w:before="240" w:after="0" w:line="240" w:lineRule="auto"/>
        <w:ind w:left="720"/>
        <w:jc w:val="both"/>
        <w:rPr>
          <w:rFonts w:ascii="Segoe UI" w:eastAsia="Times New Roman" w:hAnsi="Segoe UI" w:cs="Segoe UI"/>
          <w:color w:val="0D0D0D"/>
          <w:sz w:val="27"/>
          <w:szCs w:val="27"/>
          <w:lang w:eastAsia="en-GB"/>
        </w:rPr>
      </w:pPr>
    </w:p>
    <w:p w14:paraId="5B2EF6D0" w14:textId="77777777" w:rsidR="007A2979" w:rsidRPr="007A2979" w:rsidRDefault="007A2979" w:rsidP="00796FD2">
      <w:pPr>
        <w:spacing w:before="240" w:after="720"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pict w14:anchorId="6D5B9562">
          <v:rect id="_x0000_i1025" style="width:0;height:0" o:hralign="center" o:hrstd="t" o:hr="t" fillcolor="#a0a0a0" stroked="f"/>
        </w:pict>
      </w:r>
    </w:p>
    <w:p w14:paraId="33BF7FCD" w14:textId="77777777" w:rsidR="007A2979" w:rsidRPr="006F50E7" w:rsidRDefault="007A2979" w:rsidP="00796FD2">
      <w:pPr>
        <w:spacing w:before="240" w:after="0" w:line="240" w:lineRule="auto"/>
        <w:jc w:val="center"/>
        <w:outlineLvl w:val="0"/>
        <w:rPr>
          <w:rFonts w:ascii="Segoe UI" w:eastAsia="Times New Roman" w:hAnsi="Segoe UI" w:cs="Segoe UI"/>
          <w:b/>
          <w:bCs/>
          <w:color w:val="0D0D0D"/>
          <w:kern w:val="36"/>
          <w:sz w:val="48"/>
          <w:szCs w:val="48"/>
          <w:lang w:eastAsia="en-GB"/>
        </w:rPr>
      </w:pPr>
      <w:r w:rsidRPr="006F50E7">
        <w:rPr>
          <w:rFonts w:ascii="Segoe UI" w:eastAsia="Times New Roman" w:hAnsi="Segoe UI" w:cs="Segoe UI"/>
          <w:b/>
          <w:bCs/>
          <w:color w:val="0D0D0D"/>
          <w:kern w:val="36"/>
          <w:sz w:val="48"/>
          <w:szCs w:val="48"/>
          <w:lang w:eastAsia="en-GB"/>
        </w:rPr>
        <w:t>Digital Opportunities for Customer Engagement at BrightWave Café</w:t>
      </w:r>
    </w:p>
    <w:p w14:paraId="7F726B64" w14:textId="77777777" w:rsidR="003C48B5" w:rsidRPr="007A2979" w:rsidRDefault="003C48B5" w:rsidP="00796FD2">
      <w:pPr>
        <w:spacing w:before="240" w:after="0" w:line="240" w:lineRule="auto"/>
        <w:jc w:val="both"/>
        <w:outlineLvl w:val="0"/>
        <w:rPr>
          <w:rFonts w:ascii="Segoe UI" w:eastAsia="Times New Roman" w:hAnsi="Segoe UI" w:cs="Segoe UI"/>
          <w:b/>
          <w:bCs/>
          <w:color w:val="0D0D0D"/>
          <w:kern w:val="36"/>
          <w:sz w:val="36"/>
          <w:szCs w:val="36"/>
          <w:lang w:eastAsia="en-GB"/>
        </w:rPr>
      </w:pPr>
    </w:p>
    <w:p w14:paraId="5496A713" w14:textId="77777777" w:rsidR="007A2979" w:rsidRPr="007A2979" w:rsidRDefault="007A2979" w:rsidP="00796FD2">
      <w:pPr>
        <w:shd w:val="clear" w:color="auto" w:fill="83CAEB" w:themeFill="accent1" w:themeFillTint="66"/>
        <w:spacing w:before="240" w:after="0" w:line="240" w:lineRule="auto"/>
        <w:jc w:val="both"/>
        <w:outlineLvl w:val="1"/>
        <w:rPr>
          <w:rFonts w:ascii="Segoe UI" w:eastAsia="Times New Roman" w:hAnsi="Segoe UI" w:cs="Segoe UI"/>
          <w:b/>
          <w:bCs/>
          <w:color w:val="0D0D0D"/>
          <w:sz w:val="30"/>
          <w:szCs w:val="30"/>
          <w:lang w:eastAsia="en-GB"/>
        </w:rPr>
      </w:pPr>
      <w:r w:rsidRPr="007A2979">
        <w:rPr>
          <w:rFonts w:ascii="Segoe UI" w:eastAsia="Times New Roman" w:hAnsi="Segoe UI" w:cs="Segoe UI"/>
          <w:b/>
          <w:bCs/>
          <w:color w:val="0D0D0D"/>
          <w:sz w:val="30"/>
          <w:szCs w:val="30"/>
          <w:lang w:eastAsia="en-GB"/>
        </w:rPr>
        <w:t>Professional Report</w:t>
      </w:r>
    </w:p>
    <w:p w14:paraId="3294684F" w14:textId="77777777" w:rsidR="007A2979" w:rsidRPr="007A2979" w:rsidRDefault="007A2979" w:rsidP="00796FD2">
      <w:pPr>
        <w:shd w:val="clear" w:color="auto" w:fill="83CAEB" w:themeFill="accent1" w:themeFillTint="66"/>
        <w:spacing w:before="240" w:after="0" w:line="240" w:lineRule="auto"/>
        <w:jc w:val="both"/>
        <w:outlineLvl w:val="2"/>
        <w:rPr>
          <w:rFonts w:ascii="Segoe UI" w:eastAsia="Times New Roman" w:hAnsi="Segoe UI" w:cs="Segoe UI"/>
          <w:b/>
          <w:bCs/>
          <w:color w:val="0D0D0D"/>
          <w:sz w:val="27"/>
          <w:szCs w:val="27"/>
          <w:lang w:eastAsia="en-GB"/>
        </w:rPr>
      </w:pPr>
      <w:r w:rsidRPr="007A2979">
        <w:rPr>
          <w:rFonts w:ascii="Segoe UI" w:eastAsia="Times New Roman" w:hAnsi="Segoe UI" w:cs="Segoe UI"/>
          <w:b/>
          <w:bCs/>
          <w:color w:val="0D0D0D"/>
          <w:sz w:val="27"/>
          <w:szCs w:val="27"/>
          <w:lang w:eastAsia="en-GB"/>
        </w:rPr>
        <w:t>Introduction</w:t>
      </w:r>
    </w:p>
    <w:p w14:paraId="02726177"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BrightWave Café is a small café business that can improve customer engagement and daily operations by using digital tools and artificial intelligence (AI). In today’s competitive hospitality market, customers expect fast communication, easy ordering systems, and personalised experiences. Digital technologies can help cafés build stronger relationships with customers while also saving staff time and improving efficiency. AI can support communication, automate routine tasks, and help the business make better decisions based on customer behaviour. </w:t>
      </w:r>
    </w:p>
    <w:p w14:paraId="7911BFA2" w14:textId="77777777" w:rsidR="007A2979" w:rsidRPr="007A2979" w:rsidRDefault="007A2979" w:rsidP="00796FD2">
      <w:pPr>
        <w:shd w:val="clear" w:color="auto" w:fill="83CAEB" w:themeFill="accent1" w:themeFillTint="66"/>
        <w:spacing w:before="240" w:after="0" w:line="240" w:lineRule="auto"/>
        <w:jc w:val="both"/>
        <w:outlineLvl w:val="2"/>
        <w:rPr>
          <w:rFonts w:ascii="Segoe UI" w:eastAsia="Times New Roman" w:hAnsi="Segoe UI" w:cs="Segoe UI"/>
          <w:b/>
          <w:bCs/>
          <w:color w:val="0D0D0D"/>
          <w:sz w:val="27"/>
          <w:szCs w:val="27"/>
          <w:lang w:eastAsia="en-GB"/>
        </w:rPr>
      </w:pPr>
      <w:r w:rsidRPr="007A2979">
        <w:rPr>
          <w:rFonts w:ascii="Segoe UI" w:eastAsia="Times New Roman" w:hAnsi="Segoe UI" w:cs="Segoe UI"/>
          <w:b/>
          <w:bCs/>
          <w:color w:val="0D0D0D"/>
          <w:sz w:val="27"/>
          <w:szCs w:val="27"/>
          <w:lang w:eastAsia="en-GB"/>
        </w:rPr>
        <w:t>Digital Tools for Customer Engagement</w:t>
      </w:r>
    </w:p>
    <w:p w14:paraId="38F1ACE7" w14:textId="2D1B61B6"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 xml:space="preserve">One important digital opportunity for </w:t>
      </w:r>
      <w:r w:rsidR="000C34E1" w:rsidRPr="007A2979">
        <w:rPr>
          <w:rFonts w:ascii="Segoe UI" w:eastAsia="Times New Roman" w:hAnsi="Segoe UI" w:cs="Segoe UI"/>
          <w:color w:val="0D0D0D"/>
          <w:lang w:eastAsia="en-GB"/>
        </w:rPr>
        <w:t>Brightwater</w:t>
      </w:r>
      <w:r w:rsidRPr="007A2979">
        <w:rPr>
          <w:rFonts w:ascii="Segoe UI" w:eastAsia="Times New Roman" w:hAnsi="Segoe UI" w:cs="Segoe UI"/>
          <w:color w:val="0D0D0D"/>
          <w:lang w:eastAsia="en-GB"/>
        </w:rPr>
        <w:t xml:space="preserve"> Café is </w:t>
      </w:r>
      <w:r w:rsidRPr="007A2979">
        <w:rPr>
          <w:rFonts w:ascii="Segoe UI" w:eastAsia="Times New Roman" w:hAnsi="Segoe UI" w:cs="Segoe UI"/>
          <w:b/>
          <w:bCs/>
          <w:color w:val="0D0D0D"/>
          <w:lang w:eastAsia="en-GB"/>
        </w:rPr>
        <w:t>email newsletters</w:t>
      </w:r>
      <w:r w:rsidRPr="007A2979">
        <w:rPr>
          <w:rFonts w:ascii="Segoe UI" w:eastAsia="Times New Roman" w:hAnsi="Segoe UI" w:cs="Segoe UI"/>
          <w:color w:val="0D0D0D"/>
          <w:lang w:eastAsia="en-GB"/>
        </w:rPr>
        <w:t xml:space="preserve">. The café can collect customer email addresses through in-store sign-ups or online bookings and send regular updates about promotions, seasonal menus, loyalty rewards, and special events. This helps maintain communication with customers and encourages repeat visits. Automated email systems can also send welcome </w:t>
      </w:r>
      <w:r w:rsidR="000C34E1" w:rsidRPr="007A2979">
        <w:rPr>
          <w:rFonts w:ascii="Segoe UI" w:eastAsia="Times New Roman" w:hAnsi="Segoe UI" w:cs="Segoe UI"/>
          <w:color w:val="0D0D0D"/>
          <w:lang w:eastAsia="en-GB"/>
        </w:rPr>
        <w:t>emails,</w:t>
      </w:r>
      <w:r w:rsidRPr="007A2979">
        <w:rPr>
          <w:rFonts w:ascii="Segoe UI" w:eastAsia="Times New Roman" w:hAnsi="Segoe UI" w:cs="Segoe UI"/>
          <w:color w:val="0D0D0D"/>
          <w:lang w:eastAsia="en-GB"/>
        </w:rPr>
        <w:t xml:space="preserve"> or birthday offers without staff needing to do this manually. </w:t>
      </w:r>
    </w:p>
    <w:p w14:paraId="2A82FED9"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Another effective tool is </w:t>
      </w:r>
      <w:r w:rsidRPr="007A2979">
        <w:rPr>
          <w:rFonts w:ascii="Segoe UI" w:eastAsia="Times New Roman" w:hAnsi="Segoe UI" w:cs="Segoe UI"/>
          <w:b/>
          <w:bCs/>
          <w:color w:val="0D0D0D"/>
          <w:lang w:eastAsia="en-GB"/>
        </w:rPr>
        <w:t>social media marketing</w:t>
      </w:r>
      <w:r w:rsidRPr="007A2979">
        <w:rPr>
          <w:rFonts w:ascii="Segoe UI" w:eastAsia="Times New Roman" w:hAnsi="Segoe UI" w:cs="Segoe UI"/>
          <w:color w:val="0D0D0D"/>
          <w:lang w:eastAsia="en-GB"/>
        </w:rPr>
        <w:t>. Platforms such as Instagram and Facebook allow the café to promote food, drinks, events, and customer experiences visually. AI tools can help generate captions, suggest posting times, and analyse which content receives the best engagement. This helps BrightWave Café improve its online presence while reducing the time spent creating content manually. Social media also allows direct interaction with customers through comments, messages, and reviews, strengthening customer relationships. </w:t>
      </w:r>
    </w:p>
    <w:p w14:paraId="7E779801" w14:textId="77777777" w:rsid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BrightWave Café could also benefit from </w:t>
      </w:r>
      <w:r w:rsidRPr="007A2979">
        <w:rPr>
          <w:rFonts w:ascii="Segoe UI" w:eastAsia="Times New Roman" w:hAnsi="Segoe UI" w:cs="Segoe UI"/>
          <w:b/>
          <w:bCs/>
          <w:color w:val="0D0D0D"/>
          <w:lang w:eastAsia="en-GB"/>
        </w:rPr>
        <w:t>digital menus and online ordering systems</w:t>
      </w:r>
      <w:r w:rsidRPr="007A2979">
        <w:rPr>
          <w:rFonts w:ascii="Segoe UI" w:eastAsia="Times New Roman" w:hAnsi="Segoe UI" w:cs="Segoe UI"/>
          <w:color w:val="0D0D0D"/>
          <w:lang w:eastAsia="en-GB"/>
        </w:rPr>
        <w:t>. QR code menus allow customers to view menus on their phones, reducing printing costs and making updates easier. Online ordering systems can speed up service and improve convenience for takeaway customers. Digital menus can also highlight popular items or special promotions, increasing sales opportunities. </w:t>
      </w:r>
    </w:p>
    <w:p w14:paraId="247B7B20" w14:textId="77777777" w:rsidR="00796FD2" w:rsidRDefault="00796FD2" w:rsidP="00796FD2">
      <w:pPr>
        <w:spacing w:before="240" w:after="0" w:afterAutospacing="1" w:line="240" w:lineRule="auto"/>
        <w:jc w:val="both"/>
        <w:rPr>
          <w:rFonts w:ascii="Segoe UI" w:eastAsia="Times New Roman" w:hAnsi="Segoe UI" w:cs="Segoe UI"/>
          <w:color w:val="0D0D0D"/>
          <w:lang w:eastAsia="en-GB"/>
        </w:rPr>
      </w:pPr>
    </w:p>
    <w:p w14:paraId="1E757CB2" w14:textId="77777777" w:rsidR="00796FD2" w:rsidRPr="007A2979" w:rsidRDefault="00796FD2" w:rsidP="00796FD2">
      <w:pPr>
        <w:spacing w:before="240" w:after="0" w:afterAutospacing="1" w:line="240" w:lineRule="auto"/>
        <w:jc w:val="both"/>
        <w:rPr>
          <w:rFonts w:ascii="Segoe UI" w:eastAsia="Times New Roman" w:hAnsi="Segoe UI" w:cs="Segoe UI"/>
          <w:color w:val="0D0D0D"/>
          <w:lang w:eastAsia="en-GB"/>
        </w:rPr>
      </w:pPr>
    </w:p>
    <w:p w14:paraId="4D0F6203" w14:textId="77777777" w:rsidR="007A2979" w:rsidRPr="007A2979" w:rsidRDefault="007A2979" w:rsidP="00796FD2">
      <w:pPr>
        <w:shd w:val="clear" w:color="auto" w:fill="83CAEB" w:themeFill="accent1" w:themeFillTint="66"/>
        <w:spacing w:before="240" w:after="0" w:line="240" w:lineRule="auto"/>
        <w:jc w:val="both"/>
        <w:outlineLvl w:val="2"/>
        <w:rPr>
          <w:rFonts w:ascii="Segoe UI" w:eastAsia="Times New Roman" w:hAnsi="Segoe UI" w:cs="Segoe UI"/>
          <w:b/>
          <w:bCs/>
          <w:color w:val="0D0D0D"/>
          <w:sz w:val="27"/>
          <w:szCs w:val="27"/>
          <w:lang w:eastAsia="en-GB"/>
        </w:rPr>
      </w:pPr>
      <w:r w:rsidRPr="007A2979">
        <w:rPr>
          <w:rFonts w:ascii="Segoe UI" w:eastAsia="Times New Roman" w:hAnsi="Segoe UI" w:cs="Segoe UI"/>
          <w:b/>
          <w:bCs/>
          <w:color w:val="0D0D0D"/>
          <w:sz w:val="27"/>
          <w:szCs w:val="27"/>
          <w:lang w:eastAsia="en-GB"/>
        </w:rPr>
        <w:lastRenderedPageBreak/>
        <w:t>Use of AI in Customer Communication</w:t>
      </w:r>
    </w:p>
    <w:p w14:paraId="622FEC79"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AI can improve customer service through </w:t>
      </w:r>
      <w:r w:rsidRPr="007A2979">
        <w:rPr>
          <w:rFonts w:ascii="Segoe UI" w:eastAsia="Times New Roman" w:hAnsi="Segoe UI" w:cs="Segoe UI"/>
          <w:b/>
          <w:bCs/>
          <w:color w:val="0D0D0D"/>
          <w:lang w:eastAsia="en-GB"/>
        </w:rPr>
        <w:t>automated responses and chatbots</w:t>
      </w:r>
      <w:r w:rsidRPr="007A2979">
        <w:rPr>
          <w:rFonts w:ascii="Segoe UI" w:eastAsia="Times New Roman" w:hAnsi="Segoe UI" w:cs="Segoe UI"/>
          <w:color w:val="0D0D0D"/>
          <w:lang w:eastAsia="en-GB"/>
        </w:rPr>
        <w:t>. For example, customers often ask similar questions about opening hours, menu options, bookings, allergies, or takeaway availability. AI chatbots can provide instant responses 24/7, improving customer satisfaction while reducing staff workload. This means employees can focus on face-to-face customer service inside the café. </w:t>
      </w:r>
    </w:p>
    <w:p w14:paraId="638FC090"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AI can also support </w:t>
      </w:r>
      <w:r w:rsidRPr="007A2979">
        <w:rPr>
          <w:rFonts w:ascii="Segoe UI" w:eastAsia="Times New Roman" w:hAnsi="Segoe UI" w:cs="Segoe UI"/>
          <w:b/>
          <w:bCs/>
          <w:color w:val="0D0D0D"/>
          <w:lang w:eastAsia="en-GB"/>
        </w:rPr>
        <w:t>personalised marketing</w:t>
      </w:r>
      <w:r w:rsidRPr="007A2979">
        <w:rPr>
          <w:rFonts w:ascii="Segoe UI" w:eastAsia="Times New Roman" w:hAnsi="Segoe UI" w:cs="Segoe UI"/>
          <w:color w:val="0D0D0D"/>
          <w:lang w:eastAsia="en-GB"/>
        </w:rPr>
        <w:t> by analysing customer preferences and purchase behaviour. If customers regularly buy certain drinks or visit during promotions, AI systems can recommend personalised offers. This can increase customer loyalty and improve sales through targeted communication rather than generic advertising. </w:t>
      </w:r>
    </w:p>
    <w:p w14:paraId="1CDB2FA7"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Additionally, AI tools can assist with </w:t>
      </w:r>
      <w:r w:rsidRPr="007A2979">
        <w:rPr>
          <w:rFonts w:ascii="Segoe UI" w:eastAsia="Times New Roman" w:hAnsi="Segoe UI" w:cs="Segoe UI"/>
          <w:b/>
          <w:bCs/>
          <w:color w:val="0D0D0D"/>
          <w:lang w:eastAsia="en-GB"/>
        </w:rPr>
        <w:t>automated content creation</w:t>
      </w:r>
      <w:r w:rsidRPr="007A2979">
        <w:rPr>
          <w:rFonts w:ascii="Segoe UI" w:eastAsia="Times New Roman" w:hAnsi="Segoe UI" w:cs="Segoe UI"/>
          <w:color w:val="0D0D0D"/>
          <w:lang w:eastAsia="en-GB"/>
        </w:rPr>
        <w:t>, such as writing social media captions, generating marketing ideas, or drafting customer emails. This saves time for small business owners who may not have specialist marketing staff. However, human review is still necessary to ensure the tone is appropriate and information is accurate. </w:t>
      </w:r>
    </w:p>
    <w:p w14:paraId="1FBFDD41" w14:textId="77777777" w:rsidR="007A2979" w:rsidRPr="007A2979" w:rsidRDefault="007A2979" w:rsidP="00796FD2">
      <w:pPr>
        <w:shd w:val="clear" w:color="auto" w:fill="83CAEB" w:themeFill="accent1" w:themeFillTint="66"/>
        <w:spacing w:before="240" w:after="0" w:line="240" w:lineRule="auto"/>
        <w:jc w:val="both"/>
        <w:outlineLvl w:val="2"/>
        <w:rPr>
          <w:rFonts w:ascii="Segoe UI" w:eastAsia="Times New Roman" w:hAnsi="Segoe UI" w:cs="Segoe UI"/>
          <w:b/>
          <w:bCs/>
          <w:color w:val="0D0D0D"/>
          <w:sz w:val="27"/>
          <w:szCs w:val="27"/>
          <w:lang w:eastAsia="en-GB"/>
        </w:rPr>
      </w:pPr>
      <w:r w:rsidRPr="007A2979">
        <w:rPr>
          <w:rFonts w:ascii="Segoe UI" w:eastAsia="Times New Roman" w:hAnsi="Segoe UI" w:cs="Segoe UI"/>
          <w:b/>
          <w:bCs/>
          <w:color w:val="0D0D0D"/>
          <w:sz w:val="27"/>
          <w:szCs w:val="27"/>
          <w:lang w:eastAsia="en-GB"/>
        </w:rPr>
        <w:t>How AI Was Used in This Report</w:t>
      </w:r>
    </w:p>
    <w:p w14:paraId="1E97DA50" w14:textId="77777777" w:rsidR="007A2979" w:rsidRP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I used AI to generate an initial structure and ideas for this report, then reviewed and edited the content for clarity, accuracy, and professional tone. Human editing was important to refine the wording, improve relevance to BrightWave Café, and ensure the final report met academic requirements. </w:t>
      </w:r>
    </w:p>
    <w:p w14:paraId="429EDE6B" w14:textId="77777777" w:rsidR="007A2979" w:rsidRPr="007A2979" w:rsidRDefault="007A2979" w:rsidP="00796FD2">
      <w:pPr>
        <w:shd w:val="clear" w:color="auto" w:fill="83CAEB" w:themeFill="accent1" w:themeFillTint="66"/>
        <w:spacing w:before="240" w:after="0" w:line="240" w:lineRule="auto"/>
        <w:jc w:val="both"/>
        <w:outlineLvl w:val="2"/>
        <w:rPr>
          <w:rFonts w:ascii="Segoe UI" w:eastAsia="Times New Roman" w:hAnsi="Segoe UI" w:cs="Segoe UI"/>
          <w:b/>
          <w:bCs/>
          <w:color w:val="0D0D0D"/>
          <w:sz w:val="27"/>
          <w:szCs w:val="27"/>
          <w:lang w:eastAsia="en-GB"/>
        </w:rPr>
      </w:pPr>
      <w:r w:rsidRPr="007A2979">
        <w:rPr>
          <w:rFonts w:ascii="Segoe UI" w:eastAsia="Times New Roman" w:hAnsi="Segoe UI" w:cs="Segoe UI"/>
          <w:b/>
          <w:bCs/>
          <w:color w:val="0D0D0D"/>
          <w:sz w:val="27"/>
          <w:szCs w:val="27"/>
          <w:lang w:eastAsia="en-GB"/>
        </w:rPr>
        <w:t>Conclusion</w:t>
      </w:r>
    </w:p>
    <w:p w14:paraId="63C780EA" w14:textId="77777777" w:rsidR="007A2979" w:rsidRDefault="007A2979" w:rsidP="00796FD2">
      <w:pPr>
        <w:spacing w:before="240" w:after="0" w:afterAutospacing="1" w:line="240" w:lineRule="auto"/>
        <w:jc w:val="both"/>
        <w:rPr>
          <w:rFonts w:ascii="Segoe UI" w:eastAsia="Times New Roman" w:hAnsi="Segoe UI" w:cs="Segoe UI"/>
          <w:color w:val="0D0D0D"/>
          <w:lang w:eastAsia="en-GB"/>
        </w:rPr>
      </w:pPr>
      <w:r w:rsidRPr="007A2979">
        <w:rPr>
          <w:rFonts w:ascii="Segoe UI" w:eastAsia="Times New Roman" w:hAnsi="Segoe UI" w:cs="Segoe UI"/>
          <w:color w:val="0D0D0D"/>
          <w:lang w:eastAsia="en-GB"/>
        </w:rPr>
        <w:t>Digital tools and AI provide BrightWave Café with valuable opportunities to improve customer engagement and streamline daily business tasks. Email newsletters, social media marketing, digital menus, and automated responses can strengthen communication and improve customer convenience. AI can support marketing, automate repetitive tasks, and provide faster customer service. When combined with human oversight, these tools can help BrightWave Café operate more efficiently while creating a better customer experience. </w:t>
      </w:r>
    </w:p>
    <w:p w14:paraId="201956E4"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0408E211"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52CB9CED"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64E16818"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1B5C687F"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7C85B8DF"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21734BB7"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49655393"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7F64AB0C"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35AC78FE" w14:textId="77777777" w:rsidR="00B152EE" w:rsidRPr="00B152EE" w:rsidRDefault="00B152EE" w:rsidP="00B152EE">
      <w:pPr>
        <w:spacing w:before="240" w:after="720" w:line="240" w:lineRule="auto"/>
        <w:jc w:val="both"/>
        <w:rPr>
          <w:rFonts w:ascii="Segoe UI" w:eastAsia="Times New Roman" w:hAnsi="Segoe UI" w:cs="Segoe UI"/>
          <w:b/>
          <w:bCs/>
          <w:sz w:val="28"/>
          <w:szCs w:val="28"/>
          <w:shd w:val="clear" w:color="auto" w:fill="83CAEB" w:themeFill="accent1" w:themeFillTint="66"/>
          <w:lang w:eastAsia="en-GB"/>
        </w:rPr>
      </w:pPr>
      <w:r w:rsidRPr="00B152EE">
        <w:rPr>
          <w:rFonts w:ascii="Segoe UI" w:eastAsia="Times New Roman" w:hAnsi="Segoe UI" w:cs="Segoe UI"/>
          <w:b/>
          <w:bCs/>
          <w:sz w:val="28"/>
          <w:szCs w:val="28"/>
          <w:shd w:val="clear" w:color="auto" w:fill="83CAEB" w:themeFill="accent1" w:themeFillTint="66"/>
          <w:lang w:eastAsia="en-GB"/>
        </w:rPr>
        <w:t>Ethical/Professional Reflection</w:t>
      </w:r>
    </w:p>
    <w:p w14:paraId="34AA6EA2" w14:textId="77777777" w:rsidR="00B152EE" w:rsidRDefault="00B152EE" w:rsidP="00B152EE">
      <w:pPr>
        <w:pStyle w:val="NormalWeb"/>
      </w:pPr>
      <w:r>
        <w:t>AI helped me with ideas and showed me where to start for this report. It made the writing process quicker and helped me organise my work and thoughts better. However, I understood that I could not just copy the information without checking it, as AI may not always be accurate. I looked at relevant articles and trusted websites and did my own research to make sure the information was correct and relevant to my topic. I also checked and edited the work in my own way, so it made sense for my assignment and helped me understand the topic better.</w:t>
      </w:r>
    </w:p>
    <w:p w14:paraId="096305D6" w14:textId="77777777" w:rsidR="00B152EE" w:rsidRDefault="00B152EE" w:rsidP="00B152EE">
      <w:pPr>
        <w:pStyle w:val="NormalWeb"/>
      </w:pPr>
      <w:r>
        <w:t>While using AI, I noticed that it mostly talked about the good side of digital tools and did not always mention problems, such as cost, privacy issues, or customers who may prefer speaking to a real person. Some sources also seemed more positive because they promote digital services, which could create bias. This showed me that AI can be useful as a starting point, but it should only be used as a support tool. We still need to do our own research and verify information to make sure the final work is accurate and suitable.</w:t>
      </w:r>
    </w:p>
    <w:p w14:paraId="023F1078" w14:textId="77777777" w:rsidR="00B152EE" w:rsidRDefault="00B152EE" w:rsidP="00796FD2">
      <w:pPr>
        <w:spacing w:before="240" w:after="0" w:afterAutospacing="1" w:line="240" w:lineRule="auto"/>
        <w:jc w:val="both"/>
        <w:rPr>
          <w:rFonts w:ascii="Segoe UI" w:eastAsia="Times New Roman" w:hAnsi="Segoe UI" w:cs="Segoe UI"/>
          <w:color w:val="0D0D0D"/>
          <w:lang w:eastAsia="en-GB"/>
        </w:rPr>
      </w:pPr>
    </w:p>
    <w:p w14:paraId="45ADC546" w14:textId="77777777" w:rsidR="00B152EE" w:rsidRPr="007A2979" w:rsidRDefault="00B152EE" w:rsidP="00796FD2">
      <w:pPr>
        <w:spacing w:before="240" w:after="0" w:afterAutospacing="1" w:line="240" w:lineRule="auto"/>
        <w:jc w:val="both"/>
        <w:rPr>
          <w:rFonts w:ascii="Segoe UI" w:eastAsia="Times New Roman" w:hAnsi="Segoe UI" w:cs="Segoe UI"/>
          <w:color w:val="0D0D0D"/>
          <w:lang w:eastAsia="en-GB"/>
        </w:rPr>
      </w:pPr>
    </w:p>
    <w:p w14:paraId="3E9C3D25" w14:textId="08953B39" w:rsidR="007A2979" w:rsidRPr="003C48B5" w:rsidRDefault="007A2979" w:rsidP="00796FD2">
      <w:pPr>
        <w:spacing w:before="240" w:after="720" w:line="240" w:lineRule="auto"/>
        <w:jc w:val="both"/>
        <w:rPr>
          <w:rFonts w:ascii="Segoe UI" w:eastAsia="Times New Roman" w:hAnsi="Segoe UI" w:cs="Segoe UI"/>
          <w:color w:val="0D0D0D"/>
          <w:sz w:val="24"/>
          <w:szCs w:val="24"/>
          <w:lang w:eastAsia="en-GB"/>
        </w:rPr>
      </w:pPr>
      <w:r w:rsidRPr="007A2979">
        <w:rPr>
          <w:rFonts w:ascii="Segoe UI" w:eastAsia="Times New Roman" w:hAnsi="Segoe UI" w:cs="Segoe UI"/>
          <w:color w:val="0D0D0D"/>
          <w:lang w:eastAsia="en-GB"/>
        </w:rPr>
        <w:pict w14:anchorId="6D7EB0BB">
          <v:rect id="_x0000_i1026" style="width:0;height:0" o:hralign="center" o:hrstd="t" o:hr="t" fillcolor="#a0a0a0" stroked="f"/>
        </w:pict>
      </w:r>
    </w:p>
    <w:p w14:paraId="3E2F5C1D" w14:textId="77777777" w:rsidR="00445D02" w:rsidRDefault="00445D02" w:rsidP="00796FD2">
      <w:pPr>
        <w:spacing w:before="240" w:after="720" w:line="240" w:lineRule="auto"/>
        <w:jc w:val="both"/>
        <w:rPr>
          <w:rFonts w:ascii="Segoe UI" w:eastAsia="Times New Roman" w:hAnsi="Segoe UI" w:cs="Segoe UI"/>
          <w:b/>
          <w:bCs/>
          <w:color w:val="0D0D0D"/>
          <w:sz w:val="28"/>
          <w:szCs w:val="28"/>
          <w:shd w:val="clear" w:color="auto" w:fill="83CAEB" w:themeFill="accent1" w:themeFillTint="66"/>
          <w:lang w:eastAsia="en-GB"/>
        </w:rPr>
      </w:pPr>
    </w:p>
    <w:p w14:paraId="6A5AAC22" w14:textId="77777777" w:rsidR="00445D02" w:rsidRDefault="00445D02" w:rsidP="00796FD2">
      <w:pPr>
        <w:spacing w:before="240" w:after="720" w:line="240" w:lineRule="auto"/>
        <w:jc w:val="both"/>
        <w:rPr>
          <w:rFonts w:ascii="Segoe UI" w:eastAsia="Times New Roman" w:hAnsi="Segoe UI" w:cs="Segoe UI"/>
          <w:b/>
          <w:bCs/>
          <w:color w:val="0D0D0D"/>
          <w:sz w:val="28"/>
          <w:szCs w:val="28"/>
          <w:shd w:val="clear" w:color="auto" w:fill="83CAEB" w:themeFill="accent1" w:themeFillTint="66"/>
          <w:lang w:eastAsia="en-GB"/>
        </w:rPr>
      </w:pPr>
    </w:p>
    <w:p w14:paraId="6421B7E6" w14:textId="77777777" w:rsidR="00445D02" w:rsidRDefault="00445D02" w:rsidP="00796FD2">
      <w:pPr>
        <w:spacing w:before="240" w:after="720" w:line="240" w:lineRule="auto"/>
        <w:jc w:val="both"/>
        <w:rPr>
          <w:rFonts w:ascii="Segoe UI" w:eastAsia="Times New Roman" w:hAnsi="Segoe UI" w:cs="Segoe UI"/>
          <w:b/>
          <w:bCs/>
          <w:color w:val="0D0D0D"/>
          <w:sz w:val="28"/>
          <w:szCs w:val="28"/>
          <w:shd w:val="clear" w:color="auto" w:fill="83CAEB" w:themeFill="accent1" w:themeFillTint="66"/>
          <w:lang w:eastAsia="en-GB"/>
        </w:rPr>
      </w:pPr>
    </w:p>
    <w:p w14:paraId="1436B3C9" w14:textId="601FC87F" w:rsidR="00DF2242" w:rsidRPr="00AF2F57" w:rsidRDefault="00DF2242" w:rsidP="00DF2242">
      <w:pPr>
        <w:spacing w:after="0" w:line="240" w:lineRule="auto"/>
        <w:rPr>
          <w:rFonts w:ascii="Segoe UI" w:eastAsia="Times New Roman" w:hAnsi="Segoe UI" w:cs="Segoe UI"/>
          <w:sz w:val="22"/>
          <w:szCs w:val="22"/>
          <w:lang w:eastAsia="en-GB"/>
        </w:rPr>
      </w:pPr>
    </w:p>
    <w:p w14:paraId="6BEA691E" w14:textId="5EAB2C2F" w:rsidR="007A2979" w:rsidRPr="007A2979" w:rsidRDefault="007A2979" w:rsidP="00796FD2">
      <w:pPr>
        <w:spacing w:before="240" w:after="720" w:line="240" w:lineRule="auto"/>
        <w:jc w:val="both"/>
        <w:rPr>
          <w:rFonts w:ascii="Segoe UI" w:eastAsia="Times New Roman" w:hAnsi="Segoe UI" w:cs="Segoe UI"/>
          <w:color w:val="0D0D0D"/>
          <w:lang w:eastAsia="en-GB"/>
        </w:rPr>
      </w:pPr>
    </w:p>
    <w:p w14:paraId="6B17CECA" w14:textId="77777777" w:rsidR="00ED7BF7" w:rsidRDefault="00ED7BF7" w:rsidP="00796FD2">
      <w:pPr>
        <w:spacing w:before="240" w:after="0" w:line="240" w:lineRule="auto"/>
        <w:jc w:val="both"/>
        <w:outlineLvl w:val="0"/>
        <w:rPr>
          <w:rFonts w:ascii="Segoe UI" w:eastAsia="Times New Roman" w:hAnsi="Segoe UI" w:cs="Segoe UI"/>
          <w:b/>
          <w:bCs/>
          <w:color w:val="0D0D0D"/>
          <w:kern w:val="36"/>
          <w:sz w:val="36"/>
          <w:szCs w:val="36"/>
          <w:lang w:eastAsia="en-GB"/>
        </w:rPr>
      </w:pPr>
    </w:p>
    <w:p w14:paraId="3BEF5425" w14:textId="77777777" w:rsidR="00ED7BF7" w:rsidRDefault="00ED7BF7" w:rsidP="00796FD2">
      <w:pPr>
        <w:spacing w:before="240" w:after="0" w:line="240" w:lineRule="auto"/>
        <w:jc w:val="both"/>
        <w:outlineLvl w:val="0"/>
        <w:rPr>
          <w:rFonts w:ascii="Segoe UI" w:eastAsia="Times New Roman" w:hAnsi="Segoe UI" w:cs="Segoe UI"/>
          <w:b/>
          <w:bCs/>
          <w:color w:val="0D0D0D"/>
          <w:kern w:val="36"/>
          <w:sz w:val="36"/>
          <w:szCs w:val="36"/>
          <w:lang w:eastAsia="en-GB"/>
        </w:rPr>
      </w:pPr>
    </w:p>
    <w:p w14:paraId="508DAF9B" w14:textId="77777777" w:rsidR="00445D02" w:rsidRDefault="00445D02" w:rsidP="00796FD2">
      <w:pPr>
        <w:spacing w:before="240" w:after="0" w:line="240" w:lineRule="auto"/>
        <w:jc w:val="both"/>
        <w:outlineLvl w:val="0"/>
        <w:rPr>
          <w:rFonts w:ascii="Segoe UI" w:eastAsia="Times New Roman" w:hAnsi="Segoe UI" w:cs="Segoe UI"/>
          <w:b/>
          <w:bCs/>
          <w:color w:val="0D0D0D"/>
          <w:kern w:val="36"/>
          <w:sz w:val="36"/>
          <w:szCs w:val="36"/>
          <w:lang w:eastAsia="en-GB"/>
        </w:rPr>
      </w:pPr>
    </w:p>
    <w:p w14:paraId="10071E68" w14:textId="77777777" w:rsidR="00445D02" w:rsidRDefault="00445D02" w:rsidP="00796FD2">
      <w:pPr>
        <w:spacing w:before="240" w:after="0" w:line="240" w:lineRule="auto"/>
        <w:jc w:val="both"/>
        <w:outlineLvl w:val="0"/>
        <w:rPr>
          <w:rFonts w:ascii="Segoe UI" w:eastAsia="Times New Roman" w:hAnsi="Segoe UI" w:cs="Segoe UI"/>
          <w:b/>
          <w:bCs/>
          <w:color w:val="0D0D0D"/>
          <w:kern w:val="36"/>
          <w:sz w:val="36"/>
          <w:szCs w:val="36"/>
          <w:lang w:eastAsia="en-GB"/>
        </w:rPr>
      </w:pPr>
    </w:p>
    <w:p w14:paraId="1ACF8229" w14:textId="543A02E3" w:rsidR="007A2979" w:rsidRPr="007A2979" w:rsidRDefault="007A2979" w:rsidP="00796FD2">
      <w:pPr>
        <w:spacing w:before="240" w:after="0" w:line="240" w:lineRule="auto"/>
        <w:jc w:val="both"/>
        <w:outlineLvl w:val="0"/>
        <w:rPr>
          <w:rFonts w:ascii="Segoe UI" w:eastAsia="Times New Roman" w:hAnsi="Segoe UI" w:cs="Segoe UI"/>
          <w:b/>
          <w:bCs/>
          <w:color w:val="0D0D0D"/>
          <w:kern w:val="36"/>
          <w:sz w:val="36"/>
          <w:szCs w:val="36"/>
          <w:lang w:eastAsia="en-GB"/>
        </w:rPr>
      </w:pPr>
      <w:r w:rsidRPr="007A2979">
        <w:rPr>
          <w:rFonts w:ascii="Segoe UI" w:eastAsia="Times New Roman" w:hAnsi="Segoe UI" w:cs="Segoe UI"/>
          <w:b/>
          <w:bCs/>
          <w:color w:val="0D0D0D"/>
          <w:kern w:val="36"/>
          <w:sz w:val="36"/>
          <w:szCs w:val="36"/>
          <w:lang w:eastAsia="en-GB"/>
        </w:rPr>
        <w:t>References (Harvard style)</w:t>
      </w:r>
    </w:p>
    <w:p w14:paraId="0479FC0B" w14:textId="77777777" w:rsidR="00592397" w:rsidRPr="00592397" w:rsidRDefault="00592397" w:rsidP="00592397">
      <w:pPr>
        <w:spacing w:before="100" w:beforeAutospacing="1" w:after="100" w:afterAutospacing="1" w:line="240" w:lineRule="auto"/>
        <w:rPr>
          <w:rFonts w:ascii="Times New Roman" w:eastAsia="Times New Roman" w:hAnsi="Times New Roman" w:cs="Times New Roman"/>
          <w:sz w:val="24"/>
          <w:szCs w:val="24"/>
          <w:lang w:eastAsia="en-GB"/>
        </w:rPr>
      </w:pPr>
      <w:r w:rsidRPr="00592397">
        <w:rPr>
          <w:rFonts w:ascii="Times New Roman" w:eastAsia="Times New Roman" w:hAnsi="Times New Roman" w:cs="Times New Roman"/>
          <w:sz w:val="24"/>
          <w:szCs w:val="24"/>
          <w:lang w:eastAsia="en-GB"/>
        </w:rPr>
        <w:t xml:space="preserve">Haleem, A., Javaid, M., Qadri, M.A. and Suman, R. (2022) ‘Artificial intelligence (AI) applications for marketing’, </w:t>
      </w:r>
      <w:r w:rsidRPr="00592397">
        <w:rPr>
          <w:rFonts w:ascii="Times New Roman" w:eastAsia="Times New Roman" w:hAnsi="Times New Roman" w:cs="Times New Roman"/>
          <w:i/>
          <w:iCs/>
          <w:sz w:val="24"/>
          <w:szCs w:val="24"/>
          <w:lang w:eastAsia="en-GB"/>
        </w:rPr>
        <w:t>International Journal of Intelligent Networks</w:t>
      </w:r>
      <w:r w:rsidRPr="00592397">
        <w:rPr>
          <w:rFonts w:ascii="Times New Roman" w:eastAsia="Times New Roman" w:hAnsi="Times New Roman" w:cs="Times New Roman"/>
          <w:sz w:val="24"/>
          <w:szCs w:val="24"/>
          <w:lang w:eastAsia="en-GB"/>
        </w:rPr>
        <w:t xml:space="preserve">, 3, pp. 119–132. Available at: </w:t>
      </w:r>
      <w:hyperlink r:id="rId11" w:tgtFrame="_new" w:history="1">
        <w:r w:rsidRPr="00592397">
          <w:rPr>
            <w:rFonts w:ascii="Times New Roman" w:eastAsia="Times New Roman" w:hAnsi="Times New Roman" w:cs="Times New Roman"/>
            <w:color w:val="0000FF"/>
            <w:sz w:val="24"/>
            <w:szCs w:val="24"/>
            <w:u w:val="single"/>
            <w:lang w:eastAsia="en-GB"/>
          </w:rPr>
          <w:t>https://doi.org/10.1016/j.ijin.2022.08.005</w:t>
        </w:r>
      </w:hyperlink>
      <w:r w:rsidRPr="00592397">
        <w:rPr>
          <w:rFonts w:ascii="Times New Roman" w:eastAsia="Times New Roman" w:hAnsi="Times New Roman" w:cs="Times New Roman"/>
          <w:sz w:val="24"/>
          <w:szCs w:val="24"/>
          <w:lang w:eastAsia="en-GB"/>
        </w:rPr>
        <w:t xml:space="preserve"> (Accessed: 26 May 2026).</w:t>
      </w:r>
    </w:p>
    <w:p w14:paraId="56C6D403" w14:textId="77777777" w:rsidR="00592397" w:rsidRPr="00592397" w:rsidRDefault="00592397" w:rsidP="00592397">
      <w:pPr>
        <w:spacing w:before="100" w:beforeAutospacing="1" w:after="100" w:afterAutospacing="1" w:line="240" w:lineRule="auto"/>
        <w:rPr>
          <w:rFonts w:ascii="Times New Roman" w:eastAsia="Times New Roman" w:hAnsi="Times New Roman" w:cs="Times New Roman"/>
          <w:sz w:val="24"/>
          <w:szCs w:val="24"/>
          <w:lang w:eastAsia="en-GB"/>
        </w:rPr>
      </w:pPr>
      <w:r w:rsidRPr="00592397">
        <w:rPr>
          <w:rFonts w:ascii="Times New Roman" w:eastAsia="Times New Roman" w:hAnsi="Times New Roman" w:cs="Times New Roman"/>
          <w:sz w:val="24"/>
          <w:szCs w:val="24"/>
          <w:lang w:eastAsia="en-GB"/>
        </w:rPr>
        <w:t xml:space="preserve">Salesforce (2026) </w:t>
      </w:r>
      <w:r w:rsidRPr="00592397">
        <w:rPr>
          <w:rFonts w:ascii="Times New Roman" w:eastAsia="Times New Roman" w:hAnsi="Times New Roman" w:cs="Times New Roman"/>
          <w:i/>
          <w:iCs/>
          <w:sz w:val="24"/>
          <w:szCs w:val="24"/>
          <w:lang w:eastAsia="en-GB"/>
        </w:rPr>
        <w:t>AI in Customer Service: Benefits, Use Cases &amp; More</w:t>
      </w:r>
      <w:r w:rsidRPr="00592397">
        <w:rPr>
          <w:rFonts w:ascii="Times New Roman" w:eastAsia="Times New Roman" w:hAnsi="Times New Roman" w:cs="Times New Roman"/>
          <w:sz w:val="24"/>
          <w:szCs w:val="24"/>
          <w:lang w:eastAsia="en-GB"/>
        </w:rPr>
        <w:t xml:space="preserve">. Available at: </w:t>
      </w:r>
      <w:hyperlink r:id="rId12" w:tgtFrame="_new" w:history="1">
        <w:r w:rsidRPr="00592397">
          <w:rPr>
            <w:rFonts w:ascii="Times New Roman" w:eastAsia="Times New Roman" w:hAnsi="Times New Roman" w:cs="Times New Roman"/>
            <w:color w:val="0000FF"/>
            <w:sz w:val="24"/>
            <w:szCs w:val="24"/>
            <w:u w:val="single"/>
            <w:lang w:eastAsia="en-GB"/>
          </w:rPr>
          <w:t>https://www.salesforce.com/service/ai/customer-service-ai/</w:t>
        </w:r>
      </w:hyperlink>
      <w:r w:rsidRPr="00592397">
        <w:rPr>
          <w:rFonts w:ascii="Times New Roman" w:eastAsia="Times New Roman" w:hAnsi="Times New Roman" w:cs="Times New Roman"/>
          <w:sz w:val="24"/>
          <w:szCs w:val="24"/>
          <w:lang w:eastAsia="en-GB"/>
        </w:rPr>
        <w:t xml:space="preserve"> (Accessed: 26 May 2026).</w:t>
      </w:r>
    </w:p>
    <w:p w14:paraId="24C062C4" w14:textId="77777777" w:rsidR="00592397" w:rsidRPr="00592397" w:rsidRDefault="00592397" w:rsidP="00592397">
      <w:pPr>
        <w:spacing w:before="100" w:beforeAutospacing="1" w:after="100" w:afterAutospacing="1" w:line="240" w:lineRule="auto"/>
        <w:rPr>
          <w:rFonts w:ascii="Times New Roman" w:eastAsia="Times New Roman" w:hAnsi="Times New Roman" w:cs="Times New Roman"/>
          <w:sz w:val="24"/>
          <w:szCs w:val="24"/>
          <w:lang w:eastAsia="en-GB"/>
        </w:rPr>
      </w:pPr>
      <w:r w:rsidRPr="00592397">
        <w:rPr>
          <w:rFonts w:ascii="Times New Roman" w:eastAsia="Times New Roman" w:hAnsi="Times New Roman" w:cs="Times New Roman"/>
          <w:sz w:val="24"/>
          <w:szCs w:val="24"/>
          <w:lang w:eastAsia="en-GB"/>
        </w:rPr>
        <w:t xml:space="preserve">Digital Boost (2026) </w:t>
      </w:r>
      <w:r w:rsidRPr="00592397">
        <w:rPr>
          <w:rFonts w:ascii="Times New Roman" w:eastAsia="Times New Roman" w:hAnsi="Times New Roman" w:cs="Times New Roman"/>
          <w:i/>
          <w:iCs/>
          <w:sz w:val="24"/>
          <w:szCs w:val="24"/>
          <w:lang w:eastAsia="en-GB"/>
        </w:rPr>
        <w:t>Email Automation for Small Businesses</w:t>
      </w:r>
      <w:r w:rsidRPr="00592397">
        <w:rPr>
          <w:rFonts w:ascii="Times New Roman" w:eastAsia="Times New Roman" w:hAnsi="Times New Roman" w:cs="Times New Roman"/>
          <w:sz w:val="24"/>
          <w:szCs w:val="24"/>
          <w:lang w:eastAsia="en-GB"/>
        </w:rPr>
        <w:t>. Available at: https://digitalboost.org.uk/resources/email-automation-for-small-businesses (Accessed: 26 May 2026).</w:t>
      </w:r>
    </w:p>
    <w:p w14:paraId="0399AD5B" w14:textId="77777777" w:rsidR="00592397" w:rsidRPr="00592397" w:rsidRDefault="00592397" w:rsidP="0059239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92397">
        <w:rPr>
          <w:rFonts w:ascii="Times New Roman" w:eastAsia="Times New Roman" w:hAnsi="Times New Roman" w:cs="Times New Roman"/>
          <w:sz w:val="24"/>
          <w:szCs w:val="24"/>
          <w:lang w:eastAsia="en-GB"/>
        </w:rPr>
        <w:t>DeZao</w:t>
      </w:r>
      <w:proofErr w:type="spellEnd"/>
      <w:r w:rsidRPr="00592397">
        <w:rPr>
          <w:rFonts w:ascii="Times New Roman" w:eastAsia="Times New Roman" w:hAnsi="Times New Roman" w:cs="Times New Roman"/>
          <w:sz w:val="24"/>
          <w:szCs w:val="24"/>
          <w:lang w:eastAsia="en-GB"/>
        </w:rPr>
        <w:t xml:space="preserve">, T. (2024) </w:t>
      </w:r>
      <w:r w:rsidRPr="00592397">
        <w:rPr>
          <w:rFonts w:ascii="Times New Roman" w:eastAsia="Times New Roman" w:hAnsi="Times New Roman" w:cs="Times New Roman"/>
          <w:i/>
          <w:iCs/>
          <w:sz w:val="24"/>
          <w:szCs w:val="24"/>
          <w:lang w:eastAsia="en-GB"/>
        </w:rPr>
        <w:t>Enhancing transparency in AI-powered customer engagement</w:t>
      </w:r>
      <w:r w:rsidRPr="00592397">
        <w:rPr>
          <w:rFonts w:ascii="Times New Roman" w:eastAsia="Times New Roman" w:hAnsi="Times New Roman" w:cs="Times New Roman"/>
          <w:sz w:val="24"/>
          <w:szCs w:val="24"/>
          <w:lang w:eastAsia="en-GB"/>
        </w:rPr>
        <w:t xml:space="preserve">. Available at: </w:t>
      </w:r>
      <w:hyperlink r:id="rId13" w:tgtFrame="_new" w:history="1">
        <w:r w:rsidRPr="00592397">
          <w:rPr>
            <w:rFonts w:ascii="Times New Roman" w:eastAsia="Times New Roman" w:hAnsi="Times New Roman" w:cs="Times New Roman"/>
            <w:color w:val="0000FF"/>
            <w:sz w:val="24"/>
            <w:szCs w:val="24"/>
            <w:u w:val="single"/>
            <w:lang w:eastAsia="en-GB"/>
          </w:rPr>
          <w:t>https://arxiv.org/abs/2410.01809</w:t>
        </w:r>
      </w:hyperlink>
      <w:r w:rsidRPr="00592397">
        <w:rPr>
          <w:rFonts w:ascii="Times New Roman" w:eastAsia="Times New Roman" w:hAnsi="Times New Roman" w:cs="Times New Roman"/>
          <w:sz w:val="24"/>
          <w:szCs w:val="24"/>
          <w:lang w:eastAsia="en-GB"/>
        </w:rPr>
        <w:t xml:space="preserve"> (Accessed: 26 May 2026).</w:t>
      </w:r>
    </w:p>
    <w:p w14:paraId="399C3FB8" w14:textId="77777777" w:rsidR="00592397" w:rsidRPr="00592397" w:rsidRDefault="00592397" w:rsidP="00592397">
      <w:pPr>
        <w:spacing w:before="100" w:beforeAutospacing="1" w:after="100" w:afterAutospacing="1" w:line="240" w:lineRule="auto"/>
        <w:rPr>
          <w:rFonts w:ascii="Times New Roman" w:eastAsia="Times New Roman" w:hAnsi="Times New Roman" w:cs="Times New Roman"/>
          <w:sz w:val="24"/>
          <w:szCs w:val="24"/>
          <w:lang w:eastAsia="en-GB"/>
        </w:rPr>
      </w:pPr>
      <w:r w:rsidRPr="00592397">
        <w:rPr>
          <w:rFonts w:ascii="Times New Roman" w:eastAsia="Times New Roman" w:hAnsi="Times New Roman" w:cs="Times New Roman"/>
          <w:sz w:val="24"/>
          <w:szCs w:val="24"/>
          <w:lang w:eastAsia="en-GB"/>
        </w:rPr>
        <w:t xml:space="preserve">Pandya, K. and </w:t>
      </w:r>
      <w:proofErr w:type="spellStart"/>
      <w:r w:rsidRPr="00592397">
        <w:rPr>
          <w:rFonts w:ascii="Times New Roman" w:eastAsia="Times New Roman" w:hAnsi="Times New Roman" w:cs="Times New Roman"/>
          <w:sz w:val="24"/>
          <w:szCs w:val="24"/>
          <w:lang w:eastAsia="en-GB"/>
        </w:rPr>
        <w:t>Holia</w:t>
      </w:r>
      <w:proofErr w:type="spellEnd"/>
      <w:r w:rsidRPr="00592397">
        <w:rPr>
          <w:rFonts w:ascii="Times New Roman" w:eastAsia="Times New Roman" w:hAnsi="Times New Roman" w:cs="Times New Roman"/>
          <w:sz w:val="24"/>
          <w:szCs w:val="24"/>
          <w:lang w:eastAsia="en-GB"/>
        </w:rPr>
        <w:t xml:space="preserve">, M. (2023) </w:t>
      </w:r>
      <w:r w:rsidRPr="00592397">
        <w:rPr>
          <w:rFonts w:ascii="Times New Roman" w:eastAsia="Times New Roman" w:hAnsi="Times New Roman" w:cs="Times New Roman"/>
          <w:i/>
          <w:iCs/>
          <w:sz w:val="24"/>
          <w:szCs w:val="24"/>
          <w:lang w:eastAsia="en-GB"/>
        </w:rPr>
        <w:t xml:space="preserve">Automating Customer Service using </w:t>
      </w:r>
      <w:proofErr w:type="spellStart"/>
      <w:r w:rsidRPr="00592397">
        <w:rPr>
          <w:rFonts w:ascii="Times New Roman" w:eastAsia="Times New Roman" w:hAnsi="Times New Roman" w:cs="Times New Roman"/>
          <w:i/>
          <w:iCs/>
          <w:sz w:val="24"/>
          <w:szCs w:val="24"/>
          <w:lang w:eastAsia="en-GB"/>
        </w:rPr>
        <w:t>LangChain</w:t>
      </w:r>
      <w:proofErr w:type="spellEnd"/>
      <w:r w:rsidRPr="00592397">
        <w:rPr>
          <w:rFonts w:ascii="Times New Roman" w:eastAsia="Times New Roman" w:hAnsi="Times New Roman" w:cs="Times New Roman"/>
          <w:sz w:val="24"/>
          <w:szCs w:val="24"/>
          <w:lang w:eastAsia="en-GB"/>
        </w:rPr>
        <w:t xml:space="preserve">. Available at: </w:t>
      </w:r>
      <w:hyperlink r:id="rId14" w:tgtFrame="_new" w:history="1">
        <w:r w:rsidRPr="00592397">
          <w:rPr>
            <w:rFonts w:ascii="Times New Roman" w:eastAsia="Times New Roman" w:hAnsi="Times New Roman" w:cs="Times New Roman"/>
            <w:color w:val="0000FF"/>
            <w:sz w:val="24"/>
            <w:szCs w:val="24"/>
            <w:u w:val="single"/>
            <w:lang w:eastAsia="en-GB"/>
          </w:rPr>
          <w:t>https://arxiv.org/abs/2310.05421</w:t>
        </w:r>
      </w:hyperlink>
      <w:r w:rsidRPr="00592397">
        <w:rPr>
          <w:rFonts w:ascii="Times New Roman" w:eastAsia="Times New Roman" w:hAnsi="Times New Roman" w:cs="Times New Roman"/>
          <w:sz w:val="24"/>
          <w:szCs w:val="24"/>
          <w:lang w:eastAsia="en-GB"/>
        </w:rPr>
        <w:t xml:space="preserve"> (Accessed: 26 May 2026).</w:t>
      </w:r>
    </w:p>
    <w:p w14:paraId="2C4C1885" w14:textId="2B7A0E0E" w:rsidR="007A2979" w:rsidRPr="007A2979" w:rsidRDefault="007A2979" w:rsidP="00796FD2">
      <w:pPr>
        <w:spacing w:before="240" w:after="720" w:line="240" w:lineRule="auto"/>
        <w:jc w:val="both"/>
        <w:rPr>
          <w:rFonts w:ascii="Segoe UI" w:eastAsia="Times New Roman" w:hAnsi="Segoe UI" w:cs="Segoe UI"/>
          <w:color w:val="0D0D0D"/>
          <w:lang w:eastAsia="en-GB"/>
        </w:rPr>
      </w:pPr>
    </w:p>
    <w:p w14:paraId="7E557BE2" w14:textId="31BD56CB" w:rsidR="007A2979" w:rsidRPr="007A2979" w:rsidRDefault="007A2979" w:rsidP="00796FD2">
      <w:pPr>
        <w:spacing w:before="240" w:after="0" w:line="240" w:lineRule="auto"/>
        <w:jc w:val="both"/>
        <w:rPr>
          <w:rFonts w:ascii="Segoe UI" w:eastAsia="Times New Roman" w:hAnsi="Segoe UI" w:cs="Segoe UI"/>
          <w:color w:val="0D0D0D"/>
          <w:lang w:eastAsia="en-GB"/>
        </w:rPr>
      </w:pPr>
    </w:p>
    <w:p w14:paraId="307E7793" w14:textId="77777777" w:rsidR="007A2979" w:rsidRPr="007A2979" w:rsidRDefault="007A2979" w:rsidP="00796FD2">
      <w:pPr>
        <w:pBdr>
          <w:bottom w:val="single" w:sz="6" w:space="1" w:color="auto"/>
        </w:pBdr>
        <w:spacing w:before="240" w:after="0" w:line="240" w:lineRule="auto"/>
        <w:jc w:val="both"/>
        <w:rPr>
          <w:rFonts w:ascii="Arial" w:eastAsia="Times New Roman" w:hAnsi="Arial" w:cs="Arial"/>
          <w:vanish/>
          <w:sz w:val="16"/>
          <w:szCs w:val="16"/>
          <w:lang w:eastAsia="en-GB"/>
        </w:rPr>
      </w:pPr>
      <w:r w:rsidRPr="007A2979">
        <w:rPr>
          <w:rFonts w:ascii="Arial" w:eastAsia="Times New Roman" w:hAnsi="Arial" w:cs="Arial"/>
          <w:vanish/>
          <w:sz w:val="16"/>
          <w:szCs w:val="16"/>
          <w:lang w:eastAsia="en-GB"/>
        </w:rPr>
        <w:t>Top of Form</w:t>
      </w:r>
    </w:p>
    <w:p w14:paraId="7EBE2095" w14:textId="77777777" w:rsidR="007A2979" w:rsidRPr="007A2979" w:rsidRDefault="007A2979" w:rsidP="00796FD2">
      <w:pPr>
        <w:pBdr>
          <w:top w:val="single" w:sz="6" w:space="1" w:color="auto"/>
        </w:pBdr>
        <w:spacing w:before="240" w:after="0" w:line="240" w:lineRule="auto"/>
        <w:jc w:val="both"/>
        <w:rPr>
          <w:rFonts w:ascii="Arial" w:eastAsia="Times New Roman" w:hAnsi="Arial" w:cs="Arial"/>
          <w:vanish/>
          <w:sz w:val="16"/>
          <w:szCs w:val="16"/>
          <w:lang w:eastAsia="en-GB"/>
        </w:rPr>
      </w:pPr>
      <w:r w:rsidRPr="007A2979">
        <w:rPr>
          <w:rFonts w:ascii="Arial" w:eastAsia="Times New Roman" w:hAnsi="Arial" w:cs="Arial"/>
          <w:vanish/>
          <w:sz w:val="16"/>
          <w:szCs w:val="16"/>
          <w:lang w:eastAsia="en-GB"/>
        </w:rPr>
        <w:t>Bottom of Form</w:t>
      </w:r>
    </w:p>
    <w:p w14:paraId="19804513" w14:textId="35C2B653" w:rsidR="0050782B" w:rsidRPr="0050782B" w:rsidRDefault="0050782B" w:rsidP="00796FD2">
      <w:pPr>
        <w:spacing w:before="240" w:line="240" w:lineRule="auto"/>
        <w:jc w:val="both"/>
      </w:pPr>
    </w:p>
    <w:sectPr w:rsidR="0050782B" w:rsidRPr="0050782B" w:rsidSect="001263D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E24F8" w14:textId="77777777" w:rsidR="008043E5" w:rsidRDefault="008043E5" w:rsidP="003C48B5">
      <w:pPr>
        <w:spacing w:after="0" w:line="240" w:lineRule="auto"/>
      </w:pPr>
      <w:r>
        <w:separator/>
      </w:r>
    </w:p>
  </w:endnote>
  <w:endnote w:type="continuationSeparator" w:id="0">
    <w:p w14:paraId="47A32C39" w14:textId="77777777" w:rsidR="008043E5" w:rsidRDefault="008043E5" w:rsidP="003C4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7A117" w14:textId="77777777" w:rsidR="008043E5" w:rsidRDefault="008043E5" w:rsidP="003C48B5">
      <w:pPr>
        <w:spacing w:after="0" w:line="240" w:lineRule="auto"/>
      </w:pPr>
      <w:r>
        <w:separator/>
      </w:r>
    </w:p>
  </w:footnote>
  <w:footnote w:type="continuationSeparator" w:id="0">
    <w:p w14:paraId="252F32E7" w14:textId="77777777" w:rsidR="008043E5" w:rsidRDefault="008043E5" w:rsidP="003C4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6190077"/>
      <w:docPartObj>
        <w:docPartGallery w:val="Page Numbers (Top of Page)"/>
        <w:docPartUnique/>
      </w:docPartObj>
    </w:sdtPr>
    <w:sdtEndPr>
      <w:rPr>
        <w:noProof/>
      </w:rPr>
    </w:sdtEndPr>
    <w:sdtContent>
      <w:p w14:paraId="79A1A04E" w14:textId="7BC66FD7" w:rsidR="003C48B5" w:rsidRDefault="003C48B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FB1C139" w14:textId="77777777" w:rsidR="003C48B5" w:rsidRDefault="003C4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0" o:hralign="center" o:bullet="t" o:hrstd="t" o:hr="t" fillcolor="#a0a0a0" stroked="f"/>
    </w:pict>
  </w:numPicBullet>
  <w:abstractNum w:abstractNumId="0" w15:restartNumberingAfterBreak="0">
    <w:nsid w:val="32256B11"/>
    <w:multiLevelType w:val="multilevel"/>
    <w:tmpl w:val="983A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ED6969"/>
    <w:multiLevelType w:val="multilevel"/>
    <w:tmpl w:val="3C5C1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B46DB1"/>
    <w:multiLevelType w:val="multilevel"/>
    <w:tmpl w:val="DA1A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246BF6"/>
    <w:multiLevelType w:val="multilevel"/>
    <w:tmpl w:val="FC724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826D3C"/>
    <w:multiLevelType w:val="multilevel"/>
    <w:tmpl w:val="BA3E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5786670">
    <w:abstractNumId w:val="0"/>
  </w:num>
  <w:num w:numId="2" w16cid:durableId="1350907097">
    <w:abstractNumId w:val="4"/>
  </w:num>
  <w:num w:numId="3" w16cid:durableId="1515924141">
    <w:abstractNumId w:val="1"/>
  </w:num>
  <w:num w:numId="4" w16cid:durableId="1426806515">
    <w:abstractNumId w:val="2"/>
  </w:num>
  <w:num w:numId="5" w16cid:durableId="1619679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B44"/>
    <w:rsid w:val="00083E75"/>
    <w:rsid w:val="00094EB6"/>
    <w:rsid w:val="000A5CF0"/>
    <w:rsid w:val="000C34E1"/>
    <w:rsid w:val="000F034D"/>
    <w:rsid w:val="001263D8"/>
    <w:rsid w:val="001665AE"/>
    <w:rsid w:val="001C2D75"/>
    <w:rsid w:val="002A458A"/>
    <w:rsid w:val="002F6485"/>
    <w:rsid w:val="00342BFD"/>
    <w:rsid w:val="003B1321"/>
    <w:rsid w:val="003C48B5"/>
    <w:rsid w:val="00405437"/>
    <w:rsid w:val="00412970"/>
    <w:rsid w:val="0041740A"/>
    <w:rsid w:val="00445D02"/>
    <w:rsid w:val="0044601D"/>
    <w:rsid w:val="004E456F"/>
    <w:rsid w:val="0050782B"/>
    <w:rsid w:val="00567162"/>
    <w:rsid w:val="00576B44"/>
    <w:rsid w:val="00591F38"/>
    <w:rsid w:val="00592397"/>
    <w:rsid w:val="005C08A1"/>
    <w:rsid w:val="005E525B"/>
    <w:rsid w:val="006048F1"/>
    <w:rsid w:val="006257D6"/>
    <w:rsid w:val="00635741"/>
    <w:rsid w:val="006D3046"/>
    <w:rsid w:val="006F50E7"/>
    <w:rsid w:val="007528FF"/>
    <w:rsid w:val="00796FD2"/>
    <w:rsid w:val="007A2979"/>
    <w:rsid w:val="007A4A4F"/>
    <w:rsid w:val="008043E5"/>
    <w:rsid w:val="0086679B"/>
    <w:rsid w:val="0088705B"/>
    <w:rsid w:val="009625CA"/>
    <w:rsid w:val="009B62C7"/>
    <w:rsid w:val="009C5E3A"/>
    <w:rsid w:val="00AE4903"/>
    <w:rsid w:val="00AF2F57"/>
    <w:rsid w:val="00B152EE"/>
    <w:rsid w:val="00B2309D"/>
    <w:rsid w:val="00BF6578"/>
    <w:rsid w:val="00C647C2"/>
    <w:rsid w:val="00C876F9"/>
    <w:rsid w:val="00CD350C"/>
    <w:rsid w:val="00DF2242"/>
    <w:rsid w:val="00E13AC0"/>
    <w:rsid w:val="00E5765D"/>
    <w:rsid w:val="00ED40D3"/>
    <w:rsid w:val="00ED7BF7"/>
    <w:rsid w:val="00EE5AAA"/>
    <w:rsid w:val="00F16109"/>
    <w:rsid w:val="00F5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09A9A"/>
  <w15:chartTrackingRefBased/>
  <w15:docId w15:val="{4C856EC1-BD43-443A-B858-0E1597B04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F38"/>
  </w:style>
  <w:style w:type="paragraph" w:styleId="Heading1">
    <w:name w:val="heading 1"/>
    <w:basedOn w:val="Normal"/>
    <w:next w:val="Normal"/>
    <w:link w:val="Heading1Char"/>
    <w:uiPriority w:val="9"/>
    <w:qFormat/>
    <w:rsid w:val="00591F38"/>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591F38"/>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591F38"/>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591F38"/>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591F38"/>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591F38"/>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591F38"/>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591F38"/>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591F38"/>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F38"/>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591F38"/>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591F38"/>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591F38"/>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591F38"/>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591F38"/>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591F38"/>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591F38"/>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591F38"/>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591F3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91F3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91F3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91F38"/>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591F3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91F38"/>
    <w:rPr>
      <w:i/>
      <w:iCs/>
      <w:color w:val="262626" w:themeColor="text1" w:themeTint="D9"/>
    </w:rPr>
  </w:style>
  <w:style w:type="paragraph" w:styleId="ListParagraph">
    <w:name w:val="List Paragraph"/>
    <w:basedOn w:val="Normal"/>
    <w:uiPriority w:val="34"/>
    <w:qFormat/>
    <w:rsid w:val="00576B44"/>
    <w:pPr>
      <w:ind w:left="720"/>
      <w:contextualSpacing/>
    </w:pPr>
  </w:style>
  <w:style w:type="character" w:styleId="IntenseEmphasis">
    <w:name w:val="Intense Emphasis"/>
    <w:basedOn w:val="DefaultParagraphFont"/>
    <w:uiPriority w:val="21"/>
    <w:qFormat/>
    <w:rsid w:val="00591F38"/>
    <w:rPr>
      <w:b/>
      <w:bCs/>
      <w:i/>
      <w:iCs/>
    </w:rPr>
  </w:style>
  <w:style w:type="paragraph" w:styleId="IntenseQuote">
    <w:name w:val="Intense Quote"/>
    <w:basedOn w:val="Normal"/>
    <w:next w:val="Normal"/>
    <w:link w:val="IntenseQuoteChar"/>
    <w:uiPriority w:val="30"/>
    <w:qFormat/>
    <w:rsid w:val="00591F38"/>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591F38"/>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591F38"/>
    <w:rPr>
      <w:b/>
      <w:bCs/>
      <w:smallCaps/>
      <w:color w:val="4EA72E" w:themeColor="accent6"/>
    </w:rPr>
  </w:style>
  <w:style w:type="paragraph" w:styleId="NoSpacing">
    <w:name w:val="No Spacing"/>
    <w:link w:val="NoSpacingChar"/>
    <w:uiPriority w:val="1"/>
    <w:qFormat/>
    <w:rsid w:val="00591F38"/>
    <w:pPr>
      <w:spacing w:after="0" w:line="240" w:lineRule="auto"/>
    </w:pPr>
  </w:style>
  <w:style w:type="character" w:customStyle="1" w:styleId="NoSpacingChar">
    <w:name w:val="No Spacing Char"/>
    <w:basedOn w:val="DefaultParagraphFont"/>
    <w:link w:val="NoSpacing"/>
    <w:uiPriority w:val="1"/>
    <w:rsid w:val="001263D8"/>
  </w:style>
  <w:style w:type="paragraph" w:styleId="Header">
    <w:name w:val="header"/>
    <w:basedOn w:val="Normal"/>
    <w:link w:val="HeaderChar"/>
    <w:uiPriority w:val="99"/>
    <w:unhideWhenUsed/>
    <w:rsid w:val="003C4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8B5"/>
  </w:style>
  <w:style w:type="paragraph" w:styleId="Footer">
    <w:name w:val="footer"/>
    <w:basedOn w:val="Normal"/>
    <w:link w:val="FooterChar"/>
    <w:uiPriority w:val="99"/>
    <w:unhideWhenUsed/>
    <w:rsid w:val="003C4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8B5"/>
  </w:style>
  <w:style w:type="paragraph" w:styleId="Caption">
    <w:name w:val="caption"/>
    <w:basedOn w:val="Normal"/>
    <w:next w:val="Normal"/>
    <w:uiPriority w:val="35"/>
    <w:semiHidden/>
    <w:unhideWhenUsed/>
    <w:qFormat/>
    <w:rsid w:val="00591F38"/>
    <w:pPr>
      <w:spacing w:line="240" w:lineRule="auto"/>
    </w:pPr>
    <w:rPr>
      <w:b/>
      <w:bCs/>
      <w:smallCaps/>
      <w:color w:val="595959" w:themeColor="text1" w:themeTint="A6"/>
    </w:rPr>
  </w:style>
  <w:style w:type="character" w:styleId="Strong">
    <w:name w:val="Strong"/>
    <w:basedOn w:val="DefaultParagraphFont"/>
    <w:uiPriority w:val="22"/>
    <w:qFormat/>
    <w:rsid w:val="00591F38"/>
    <w:rPr>
      <w:b/>
      <w:bCs/>
    </w:rPr>
  </w:style>
  <w:style w:type="character" w:styleId="Emphasis">
    <w:name w:val="Emphasis"/>
    <w:basedOn w:val="DefaultParagraphFont"/>
    <w:uiPriority w:val="20"/>
    <w:qFormat/>
    <w:rsid w:val="00591F38"/>
    <w:rPr>
      <w:i/>
      <w:iCs/>
      <w:color w:val="4EA72E" w:themeColor="accent6"/>
    </w:rPr>
  </w:style>
  <w:style w:type="character" w:styleId="SubtleEmphasis">
    <w:name w:val="Subtle Emphasis"/>
    <w:basedOn w:val="DefaultParagraphFont"/>
    <w:uiPriority w:val="19"/>
    <w:qFormat/>
    <w:rsid w:val="00591F38"/>
    <w:rPr>
      <w:i/>
      <w:iCs/>
    </w:rPr>
  </w:style>
  <w:style w:type="character" w:styleId="SubtleReference">
    <w:name w:val="Subtle Reference"/>
    <w:basedOn w:val="DefaultParagraphFont"/>
    <w:uiPriority w:val="31"/>
    <w:qFormat/>
    <w:rsid w:val="00591F38"/>
    <w:rPr>
      <w:smallCaps/>
      <w:color w:val="595959" w:themeColor="text1" w:themeTint="A6"/>
    </w:rPr>
  </w:style>
  <w:style w:type="character" w:styleId="BookTitle">
    <w:name w:val="Book Title"/>
    <w:basedOn w:val="DefaultParagraphFont"/>
    <w:uiPriority w:val="33"/>
    <w:qFormat/>
    <w:rsid w:val="00591F38"/>
    <w:rPr>
      <w:b/>
      <w:bCs/>
      <w:caps w:val="0"/>
      <w:smallCaps/>
      <w:spacing w:val="7"/>
      <w:sz w:val="21"/>
      <w:szCs w:val="21"/>
    </w:rPr>
  </w:style>
  <w:style w:type="paragraph" w:styleId="TOCHeading">
    <w:name w:val="TOC Heading"/>
    <w:basedOn w:val="Heading1"/>
    <w:next w:val="Normal"/>
    <w:uiPriority w:val="39"/>
    <w:semiHidden/>
    <w:unhideWhenUsed/>
    <w:qFormat/>
    <w:rsid w:val="00591F38"/>
    <w:pPr>
      <w:outlineLvl w:val="9"/>
    </w:pPr>
  </w:style>
  <w:style w:type="paragraph" w:styleId="NormalWeb">
    <w:name w:val="Normal (Web)"/>
    <w:basedOn w:val="Normal"/>
    <w:uiPriority w:val="99"/>
    <w:unhideWhenUsed/>
    <w:rsid w:val="006048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abs/2410.0180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alesforce.com/service/ai/customer-service-ai/"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ijin.2022.08.005"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xiv.org/abs/2310.05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BMBS4003</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9" ma:contentTypeDescription="Create a new document." ma:contentTypeScope="" ma:versionID="967b4485c01de1c587b8880e94294e81">
  <xsd:schema xmlns:xsd="http://www.w3.org/2001/XMLSchema" xmlns:xs="http://www.w3.org/2001/XMLSchema" xmlns:p="http://schemas.microsoft.com/office/2006/metadata/properties" xmlns:ns3="47118e50-3d7b-4530-b084-771c49f595b5" targetNamespace="http://schemas.microsoft.com/office/2006/metadata/properties" ma:root="true" ma:fieldsID="ad42b27cd52027114639c14f469ad8af"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1F57C5-A070-4D56-9225-B0AF0E076E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E8DE6A-8BDB-4395-8D15-DBCA33DA7526}">
  <ds:schemaRefs>
    <ds:schemaRef ds:uri="http://schemas.microsoft.com/sharepoint/v3/contenttype/forms"/>
  </ds:schemaRefs>
</ds:datastoreItem>
</file>

<file path=customXml/itemProps4.xml><?xml version="1.0" encoding="utf-8"?>
<ds:datastoreItem xmlns:ds="http://schemas.openxmlformats.org/officeDocument/2006/customXml" ds:itemID="{51790590-E0A2-475C-89D4-C9E85477CA67}">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5</Pages>
  <Words>960</Words>
  <Characters>5473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26.05.2026</Company>
  <LinksUpToDate>false</LinksUpToDate>
  <CharactersWithSpaces>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Ilgert Kowalczyk (2542486)</dc:creator>
  <cp:keywords/>
  <dc:description/>
  <cp:lastModifiedBy>Magda Ilgert Kowalczyk (2542486)</cp:lastModifiedBy>
  <cp:revision>54</cp:revision>
  <dcterms:created xsi:type="dcterms:W3CDTF">2026-05-26T14:00:00Z</dcterms:created>
  <dcterms:modified xsi:type="dcterms:W3CDTF">2026-05-26T15:20:00Z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