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678A17" w14:textId="77777777" w:rsidR="00B9508F" w:rsidRPr="00B9508F" w:rsidRDefault="00B9508F" w:rsidP="00B9508F">
      <w:pPr>
        <w:pStyle w:val="NormalWeb"/>
        <w:spacing w:before="0" w:beforeAutospacing="0"/>
        <w:jc w:val="center"/>
        <w:rPr>
          <w:i/>
          <w:iCs/>
          <w:color w:val="1D2125"/>
          <w:sz w:val="72"/>
          <w:szCs w:val="72"/>
        </w:rPr>
      </w:pPr>
      <w:r w:rsidRPr="00B9508F">
        <w:rPr>
          <w:rStyle w:val="Strong"/>
          <w:i/>
          <w:iCs/>
          <w:color w:val="1D2125"/>
          <w:sz w:val="72"/>
          <w:szCs w:val="72"/>
        </w:rPr>
        <w:t>Portfolio of Writing</w:t>
      </w:r>
    </w:p>
    <w:p w14:paraId="2C297983" w14:textId="19C10B83" w:rsidR="00B9508F" w:rsidRPr="00B9508F" w:rsidRDefault="00B9508F" w:rsidP="00B9508F">
      <w:pPr>
        <w:pStyle w:val="NormalWeb"/>
        <w:spacing w:before="0" w:beforeAutospacing="0"/>
        <w:jc w:val="center"/>
        <w:rPr>
          <w:i/>
          <w:iCs/>
          <w:color w:val="1D2125"/>
          <w:sz w:val="72"/>
          <w:szCs w:val="72"/>
        </w:rPr>
      </w:pPr>
      <w:r w:rsidRPr="00B9508F">
        <w:rPr>
          <w:i/>
          <w:iCs/>
          <w:color w:val="1D2125"/>
          <w:sz w:val="72"/>
          <w:szCs w:val="72"/>
        </w:rPr>
        <w:t>Name:</w:t>
      </w:r>
      <w:r w:rsidRPr="00B9508F">
        <w:rPr>
          <w:i/>
          <w:iCs/>
          <w:color w:val="1D2125"/>
          <w:sz w:val="72"/>
          <w:szCs w:val="72"/>
        </w:rPr>
        <w:t xml:space="preserve"> Talia Giles</w:t>
      </w:r>
    </w:p>
    <w:p w14:paraId="2CBABDAE" w14:textId="10F3D84A" w:rsidR="00B9508F" w:rsidRPr="00B9508F" w:rsidRDefault="00B9508F" w:rsidP="00B9508F">
      <w:pPr>
        <w:pStyle w:val="NormalWeb"/>
        <w:spacing w:before="0" w:beforeAutospacing="0"/>
        <w:jc w:val="center"/>
        <w:rPr>
          <w:i/>
          <w:iCs/>
          <w:color w:val="1D2125"/>
          <w:sz w:val="72"/>
          <w:szCs w:val="72"/>
        </w:rPr>
      </w:pPr>
      <w:r w:rsidRPr="00B9508F">
        <w:rPr>
          <w:i/>
          <w:iCs/>
          <w:color w:val="1D2125"/>
          <w:sz w:val="72"/>
          <w:szCs w:val="72"/>
        </w:rPr>
        <w:t>Student Number:</w:t>
      </w:r>
      <w:r w:rsidRPr="00B9508F">
        <w:rPr>
          <w:i/>
          <w:iCs/>
          <w:color w:val="1D2125"/>
          <w:sz w:val="72"/>
          <w:szCs w:val="72"/>
        </w:rPr>
        <w:t xml:space="preserve"> 2104309</w:t>
      </w:r>
    </w:p>
    <w:p w14:paraId="558D719F" w14:textId="75BD58FC" w:rsidR="00B9508F" w:rsidRPr="00B9508F" w:rsidRDefault="00B9508F" w:rsidP="00B9508F">
      <w:pPr>
        <w:pStyle w:val="NormalWeb"/>
        <w:spacing w:before="0" w:beforeAutospacing="0"/>
        <w:jc w:val="center"/>
        <w:rPr>
          <w:i/>
          <w:iCs/>
          <w:color w:val="1D2125"/>
          <w:sz w:val="72"/>
          <w:szCs w:val="72"/>
        </w:rPr>
      </w:pPr>
      <w:r w:rsidRPr="00B9508F">
        <w:rPr>
          <w:i/>
          <w:iCs/>
          <w:color w:val="1D2125"/>
          <w:sz w:val="72"/>
          <w:szCs w:val="72"/>
        </w:rPr>
        <w:t>Course title: Design Crafts</w:t>
      </w:r>
    </w:p>
    <w:p w14:paraId="2E4CC132" w14:textId="77777777" w:rsidR="00B9508F" w:rsidRPr="00B9508F" w:rsidRDefault="00B9508F" w:rsidP="00B9508F">
      <w:pPr>
        <w:pStyle w:val="NormalWeb"/>
        <w:spacing w:before="0" w:beforeAutospacing="0"/>
        <w:jc w:val="center"/>
        <w:rPr>
          <w:i/>
          <w:iCs/>
          <w:color w:val="1D2125"/>
          <w:sz w:val="72"/>
          <w:szCs w:val="72"/>
        </w:rPr>
      </w:pPr>
      <w:r w:rsidRPr="00B9508F">
        <w:rPr>
          <w:i/>
          <w:iCs/>
          <w:color w:val="1D2125"/>
          <w:sz w:val="72"/>
          <w:szCs w:val="72"/>
        </w:rPr>
        <w:t>Module: Ways of Thinking (ADDA4022)</w:t>
      </w:r>
    </w:p>
    <w:p w14:paraId="519C6C3C" w14:textId="77777777" w:rsidR="00B9508F" w:rsidRPr="00B9508F" w:rsidRDefault="00B9508F" w:rsidP="00B9508F">
      <w:pPr>
        <w:pStyle w:val="NormalWeb"/>
        <w:spacing w:before="0" w:beforeAutospacing="0"/>
        <w:jc w:val="center"/>
        <w:rPr>
          <w:i/>
          <w:iCs/>
          <w:color w:val="1D2125"/>
          <w:sz w:val="72"/>
          <w:szCs w:val="72"/>
        </w:rPr>
      </w:pPr>
      <w:r w:rsidRPr="00B9508F">
        <w:rPr>
          <w:i/>
          <w:iCs/>
          <w:color w:val="1D2125"/>
          <w:sz w:val="72"/>
          <w:szCs w:val="72"/>
        </w:rPr>
        <w:t>Tutor: Menna Buss</w:t>
      </w:r>
    </w:p>
    <w:p w14:paraId="20236508" w14:textId="77777777" w:rsidR="00B21E99" w:rsidRDefault="00B21E99" w:rsidP="0011265D">
      <w:pPr>
        <w:pStyle w:val="Heading3"/>
        <w:jc w:val="center"/>
        <w:rPr>
          <w:rFonts w:ascii="-webkit-standard" w:hAnsi="-webkit-standard"/>
          <w:color w:val="404040" w:themeColor="text1" w:themeTint="BF"/>
          <w:sz w:val="27"/>
          <w:szCs w:val="27"/>
        </w:rPr>
      </w:pPr>
    </w:p>
    <w:p w14:paraId="3A0E8099" w14:textId="77777777" w:rsidR="00B21E99" w:rsidRDefault="00B21E99">
      <w:pPr>
        <w:rPr>
          <w:rFonts w:ascii="-webkit-standard" w:eastAsiaTheme="majorEastAsia" w:hAnsi="-webkit-standard" w:cstheme="majorBidi"/>
          <w:color w:val="404040" w:themeColor="text1" w:themeTint="BF"/>
          <w:sz w:val="27"/>
          <w:szCs w:val="27"/>
        </w:rPr>
      </w:pPr>
      <w:r>
        <w:rPr>
          <w:rFonts w:ascii="-webkit-standard" w:hAnsi="-webkit-standard"/>
          <w:color w:val="404040" w:themeColor="text1" w:themeTint="BF"/>
          <w:sz w:val="27"/>
          <w:szCs w:val="27"/>
        </w:rPr>
        <w:br w:type="page"/>
      </w:r>
    </w:p>
    <w:p w14:paraId="3AB97D16" w14:textId="08E7A76C" w:rsidR="0011265D" w:rsidRPr="00447DF8" w:rsidRDefault="0011265D" w:rsidP="0011265D">
      <w:pPr>
        <w:pStyle w:val="Heading3"/>
        <w:jc w:val="center"/>
        <w:rPr>
          <w:color w:val="747474" w:themeColor="background2" w:themeShade="80"/>
        </w:rPr>
      </w:pPr>
      <w:r w:rsidRPr="0011265D">
        <w:rPr>
          <w:rFonts w:ascii="-webkit-standard" w:hAnsi="-webkit-standard"/>
          <w:color w:val="404040" w:themeColor="text1" w:themeTint="BF"/>
          <w:sz w:val="27"/>
          <w:szCs w:val="27"/>
        </w:rPr>
        <w:lastRenderedPageBreak/>
        <w:t xml:space="preserve">Manifesto: Human Agency, Impermanence and Emotional Authenticity in </w:t>
      </w:r>
    </w:p>
    <w:p w14:paraId="5E38589E" w14:textId="3601D6FD" w:rsidR="00766048" w:rsidRPr="00766048" w:rsidRDefault="00766048" w:rsidP="00447DF8">
      <w:pPr>
        <w:pStyle w:val="NormalWeb"/>
        <w:rPr>
          <w:rFonts w:ascii="-webkit-standard" w:hAnsi="-webkit-standard"/>
          <w:i/>
          <w:iCs/>
          <w:color w:val="A6A6A6" w:themeColor="background1" w:themeShade="A6"/>
          <w:sz w:val="23"/>
          <w:szCs w:val="22"/>
        </w:rPr>
      </w:pPr>
      <w:r w:rsidRPr="00766048">
        <w:rPr>
          <w:rFonts w:ascii="-webkit-standard" w:hAnsi="-webkit-standard"/>
          <w:i/>
          <w:iCs/>
          <w:color w:val="A6A6A6" w:themeColor="background1" w:themeShade="A6"/>
          <w:sz w:val="23"/>
          <w:szCs w:val="22"/>
        </w:rPr>
        <w:t>Figure 1. Marina Abramović, The Artist is Present (2010)</w:t>
      </w:r>
    </w:p>
    <w:p w14:paraId="208B7977" w14:textId="23E53809" w:rsidR="00766048" w:rsidRDefault="002D56D0" w:rsidP="00447DF8">
      <w:pPr>
        <w:pStyle w:val="NormalWeb"/>
        <w:rPr>
          <w:rFonts w:ascii="-webkit-standard" w:hAnsi="-webkit-standard"/>
          <w:color w:val="A6A6A6" w:themeColor="background1" w:themeShade="A6"/>
          <w:sz w:val="27"/>
          <w:szCs w:val="27"/>
        </w:rPr>
      </w:pPr>
      <w:r>
        <w:rPr>
          <w:noProof/>
        </w:rPr>
        <w:drawing>
          <wp:inline distT="0" distB="0" distL="0" distR="0" wp14:anchorId="3E89B852" wp14:editId="344C6D0B">
            <wp:extent cx="5702300" cy="3792306"/>
            <wp:effectExtent l="0" t="0" r="0" b="5080"/>
            <wp:docPr id="49625519" name="Picture 1" descr="Marina Abramović. The Artist is Pres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ina Abramović. The Artist is Present ..."/>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21075" cy="3804792"/>
                    </a:xfrm>
                    <a:prstGeom prst="rect">
                      <a:avLst/>
                    </a:prstGeom>
                    <a:noFill/>
                    <a:ln>
                      <a:noFill/>
                    </a:ln>
                  </pic:spPr>
                </pic:pic>
              </a:graphicData>
            </a:graphic>
          </wp:inline>
        </w:drawing>
      </w:r>
    </w:p>
    <w:p w14:paraId="28C12704" w14:textId="32AC8C34" w:rsidR="00447DF8" w:rsidRPr="00202EAD" w:rsidRDefault="00447DF8" w:rsidP="00447DF8">
      <w:pPr>
        <w:pStyle w:val="NormalWeb"/>
        <w:rPr>
          <w:color w:val="A6A6A6" w:themeColor="background1" w:themeShade="A6"/>
        </w:rPr>
      </w:pPr>
      <w:r w:rsidRPr="00202EAD">
        <w:rPr>
          <w:color w:val="A6A6A6" w:themeColor="background1" w:themeShade="A6"/>
        </w:rPr>
        <w:t>This manifesto establishes a framework for creative practice grounded in human agency, temporality and emotional authenticity. It resists external systems of meaning and instead prioritises lived experience, positioning artistic production as both a reflection of selfhood and a means of connection beyond the limits of individual existence. Three central propositions emerge: the assertion of human presence over metaphysical authority, the recognition of life’s finite duration, and the necessity of honesty within artistic expression.</w:t>
      </w:r>
    </w:p>
    <w:p w14:paraId="15028D10" w14:textId="77777777" w:rsidR="00447DF8" w:rsidRDefault="00447DF8" w:rsidP="00447DF8">
      <w:pPr>
        <w:pStyle w:val="NormalWeb"/>
        <w:rPr>
          <w:color w:val="A6A6A6" w:themeColor="background1" w:themeShade="A6"/>
        </w:rPr>
      </w:pPr>
      <w:r w:rsidRPr="00202EAD">
        <w:rPr>
          <w:color w:val="A6A6A6" w:themeColor="background1" w:themeShade="A6"/>
        </w:rPr>
        <w:t>The statement “God does not exist, but I do” operates as a rejection of imposed or transcendental structures of meaning, repositioning authority within the individual. This perspective aligns with existentialist philosophy, particularly the work of</w:t>
      </w:r>
      <w:r w:rsidRPr="00202EAD">
        <w:rPr>
          <w:rStyle w:val="apple-converted-space"/>
          <w:color w:val="A6A6A6" w:themeColor="background1" w:themeShade="A6"/>
        </w:rPr>
        <w:t> </w:t>
      </w:r>
      <w:r w:rsidRPr="00202EAD">
        <w:rPr>
          <w:rStyle w:val="whitespace-normal"/>
          <w:color w:val="A6A6A6" w:themeColor="background1" w:themeShade="A6"/>
        </w:rPr>
        <w:t>Jean-Paul Sartre</w:t>
      </w:r>
      <w:r w:rsidRPr="00202EAD">
        <w:rPr>
          <w:color w:val="A6A6A6" w:themeColor="background1" w:themeShade="A6"/>
        </w:rPr>
        <w:t>, who argues that meaning is constructed through action rather than inherited (Sartre, 1943). Within this framework, creative practice becomes an act of self-definition, where the artist asserts presence through material and conceptual production. This is reflected in relational practices such as those explored by</w:t>
      </w:r>
      <w:r w:rsidRPr="00202EAD">
        <w:rPr>
          <w:rStyle w:val="apple-converted-space"/>
          <w:color w:val="A6A6A6" w:themeColor="background1" w:themeShade="A6"/>
        </w:rPr>
        <w:t> </w:t>
      </w:r>
      <w:r w:rsidRPr="00202EAD">
        <w:rPr>
          <w:rStyle w:val="whitespace-normal"/>
          <w:color w:val="A6A6A6" w:themeColor="background1" w:themeShade="A6"/>
        </w:rPr>
        <w:t>Marina Abramović</w:t>
      </w:r>
      <w:r w:rsidRPr="00202EAD">
        <w:rPr>
          <w:color w:val="A6A6A6" w:themeColor="background1" w:themeShade="A6"/>
        </w:rPr>
        <w:t>, where meaning emerges through direct human interaction.</w:t>
      </w:r>
    </w:p>
    <w:p w14:paraId="471CDFAB" w14:textId="42346C2C" w:rsidR="00744DBC" w:rsidRPr="00744DBC" w:rsidRDefault="00744DBC" w:rsidP="00744DBC">
      <w:pPr>
        <w:pStyle w:val="NormalWeb"/>
        <w:rPr>
          <w:color w:val="A6A6A6" w:themeColor="background1" w:themeShade="A6"/>
        </w:rPr>
      </w:pPr>
      <w:r w:rsidRPr="00744DBC">
        <w:rPr>
          <w:rStyle w:val="Emphasis"/>
          <w:color w:val="A6A6A6" w:themeColor="background1" w:themeShade="A6"/>
        </w:rPr>
        <w:t>Figure 2. Olafur Eliasson</w:t>
      </w:r>
      <w:r w:rsidR="00B26502">
        <w:rPr>
          <w:rStyle w:val="Emphasis"/>
          <w:color w:val="A6A6A6" w:themeColor="background1" w:themeShade="A6"/>
        </w:rPr>
        <w:t xml:space="preserve">, The Weather Project </w:t>
      </w:r>
    </w:p>
    <w:p w14:paraId="0685A565" w14:textId="04682DE4" w:rsidR="008360DF" w:rsidRPr="008360DF" w:rsidRDefault="00B26502" w:rsidP="00447DF8">
      <w:pPr>
        <w:pStyle w:val="NormalWeb"/>
        <w:rPr>
          <w:color w:val="A6A6A6" w:themeColor="background1" w:themeShade="A6"/>
        </w:rPr>
      </w:pPr>
      <w:r>
        <w:rPr>
          <w:noProof/>
        </w:rPr>
        <w:lastRenderedPageBreak/>
        <w:drawing>
          <wp:inline distT="0" distB="0" distL="0" distR="0" wp14:anchorId="4F5E8954" wp14:editId="6443D00B">
            <wp:extent cx="5765800" cy="4339210"/>
            <wp:effectExtent l="0" t="0" r="0" b="4445"/>
            <wp:docPr id="582129945" name="Picture 6" descr="The Unilever Series: Olafur Eliass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e Unilever Series: Olafur Eliasson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87951" cy="4355880"/>
                    </a:xfrm>
                    <a:prstGeom prst="rect">
                      <a:avLst/>
                    </a:prstGeom>
                    <a:noFill/>
                    <a:ln>
                      <a:noFill/>
                    </a:ln>
                  </pic:spPr>
                </pic:pic>
              </a:graphicData>
            </a:graphic>
          </wp:inline>
        </w:drawing>
      </w:r>
    </w:p>
    <w:p w14:paraId="0A4BD211" w14:textId="77777777" w:rsidR="008360DF" w:rsidRPr="008360DF" w:rsidRDefault="008360DF" w:rsidP="008360DF">
      <w:pPr>
        <w:pStyle w:val="NormalWeb"/>
        <w:rPr>
          <w:color w:val="A6A6A6" w:themeColor="background1" w:themeShade="A6"/>
        </w:rPr>
      </w:pPr>
      <w:r w:rsidRPr="008360DF">
        <w:rPr>
          <w:color w:val="A6A6A6" w:themeColor="background1" w:themeShade="A6"/>
        </w:rPr>
        <w:t>The proposition “You only get so many mornings” introduces an awareness of temporality, positioning creative practice within the constraints of finite existence. This resonates with the aesthetic philosophy outlined in</w:t>
      </w:r>
      <w:r w:rsidRPr="008360DF">
        <w:rPr>
          <w:rStyle w:val="apple-converted-space"/>
          <w:color w:val="A6A6A6" w:themeColor="background1" w:themeShade="A6"/>
        </w:rPr>
        <w:t> </w:t>
      </w:r>
      <w:r w:rsidRPr="008360DF">
        <w:rPr>
          <w:rStyle w:val="whitespace-normal"/>
          <w:color w:val="A6A6A6" w:themeColor="background1" w:themeShade="A6"/>
        </w:rPr>
        <w:t>In Praise of Shadows</w:t>
      </w:r>
      <w:r w:rsidRPr="008360DF">
        <w:rPr>
          <w:color w:val="A6A6A6" w:themeColor="background1" w:themeShade="A6"/>
        </w:rPr>
        <w:t>, where beauty is understood through transience and subtle shifts in light (Tanizaki, 1933). The recognition of limited time produces urgency, encouraging sustained engagement with making as both a personal necessity and a response to impermanence. Art becomes a method of extending presence, allowing fleeting experience to persist through material form.</w:t>
      </w:r>
    </w:p>
    <w:p w14:paraId="19C68AA1" w14:textId="77777777" w:rsidR="008360DF" w:rsidRPr="008360DF" w:rsidRDefault="008360DF" w:rsidP="008360DF">
      <w:pPr>
        <w:pStyle w:val="NormalWeb"/>
        <w:rPr>
          <w:color w:val="A6A6A6" w:themeColor="background1" w:themeShade="A6"/>
        </w:rPr>
      </w:pPr>
      <w:r w:rsidRPr="008360DF">
        <w:rPr>
          <w:color w:val="A6A6A6" w:themeColor="background1" w:themeShade="A6"/>
        </w:rPr>
        <w:t>Honesty functions as a foundational principle, where artistic production is inseparable from the self. This reflects expressionist theories of art, such as those proposed by</w:t>
      </w:r>
      <w:r w:rsidRPr="008360DF">
        <w:rPr>
          <w:rStyle w:val="apple-converted-space"/>
          <w:color w:val="A6A6A6" w:themeColor="background1" w:themeShade="A6"/>
        </w:rPr>
        <w:t> </w:t>
      </w:r>
      <w:r w:rsidRPr="008360DF">
        <w:rPr>
          <w:rStyle w:val="whitespace-normal"/>
          <w:color w:val="A6A6A6" w:themeColor="background1" w:themeShade="A6"/>
        </w:rPr>
        <w:t>R. G. Collingwood</w:t>
      </w:r>
      <w:r w:rsidRPr="008360DF">
        <w:rPr>
          <w:color w:val="A6A6A6" w:themeColor="background1" w:themeShade="A6"/>
        </w:rPr>
        <w:t>, who defines art as the articulation of internal emotional states (Collingwood, 1938). The manifesto distinguishes between spontaneous and deliberate processes, yet positions both as valid when grounded in authenticity. The rejection of disengaged work critiques contemporary visual culture, where production is often driven by visibility rather than meaning.</w:t>
      </w:r>
    </w:p>
    <w:p w14:paraId="2F682701" w14:textId="5FC0B1FB" w:rsidR="00592972" w:rsidRPr="00592972" w:rsidRDefault="00592972" w:rsidP="00592972">
      <w:pPr>
        <w:pStyle w:val="NormalWeb"/>
        <w:rPr>
          <w:color w:val="A6A6A6" w:themeColor="background1" w:themeShade="A6"/>
        </w:rPr>
      </w:pPr>
      <w:r w:rsidRPr="00592972">
        <w:rPr>
          <w:rStyle w:val="Emphasis"/>
          <w:color w:val="A6A6A6" w:themeColor="background1" w:themeShade="A6"/>
        </w:rPr>
        <w:t xml:space="preserve">Figure 3. Tracey Emin, </w:t>
      </w:r>
      <w:r w:rsidR="00FF345B">
        <w:rPr>
          <w:rStyle w:val="Emphasis"/>
          <w:color w:val="A6A6A6" w:themeColor="background1" w:themeShade="A6"/>
        </w:rPr>
        <w:t xml:space="preserve">My Bed </w:t>
      </w:r>
    </w:p>
    <w:p w14:paraId="7A9C8F53" w14:textId="239AF7C8" w:rsidR="008360DF" w:rsidRPr="00C71858" w:rsidRDefault="00843A30" w:rsidP="00447DF8">
      <w:pPr>
        <w:pStyle w:val="NormalWeb"/>
        <w:rPr>
          <w:color w:val="A6A6A6" w:themeColor="background1" w:themeShade="A6"/>
        </w:rPr>
      </w:pPr>
      <w:r>
        <w:rPr>
          <w:noProof/>
        </w:rPr>
        <w:lastRenderedPageBreak/>
        <w:drawing>
          <wp:inline distT="0" distB="0" distL="0" distR="0" wp14:anchorId="1C6C73D1" wp14:editId="1648E82B">
            <wp:extent cx="5765800" cy="3228848"/>
            <wp:effectExtent l="0" t="0" r="0" b="0"/>
            <wp:docPr id="659125398" name="Picture 5" descr="The Impact of Tracey Emin's My B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he Impact of Tracey Emin's My Bed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92154" cy="3243606"/>
                    </a:xfrm>
                    <a:prstGeom prst="rect">
                      <a:avLst/>
                    </a:prstGeom>
                    <a:noFill/>
                    <a:ln>
                      <a:noFill/>
                    </a:ln>
                  </pic:spPr>
                </pic:pic>
              </a:graphicData>
            </a:graphic>
          </wp:inline>
        </w:drawing>
      </w:r>
    </w:p>
    <w:p w14:paraId="25997752" w14:textId="77777777" w:rsidR="00C71858" w:rsidRPr="00C71858" w:rsidRDefault="00C71858" w:rsidP="00C71858">
      <w:pPr>
        <w:pStyle w:val="NormalWeb"/>
        <w:rPr>
          <w:color w:val="A6A6A6" w:themeColor="background1" w:themeShade="A6"/>
        </w:rPr>
      </w:pPr>
      <w:r w:rsidRPr="00C71858">
        <w:rPr>
          <w:color w:val="A6A6A6" w:themeColor="background1" w:themeShade="A6"/>
        </w:rPr>
        <w:t>The statement that “anything of importance survives because it is felt by the soul” foregrounds emotional connection as central to artistic value. In a visually saturated context, endurance is not achieved through repetition but through intensity of affect. This aligns with theories of relational aesthetics proposed by</w:t>
      </w:r>
      <w:r w:rsidRPr="00C71858">
        <w:rPr>
          <w:rStyle w:val="apple-converted-space"/>
          <w:color w:val="A6A6A6" w:themeColor="background1" w:themeShade="A6"/>
        </w:rPr>
        <w:t> </w:t>
      </w:r>
      <w:r w:rsidRPr="00C71858">
        <w:rPr>
          <w:rStyle w:val="whitespace-normal"/>
          <w:color w:val="A6A6A6" w:themeColor="background1" w:themeShade="A6"/>
        </w:rPr>
        <w:t>Nicolas Bourriaud</w:t>
      </w:r>
      <w:r w:rsidRPr="00C71858">
        <w:rPr>
          <w:color w:val="A6A6A6" w:themeColor="background1" w:themeShade="A6"/>
        </w:rPr>
        <w:t>, where meaning is produced through interaction between artwork and audience (Bourriaud, 2002). The ability of a work to resonate beyond its immediate moment positions art as a means of extending human connection beyond temporal limits.</w:t>
      </w:r>
    </w:p>
    <w:p w14:paraId="0B834C46" w14:textId="77777777" w:rsidR="00C71858" w:rsidRPr="00C71858" w:rsidRDefault="00C71858" w:rsidP="00C71858">
      <w:pPr>
        <w:pStyle w:val="NormalWeb"/>
        <w:rPr>
          <w:color w:val="A6A6A6" w:themeColor="background1" w:themeShade="A6"/>
        </w:rPr>
      </w:pPr>
      <w:r w:rsidRPr="00C71858">
        <w:rPr>
          <w:color w:val="A6A6A6" w:themeColor="background1" w:themeShade="A6"/>
        </w:rPr>
        <w:t>In conclusion, the manifesto articulates a practice rooted in presence, urgency and authenticity. By rejecting external authority, acknowledging impermanence and prioritising emotional resonance, it positions art as both an assertion of existence and a means of sustaining connection across time.</w:t>
      </w:r>
    </w:p>
    <w:p w14:paraId="1ED5B9A6" w14:textId="784B8A4D" w:rsidR="00FC76FF" w:rsidRPr="00FC76FF" w:rsidRDefault="00FC76FF" w:rsidP="00FC76FF">
      <w:pPr>
        <w:spacing w:before="100" w:beforeAutospacing="1" w:after="100" w:afterAutospacing="1" w:line="240" w:lineRule="auto"/>
        <w:rPr>
          <w:rFonts w:ascii="Times New Roman" w:eastAsia="Times New Roman" w:hAnsi="Times New Roman" w:cs="Times New Roman"/>
          <w:color w:val="A6A6A6" w:themeColor="background1" w:themeShade="A6"/>
          <w:kern w:val="0"/>
          <w:lang w:eastAsia="en-GB"/>
          <w14:ligatures w14:val="none"/>
        </w:rPr>
      </w:pPr>
      <w:r w:rsidRPr="00FC76FF">
        <w:rPr>
          <w:rFonts w:ascii="Times New Roman" w:eastAsia="Times New Roman" w:hAnsi="Times New Roman" w:cs="Times New Roman"/>
          <w:b/>
          <w:bCs/>
          <w:color w:val="FFFFFF"/>
          <w:kern w:val="0"/>
          <w:lang w:eastAsia="en-GB"/>
          <w14:ligatures w14:val="none"/>
        </w:rPr>
        <w:t>Sartre (existentialism)</w:t>
      </w:r>
      <w:r w:rsidRPr="00FC76FF">
        <w:rPr>
          <w:rFonts w:ascii="Times New Roman" w:eastAsia="Times New Roman" w:hAnsi="Times New Roman" w:cs="Times New Roman"/>
          <w:color w:val="FFFFFF"/>
          <w:kern w:val="0"/>
          <w:lang w:eastAsia="en-GB"/>
          <w14:ligatures w14:val="none"/>
        </w:rPr>
        <w:br/>
      </w:r>
      <w:r w:rsidRPr="00FC76FF">
        <w:rPr>
          <w:rFonts w:ascii="Times New Roman" w:eastAsia="Times New Roman" w:hAnsi="Times New Roman" w:cs="Times New Roman"/>
          <w:color w:val="A6A6A6" w:themeColor="background1" w:themeShade="A6"/>
          <w:kern w:val="0"/>
          <w:lang w:eastAsia="en-GB"/>
          <w14:ligatures w14:val="none"/>
        </w:rPr>
        <w:t>Sartre, J.-P. (2003) </w:t>
      </w:r>
      <w:r w:rsidRPr="00FC76FF">
        <w:rPr>
          <w:rFonts w:ascii="Times New Roman" w:eastAsia="Times New Roman" w:hAnsi="Times New Roman" w:cs="Times New Roman"/>
          <w:i/>
          <w:iCs/>
          <w:color w:val="A6A6A6" w:themeColor="background1" w:themeShade="A6"/>
          <w:kern w:val="0"/>
          <w:lang w:eastAsia="en-GB"/>
          <w14:ligatures w14:val="none"/>
        </w:rPr>
        <w:t>Being and Nothingness</w:t>
      </w:r>
      <w:r w:rsidRPr="00FC76FF">
        <w:rPr>
          <w:rFonts w:ascii="Times New Roman" w:eastAsia="Times New Roman" w:hAnsi="Times New Roman" w:cs="Times New Roman"/>
          <w:color w:val="A6A6A6" w:themeColor="background1" w:themeShade="A6"/>
          <w:kern w:val="0"/>
          <w:lang w:eastAsia="en-GB"/>
          <w14:ligatures w14:val="none"/>
        </w:rPr>
        <w:t>. Translated by H.E. Barnes. London: Routledge.</w:t>
      </w:r>
      <w:r w:rsidRPr="00FC76FF">
        <w:rPr>
          <w:rFonts w:ascii="Times New Roman" w:eastAsia="Times New Roman" w:hAnsi="Times New Roman" w:cs="Times New Roman"/>
          <w:color w:val="A6A6A6" w:themeColor="background1" w:themeShade="A6"/>
          <w:kern w:val="0"/>
          <w:lang w:eastAsia="en-GB"/>
          <w14:ligatures w14:val="none"/>
        </w:rPr>
        <w:br/>
      </w:r>
      <w:r w:rsidRPr="00FC76FF">
        <w:rPr>
          <w:rFonts w:ascii="Times New Roman" w:eastAsia="Times New Roman" w:hAnsi="Times New Roman" w:cs="Times New Roman"/>
          <w:i/>
          <w:iCs/>
          <w:color w:val="A6A6A6" w:themeColor="background1" w:themeShade="A6"/>
          <w:kern w:val="0"/>
          <w:lang w:eastAsia="en-GB"/>
          <w14:ligatures w14:val="none"/>
        </w:rPr>
        <w:t>(Original work published 1943)</w:t>
      </w:r>
      <w:r w:rsidR="00843A30" w:rsidRPr="00843A30">
        <w:t xml:space="preserve"> </w:t>
      </w:r>
    </w:p>
    <w:p w14:paraId="09B3394D" w14:textId="60B1AC3D" w:rsidR="00923B6F" w:rsidRDefault="00FC76FF" w:rsidP="00FC76FF">
      <w:pPr>
        <w:spacing w:before="100" w:beforeAutospacing="1" w:after="100" w:afterAutospacing="1" w:line="240" w:lineRule="auto"/>
        <w:rPr>
          <w:rFonts w:ascii="Times New Roman" w:eastAsia="Times New Roman" w:hAnsi="Times New Roman" w:cs="Times New Roman"/>
          <w:color w:val="A6A6A6" w:themeColor="background1" w:themeShade="A6"/>
          <w:kern w:val="0"/>
          <w:lang w:eastAsia="en-GB"/>
          <w14:ligatures w14:val="none"/>
        </w:rPr>
      </w:pPr>
      <w:r w:rsidRPr="00FC76FF">
        <w:rPr>
          <w:rFonts w:ascii="Times New Roman" w:eastAsia="Times New Roman" w:hAnsi="Times New Roman" w:cs="Times New Roman"/>
          <w:color w:val="A6A6A6" w:themeColor="background1" w:themeShade="A6"/>
          <w:kern w:val="0"/>
          <w:lang w:eastAsia="en-GB"/>
          <w14:ligatures w14:val="none"/>
        </w:rPr>
        <w:br/>
        <w:t>Tanizaki, J. (2001) </w:t>
      </w:r>
      <w:r w:rsidRPr="00FC76FF">
        <w:rPr>
          <w:rFonts w:ascii="Times New Roman" w:eastAsia="Times New Roman" w:hAnsi="Times New Roman" w:cs="Times New Roman"/>
          <w:i/>
          <w:iCs/>
          <w:color w:val="A6A6A6" w:themeColor="background1" w:themeShade="A6"/>
          <w:kern w:val="0"/>
          <w:lang w:eastAsia="en-GB"/>
          <w14:ligatures w14:val="none"/>
        </w:rPr>
        <w:t>In Praise of Shadows</w:t>
      </w:r>
      <w:r w:rsidRPr="00FC76FF">
        <w:rPr>
          <w:rFonts w:ascii="Times New Roman" w:eastAsia="Times New Roman" w:hAnsi="Times New Roman" w:cs="Times New Roman"/>
          <w:color w:val="A6A6A6" w:themeColor="background1" w:themeShade="A6"/>
          <w:kern w:val="0"/>
          <w:lang w:eastAsia="en-GB"/>
          <w14:ligatures w14:val="none"/>
        </w:rPr>
        <w:t>. London: Vintage.</w:t>
      </w:r>
      <w:r w:rsidRPr="00FC76FF">
        <w:rPr>
          <w:rFonts w:ascii="Times New Roman" w:eastAsia="Times New Roman" w:hAnsi="Times New Roman" w:cs="Times New Roman"/>
          <w:color w:val="A6A6A6" w:themeColor="background1" w:themeShade="A6"/>
          <w:kern w:val="0"/>
          <w:lang w:eastAsia="en-GB"/>
          <w14:ligatures w14:val="none"/>
        </w:rPr>
        <w:br/>
      </w:r>
      <w:r w:rsidRPr="00FC76FF">
        <w:rPr>
          <w:rFonts w:ascii="Times New Roman" w:eastAsia="Times New Roman" w:hAnsi="Times New Roman" w:cs="Times New Roman"/>
          <w:i/>
          <w:iCs/>
          <w:color w:val="A6A6A6" w:themeColor="background1" w:themeShade="A6"/>
          <w:kern w:val="0"/>
          <w:lang w:eastAsia="en-GB"/>
          <w14:ligatures w14:val="none"/>
        </w:rPr>
        <w:t>(Original work published 1933)</w:t>
      </w:r>
    </w:p>
    <w:p w14:paraId="1BFF6630" w14:textId="1117FF81" w:rsidR="00FC76FF" w:rsidRPr="00FC76FF" w:rsidRDefault="00FC76FF" w:rsidP="00923B6F">
      <w:pPr>
        <w:spacing w:before="100" w:beforeAutospacing="1" w:after="100" w:afterAutospacing="1" w:line="240" w:lineRule="auto"/>
        <w:rPr>
          <w:rFonts w:ascii="Times New Roman" w:eastAsia="Times New Roman" w:hAnsi="Times New Roman" w:cs="Times New Roman"/>
          <w:color w:val="A6A6A6" w:themeColor="background1" w:themeShade="A6"/>
          <w:kern w:val="0"/>
          <w:lang w:eastAsia="en-GB"/>
          <w14:ligatures w14:val="none"/>
        </w:rPr>
      </w:pPr>
      <w:r w:rsidRPr="00FC76FF">
        <w:rPr>
          <w:rFonts w:ascii="Times New Roman" w:eastAsia="Times New Roman" w:hAnsi="Times New Roman" w:cs="Times New Roman"/>
          <w:color w:val="A6A6A6" w:themeColor="background1" w:themeShade="A6"/>
          <w:kern w:val="0"/>
          <w:lang w:eastAsia="en-GB"/>
          <w14:ligatures w14:val="none"/>
        </w:rPr>
        <w:br/>
        <w:t>Collingwood, R.G. (1938) </w:t>
      </w:r>
      <w:r w:rsidRPr="00FC76FF">
        <w:rPr>
          <w:rFonts w:ascii="Times New Roman" w:eastAsia="Times New Roman" w:hAnsi="Times New Roman" w:cs="Times New Roman"/>
          <w:i/>
          <w:iCs/>
          <w:color w:val="A6A6A6" w:themeColor="background1" w:themeShade="A6"/>
          <w:kern w:val="0"/>
          <w:lang w:eastAsia="en-GB"/>
          <w14:ligatures w14:val="none"/>
        </w:rPr>
        <w:t>The Principles of Art</w:t>
      </w:r>
      <w:r w:rsidRPr="00FC76FF">
        <w:rPr>
          <w:rFonts w:ascii="Times New Roman" w:eastAsia="Times New Roman" w:hAnsi="Times New Roman" w:cs="Times New Roman"/>
          <w:color w:val="A6A6A6" w:themeColor="background1" w:themeShade="A6"/>
          <w:kern w:val="0"/>
          <w:lang w:eastAsia="en-GB"/>
          <w14:ligatures w14:val="none"/>
        </w:rPr>
        <w:t>. Oxford: Oxford University Press</w:t>
      </w:r>
    </w:p>
    <w:p w14:paraId="30000F63" w14:textId="785FDFC2" w:rsidR="00FC76FF" w:rsidRDefault="00FC76FF" w:rsidP="00FC76FF">
      <w:pPr>
        <w:spacing w:before="100" w:beforeAutospacing="1" w:after="100" w:afterAutospacing="1" w:line="240" w:lineRule="auto"/>
        <w:rPr>
          <w:rFonts w:ascii="Times New Roman" w:eastAsia="Times New Roman" w:hAnsi="Times New Roman" w:cs="Times New Roman"/>
          <w:color w:val="A6A6A6" w:themeColor="background1" w:themeShade="A6"/>
          <w:kern w:val="0"/>
          <w:lang w:eastAsia="en-GB"/>
          <w14:ligatures w14:val="none"/>
        </w:rPr>
      </w:pPr>
      <w:r w:rsidRPr="00923B6F">
        <w:rPr>
          <w:rFonts w:ascii="Times New Roman" w:eastAsia="Times New Roman" w:hAnsi="Times New Roman" w:cs="Times New Roman"/>
          <w:color w:val="A6A6A6" w:themeColor="background1" w:themeShade="A6"/>
          <w:kern w:val="0"/>
          <w:lang w:eastAsia="en-GB"/>
          <w14:ligatures w14:val="none"/>
        </w:rPr>
        <w:br/>
      </w:r>
      <w:proofErr w:type="spellStart"/>
      <w:r w:rsidRPr="00923B6F">
        <w:rPr>
          <w:rFonts w:ascii="Times New Roman" w:eastAsia="Times New Roman" w:hAnsi="Times New Roman" w:cs="Times New Roman"/>
          <w:color w:val="A6A6A6" w:themeColor="background1" w:themeShade="A6"/>
          <w:kern w:val="0"/>
          <w:lang w:eastAsia="en-GB"/>
          <w14:ligatures w14:val="none"/>
        </w:rPr>
        <w:t>Bourriaud</w:t>
      </w:r>
      <w:proofErr w:type="spellEnd"/>
      <w:r w:rsidRPr="00923B6F">
        <w:rPr>
          <w:rFonts w:ascii="Times New Roman" w:eastAsia="Times New Roman" w:hAnsi="Times New Roman" w:cs="Times New Roman"/>
          <w:color w:val="A6A6A6" w:themeColor="background1" w:themeShade="A6"/>
          <w:kern w:val="0"/>
          <w:lang w:eastAsia="en-GB"/>
          <w14:ligatures w14:val="none"/>
        </w:rPr>
        <w:t>, N. (2002) </w:t>
      </w:r>
      <w:r w:rsidRPr="00923B6F">
        <w:rPr>
          <w:rFonts w:ascii="Times New Roman" w:eastAsia="Times New Roman" w:hAnsi="Times New Roman" w:cs="Times New Roman"/>
          <w:i/>
          <w:iCs/>
          <w:color w:val="A6A6A6" w:themeColor="background1" w:themeShade="A6"/>
          <w:kern w:val="0"/>
          <w:lang w:eastAsia="en-GB"/>
          <w14:ligatures w14:val="none"/>
        </w:rPr>
        <w:t>Relational Aesthetics</w:t>
      </w:r>
      <w:r w:rsidRPr="00923B6F">
        <w:rPr>
          <w:rFonts w:ascii="Times New Roman" w:eastAsia="Times New Roman" w:hAnsi="Times New Roman" w:cs="Times New Roman"/>
          <w:color w:val="A6A6A6" w:themeColor="background1" w:themeShade="A6"/>
          <w:kern w:val="0"/>
          <w:lang w:eastAsia="en-GB"/>
          <w14:ligatures w14:val="none"/>
        </w:rPr>
        <w:t xml:space="preserve">. Dijon: Les presses du </w:t>
      </w:r>
      <w:proofErr w:type="spellStart"/>
      <w:r w:rsidRPr="00923B6F">
        <w:rPr>
          <w:rFonts w:ascii="Times New Roman" w:eastAsia="Times New Roman" w:hAnsi="Times New Roman" w:cs="Times New Roman"/>
          <w:color w:val="A6A6A6" w:themeColor="background1" w:themeShade="A6"/>
          <w:kern w:val="0"/>
          <w:lang w:eastAsia="en-GB"/>
          <w14:ligatures w14:val="none"/>
        </w:rPr>
        <w:t>réel</w:t>
      </w:r>
      <w:proofErr w:type="spellEnd"/>
      <w:r w:rsidRPr="00923B6F">
        <w:rPr>
          <w:rFonts w:ascii="Times New Roman" w:eastAsia="Times New Roman" w:hAnsi="Times New Roman" w:cs="Times New Roman"/>
          <w:color w:val="A6A6A6" w:themeColor="background1" w:themeShade="A6"/>
          <w:kern w:val="0"/>
          <w:lang w:eastAsia="en-GB"/>
          <w14:ligatures w14:val="none"/>
        </w:rPr>
        <w:t>.</w:t>
      </w:r>
    </w:p>
    <w:p w14:paraId="14323D32" w14:textId="074F5ACC" w:rsidR="00923B6F" w:rsidRPr="00130E05" w:rsidRDefault="00130E05" w:rsidP="00FC76FF">
      <w:pPr>
        <w:spacing w:before="100" w:beforeAutospacing="1" w:after="100" w:afterAutospacing="1" w:line="240" w:lineRule="auto"/>
        <w:rPr>
          <w:rFonts w:ascii="Times New Roman" w:eastAsia="Times New Roman" w:hAnsi="Times New Roman" w:cs="Times New Roman"/>
          <w:color w:val="A6A6A6" w:themeColor="background1" w:themeShade="A6"/>
          <w:kern w:val="0"/>
          <w:lang w:eastAsia="en-GB"/>
          <w14:ligatures w14:val="none"/>
        </w:rPr>
      </w:pPr>
      <w:r w:rsidRPr="00130E05">
        <w:rPr>
          <w:rFonts w:ascii="-webkit-standard" w:hAnsi="-webkit-standard"/>
          <w:color w:val="A6A6A6" w:themeColor="background1" w:themeShade="A6"/>
          <w:sz w:val="27"/>
          <w:szCs w:val="27"/>
        </w:rPr>
        <w:t>Barthes, R. (1977)</w:t>
      </w:r>
      <w:r w:rsidRPr="00130E05">
        <w:rPr>
          <w:rStyle w:val="apple-converted-space"/>
          <w:rFonts w:ascii="-webkit-standard" w:hAnsi="-webkit-standard"/>
          <w:color w:val="A6A6A6" w:themeColor="background1" w:themeShade="A6"/>
          <w:sz w:val="27"/>
          <w:szCs w:val="27"/>
        </w:rPr>
        <w:t> </w:t>
      </w:r>
      <w:r w:rsidRPr="00130E05">
        <w:rPr>
          <w:rStyle w:val="Emphasis"/>
          <w:color w:val="A6A6A6" w:themeColor="background1" w:themeShade="A6"/>
        </w:rPr>
        <w:t>Image, Music, Text</w:t>
      </w:r>
      <w:r w:rsidRPr="00130E05">
        <w:rPr>
          <w:rFonts w:ascii="-webkit-standard" w:hAnsi="-webkit-standard"/>
          <w:color w:val="A6A6A6" w:themeColor="background1" w:themeShade="A6"/>
          <w:sz w:val="27"/>
          <w:szCs w:val="27"/>
        </w:rPr>
        <w:t>. London: Fontana Press.</w:t>
      </w:r>
    </w:p>
    <w:p w14:paraId="02C8D017" w14:textId="77777777" w:rsidR="00130E05" w:rsidRPr="00130E05" w:rsidRDefault="00130E05" w:rsidP="00130E05">
      <w:pPr>
        <w:spacing w:before="100" w:beforeAutospacing="1" w:after="100" w:afterAutospacing="1" w:line="240" w:lineRule="auto"/>
        <w:rPr>
          <w:rFonts w:ascii="Times New Roman" w:eastAsia="Times New Roman" w:hAnsi="Times New Roman" w:cs="Times New Roman"/>
          <w:color w:val="A6A6A6" w:themeColor="background1" w:themeShade="A6"/>
          <w:kern w:val="0"/>
          <w:lang w:eastAsia="en-GB"/>
          <w14:ligatures w14:val="none"/>
        </w:rPr>
      </w:pPr>
      <w:r w:rsidRPr="00130E05">
        <w:rPr>
          <w:rFonts w:ascii="Times New Roman" w:eastAsia="Times New Roman" w:hAnsi="Times New Roman" w:cs="Times New Roman"/>
          <w:b/>
          <w:bCs/>
          <w:color w:val="FFFFFF"/>
          <w:kern w:val="0"/>
          <w:lang w:eastAsia="en-GB"/>
          <w14:ligatures w14:val="none"/>
        </w:rPr>
        <w:lastRenderedPageBreak/>
        <w:t>Marina Abramović</w:t>
      </w:r>
      <w:r w:rsidRPr="00130E05">
        <w:rPr>
          <w:rFonts w:ascii="Times New Roman" w:eastAsia="Times New Roman" w:hAnsi="Times New Roman" w:cs="Times New Roman"/>
          <w:color w:val="FFFFFF"/>
          <w:kern w:val="0"/>
          <w:lang w:eastAsia="en-GB"/>
          <w14:ligatures w14:val="none"/>
        </w:rPr>
        <w:br/>
      </w:r>
      <w:proofErr w:type="spellStart"/>
      <w:r w:rsidRPr="00130E05">
        <w:rPr>
          <w:rFonts w:ascii="Times New Roman" w:eastAsia="Times New Roman" w:hAnsi="Times New Roman" w:cs="Times New Roman"/>
          <w:color w:val="A6A6A6" w:themeColor="background1" w:themeShade="A6"/>
          <w:kern w:val="0"/>
          <w:lang w:eastAsia="en-GB"/>
          <w14:ligatures w14:val="none"/>
        </w:rPr>
        <w:t>Abramović</w:t>
      </w:r>
      <w:proofErr w:type="spellEnd"/>
      <w:r w:rsidRPr="00130E05">
        <w:rPr>
          <w:rFonts w:ascii="Times New Roman" w:eastAsia="Times New Roman" w:hAnsi="Times New Roman" w:cs="Times New Roman"/>
          <w:color w:val="A6A6A6" w:themeColor="background1" w:themeShade="A6"/>
          <w:kern w:val="0"/>
          <w:lang w:eastAsia="en-GB"/>
          <w14:ligatures w14:val="none"/>
        </w:rPr>
        <w:t>, M. (2010) </w:t>
      </w:r>
      <w:r w:rsidRPr="00130E05">
        <w:rPr>
          <w:rFonts w:ascii="Times New Roman" w:eastAsia="Times New Roman" w:hAnsi="Times New Roman" w:cs="Times New Roman"/>
          <w:i/>
          <w:iCs/>
          <w:color w:val="A6A6A6" w:themeColor="background1" w:themeShade="A6"/>
          <w:kern w:val="0"/>
          <w:lang w:eastAsia="en-GB"/>
          <w14:ligatures w14:val="none"/>
        </w:rPr>
        <w:t>The Artist is Present</w:t>
      </w:r>
      <w:r w:rsidRPr="00130E05">
        <w:rPr>
          <w:rFonts w:ascii="Times New Roman" w:eastAsia="Times New Roman" w:hAnsi="Times New Roman" w:cs="Times New Roman"/>
          <w:color w:val="A6A6A6" w:themeColor="background1" w:themeShade="A6"/>
          <w:kern w:val="0"/>
          <w:lang w:eastAsia="en-GB"/>
          <w14:ligatures w14:val="none"/>
        </w:rPr>
        <w:t> [Performance]. Museum of Modern Art, New York.</w:t>
      </w:r>
    </w:p>
    <w:p w14:paraId="6CE3AC03" w14:textId="055A684C" w:rsidR="00130E05" w:rsidRPr="00130E05" w:rsidRDefault="00130E05" w:rsidP="00130E05">
      <w:pPr>
        <w:spacing w:after="0" w:line="240" w:lineRule="auto"/>
        <w:rPr>
          <w:rFonts w:ascii="Times New Roman" w:eastAsia="Times New Roman" w:hAnsi="Times New Roman" w:cs="Times New Roman"/>
          <w:color w:val="A6A6A6" w:themeColor="background1" w:themeShade="A6"/>
          <w:kern w:val="0"/>
          <w:lang w:eastAsia="en-GB"/>
          <w14:ligatures w14:val="none"/>
        </w:rPr>
      </w:pPr>
    </w:p>
    <w:p w14:paraId="754AEEFE" w14:textId="77777777" w:rsidR="00130E05" w:rsidRPr="00130E05" w:rsidRDefault="00130E05" w:rsidP="00130E05">
      <w:pPr>
        <w:spacing w:before="100" w:beforeAutospacing="1" w:after="100" w:afterAutospacing="1" w:line="240" w:lineRule="auto"/>
        <w:rPr>
          <w:rFonts w:ascii="Times New Roman" w:eastAsia="Times New Roman" w:hAnsi="Times New Roman" w:cs="Times New Roman"/>
          <w:color w:val="A6A6A6" w:themeColor="background1" w:themeShade="A6"/>
          <w:kern w:val="0"/>
          <w:lang w:eastAsia="en-GB"/>
          <w14:ligatures w14:val="none"/>
        </w:rPr>
      </w:pPr>
      <w:r w:rsidRPr="00130E05">
        <w:rPr>
          <w:rFonts w:ascii="Times New Roman" w:eastAsia="Times New Roman" w:hAnsi="Times New Roman" w:cs="Times New Roman"/>
          <w:b/>
          <w:bCs/>
          <w:color w:val="A6A6A6" w:themeColor="background1" w:themeShade="A6"/>
          <w:kern w:val="0"/>
          <w:lang w:eastAsia="en-GB"/>
          <w14:ligatures w14:val="none"/>
        </w:rPr>
        <w:t>Olafur Eliasson</w:t>
      </w:r>
      <w:r w:rsidRPr="00130E05">
        <w:rPr>
          <w:rFonts w:ascii="Times New Roman" w:eastAsia="Times New Roman" w:hAnsi="Times New Roman" w:cs="Times New Roman"/>
          <w:color w:val="A6A6A6" w:themeColor="background1" w:themeShade="A6"/>
          <w:kern w:val="0"/>
          <w:lang w:eastAsia="en-GB"/>
          <w14:ligatures w14:val="none"/>
        </w:rPr>
        <w:br/>
      </w:r>
      <w:proofErr w:type="spellStart"/>
      <w:r w:rsidRPr="00130E05">
        <w:rPr>
          <w:rFonts w:ascii="Times New Roman" w:eastAsia="Times New Roman" w:hAnsi="Times New Roman" w:cs="Times New Roman"/>
          <w:color w:val="A6A6A6" w:themeColor="background1" w:themeShade="A6"/>
          <w:kern w:val="0"/>
          <w:lang w:eastAsia="en-GB"/>
          <w14:ligatures w14:val="none"/>
        </w:rPr>
        <w:t>Eliasson</w:t>
      </w:r>
      <w:proofErr w:type="spellEnd"/>
      <w:r w:rsidRPr="00130E05">
        <w:rPr>
          <w:rFonts w:ascii="Times New Roman" w:eastAsia="Times New Roman" w:hAnsi="Times New Roman" w:cs="Times New Roman"/>
          <w:color w:val="A6A6A6" w:themeColor="background1" w:themeShade="A6"/>
          <w:kern w:val="0"/>
          <w:lang w:eastAsia="en-GB"/>
          <w14:ligatures w14:val="none"/>
        </w:rPr>
        <w:t>, O. (2003) </w:t>
      </w:r>
      <w:r w:rsidRPr="00130E05">
        <w:rPr>
          <w:rFonts w:ascii="Times New Roman" w:eastAsia="Times New Roman" w:hAnsi="Times New Roman" w:cs="Times New Roman"/>
          <w:i/>
          <w:iCs/>
          <w:color w:val="A6A6A6" w:themeColor="background1" w:themeShade="A6"/>
          <w:kern w:val="0"/>
          <w:lang w:eastAsia="en-GB"/>
          <w14:ligatures w14:val="none"/>
        </w:rPr>
        <w:t>The Weather Project</w:t>
      </w:r>
      <w:r w:rsidRPr="00130E05">
        <w:rPr>
          <w:rFonts w:ascii="Times New Roman" w:eastAsia="Times New Roman" w:hAnsi="Times New Roman" w:cs="Times New Roman"/>
          <w:color w:val="A6A6A6" w:themeColor="background1" w:themeShade="A6"/>
          <w:kern w:val="0"/>
          <w:lang w:eastAsia="en-GB"/>
          <w14:ligatures w14:val="none"/>
        </w:rPr>
        <w:t> [Installation]. Tate Modern, London.</w:t>
      </w:r>
    </w:p>
    <w:p w14:paraId="56BF7970" w14:textId="357C872C" w:rsidR="00130E05" w:rsidRPr="00130E05" w:rsidRDefault="00130E05" w:rsidP="00130E05">
      <w:pPr>
        <w:spacing w:after="0" w:line="240" w:lineRule="auto"/>
        <w:rPr>
          <w:rFonts w:ascii="Times New Roman" w:eastAsia="Times New Roman" w:hAnsi="Times New Roman" w:cs="Times New Roman"/>
          <w:color w:val="A6A6A6" w:themeColor="background1" w:themeShade="A6"/>
          <w:kern w:val="0"/>
          <w:lang w:eastAsia="en-GB"/>
          <w14:ligatures w14:val="none"/>
        </w:rPr>
      </w:pPr>
    </w:p>
    <w:p w14:paraId="0AA29E93" w14:textId="77777777" w:rsidR="00130E05" w:rsidRPr="00130E05" w:rsidRDefault="00130E05" w:rsidP="00130E05">
      <w:pPr>
        <w:spacing w:before="100" w:beforeAutospacing="1" w:after="100" w:afterAutospacing="1" w:line="240" w:lineRule="auto"/>
        <w:rPr>
          <w:rFonts w:ascii="Times New Roman" w:eastAsia="Times New Roman" w:hAnsi="Times New Roman" w:cs="Times New Roman"/>
          <w:color w:val="FFFFFF"/>
          <w:kern w:val="0"/>
          <w:lang w:eastAsia="en-GB"/>
          <w14:ligatures w14:val="none"/>
        </w:rPr>
      </w:pPr>
      <w:r w:rsidRPr="00130E05">
        <w:rPr>
          <w:rFonts w:ascii="Times New Roman" w:eastAsia="Times New Roman" w:hAnsi="Times New Roman" w:cs="Times New Roman"/>
          <w:b/>
          <w:bCs/>
          <w:color w:val="A6A6A6" w:themeColor="background1" w:themeShade="A6"/>
          <w:kern w:val="0"/>
          <w:lang w:eastAsia="en-GB"/>
          <w14:ligatures w14:val="none"/>
        </w:rPr>
        <w:t>Tracey Emin</w:t>
      </w:r>
      <w:r w:rsidRPr="00130E05">
        <w:rPr>
          <w:rFonts w:ascii="Times New Roman" w:eastAsia="Times New Roman" w:hAnsi="Times New Roman" w:cs="Times New Roman"/>
          <w:color w:val="FFFFFF"/>
          <w:kern w:val="0"/>
          <w:lang w:eastAsia="en-GB"/>
          <w14:ligatures w14:val="none"/>
        </w:rPr>
        <w:br/>
      </w:r>
      <w:proofErr w:type="spellStart"/>
      <w:r w:rsidRPr="00130E05">
        <w:rPr>
          <w:rFonts w:ascii="Times New Roman" w:eastAsia="Times New Roman" w:hAnsi="Times New Roman" w:cs="Times New Roman"/>
          <w:color w:val="A6A6A6" w:themeColor="background1" w:themeShade="A6"/>
          <w:kern w:val="0"/>
          <w:lang w:eastAsia="en-GB"/>
          <w14:ligatures w14:val="none"/>
        </w:rPr>
        <w:t>Emin</w:t>
      </w:r>
      <w:proofErr w:type="spellEnd"/>
      <w:r w:rsidRPr="00130E05">
        <w:rPr>
          <w:rFonts w:ascii="Times New Roman" w:eastAsia="Times New Roman" w:hAnsi="Times New Roman" w:cs="Times New Roman"/>
          <w:color w:val="A6A6A6" w:themeColor="background1" w:themeShade="A6"/>
          <w:kern w:val="0"/>
          <w:lang w:eastAsia="en-GB"/>
          <w14:ligatures w14:val="none"/>
        </w:rPr>
        <w:t>, T. (1998) </w:t>
      </w:r>
      <w:r w:rsidRPr="00130E05">
        <w:rPr>
          <w:rFonts w:ascii="Times New Roman" w:eastAsia="Times New Roman" w:hAnsi="Times New Roman" w:cs="Times New Roman"/>
          <w:i/>
          <w:iCs/>
          <w:color w:val="A6A6A6" w:themeColor="background1" w:themeShade="A6"/>
          <w:kern w:val="0"/>
          <w:lang w:eastAsia="en-GB"/>
          <w14:ligatures w14:val="none"/>
        </w:rPr>
        <w:t>My Bed</w:t>
      </w:r>
      <w:r w:rsidRPr="00130E05">
        <w:rPr>
          <w:rFonts w:ascii="Times New Roman" w:eastAsia="Times New Roman" w:hAnsi="Times New Roman" w:cs="Times New Roman"/>
          <w:color w:val="A6A6A6" w:themeColor="background1" w:themeShade="A6"/>
          <w:kern w:val="0"/>
          <w:lang w:eastAsia="en-GB"/>
          <w14:ligatures w14:val="none"/>
        </w:rPr>
        <w:t> [Installation]. Tate Britain, London.</w:t>
      </w:r>
    </w:p>
    <w:p w14:paraId="5F2DE4F8" w14:textId="6D50E99B" w:rsidR="00AF2CFF" w:rsidRPr="00C71858" w:rsidRDefault="00AF2CFF">
      <w:pPr>
        <w:rPr>
          <w:color w:val="A6A6A6" w:themeColor="background1" w:themeShade="A6"/>
        </w:rPr>
      </w:pPr>
    </w:p>
    <w:sectPr w:rsidR="00AF2CFF" w:rsidRPr="00C71858" w:rsidSect="00283C6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65D"/>
    <w:rsid w:val="0011265D"/>
    <w:rsid w:val="00130E05"/>
    <w:rsid w:val="00202EAD"/>
    <w:rsid w:val="00283C63"/>
    <w:rsid w:val="002B12A2"/>
    <w:rsid w:val="002D56D0"/>
    <w:rsid w:val="00442A6A"/>
    <w:rsid w:val="00447DF8"/>
    <w:rsid w:val="004961D7"/>
    <w:rsid w:val="00592972"/>
    <w:rsid w:val="00744C49"/>
    <w:rsid w:val="00744DBC"/>
    <w:rsid w:val="00766048"/>
    <w:rsid w:val="008360DF"/>
    <w:rsid w:val="00843A30"/>
    <w:rsid w:val="00923B6F"/>
    <w:rsid w:val="00AA48E5"/>
    <w:rsid w:val="00AF2CFF"/>
    <w:rsid w:val="00AF472C"/>
    <w:rsid w:val="00B21E99"/>
    <w:rsid w:val="00B26502"/>
    <w:rsid w:val="00B9508F"/>
    <w:rsid w:val="00BF08EC"/>
    <w:rsid w:val="00C71858"/>
    <w:rsid w:val="00FC76FF"/>
    <w:rsid w:val="00FF34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898FB"/>
  <w15:chartTrackingRefBased/>
  <w15:docId w15:val="{626CEF1D-369A-EC45-929B-20A0C1757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26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26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126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26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26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26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26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26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26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26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26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126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26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26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26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26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26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265D"/>
    <w:rPr>
      <w:rFonts w:eastAsiaTheme="majorEastAsia" w:cstheme="majorBidi"/>
      <w:color w:val="272727" w:themeColor="text1" w:themeTint="D8"/>
    </w:rPr>
  </w:style>
  <w:style w:type="paragraph" w:styleId="Title">
    <w:name w:val="Title"/>
    <w:basedOn w:val="Normal"/>
    <w:next w:val="Normal"/>
    <w:link w:val="TitleChar"/>
    <w:uiPriority w:val="10"/>
    <w:qFormat/>
    <w:rsid w:val="001126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26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26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26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265D"/>
    <w:pPr>
      <w:spacing w:before="160"/>
      <w:jc w:val="center"/>
    </w:pPr>
    <w:rPr>
      <w:i/>
      <w:iCs/>
      <w:color w:val="404040" w:themeColor="text1" w:themeTint="BF"/>
    </w:rPr>
  </w:style>
  <w:style w:type="character" w:customStyle="1" w:styleId="QuoteChar">
    <w:name w:val="Quote Char"/>
    <w:basedOn w:val="DefaultParagraphFont"/>
    <w:link w:val="Quote"/>
    <w:uiPriority w:val="29"/>
    <w:rsid w:val="0011265D"/>
    <w:rPr>
      <w:i/>
      <w:iCs/>
      <w:color w:val="404040" w:themeColor="text1" w:themeTint="BF"/>
    </w:rPr>
  </w:style>
  <w:style w:type="paragraph" w:styleId="ListParagraph">
    <w:name w:val="List Paragraph"/>
    <w:basedOn w:val="Normal"/>
    <w:uiPriority w:val="34"/>
    <w:qFormat/>
    <w:rsid w:val="0011265D"/>
    <w:pPr>
      <w:ind w:left="720"/>
      <w:contextualSpacing/>
    </w:pPr>
  </w:style>
  <w:style w:type="character" w:styleId="IntenseEmphasis">
    <w:name w:val="Intense Emphasis"/>
    <w:basedOn w:val="DefaultParagraphFont"/>
    <w:uiPriority w:val="21"/>
    <w:qFormat/>
    <w:rsid w:val="0011265D"/>
    <w:rPr>
      <w:i/>
      <w:iCs/>
      <w:color w:val="0F4761" w:themeColor="accent1" w:themeShade="BF"/>
    </w:rPr>
  </w:style>
  <w:style w:type="paragraph" w:styleId="IntenseQuote">
    <w:name w:val="Intense Quote"/>
    <w:basedOn w:val="Normal"/>
    <w:next w:val="Normal"/>
    <w:link w:val="IntenseQuoteChar"/>
    <w:uiPriority w:val="30"/>
    <w:qFormat/>
    <w:rsid w:val="001126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265D"/>
    <w:rPr>
      <w:i/>
      <w:iCs/>
      <w:color w:val="0F4761" w:themeColor="accent1" w:themeShade="BF"/>
    </w:rPr>
  </w:style>
  <w:style w:type="character" w:styleId="IntenseReference">
    <w:name w:val="Intense Reference"/>
    <w:basedOn w:val="DefaultParagraphFont"/>
    <w:uiPriority w:val="32"/>
    <w:qFormat/>
    <w:rsid w:val="0011265D"/>
    <w:rPr>
      <w:b/>
      <w:bCs/>
      <w:smallCaps/>
      <w:color w:val="0F4761" w:themeColor="accent1" w:themeShade="BF"/>
      <w:spacing w:val="5"/>
    </w:rPr>
  </w:style>
  <w:style w:type="character" w:styleId="Strong">
    <w:name w:val="Strong"/>
    <w:basedOn w:val="DefaultParagraphFont"/>
    <w:uiPriority w:val="22"/>
    <w:qFormat/>
    <w:rsid w:val="0011265D"/>
    <w:rPr>
      <w:b/>
      <w:bCs/>
    </w:rPr>
  </w:style>
  <w:style w:type="paragraph" w:styleId="NormalWeb">
    <w:name w:val="Normal (Web)"/>
    <w:basedOn w:val="Normal"/>
    <w:uiPriority w:val="99"/>
    <w:semiHidden/>
    <w:unhideWhenUsed/>
    <w:rsid w:val="00447DF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447DF8"/>
  </w:style>
  <w:style w:type="character" w:customStyle="1" w:styleId="whitespace-normal">
    <w:name w:val="whitespace-normal"/>
    <w:basedOn w:val="DefaultParagraphFont"/>
    <w:rsid w:val="00447DF8"/>
  </w:style>
  <w:style w:type="character" w:styleId="Emphasis">
    <w:name w:val="Emphasis"/>
    <w:basedOn w:val="DefaultParagraphFont"/>
    <w:uiPriority w:val="20"/>
    <w:qFormat/>
    <w:rsid w:val="00744DBC"/>
    <w:rPr>
      <w:i/>
      <w:iCs/>
    </w:rPr>
  </w:style>
  <w:style w:type="paragraph" w:styleId="NoSpacing">
    <w:name w:val="No Spacing"/>
    <w:link w:val="NoSpacingChar"/>
    <w:uiPriority w:val="1"/>
    <w:qFormat/>
    <w:rsid w:val="00283C63"/>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283C63"/>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21</TotalTime>
  <Pages>5</Pages>
  <Words>641</Words>
  <Characters>3659</Characters>
  <Application>Microsoft Office Word</Application>
  <DocSecurity>0</DocSecurity>
  <Lines>30</Lines>
  <Paragraphs>8</Paragraphs>
  <ScaleCrop>false</ScaleCrop>
  <Company/>
  <LinksUpToDate>false</LinksUpToDate>
  <CharactersWithSpaces>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Talia Giles Student Number 2104309 Course title BA Design Crafts                        Module: Ways of Thinking (ADDA4022)    Tutor: Men</dc:title>
  <dc:subject/>
  <dc:creator>Talia Giles (2104309)</dc:creator>
  <cp:keywords/>
  <dc:description/>
  <cp:lastModifiedBy>Talia Giles (2104309)</cp:lastModifiedBy>
  <cp:revision>20</cp:revision>
  <dcterms:created xsi:type="dcterms:W3CDTF">2026-04-20T18:25:00Z</dcterms:created>
  <dcterms:modified xsi:type="dcterms:W3CDTF">2026-04-24T22:59:00Z</dcterms:modified>
</cp:coreProperties>
</file>