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1008310"/>
        <w:docPartObj>
          <w:docPartGallery w:val="Cover Pages"/>
          <w:docPartUnique/>
        </w:docPartObj>
      </w:sdtPr>
      <w:sdtEndPr>
        <w:rPr>
          <w:caps/>
          <w:color w:val="FFFFFF" w:themeColor="background1"/>
          <w:spacing w:val="-10"/>
          <w:kern w:val="28"/>
          <w:sz w:val="80"/>
          <w:szCs w:val="80"/>
        </w:rPr>
      </w:sdtEndPr>
      <w:sdtContent>
        <w:p w14:paraId="4DD1842B" w14:textId="45708CD5" w:rsidR="009307B1" w:rsidRDefault="004B1419">
          <w:r>
            <w:rPr>
              <w:noProof/>
            </w:rPr>
            <mc:AlternateContent>
              <mc:Choice Requires="wpg">
                <w:drawing>
                  <wp:anchor distT="0" distB="0" distL="114300" distR="114300" simplePos="0" relativeHeight="251658240" behindDoc="1" locked="0" layoutInCell="1" allowOverlap="1" wp14:anchorId="61792CCB" wp14:editId="00B858E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C9D37C" w14:textId="66F54A68" w:rsidR="004B1419" w:rsidRDefault="00A726AB">
                                      <w:pPr>
                                        <w:pStyle w:val="NoSpacing"/>
                                        <w:spacing w:before="120"/>
                                        <w:jc w:val="center"/>
                                        <w:rPr>
                                          <w:color w:val="FFFFFF" w:themeColor="background1"/>
                                        </w:rPr>
                                      </w:pPr>
                                      <w:r>
                                        <w:rPr>
                                          <w:color w:val="FFFFFF" w:themeColor="background1"/>
                                        </w:rPr>
                                        <w:t>Michael Ziumbe (2428301)</w:t>
                                      </w:r>
                                    </w:p>
                                  </w:sdtContent>
                                </w:sdt>
                                <w:p w14:paraId="3DC31A3B" w14:textId="67FB55F4" w:rsidR="004B1419" w:rsidRDefault="001808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1419">
                                        <w:rPr>
                                          <w:caps/>
                                          <w:color w:val="FFFFFF" w:themeColor="background1"/>
                                        </w:rPr>
                                        <w:t>University of wales trinity of saint david</w:t>
                                      </w:r>
                                    </w:sdtContent>
                                  </w:sdt>
                                  <w:r w:rsidR="004B141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1419">
                                        <w:rPr>
                                          <w:color w:val="FFFFFF" w:themeColor="background1"/>
                                        </w:rPr>
                                        <w:t>ACCA5034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D22FA4" w14:textId="69F1F1BA" w:rsidR="004B1419" w:rsidRDefault="004B141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Computer Portfolio</w:t>
                                      </w:r>
                                    </w:p>
                                  </w:sdtContent>
                                </w:sdt>
                                <w:p w14:paraId="2531EE6D" w14:textId="0B8F2B57" w:rsidR="004B1419" w:rsidRDefault="004B1419" w:rsidP="004B1419">
                                  <w:pPr>
                                    <w:pStyle w:val="Subtitle"/>
                                    <w:jc w:val="center"/>
                                    <w:rPr>
                                      <w:b/>
                                      <w:bCs/>
                                      <w:sz w:val="36"/>
                                      <w:szCs w:val="36"/>
                                    </w:rPr>
                                  </w:pPr>
                                  <w:r w:rsidRPr="004B1419">
                                    <w:rPr>
                                      <w:b/>
                                      <w:bCs/>
                                      <w:sz w:val="36"/>
                                      <w:szCs w:val="36"/>
                                    </w:rPr>
                                    <w:t xml:space="preserve">Data Security and </w:t>
                                  </w:r>
                                  <w:r>
                                    <w:rPr>
                                      <w:b/>
                                      <w:bCs/>
                                      <w:sz w:val="36"/>
                                      <w:szCs w:val="36"/>
                                    </w:rPr>
                                    <w:t>C</w:t>
                                  </w:r>
                                  <w:r w:rsidRPr="004B1419">
                                    <w:rPr>
                                      <w:b/>
                                      <w:bCs/>
                                      <w:sz w:val="36"/>
                                      <w:szCs w:val="36"/>
                                    </w:rPr>
                                    <w:t>ompliance</w:t>
                                  </w:r>
                                </w:p>
                                <w:p w14:paraId="1EB6B94A" w14:textId="23F46AD6" w:rsidR="004B1419" w:rsidRPr="004B1419" w:rsidRDefault="00383EF9" w:rsidP="004B1419">
                                  <w:pPr>
                                    <w:jc w:val="center"/>
                                  </w:pPr>
                                  <w:r w:rsidRPr="00383EF9">
                                    <w:t>Dr. Dipo Dunsin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792CCB"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C9D37C" w14:textId="66F54A68" w:rsidR="004B1419" w:rsidRDefault="00A726AB">
                                <w:pPr>
                                  <w:pStyle w:val="NoSpacing"/>
                                  <w:spacing w:before="120"/>
                                  <w:jc w:val="center"/>
                                  <w:rPr>
                                    <w:color w:val="FFFFFF" w:themeColor="background1"/>
                                  </w:rPr>
                                </w:pPr>
                                <w:r>
                                  <w:rPr>
                                    <w:color w:val="FFFFFF" w:themeColor="background1"/>
                                  </w:rPr>
                                  <w:t>Michael Ziumbe (2428301)</w:t>
                                </w:r>
                              </w:p>
                            </w:sdtContent>
                          </w:sdt>
                          <w:p w14:paraId="3DC31A3B" w14:textId="67FB55F4" w:rsidR="004B1419" w:rsidRDefault="0018089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B1419">
                                  <w:rPr>
                                    <w:caps/>
                                    <w:color w:val="FFFFFF" w:themeColor="background1"/>
                                  </w:rPr>
                                  <w:t>University of wales trinity of saint david</w:t>
                                </w:r>
                              </w:sdtContent>
                            </w:sdt>
                            <w:r w:rsidR="004B141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B1419">
                                  <w:rPr>
                                    <w:color w:val="FFFFFF" w:themeColor="background1"/>
                                  </w:rPr>
                                  <w:t>ACCA5034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D22FA4" w14:textId="69F1F1BA" w:rsidR="004B1419" w:rsidRDefault="004B141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Computer Portfolio</w:t>
                                </w:r>
                              </w:p>
                            </w:sdtContent>
                          </w:sdt>
                          <w:p w14:paraId="2531EE6D" w14:textId="0B8F2B57" w:rsidR="004B1419" w:rsidRDefault="004B1419" w:rsidP="004B1419">
                            <w:pPr>
                              <w:pStyle w:val="Subtitle"/>
                              <w:jc w:val="center"/>
                              <w:rPr>
                                <w:b/>
                                <w:bCs/>
                                <w:sz w:val="36"/>
                                <w:szCs w:val="36"/>
                              </w:rPr>
                            </w:pPr>
                            <w:r w:rsidRPr="004B1419">
                              <w:rPr>
                                <w:b/>
                                <w:bCs/>
                                <w:sz w:val="36"/>
                                <w:szCs w:val="36"/>
                              </w:rPr>
                              <w:t xml:space="preserve">Data Security and </w:t>
                            </w:r>
                            <w:r>
                              <w:rPr>
                                <w:b/>
                                <w:bCs/>
                                <w:sz w:val="36"/>
                                <w:szCs w:val="36"/>
                              </w:rPr>
                              <w:t>C</w:t>
                            </w:r>
                            <w:r w:rsidRPr="004B1419">
                              <w:rPr>
                                <w:b/>
                                <w:bCs/>
                                <w:sz w:val="36"/>
                                <w:szCs w:val="36"/>
                              </w:rPr>
                              <w:t>ompliance</w:t>
                            </w:r>
                          </w:p>
                          <w:p w14:paraId="1EB6B94A" w14:textId="23F46AD6" w:rsidR="004B1419" w:rsidRPr="004B1419" w:rsidRDefault="00383EF9" w:rsidP="004B1419">
                            <w:pPr>
                              <w:jc w:val="center"/>
                            </w:pPr>
                            <w:r w:rsidRPr="00383EF9">
                              <w:t>Dr. Dipo Dunsin</w:t>
                            </w:r>
                          </w:p>
                        </w:txbxContent>
                      </v:textbox>
                    </v:shape>
                    <w10:wrap anchorx="page" anchory="page"/>
                  </v:group>
                </w:pict>
              </mc:Fallback>
            </mc:AlternateContent>
          </w:r>
        </w:p>
        <w:p w14:paraId="5E5787A5" w14:textId="451FCEDE" w:rsidR="00472BAB" w:rsidRDefault="009307B1">
          <w:pPr>
            <w:rPr>
              <w:rFonts w:asciiTheme="majorHAnsi" w:eastAsiaTheme="majorEastAsia" w:hAnsiTheme="majorHAnsi" w:cstheme="majorBidi"/>
              <w:caps/>
              <w:color w:val="FFFFFF" w:themeColor="background1"/>
              <w:spacing w:val="-10"/>
              <w:kern w:val="28"/>
              <w:sz w:val="80"/>
              <w:szCs w:val="80"/>
            </w:rPr>
          </w:pPr>
          <w:r>
            <w:rPr>
              <w:caps/>
              <w:color w:val="FFFFFF" w:themeColor="background1"/>
              <w:spacing w:val="-10"/>
              <w:kern w:val="28"/>
              <w:sz w:val="80"/>
              <w:szCs w:val="80"/>
            </w:rPr>
            <w:br w:type="page"/>
          </w:r>
        </w:p>
      </w:sdtContent>
    </w:sdt>
    <w:sdt>
      <w:sdtPr>
        <w:rPr>
          <w:rFonts w:asciiTheme="minorHAnsi" w:eastAsiaTheme="minorEastAsia" w:hAnsiTheme="minorHAnsi" w:cstheme="minorBidi"/>
          <w:color w:val="auto"/>
          <w:sz w:val="24"/>
          <w:szCs w:val="24"/>
          <w:lang w:eastAsia="ja-JP"/>
        </w:rPr>
        <w:id w:val="-1373148275"/>
        <w:docPartObj>
          <w:docPartGallery w:val="Table of Contents"/>
          <w:docPartUnique/>
        </w:docPartObj>
      </w:sdtPr>
      <w:sdtEndPr>
        <w:rPr>
          <w:b/>
          <w:bCs/>
        </w:rPr>
      </w:sdtEndPr>
      <w:sdtContent>
        <w:p w14:paraId="67C92C87" w14:textId="10A628FD" w:rsidR="00A471F9" w:rsidRPr="00C4366C" w:rsidRDefault="00A471F9">
          <w:pPr>
            <w:pStyle w:val="TOCHeading"/>
            <w:rPr>
              <w:sz w:val="52"/>
              <w:szCs w:val="52"/>
            </w:rPr>
          </w:pPr>
          <w:r>
            <w:rPr>
              <w:sz w:val="52"/>
              <w:szCs w:val="52"/>
            </w:rPr>
            <w:t>Table of C</w:t>
          </w:r>
          <w:r w:rsidRPr="00C4366C">
            <w:rPr>
              <w:sz w:val="52"/>
              <w:szCs w:val="52"/>
            </w:rPr>
            <w:t>ontents</w:t>
          </w:r>
        </w:p>
        <w:p w14:paraId="0A90ED0C" w14:textId="63D40831" w:rsidR="002154EB" w:rsidRDefault="00C4366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34922592" w:history="1">
            <w:r w:rsidR="002154EB" w:rsidRPr="004D56E2">
              <w:rPr>
                <w:rStyle w:val="Hyperlink"/>
                <w:noProof/>
              </w:rPr>
              <w:t>Task 1: Research in Data Security and Compliance</w:t>
            </w:r>
            <w:r w:rsidR="002154EB">
              <w:rPr>
                <w:noProof/>
                <w:webHidden/>
              </w:rPr>
              <w:tab/>
            </w:r>
            <w:r w:rsidR="002154EB">
              <w:rPr>
                <w:noProof/>
                <w:webHidden/>
              </w:rPr>
              <w:fldChar w:fldCharType="begin"/>
            </w:r>
            <w:r w:rsidR="002154EB">
              <w:rPr>
                <w:noProof/>
                <w:webHidden/>
              </w:rPr>
              <w:instrText xml:space="preserve"> PAGEREF _Toc234922592 \h </w:instrText>
            </w:r>
            <w:r w:rsidR="002154EB">
              <w:rPr>
                <w:noProof/>
                <w:webHidden/>
              </w:rPr>
            </w:r>
            <w:r w:rsidR="002154EB">
              <w:rPr>
                <w:noProof/>
                <w:webHidden/>
              </w:rPr>
              <w:fldChar w:fldCharType="separate"/>
            </w:r>
            <w:r w:rsidR="002154EB">
              <w:rPr>
                <w:noProof/>
                <w:webHidden/>
              </w:rPr>
              <w:t>2</w:t>
            </w:r>
            <w:r w:rsidR="002154EB">
              <w:rPr>
                <w:noProof/>
                <w:webHidden/>
              </w:rPr>
              <w:fldChar w:fldCharType="end"/>
            </w:r>
          </w:hyperlink>
        </w:p>
        <w:p w14:paraId="74E29F47" w14:textId="593C7F89" w:rsidR="002154EB" w:rsidRDefault="002154EB">
          <w:pPr>
            <w:pStyle w:val="TOC1"/>
            <w:tabs>
              <w:tab w:val="right" w:leader="dot" w:pos="9016"/>
            </w:tabs>
            <w:rPr>
              <w:noProof/>
              <w:kern w:val="2"/>
              <w:lang w:eastAsia="en-GB"/>
              <w14:ligatures w14:val="standardContextual"/>
            </w:rPr>
          </w:pPr>
          <w:hyperlink w:anchor="_Toc234922593" w:history="1">
            <w:r w:rsidRPr="004D56E2">
              <w:rPr>
                <w:rStyle w:val="Hyperlink"/>
                <w:noProof/>
              </w:rPr>
              <w:t>Abstract</w:t>
            </w:r>
            <w:r>
              <w:rPr>
                <w:noProof/>
                <w:webHidden/>
              </w:rPr>
              <w:tab/>
            </w:r>
            <w:r>
              <w:rPr>
                <w:noProof/>
                <w:webHidden/>
              </w:rPr>
              <w:fldChar w:fldCharType="begin"/>
            </w:r>
            <w:r>
              <w:rPr>
                <w:noProof/>
                <w:webHidden/>
              </w:rPr>
              <w:instrText xml:space="preserve"> PAGEREF _Toc234922593 \h </w:instrText>
            </w:r>
            <w:r>
              <w:rPr>
                <w:noProof/>
                <w:webHidden/>
              </w:rPr>
            </w:r>
            <w:r>
              <w:rPr>
                <w:noProof/>
                <w:webHidden/>
              </w:rPr>
              <w:fldChar w:fldCharType="separate"/>
            </w:r>
            <w:r>
              <w:rPr>
                <w:noProof/>
                <w:webHidden/>
              </w:rPr>
              <w:t>2</w:t>
            </w:r>
            <w:r>
              <w:rPr>
                <w:noProof/>
                <w:webHidden/>
              </w:rPr>
              <w:fldChar w:fldCharType="end"/>
            </w:r>
          </w:hyperlink>
        </w:p>
        <w:p w14:paraId="3505504B" w14:textId="672F17DB" w:rsidR="002154EB" w:rsidRDefault="002154EB">
          <w:pPr>
            <w:pStyle w:val="TOC1"/>
            <w:tabs>
              <w:tab w:val="right" w:leader="dot" w:pos="9016"/>
            </w:tabs>
            <w:rPr>
              <w:noProof/>
              <w:kern w:val="2"/>
              <w:lang w:eastAsia="en-GB"/>
              <w14:ligatures w14:val="standardContextual"/>
            </w:rPr>
          </w:pPr>
          <w:hyperlink w:anchor="_Toc234922594" w:history="1">
            <w:r w:rsidRPr="004D56E2">
              <w:rPr>
                <w:rStyle w:val="Hyperlink"/>
                <w:noProof/>
              </w:rPr>
              <w:t>Introduction</w:t>
            </w:r>
            <w:r>
              <w:rPr>
                <w:noProof/>
                <w:webHidden/>
              </w:rPr>
              <w:tab/>
            </w:r>
            <w:r>
              <w:rPr>
                <w:noProof/>
                <w:webHidden/>
              </w:rPr>
              <w:fldChar w:fldCharType="begin"/>
            </w:r>
            <w:r>
              <w:rPr>
                <w:noProof/>
                <w:webHidden/>
              </w:rPr>
              <w:instrText xml:space="preserve"> PAGEREF _Toc234922594 \h </w:instrText>
            </w:r>
            <w:r>
              <w:rPr>
                <w:noProof/>
                <w:webHidden/>
              </w:rPr>
            </w:r>
            <w:r>
              <w:rPr>
                <w:noProof/>
                <w:webHidden/>
              </w:rPr>
              <w:fldChar w:fldCharType="separate"/>
            </w:r>
            <w:r>
              <w:rPr>
                <w:noProof/>
                <w:webHidden/>
              </w:rPr>
              <w:t>2</w:t>
            </w:r>
            <w:r>
              <w:rPr>
                <w:noProof/>
                <w:webHidden/>
              </w:rPr>
              <w:fldChar w:fldCharType="end"/>
            </w:r>
          </w:hyperlink>
        </w:p>
        <w:p w14:paraId="27E61D7F" w14:textId="3889D4D2" w:rsidR="002154EB" w:rsidRDefault="002154EB">
          <w:pPr>
            <w:pStyle w:val="TOC1"/>
            <w:tabs>
              <w:tab w:val="right" w:leader="dot" w:pos="9016"/>
            </w:tabs>
            <w:rPr>
              <w:noProof/>
              <w:kern w:val="2"/>
              <w:lang w:eastAsia="en-GB"/>
              <w14:ligatures w14:val="standardContextual"/>
            </w:rPr>
          </w:pPr>
          <w:hyperlink w:anchor="_Toc234922595" w:history="1">
            <w:r w:rsidRPr="004D56E2">
              <w:rPr>
                <w:rStyle w:val="Hyperlink"/>
                <w:noProof/>
              </w:rPr>
              <w:t>Task 2:  Case Scenario</w:t>
            </w:r>
            <w:r>
              <w:rPr>
                <w:noProof/>
                <w:webHidden/>
              </w:rPr>
              <w:tab/>
            </w:r>
            <w:r>
              <w:rPr>
                <w:noProof/>
                <w:webHidden/>
              </w:rPr>
              <w:fldChar w:fldCharType="begin"/>
            </w:r>
            <w:r>
              <w:rPr>
                <w:noProof/>
                <w:webHidden/>
              </w:rPr>
              <w:instrText xml:space="preserve"> PAGEREF _Toc234922595 \h </w:instrText>
            </w:r>
            <w:r>
              <w:rPr>
                <w:noProof/>
                <w:webHidden/>
              </w:rPr>
            </w:r>
            <w:r>
              <w:rPr>
                <w:noProof/>
                <w:webHidden/>
              </w:rPr>
              <w:fldChar w:fldCharType="separate"/>
            </w:r>
            <w:r>
              <w:rPr>
                <w:noProof/>
                <w:webHidden/>
              </w:rPr>
              <w:t>3</w:t>
            </w:r>
            <w:r>
              <w:rPr>
                <w:noProof/>
                <w:webHidden/>
              </w:rPr>
              <w:fldChar w:fldCharType="end"/>
            </w:r>
          </w:hyperlink>
        </w:p>
        <w:p w14:paraId="42065938" w14:textId="60E4D838" w:rsidR="002154EB" w:rsidRDefault="002154EB">
          <w:pPr>
            <w:pStyle w:val="TOC1"/>
            <w:tabs>
              <w:tab w:val="right" w:leader="dot" w:pos="9016"/>
            </w:tabs>
            <w:rPr>
              <w:noProof/>
              <w:kern w:val="2"/>
              <w:lang w:eastAsia="en-GB"/>
              <w14:ligatures w14:val="standardContextual"/>
            </w:rPr>
          </w:pPr>
          <w:hyperlink w:anchor="_Toc234922596" w:history="1">
            <w:r w:rsidRPr="004D56E2">
              <w:rPr>
                <w:rStyle w:val="Hyperlink"/>
                <w:noProof/>
              </w:rPr>
              <w:t>Abstract</w:t>
            </w:r>
            <w:r>
              <w:rPr>
                <w:noProof/>
                <w:webHidden/>
              </w:rPr>
              <w:tab/>
            </w:r>
            <w:r>
              <w:rPr>
                <w:noProof/>
                <w:webHidden/>
              </w:rPr>
              <w:fldChar w:fldCharType="begin"/>
            </w:r>
            <w:r>
              <w:rPr>
                <w:noProof/>
                <w:webHidden/>
              </w:rPr>
              <w:instrText xml:space="preserve"> PAGEREF _Toc234922596 \h </w:instrText>
            </w:r>
            <w:r>
              <w:rPr>
                <w:noProof/>
                <w:webHidden/>
              </w:rPr>
            </w:r>
            <w:r>
              <w:rPr>
                <w:noProof/>
                <w:webHidden/>
              </w:rPr>
              <w:fldChar w:fldCharType="separate"/>
            </w:r>
            <w:r>
              <w:rPr>
                <w:noProof/>
                <w:webHidden/>
              </w:rPr>
              <w:t>3</w:t>
            </w:r>
            <w:r>
              <w:rPr>
                <w:noProof/>
                <w:webHidden/>
              </w:rPr>
              <w:fldChar w:fldCharType="end"/>
            </w:r>
          </w:hyperlink>
        </w:p>
        <w:p w14:paraId="08998925" w14:textId="48FC910C" w:rsidR="002154EB" w:rsidRDefault="002154EB">
          <w:pPr>
            <w:pStyle w:val="TOC1"/>
            <w:tabs>
              <w:tab w:val="right" w:leader="dot" w:pos="9016"/>
            </w:tabs>
            <w:rPr>
              <w:noProof/>
              <w:kern w:val="2"/>
              <w:lang w:eastAsia="en-GB"/>
              <w14:ligatures w14:val="standardContextual"/>
            </w:rPr>
          </w:pPr>
          <w:hyperlink w:anchor="_Toc234922597" w:history="1">
            <w:r w:rsidRPr="004D56E2">
              <w:rPr>
                <w:rStyle w:val="Hyperlink"/>
                <w:noProof/>
              </w:rPr>
              <w:t>Introduction</w:t>
            </w:r>
            <w:r>
              <w:rPr>
                <w:noProof/>
                <w:webHidden/>
              </w:rPr>
              <w:tab/>
            </w:r>
            <w:r>
              <w:rPr>
                <w:noProof/>
                <w:webHidden/>
              </w:rPr>
              <w:fldChar w:fldCharType="begin"/>
            </w:r>
            <w:r>
              <w:rPr>
                <w:noProof/>
                <w:webHidden/>
              </w:rPr>
              <w:instrText xml:space="preserve"> PAGEREF _Toc234922597 \h </w:instrText>
            </w:r>
            <w:r>
              <w:rPr>
                <w:noProof/>
                <w:webHidden/>
              </w:rPr>
            </w:r>
            <w:r>
              <w:rPr>
                <w:noProof/>
                <w:webHidden/>
              </w:rPr>
              <w:fldChar w:fldCharType="separate"/>
            </w:r>
            <w:r>
              <w:rPr>
                <w:noProof/>
                <w:webHidden/>
              </w:rPr>
              <w:t>3</w:t>
            </w:r>
            <w:r>
              <w:rPr>
                <w:noProof/>
                <w:webHidden/>
              </w:rPr>
              <w:fldChar w:fldCharType="end"/>
            </w:r>
          </w:hyperlink>
        </w:p>
        <w:p w14:paraId="052F1514" w14:textId="100101BB" w:rsidR="002154EB" w:rsidRDefault="002154EB">
          <w:pPr>
            <w:pStyle w:val="TOC1"/>
            <w:tabs>
              <w:tab w:val="right" w:leader="dot" w:pos="9016"/>
            </w:tabs>
            <w:rPr>
              <w:noProof/>
              <w:kern w:val="2"/>
              <w:lang w:eastAsia="en-GB"/>
              <w14:ligatures w14:val="standardContextual"/>
            </w:rPr>
          </w:pPr>
          <w:hyperlink w:anchor="_Toc234922598" w:history="1">
            <w:r w:rsidRPr="004D56E2">
              <w:rPr>
                <w:rStyle w:val="Hyperlink"/>
                <w:noProof/>
              </w:rPr>
              <w:t>Organisational Structure and Accountability</w:t>
            </w:r>
            <w:r>
              <w:rPr>
                <w:noProof/>
                <w:webHidden/>
              </w:rPr>
              <w:tab/>
            </w:r>
            <w:r>
              <w:rPr>
                <w:noProof/>
                <w:webHidden/>
              </w:rPr>
              <w:fldChar w:fldCharType="begin"/>
            </w:r>
            <w:r>
              <w:rPr>
                <w:noProof/>
                <w:webHidden/>
              </w:rPr>
              <w:instrText xml:space="preserve"> PAGEREF _Toc234922598 \h </w:instrText>
            </w:r>
            <w:r>
              <w:rPr>
                <w:noProof/>
                <w:webHidden/>
              </w:rPr>
            </w:r>
            <w:r>
              <w:rPr>
                <w:noProof/>
                <w:webHidden/>
              </w:rPr>
              <w:fldChar w:fldCharType="separate"/>
            </w:r>
            <w:r>
              <w:rPr>
                <w:noProof/>
                <w:webHidden/>
              </w:rPr>
              <w:t>3</w:t>
            </w:r>
            <w:r>
              <w:rPr>
                <w:noProof/>
                <w:webHidden/>
              </w:rPr>
              <w:fldChar w:fldCharType="end"/>
            </w:r>
          </w:hyperlink>
        </w:p>
        <w:p w14:paraId="7A48626D" w14:textId="1071BC81" w:rsidR="002154EB" w:rsidRDefault="002154EB">
          <w:pPr>
            <w:pStyle w:val="TOC1"/>
            <w:tabs>
              <w:tab w:val="right" w:leader="dot" w:pos="9016"/>
            </w:tabs>
            <w:rPr>
              <w:noProof/>
              <w:kern w:val="2"/>
              <w:lang w:eastAsia="en-GB"/>
              <w14:ligatures w14:val="standardContextual"/>
            </w:rPr>
          </w:pPr>
          <w:hyperlink w:anchor="_Toc234922599" w:history="1">
            <w:r w:rsidRPr="004D56E2">
              <w:rPr>
                <w:rStyle w:val="Hyperlink"/>
                <w:noProof/>
              </w:rPr>
              <w:t>Policies and Procedures</w:t>
            </w:r>
            <w:r>
              <w:rPr>
                <w:noProof/>
                <w:webHidden/>
              </w:rPr>
              <w:tab/>
            </w:r>
            <w:r>
              <w:rPr>
                <w:noProof/>
                <w:webHidden/>
              </w:rPr>
              <w:fldChar w:fldCharType="begin"/>
            </w:r>
            <w:r>
              <w:rPr>
                <w:noProof/>
                <w:webHidden/>
              </w:rPr>
              <w:instrText xml:space="preserve"> PAGEREF _Toc234922599 \h </w:instrText>
            </w:r>
            <w:r>
              <w:rPr>
                <w:noProof/>
                <w:webHidden/>
              </w:rPr>
            </w:r>
            <w:r>
              <w:rPr>
                <w:noProof/>
                <w:webHidden/>
              </w:rPr>
              <w:fldChar w:fldCharType="separate"/>
            </w:r>
            <w:r>
              <w:rPr>
                <w:noProof/>
                <w:webHidden/>
              </w:rPr>
              <w:t>3</w:t>
            </w:r>
            <w:r>
              <w:rPr>
                <w:noProof/>
                <w:webHidden/>
              </w:rPr>
              <w:fldChar w:fldCharType="end"/>
            </w:r>
          </w:hyperlink>
        </w:p>
        <w:p w14:paraId="45F4D859" w14:textId="5B22497E" w:rsidR="002154EB" w:rsidRDefault="002154EB">
          <w:pPr>
            <w:pStyle w:val="TOC1"/>
            <w:tabs>
              <w:tab w:val="right" w:leader="dot" w:pos="9016"/>
            </w:tabs>
            <w:rPr>
              <w:noProof/>
              <w:kern w:val="2"/>
              <w:lang w:eastAsia="en-GB"/>
              <w14:ligatures w14:val="standardContextual"/>
            </w:rPr>
          </w:pPr>
          <w:hyperlink w:anchor="_Toc234922600" w:history="1">
            <w:r w:rsidRPr="004D56E2">
              <w:rPr>
                <w:rStyle w:val="Hyperlink"/>
                <w:noProof/>
              </w:rPr>
              <w:t>Governance and Strategic Alignment</w:t>
            </w:r>
            <w:r>
              <w:rPr>
                <w:noProof/>
                <w:webHidden/>
              </w:rPr>
              <w:tab/>
            </w:r>
            <w:r>
              <w:rPr>
                <w:noProof/>
                <w:webHidden/>
              </w:rPr>
              <w:fldChar w:fldCharType="begin"/>
            </w:r>
            <w:r>
              <w:rPr>
                <w:noProof/>
                <w:webHidden/>
              </w:rPr>
              <w:instrText xml:space="preserve"> PAGEREF _Toc234922600 \h </w:instrText>
            </w:r>
            <w:r>
              <w:rPr>
                <w:noProof/>
                <w:webHidden/>
              </w:rPr>
            </w:r>
            <w:r>
              <w:rPr>
                <w:noProof/>
                <w:webHidden/>
              </w:rPr>
              <w:fldChar w:fldCharType="separate"/>
            </w:r>
            <w:r>
              <w:rPr>
                <w:noProof/>
                <w:webHidden/>
              </w:rPr>
              <w:t>3</w:t>
            </w:r>
            <w:r>
              <w:rPr>
                <w:noProof/>
                <w:webHidden/>
              </w:rPr>
              <w:fldChar w:fldCharType="end"/>
            </w:r>
          </w:hyperlink>
        </w:p>
        <w:p w14:paraId="5D1CA5C6" w14:textId="02FAF928" w:rsidR="002154EB" w:rsidRDefault="002154EB">
          <w:pPr>
            <w:pStyle w:val="TOC1"/>
            <w:tabs>
              <w:tab w:val="right" w:leader="dot" w:pos="9016"/>
            </w:tabs>
            <w:rPr>
              <w:noProof/>
              <w:kern w:val="2"/>
              <w:lang w:eastAsia="en-GB"/>
              <w14:ligatures w14:val="standardContextual"/>
            </w:rPr>
          </w:pPr>
          <w:hyperlink w:anchor="_Toc234922601" w:history="1">
            <w:r w:rsidRPr="004D56E2">
              <w:rPr>
                <w:rStyle w:val="Hyperlink"/>
                <w:noProof/>
              </w:rPr>
              <w:t>Risk Management and Assessment</w:t>
            </w:r>
            <w:r>
              <w:rPr>
                <w:noProof/>
                <w:webHidden/>
              </w:rPr>
              <w:tab/>
            </w:r>
            <w:r>
              <w:rPr>
                <w:noProof/>
                <w:webHidden/>
              </w:rPr>
              <w:fldChar w:fldCharType="begin"/>
            </w:r>
            <w:r>
              <w:rPr>
                <w:noProof/>
                <w:webHidden/>
              </w:rPr>
              <w:instrText xml:space="preserve"> PAGEREF _Toc234922601 \h </w:instrText>
            </w:r>
            <w:r>
              <w:rPr>
                <w:noProof/>
                <w:webHidden/>
              </w:rPr>
            </w:r>
            <w:r>
              <w:rPr>
                <w:noProof/>
                <w:webHidden/>
              </w:rPr>
              <w:fldChar w:fldCharType="separate"/>
            </w:r>
            <w:r>
              <w:rPr>
                <w:noProof/>
                <w:webHidden/>
              </w:rPr>
              <w:t>3</w:t>
            </w:r>
            <w:r>
              <w:rPr>
                <w:noProof/>
                <w:webHidden/>
              </w:rPr>
              <w:fldChar w:fldCharType="end"/>
            </w:r>
          </w:hyperlink>
        </w:p>
        <w:p w14:paraId="2F1075CC" w14:textId="1DDE9825" w:rsidR="002154EB" w:rsidRDefault="002154EB">
          <w:pPr>
            <w:pStyle w:val="TOC1"/>
            <w:tabs>
              <w:tab w:val="right" w:leader="dot" w:pos="9016"/>
            </w:tabs>
            <w:rPr>
              <w:noProof/>
              <w:kern w:val="2"/>
              <w:lang w:eastAsia="en-GB"/>
              <w14:ligatures w14:val="standardContextual"/>
            </w:rPr>
          </w:pPr>
          <w:hyperlink w:anchor="_Toc234922602" w:history="1">
            <w:r w:rsidRPr="004D56E2">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_Toc234922602 \h </w:instrText>
            </w:r>
            <w:r>
              <w:rPr>
                <w:noProof/>
                <w:webHidden/>
              </w:rPr>
            </w:r>
            <w:r>
              <w:rPr>
                <w:noProof/>
                <w:webHidden/>
              </w:rPr>
              <w:fldChar w:fldCharType="separate"/>
            </w:r>
            <w:r>
              <w:rPr>
                <w:noProof/>
                <w:webHidden/>
              </w:rPr>
              <w:t>3</w:t>
            </w:r>
            <w:r>
              <w:rPr>
                <w:noProof/>
                <w:webHidden/>
              </w:rPr>
              <w:fldChar w:fldCharType="end"/>
            </w:r>
          </w:hyperlink>
        </w:p>
        <w:p w14:paraId="2583D6EC" w14:textId="5CD02FB1" w:rsidR="002154EB" w:rsidRDefault="002154EB">
          <w:pPr>
            <w:pStyle w:val="TOC1"/>
            <w:tabs>
              <w:tab w:val="right" w:leader="dot" w:pos="9016"/>
            </w:tabs>
            <w:rPr>
              <w:noProof/>
              <w:kern w:val="2"/>
              <w:lang w:eastAsia="en-GB"/>
              <w14:ligatures w14:val="standardContextual"/>
            </w:rPr>
          </w:pPr>
          <w:hyperlink w:anchor="_Toc234922603" w:history="1">
            <w:r w:rsidRPr="004D56E2">
              <w:rPr>
                <w:rStyle w:val="Hyperlink"/>
                <w:noProof/>
              </w:rPr>
              <w:t>Conclusion</w:t>
            </w:r>
            <w:r>
              <w:rPr>
                <w:noProof/>
                <w:webHidden/>
              </w:rPr>
              <w:tab/>
            </w:r>
            <w:r>
              <w:rPr>
                <w:noProof/>
                <w:webHidden/>
              </w:rPr>
              <w:fldChar w:fldCharType="begin"/>
            </w:r>
            <w:r>
              <w:rPr>
                <w:noProof/>
                <w:webHidden/>
              </w:rPr>
              <w:instrText xml:space="preserve"> PAGEREF _Toc234922603 \h </w:instrText>
            </w:r>
            <w:r>
              <w:rPr>
                <w:noProof/>
                <w:webHidden/>
              </w:rPr>
            </w:r>
            <w:r>
              <w:rPr>
                <w:noProof/>
                <w:webHidden/>
              </w:rPr>
              <w:fldChar w:fldCharType="separate"/>
            </w:r>
            <w:r>
              <w:rPr>
                <w:noProof/>
                <w:webHidden/>
              </w:rPr>
              <w:t>4</w:t>
            </w:r>
            <w:r>
              <w:rPr>
                <w:noProof/>
                <w:webHidden/>
              </w:rPr>
              <w:fldChar w:fldCharType="end"/>
            </w:r>
          </w:hyperlink>
        </w:p>
        <w:p w14:paraId="4DD8DDF8" w14:textId="73DEFCB6" w:rsidR="002154EB" w:rsidRDefault="002154EB">
          <w:pPr>
            <w:pStyle w:val="TOC1"/>
            <w:tabs>
              <w:tab w:val="right" w:leader="dot" w:pos="9016"/>
            </w:tabs>
            <w:rPr>
              <w:noProof/>
              <w:kern w:val="2"/>
              <w:lang w:eastAsia="en-GB"/>
              <w14:ligatures w14:val="standardContextual"/>
            </w:rPr>
          </w:pPr>
          <w:hyperlink w:anchor="_Toc234922604" w:history="1">
            <w:r w:rsidRPr="004D56E2">
              <w:rPr>
                <w:rStyle w:val="Hyperlink"/>
                <w:noProof/>
              </w:rPr>
              <w:t>References</w:t>
            </w:r>
            <w:r>
              <w:rPr>
                <w:noProof/>
                <w:webHidden/>
              </w:rPr>
              <w:tab/>
            </w:r>
            <w:r>
              <w:rPr>
                <w:noProof/>
                <w:webHidden/>
              </w:rPr>
              <w:fldChar w:fldCharType="begin"/>
            </w:r>
            <w:r>
              <w:rPr>
                <w:noProof/>
                <w:webHidden/>
              </w:rPr>
              <w:instrText xml:space="preserve"> PAGEREF _Toc234922604 \h </w:instrText>
            </w:r>
            <w:r>
              <w:rPr>
                <w:noProof/>
                <w:webHidden/>
              </w:rPr>
            </w:r>
            <w:r>
              <w:rPr>
                <w:noProof/>
                <w:webHidden/>
              </w:rPr>
              <w:fldChar w:fldCharType="separate"/>
            </w:r>
            <w:r>
              <w:rPr>
                <w:noProof/>
                <w:webHidden/>
              </w:rPr>
              <w:t>5</w:t>
            </w:r>
            <w:r>
              <w:rPr>
                <w:noProof/>
                <w:webHidden/>
              </w:rPr>
              <w:fldChar w:fldCharType="end"/>
            </w:r>
          </w:hyperlink>
        </w:p>
        <w:p w14:paraId="13C862D1" w14:textId="11FC1D01" w:rsidR="002154EB" w:rsidRDefault="002154EB">
          <w:pPr>
            <w:pStyle w:val="TOC1"/>
            <w:tabs>
              <w:tab w:val="right" w:leader="dot" w:pos="9016"/>
            </w:tabs>
            <w:rPr>
              <w:noProof/>
              <w:kern w:val="2"/>
              <w:lang w:eastAsia="en-GB"/>
              <w14:ligatures w14:val="standardContextual"/>
            </w:rPr>
          </w:pPr>
          <w:hyperlink w:anchor="_Toc234922605" w:history="1">
            <w:r w:rsidRPr="004D56E2">
              <w:rPr>
                <w:rStyle w:val="Hyperlink"/>
                <w:noProof/>
              </w:rPr>
              <w:t>Appendices</w:t>
            </w:r>
            <w:r>
              <w:rPr>
                <w:noProof/>
                <w:webHidden/>
              </w:rPr>
              <w:tab/>
            </w:r>
            <w:r>
              <w:rPr>
                <w:noProof/>
                <w:webHidden/>
              </w:rPr>
              <w:fldChar w:fldCharType="begin"/>
            </w:r>
            <w:r>
              <w:rPr>
                <w:noProof/>
                <w:webHidden/>
              </w:rPr>
              <w:instrText xml:space="preserve"> PAGEREF _Toc234922605 \h </w:instrText>
            </w:r>
            <w:r>
              <w:rPr>
                <w:noProof/>
                <w:webHidden/>
              </w:rPr>
            </w:r>
            <w:r>
              <w:rPr>
                <w:noProof/>
                <w:webHidden/>
              </w:rPr>
              <w:fldChar w:fldCharType="separate"/>
            </w:r>
            <w:r>
              <w:rPr>
                <w:noProof/>
                <w:webHidden/>
              </w:rPr>
              <w:t>6</w:t>
            </w:r>
            <w:r>
              <w:rPr>
                <w:noProof/>
                <w:webHidden/>
              </w:rPr>
              <w:fldChar w:fldCharType="end"/>
            </w:r>
          </w:hyperlink>
        </w:p>
        <w:p w14:paraId="2BBE3380" w14:textId="098398BD" w:rsidR="00C4366C" w:rsidRDefault="00C4366C">
          <w:r>
            <w:rPr>
              <w:b/>
              <w:bCs/>
            </w:rPr>
            <w:fldChar w:fldCharType="end"/>
          </w:r>
        </w:p>
      </w:sdtContent>
    </w:sdt>
    <w:p w14:paraId="6ED0D258" w14:textId="02D2C148" w:rsidR="00A471F9" w:rsidRDefault="00A471F9">
      <w:r>
        <w:br w:type="page"/>
      </w:r>
    </w:p>
    <w:p w14:paraId="182A36BE" w14:textId="363D8F7C" w:rsidR="00800CBC" w:rsidRPr="002154EB" w:rsidRDefault="005E4426" w:rsidP="002154EB">
      <w:pPr>
        <w:pStyle w:val="Heading1"/>
      </w:pPr>
      <w:bookmarkStart w:id="0" w:name="_Toc234922592"/>
      <w:r w:rsidRPr="002154EB">
        <w:rPr>
          <w:sz w:val="52"/>
          <w:szCs w:val="52"/>
        </w:rPr>
        <w:lastRenderedPageBreak/>
        <w:t xml:space="preserve">Task 1: </w:t>
      </w:r>
      <w:r w:rsidR="00EA7ED4" w:rsidRPr="002154EB">
        <w:rPr>
          <w:sz w:val="52"/>
          <w:szCs w:val="52"/>
        </w:rPr>
        <w:t xml:space="preserve">Research in Data </w:t>
      </w:r>
      <w:r w:rsidR="008F0AB3" w:rsidRPr="002154EB">
        <w:rPr>
          <w:sz w:val="52"/>
          <w:szCs w:val="52"/>
        </w:rPr>
        <w:t xml:space="preserve">Security </w:t>
      </w:r>
      <w:r w:rsidR="00800CBC" w:rsidRPr="002154EB">
        <w:rPr>
          <w:sz w:val="52"/>
          <w:szCs w:val="52"/>
        </w:rPr>
        <w:t>and Compliance</w:t>
      </w:r>
      <w:bookmarkEnd w:id="0"/>
      <w:r w:rsidR="00800CBC" w:rsidRPr="002154EB">
        <w:rPr>
          <w:sz w:val="52"/>
          <w:szCs w:val="52"/>
        </w:rPr>
        <w:t xml:space="preserve"> </w:t>
      </w:r>
    </w:p>
    <w:p w14:paraId="2B7C64F1" w14:textId="77777777" w:rsidR="002154EB" w:rsidRPr="000D247F" w:rsidRDefault="002154EB" w:rsidP="002154EB">
      <w:pPr>
        <w:pStyle w:val="Heading1"/>
        <w:rPr>
          <w:sz w:val="40"/>
          <w:szCs w:val="40"/>
        </w:rPr>
      </w:pPr>
      <w:bookmarkStart w:id="1" w:name="_Toc234922593"/>
      <w:r w:rsidRPr="000D247F">
        <w:rPr>
          <w:sz w:val="40"/>
          <w:szCs w:val="40"/>
        </w:rPr>
        <w:t>Abstract</w:t>
      </w:r>
      <w:bookmarkEnd w:id="1"/>
    </w:p>
    <w:p w14:paraId="443843E7" w14:textId="19102FF6" w:rsidR="002154EB" w:rsidRDefault="004E0584" w:rsidP="002154EB">
      <w:pPr>
        <w:rPr>
          <w:rFonts w:ascii="Arial" w:hAnsi="Arial" w:cs="Arial"/>
        </w:rPr>
      </w:pPr>
      <w:r>
        <w:rPr>
          <w:rFonts w:ascii="Arial" w:hAnsi="Arial" w:cs="Arial"/>
        </w:rPr>
        <w:t xml:space="preserve">The increasing </w:t>
      </w:r>
      <w:r w:rsidR="009614A5">
        <w:rPr>
          <w:rFonts w:ascii="Arial" w:hAnsi="Arial" w:cs="Arial"/>
        </w:rPr>
        <w:t xml:space="preserve">sophistication of cyber </w:t>
      </w:r>
      <w:r w:rsidR="004359E4">
        <w:rPr>
          <w:rFonts w:ascii="Arial" w:hAnsi="Arial" w:cs="Arial"/>
        </w:rPr>
        <w:t xml:space="preserve">threats, coupled with the widespread adoption </w:t>
      </w:r>
      <w:r w:rsidR="001C05BF">
        <w:rPr>
          <w:rFonts w:ascii="Arial" w:hAnsi="Arial" w:cs="Arial"/>
        </w:rPr>
        <w:t>of cloud computing, remote working, and digital transformation initiatives</w:t>
      </w:r>
      <w:r w:rsidR="00057BC7">
        <w:rPr>
          <w:rFonts w:ascii="Arial" w:hAnsi="Arial" w:cs="Arial"/>
        </w:rPr>
        <w:t xml:space="preserve">, has exposed the limitations of traditional perimeter-based security models. As organisational </w:t>
      </w:r>
      <w:r w:rsidR="00B70010">
        <w:rPr>
          <w:rFonts w:ascii="Arial" w:hAnsi="Arial" w:cs="Arial"/>
        </w:rPr>
        <w:t>ne</w:t>
      </w:r>
      <w:r w:rsidR="00801179">
        <w:rPr>
          <w:rFonts w:ascii="Arial" w:hAnsi="Arial" w:cs="Arial"/>
        </w:rPr>
        <w:t>tworks become increasingly dist</w:t>
      </w:r>
      <w:r w:rsidR="008B26F2">
        <w:rPr>
          <w:rFonts w:ascii="Arial" w:hAnsi="Arial" w:cs="Arial"/>
        </w:rPr>
        <w:t>ribut</w:t>
      </w:r>
      <w:r w:rsidR="00801179">
        <w:rPr>
          <w:rFonts w:ascii="Arial" w:hAnsi="Arial" w:cs="Arial"/>
        </w:rPr>
        <w:t>ed</w:t>
      </w:r>
      <w:r w:rsidR="000338F1">
        <w:rPr>
          <w:rFonts w:ascii="Arial" w:hAnsi="Arial" w:cs="Arial"/>
        </w:rPr>
        <w:t xml:space="preserve">, conventional approaches that rely </w:t>
      </w:r>
      <w:r w:rsidR="00B777A7">
        <w:rPr>
          <w:rFonts w:ascii="Arial" w:hAnsi="Arial" w:cs="Arial"/>
        </w:rPr>
        <w:t>on trusted inte</w:t>
      </w:r>
      <w:r w:rsidR="00927D00">
        <w:rPr>
          <w:rFonts w:ascii="Arial" w:hAnsi="Arial" w:cs="Arial"/>
        </w:rPr>
        <w:t>r</w:t>
      </w:r>
      <w:r w:rsidR="00B777A7">
        <w:rPr>
          <w:rFonts w:ascii="Arial" w:hAnsi="Arial" w:cs="Arial"/>
        </w:rPr>
        <w:t xml:space="preserve">nal </w:t>
      </w:r>
      <w:r w:rsidR="00E7364C">
        <w:rPr>
          <w:rFonts w:ascii="Arial" w:hAnsi="Arial" w:cs="Arial"/>
        </w:rPr>
        <w:t xml:space="preserve">environments are no longer sufficient to protect </w:t>
      </w:r>
      <w:r w:rsidR="00623089">
        <w:rPr>
          <w:rFonts w:ascii="Arial" w:hAnsi="Arial" w:cs="Arial"/>
        </w:rPr>
        <w:t>sensitive information assets. Zero Trust Arch</w:t>
      </w:r>
      <w:r w:rsidR="00FA6204">
        <w:rPr>
          <w:rFonts w:ascii="Arial" w:hAnsi="Arial" w:cs="Arial"/>
        </w:rPr>
        <w:t xml:space="preserve">itecture (ZTA) has emerged as a modern cybersecurity </w:t>
      </w:r>
      <w:r w:rsidR="0061061E">
        <w:rPr>
          <w:rFonts w:ascii="Arial" w:hAnsi="Arial" w:cs="Arial"/>
        </w:rPr>
        <w:t xml:space="preserve">framework </w:t>
      </w:r>
      <w:r w:rsidR="00927D00">
        <w:rPr>
          <w:rFonts w:ascii="Arial" w:hAnsi="Arial" w:cs="Arial"/>
        </w:rPr>
        <w:t xml:space="preserve">that eliminates implicit trust by continuously verifying </w:t>
      </w:r>
      <w:r w:rsidR="00633CFA">
        <w:rPr>
          <w:rFonts w:ascii="Arial" w:hAnsi="Arial" w:cs="Arial"/>
        </w:rPr>
        <w:t>the identity, device posture</w:t>
      </w:r>
      <w:r w:rsidR="00CE7288">
        <w:rPr>
          <w:rFonts w:ascii="Arial" w:hAnsi="Arial" w:cs="Arial"/>
        </w:rPr>
        <w:t xml:space="preserve">, and contextual risk associated </w:t>
      </w:r>
      <w:r w:rsidR="00FC7BF3">
        <w:rPr>
          <w:rFonts w:ascii="Arial" w:hAnsi="Arial" w:cs="Arial"/>
        </w:rPr>
        <w:t>with every access request.</w:t>
      </w:r>
    </w:p>
    <w:p w14:paraId="63647BDB" w14:textId="70F4ABCF" w:rsidR="00F575C7" w:rsidRDefault="00A703B8" w:rsidP="002154EB">
      <w:pPr>
        <w:rPr>
          <w:rFonts w:ascii="Arial" w:hAnsi="Arial" w:cs="Arial"/>
        </w:rPr>
      </w:pPr>
      <w:r>
        <w:rPr>
          <w:rFonts w:ascii="Arial" w:hAnsi="Arial" w:cs="Arial"/>
        </w:rPr>
        <w:t xml:space="preserve">This research </w:t>
      </w:r>
      <w:r w:rsidR="006C552E">
        <w:rPr>
          <w:rFonts w:ascii="Arial" w:hAnsi="Arial" w:cs="Arial"/>
        </w:rPr>
        <w:t>critically analyses the principles of Zero Trust Architecture and eval</w:t>
      </w:r>
      <w:r w:rsidR="00E176BD">
        <w:rPr>
          <w:rFonts w:ascii="Arial" w:hAnsi="Arial" w:cs="Arial"/>
        </w:rPr>
        <w:t xml:space="preserve">uates its effectiveness in comparison with traditional network security models. The discussion explores the core concepts of least-privilege access, continuous </w:t>
      </w:r>
      <w:r w:rsidR="00B85E7E">
        <w:rPr>
          <w:rFonts w:ascii="Arial" w:hAnsi="Arial" w:cs="Arial"/>
        </w:rPr>
        <w:t xml:space="preserve">authentication, micro-segmentation, and </w:t>
      </w:r>
      <w:r w:rsidR="005C24C9">
        <w:rPr>
          <w:rFonts w:ascii="Arial" w:hAnsi="Arial" w:cs="Arial"/>
        </w:rPr>
        <w:t xml:space="preserve">identity-centric </w:t>
      </w:r>
      <w:r w:rsidR="002216A0">
        <w:rPr>
          <w:rFonts w:ascii="Arial" w:hAnsi="Arial" w:cs="Arial"/>
        </w:rPr>
        <w:t>security, while examining the role of supporting technologies such as Z</w:t>
      </w:r>
      <w:r w:rsidR="00AF14FD">
        <w:rPr>
          <w:rFonts w:ascii="Arial" w:hAnsi="Arial" w:cs="Arial"/>
        </w:rPr>
        <w:t xml:space="preserve">ero Trust Network Access (ZTNA), </w:t>
      </w:r>
      <w:r w:rsidR="004D2A3D">
        <w:rPr>
          <w:rFonts w:ascii="Arial" w:hAnsi="Arial" w:cs="Arial"/>
        </w:rPr>
        <w:t>Multi</w:t>
      </w:r>
      <w:r w:rsidR="005616D1">
        <w:rPr>
          <w:rFonts w:ascii="Arial" w:hAnsi="Arial" w:cs="Arial"/>
        </w:rPr>
        <w:t xml:space="preserve">-Factor Authentication (MFA), Endpoint Detection and </w:t>
      </w:r>
      <w:r w:rsidR="00EE0E4C">
        <w:rPr>
          <w:rFonts w:ascii="Arial" w:hAnsi="Arial" w:cs="Arial"/>
        </w:rPr>
        <w:t>Response (EDR), Security Information and Event Management</w:t>
      </w:r>
      <w:r w:rsidR="000321C2">
        <w:rPr>
          <w:rFonts w:ascii="Arial" w:hAnsi="Arial" w:cs="Arial"/>
        </w:rPr>
        <w:t xml:space="preserve"> (SIEM), and Security Orchestration, </w:t>
      </w:r>
      <w:r w:rsidR="006A2753">
        <w:rPr>
          <w:rFonts w:ascii="Arial" w:hAnsi="Arial" w:cs="Arial"/>
        </w:rPr>
        <w:t>Automation, and</w:t>
      </w:r>
      <w:r w:rsidR="000321C2">
        <w:rPr>
          <w:rFonts w:ascii="Arial" w:hAnsi="Arial" w:cs="Arial"/>
        </w:rPr>
        <w:t xml:space="preserve"> Response (SOAR)</w:t>
      </w:r>
      <w:r w:rsidR="006A2753">
        <w:rPr>
          <w:rFonts w:ascii="Arial" w:hAnsi="Arial" w:cs="Arial"/>
        </w:rPr>
        <w:t xml:space="preserve">. </w:t>
      </w:r>
      <w:r w:rsidR="009B1280">
        <w:rPr>
          <w:rFonts w:ascii="Arial" w:hAnsi="Arial" w:cs="Arial"/>
        </w:rPr>
        <w:t>T</w:t>
      </w:r>
      <w:r w:rsidR="006A2753">
        <w:rPr>
          <w:rFonts w:ascii="Arial" w:hAnsi="Arial" w:cs="Arial"/>
        </w:rPr>
        <w:t>h</w:t>
      </w:r>
      <w:r w:rsidR="009B1280">
        <w:rPr>
          <w:rFonts w:ascii="Arial" w:hAnsi="Arial" w:cs="Arial"/>
        </w:rPr>
        <w:t>e</w:t>
      </w:r>
      <w:r w:rsidR="00CF05B1">
        <w:rPr>
          <w:rFonts w:ascii="Arial" w:hAnsi="Arial" w:cs="Arial"/>
        </w:rPr>
        <w:t xml:space="preserve"> paper further investigates the organisational, technical </w:t>
      </w:r>
      <w:r w:rsidR="00C03968">
        <w:rPr>
          <w:rFonts w:ascii="Arial" w:hAnsi="Arial" w:cs="Arial"/>
        </w:rPr>
        <w:t xml:space="preserve">and financial challenges associated </w:t>
      </w:r>
      <w:r w:rsidR="007D56F3">
        <w:rPr>
          <w:rFonts w:ascii="Arial" w:hAnsi="Arial" w:cs="Arial"/>
        </w:rPr>
        <w:t xml:space="preserve">with implementing Zero Trust, including legacy infrastructure </w:t>
      </w:r>
      <w:r w:rsidR="00987D69">
        <w:rPr>
          <w:rFonts w:ascii="Arial" w:hAnsi="Arial" w:cs="Arial"/>
        </w:rPr>
        <w:t>integration, user experience, scalability, and regulatory compliance.</w:t>
      </w:r>
    </w:p>
    <w:p w14:paraId="0F6710F1" w14:textId="325F927D" w:rsidR="00A0797C" w:rsidRPr="002154EB" w:rsidRDefault="00586BA9" w:rsidP="002154EB">
      <w:pPr>
        <w:rPr>
          <w:rFonts w:ascii="Arial" w:hAnsi="Arial" w:cs="Arial"/>
        </w:rPr>
      </w:pPr>
      <w:r>
        <w:rPr>
          <w:rFonts w:ascii="Arial" w:hAnsi="Arial" w:cs="Arial"/>
        </w:rPr>
        <w:t xml:space="preserve">The findings suggest that although </w:t>
      </w:r>
      <w:r w:rsidR="008D1BB2">
        <w:rPr>
          <w:rFonts w:ascii="Arial" w:hAnsi="Arial" w:cs="Arial"/>
        </w:rPr>
        <w:t xml:space="preserve">Zero Trust introduces implementation </w:t>
      </w:r>
      <w:r w:rsidR="00FA40F2">
        <w:rPr>
          <w:rFonts w:ascii="Arial" w:hAnsi="Arial" w:cs="Arial"/>
        </w:rPr>
        <w:t>comp</w:t>
      </w:r>
      <w:r w:rsidR="00EC4BFF">
        <w:rPr>
          <w:rFonts w:ascii="Arial" w:hAnsi="Arial" w:cs="Arial"/>
        </w:rPr>
        <w:t>lexi</w:t>
      </w:r>
      <w:r w:rsidR="006119ED">
        <w:rPr>
          <w:rFonts w:ascii="Arial" w:hAnsi="Arial" w:cs="Arial"/>
        </w:rPr>
        <w:t xml:space="preserve">ty and requires significant organisational </w:t>
      </w:r>
      <w:r w:rsidR="009A4783">
        <w:rPr>
          <w:rFonts w:ascii="Arial" w:hAnsi="Arial" w:cs="Arial"/>
        </w:rPr>
        <w:t>inve</w:t>
      </w:r>
      <w:r w:rsidR="003F5292">
        <w:rPr>
          <w:rFonts w:ascii="Arial" w:hAnsi="Arial" w:cs="Arial"/>
        </w:rPr>
        <w:t>st</w:t>
      </w:r>
      <w:r w:rsidR="008B26F2">
        <w:rPr>
          <w:rFonts w:ascii="Arial" w:hAnsi="Arial" w:cs="Arial"/>
        </w:rPr>
        <w:t>ment</w:t>
      </w:r>
      <w:r w:rsidR="004270FF">
        <w:rPr>
          <w:rFonts w:ascii="Arial" w:hAnsi="Arial" w:cs="Arial"/>
        </w:rPr>
        <w:t xml:space="preserve">, it provides a more resilient and </w:t>
      </w:r>
      <w:r w:rsidR="009C49DD">
        <w:rPr>
          <w:rFonts w:ascii="Arial" w:hAnsi="Arial" w:cs="Arial"/>
        </w:rPr>
        <w:t>adaptive</w:t>
      </w:r>
      <w:r w:rsidR="004270FF">
        <w:rPr>
          <w:rFonts w:ascii="Arial" w:hAnsi="Arial" w:cs="Arial"/>
        </w:rPr>
        <w:t xml:space="preserve"> </w:t>
      </w:r>
      <w:r w:rsidR="0075720C">
        <w:rPr>
          <w:rFonts w:ascii="Arial" w:hAnsi="Arial" w:cs="Arial"/>
        </w:rPr>
        <w:t xml:space="preserve">security model capable of addressing </w:t>
      </w:r>
      <w:r w:rsidR="006422AE">
        <w:rPr>
          <w:rFonts w:ascii="Arial" w:hAnsi="Arial" w:cs="Arial"/>
        </w:rPr>
        <w:t>modern cyber threats</w:t>
      </w:r>
      <w:r w:rsidR="003E4594">
        <w:rPr>
          <w:rFonts w:ascii="Arial" w:hAnsi="Arial" w:cs="Arial"/>
        </w:rPr>
        <w:t xml:space="preserve">. By adopting continuous </w:t>
      </w:r>
      <w:r w:rsidR="00F05064">
        <w:rPr>
          <w:rFonts w:ascii="Arial" w:hAnsi="Arial" w:cs="Arial"/>
        </w:rPr>
        <w:t xml:space="preserve">verification, automated </w:t>
      </w:r>
      <w:r w:rsidR="00E263EB">
        <w:rPr>
          <w:rFonts w:ascii="Arial" w:hAnsi="Arial" w:cs="Arial"/>
        </w:rPr>
        <w:t>threat</w:t>
      </w:r>
      <w:r w:rsidR="00F05064">
        <w:rPr>
          <w:rFonts w:ascii="Arial" w:hAnsi="Arial" w:cs="Arial"/>
        </w:rPr>
        <w:t xml:space="preserve"> detection, and </w:t>
      </w:r>
      <w:r w:rsidR="00E263EB">
        <w:rPr>
          <w:rFonts w:ascii="Arial" w:hAnsi="Arial" w:cs="Arial"/>
        </w:rPr>
        <w:t>risk-</w:t>
      </w:r>
      <w:r w:rsidR="00F05064">
        <w:rPr>
          <w:rFonts w:ascii="Arial" w:hAnsi="Arial" w:cs="Arial"/>
        </w:rPr>
        <w:t>based</w:t>
      </w:r>
      <w:r w:rsidR="00EC01B5">
        <w:rPr>
          <w:rFonts w:ascii="Arial" w:hAnsi="Arial" w:cs="Arial"/>
        </w:rPr>
        <w:t xml:space="preserve"> access controls, organisations can significantly improve </w:t>
      </w:r>
      <w:r w:rsidR="00A50AE9">
        <w:rPr>
          <w:rFonts w:ascii="Arial" w:hAnsi="Arial" w:cs="Arial"/>
        </w:rPr>
        <w:t xml:space="preserve">their ability </w:t>
      </w:r>
      <w:r w:rsidR="00C105A8">
        <w:rPr>
          <w:rFonts w:ascii="Arial" w:hAnsi="Arial" w:cs="Arial"/>
        </w:rPr>
        <w:t>to anticipate, protect against</w:t>
      </w:r>
      <w:r w:rsidR="000A0E52">
        <w:rPr>
          <w:rFonts w:ascii="Arial" w:hAnsi="Arial" w:cs="Arial"/>
        </w:rPr>
        <w:t xml:space="preserve">, </w:t>
      </w:r>
      <w:r w:rsidR="00E7156B">
        <w:rPr>
          <w:rFonts w:ascii="Arial" w:hAnsi="Arial" w:cs="Arial"/>
        </w:rPr>
        <w:t xml:space="preserve">detect, and respond to evolving security </w:t>
      </w:r>
      <w:r w:rsidR="000A0E52">
        <w:rPr>
          <w:rFonts w:ascii="Arial" w:hAnsi="Arial" w:cs="Arial"/>
        </w:rPr>
        <w:t xml:space="preserve">incidents while supporting compliance with internationally </w:t>
      </w:r>
      <w:r w:rsidR="00E437D2">
        <w:rPr>
          <w:rFonts w:ascii="Arial" w:hAnsi="Arial" w:cs="Arial"/>
        </w:rPr>
        <w:t xml:space="preserve">recognised cybersecurity frameworks and data protection regulations. </w:t>
      </w:r>
      <w:r w:rsidR="00F05064">
        <w:rPr>
          <w:rFonts w:ascii="Arial" w:hAnsi="Arial" w:cs="Arial"/>
        </w:rPr>
        <w:t xml:space="preserve"> </w:t>
      </w:r>
    </w:p>
    <w:p w14:paraId="5E394984" w14:textId="77777777" w:rsidR="002154EB" w:rsidRDefault="002154EB" w:rsidP="002154EB">
      <w:pPr>
        <w:pStyle w:val="Heading1"/>
        <w:rPr>
          <w:sz w:val="40"/>
          <w:szCs w:val="40"/>
        </w:rPr>
      </w:pPr>
      <w:bookmarkStart w:id="2" w:name="_Toc234922594"/>
      <w:r w:rsidRPr="002154EB">
        <w:rPr>
          <w:sz w:val="40"/>
          <w:szCs w:val="40"/>
        </w:rPr>
        <w:t>Introduction</w:t>
      </w:r>
      <w:bookmarkEnd w:id="2"/>
    </w:p>
    <w:p w14:paraId="543060E6" w14:textId="045E1980" w:rsidR="002154EB" w:rsidRDefault="00E95F2A" w:rsidP="002154EB">
      <w:pPr>
        <w:rPr>
          <w:rFonts w:ascii="Arial" w:hAnsi="Arial" w:cs="Arial"/>
        </w:rPr>
      </w:pPr>
      <w:r>
        <w:rPr>
          <w:rFonts w:ascii="Arial" w:hAnsi="Arial" w:cs="Arial"/>
        </w:rPr>
        <w:t xml:space="preserve">Modern </w:t>
      </w:r>
      <w:r w:rsidR="00723E08">
        <w:rPr>
          <w:rFonts w:ascii="Arial" w:hAnsi="Arial" w:cs="Arial"/>
        </w:rPr>
        <w:t>organisations operate within an increasingly complex digit</w:t>
      </w:r>
      <w:r w:rsidR="00366A8F">
        <w:rPr>
          <w:rFonts w:ascii="Arial" w:hAnsi="Arial" w:cs="Arial"/>
        </w:rPr>
        <w:t>al envir</w:t>
      </w:r>
      <w:r w:rsidR="004C267E">
        <w:rPr>
          <w:rFonts w:ascii="Arial" w:hAnsi="Arial" w:cs="Arial"/>
        </w:rPr>
        <w:t xml:space="preserve">onment </w:t>
      </w:r>
      <w:r w:rsidR="00366A8F">
        <w:rPr>
          <w:rFonts w:ascii="Arial" w:hAnsi="Arial" w:cs="Arial"/>
        </w:rPr>
        <w:t>characterized by cloud computing, hybrid working, m</w:t>
      </w:r>
      <w:r w:rsidR="00C152E2">
        <w:rPr>
          <w:rFonts w:ascii="Arial" w:hAnsi="Arial" w:cs="Arial"/>
        </w:rPr>
        <w:t xml:space="preserve">obile devices, Software as a Service (SaaS), and interconnected business </w:t>
      </w:r>
      <w:r w:rsidR="007E183F">
        <w:rPr>
          <w:rFonts w:ascii="Arial" w:hAnsi="Arial" w:cs="Arial"/>
        </w:rPr>
        <w:t xml:space="preserve">ecosystems. While these technologies provide significant operating </w:t>
      </w:r>
      <w:r w:rsidR="00551524">
        <w:rPr>
          <w:rFonts w:ascii="Arial" w:hAnsi="Arial" w:cs="Arial"/>
        </w:rPr>
        <w:t xml:space="preserve">benefits, they also expand </w:t>
      </w:r>
      <w:r w:rsidR="007B2B98">
        <w:rPr>
          <w:rFonts w:ascii="Arial" w:hAnsi="Arial" w:cs="Arial"/>
        </w:rPr>
        <w:t>the organisational attack surface, enabling cybercriminals to exploit compr</w:t>
      </w:r>
      <w:r w:rsidR="008B26F2">
        <w:rPr>
          <w:rFonts w:ascii="Arial" w:hAnsi="Arial" w:cs="Arial"/>
        </w:rPr>
        <w:t>omi</w:t>
      </w:r>
      <w:r w:rsidR="007B2B98">
        <w:rPr>
          <w:rFonts w:ascii="Arial" w:hAnsi="Arial" w:cs="Arial"/>
        </w:rPr>
        <w:t>sed credentials</w:t>
      </w:r>
      <w:r w:rsidR="002969D3">
        <w:rPr>
          <w:rFonts w:ascii="Arial" w:hAnsi="Arial" w:cs="Arial"/>
        </w:rPr>
        <w:t xml:space="preserve">, insecure endpoints, </w:t>
      </w:r>
      <w:r w:rsidR="00E67E3E">
        <w:rPr>
          <w:rFonts w:ascii="Arial" w:hAnsi="Arial" w:cs="Arial"/>
        </w:rPr>
        <w:t xml:space="preserve">and misconfigured </w:t>
      </w:r>
      <w:r w:rsidR="00E87A4F">
        <w:rPr>
          <w:rFonts w:ascii="Arial" w:hAnsi="Arial" w:cs="Arial"/>
        </w:rPr>
        <w:t xml:space="preserve">cloud services. Traditional </w:t>
      </w:r>
      <w:r w:rsidR="00507281">
        <w:rPr>
          <w:rFonts w:ascii="Arial" w:hAnsi="Arial" w:cs="Arial"/>
        </w:rPr>
        <w:t>per</w:t>
      </w:r>
      <w:r w:rsidR="00702BB0">
        <w:rPr>
          <w:rFonts w:ascii="Arial" w:hAnsi="Arial" w:cs="Arial"/>
        </w:rPr>
        <w:t xml:space="preserve">imeter-based security models, which assume that users and devices inside the corporate network </w:t>
      </w:r>
      <w:r w:rsidR="00683035">
        <w:rPr>
          <w:rFonts w:ascii="Arial" w:hAnsi="Arial" w:cs="Arial"/>
        </w:rPr>
        <w:t xml:space="preserve">can be </w:t>
      </w:r>
      <w:r w:rsidR="00683035">
        <w:rPr>
          <w:rFonts w:ascii="Arial" w:hAnsi="Arial" w:cs="Arial"/>
        </w:rPr>
        <w:lastRenderedPageBreak/>
        <w:t xml:space="preserve">trusted, have become inadequate for protecting critical information </w:t>
      </w:r>
      <w:r w:rsidR="00D926F8">
        <w:rPr>
          <w:rFonts w:ascii="Arial" w:hAnsi="Arial" w:cs="Arial"/>
        </w:rPr>
        <w:t>a</w:t>
      </w:r>
      <w:r w:rsidR="000C4DE1">
        <w:rPr>
          <w:rFonts w:ascii="Arial" w:hAnsi="Arial" w:cs="Arial"/>
        </w:rPr>
        <w:t>ssets</w:t>
      </w:r>
      <w:r w:rsidR="0031666C">
        <w:rPr>
          <w:rFonts w:ascii="Arial" w:hAnsi="Arial" w:cs="Arial"/>
        </w:rPr>
        <w:t xml:space="preserve"> against cyber threats.</w:t>
      </w:r>
    </w:p>
    <w:p w14:paraId="7E2E001D" w14:textId="77777777" w:rsidR="00D05EC7" w:rsidRDefault="001259CA" w:rsidP="002154EB">
      <w:pPr>
        <w:rPr>
          <w:rFonts w:ascii="Arial" w:hAnsi="Arial" w:cs="Arial"/>
        </w:rPr>
      </w:pPr>
      <w:r>
        <w:rPr>
          <w:rFonts w:ascii="Arial" w:hAnsi="Arial" w:cs="Arial"/>
        </w:rPr>
        <w:t>The increasing frequency of ransomware attacks, data breaches, inside</w:t>
      </w:r>
      <w:r w:rsidR="00500651">
        <w:rPr>
          <w:rFonts w:ascii="Arial" w:hAnsi="Arial" w:cs="Arial"/>
        </w:rPr>
        <w:t xml:space="preserve">r threats, and supply chain compromises has prompted organisations </w:t>
      </w:r>
      <w:r w:rsidR="00F820D7">
        <w:rPr>
          <w:rFonts w:ascii="Arial" w:hAnsi="Arial" w:cs="Arial"/>
        </w:rPr>
        <w:t xml:space="preserve">to reconsider how trust </w:t>
      </w:r>
      <w:r w:rsidR="00B33E76">
        <w:rPr>
          <w:rFonts w:ascii="Arial" w:hAnsi="Arial" w:cs="Arial"/>
        </w:rPr>
        <w:t xml:space="preserve">is established within enterprise networks. Rather than relying on network location as </w:t>
      </w:r>
      <w:r w:rsidR="002E7625">
        <w:rPr>
          <w:rFonts w:ascii="Arial" w:hAnsi="Arial" w:cs="Arial"/>
        </w:rPr>
        <w:t xml:space="preserve">the basis </w:t>
      </w:r>
      <w:r w:rsidR="009F3DC4">
        <w:rPr>
          <w:rFonts w:ascii="Arial" w:hAnsi="Arial" w:cs="Arial"/>
        </w:rPr>
        <w:t xml:space="preserve">for security decisions, Zero Trust Architecture </w:t>
      </w:r>
      <w:r w:rsidR="005B19CE">
        <w:rPr>
          <w:rFonts w:ascii="Arial" w:hAnsi="Arial" w:cs="Arial"/>
        </w:rPr>
        <w:t xml:space="preserve">(ZTA) adopts the principle of “never trust, always verify,” requiring every user, device, application, and workload to be continuously </w:t>
      </w:r>
      <w:r w:rsidR="008660CD">
        <w:rPr>
          <w:rFonts w:ascii="Arial" w:hAnsi="Arial" w:cs="Arial"/>
        </w:rPr>
        <w:t>authenticated, authorised and validated before access to organisational resources is granted.</w:t>
      </w:r>
      <w:r w:rsidR="007F1FA9">
        <w:rPr>
          <w:rFonts w:ascii="Arial" w:hAnsi="Arial" w:cs="Arial"/>
        </w:rPr>
        <w:t xml:space="preserve"> </w:t>
      </w:r>
      <w:r w:rsidR="008660CD">
        <w:rPr>
          <w:rFonts w:ascii="Arial" w:hAnsi="Arial" w:cs="Arial"/>
        </w:rPr>
        <w:t>Thi</w:t>
      </w:r>
      <w:r w:rsidR="007F1FA9">
        <w:rPr>
          <w:rFonts w:ascii="Arial" w:hAnsi="Arial" w:cs="Arial"/>
        </w:rPr>
        <w:t xml:space="preserve">s </w:t>
      </w:r>
      <w:r w:rsidR="00506C3C">
        <w:rPr>
          <w:rFonts w:ascii="Arial" w:hAnsi="Arial" w:cs="Arial"/>
        </w:rPr>
        <w:t xml:space="preserve">approach significantly reduces the opportunities for attackers to move laterally within </w:t>
      </w:r>
      <w:r w:rsidR="00D05EC7">
        <w:rPr>
          <w:rFonts w:ascii="Arial" w:hAnsi="Arial" w:cs="Arial"/>
        </w:rPr>
        <w:t xml:space="preserve">networks and limits the potential impact of compromised accounts or devices. </w:t>
      </w:r>
    </w:p>
    <w:p w14:paraId="5170A63A" w14:textId="77777777" w:rsidR="00A24CD7" w:rsidRDefault="00B34DC7" w:rsidP="002154EB">
      <w:pPr>
        <w:rPr>
          <w:rFonts w:ascii="Arial" w:hAnsi="Arial" w:cs="Arial"/>
        </w:rPr>
      </w:pPr>
      <w:r>
        <w:rPr>
          <w:rFonts w:ascii="Arial" w:hAnsi="Arial" w:cs="Arial"/>
        </w:rPr>
        <w:t xml:space="preserve">Zero Trust is supported by several </w:t>
      </w:r>
      <w:r w:rsidR="00A12689">
        <w:rPr>
          <w:rFonts w:ascii="Arial" w:hAnsi="Arial" w:cs="Arial"/>
        </w:rPr>
        <w:t>complementary</w:t>
      </w:r>
      <w:r w:rsidR="00AF2E64">
        <w:rPr>
          <w:rFonts w:ascii="Arial" w:hAnsi="Arial" w:cs="Arial"/>
        </w:rPr>
        <w:t xml:space="preserve"> technologies,</w:t>
      </w:r>
      <w:r w:rsidR="007E3E32">
        <w:rPr>
          <w:rFonts w:ascii="Arial" w:hAnsi="Arial" w:cs="Arial"/>
        </w:rPr>
        <w:t xml:space="preserve"> including </w:t>
      </w:r>
      <w:r w:rsidR="00745C61">
        <w:rPr>
          <w:rFonts w:ascii="Arial" w:hAnsi="Arial" w:cs="Arial"/>
        </w:rPr>
        <w:t>Multi-Factor Authentication</w:t>
      </w:r>
      <w:r w:rsidR="00655776">
        <w:rPr>
          <w:rFonts w:ascii="Arial" w:hAnsi="Arial" w:cs="Arial"/>
        </w:rPr>
        <w:t xml:space="preserve"> (MFA), Zero Trust Network Access (ZTNA), identity and access management, micro-segmentation, Endpoint Detection and Response (EDR)</w:t>
      </w:r>
      <w:r w:rsidR="00EE4E4E">
        <w:rPr>
          <w:rFonts w:ascii="Arial" w:hAnsi="Arial" w:cs="Arial"/>
        </w:rPr>
        <w:t>, Security Information and</w:t>
      </w:r>
      <w:r w:rsidR="00AE553F">
        <w:rPr>
          <w:rFonts w:ascii="Arial" w:hAnsi="Arial" w:cs="Arial"/>
        </w:rPr>
        <w:t xml:space="preserve"> Event Management (SIEM), and Security Orchestration, Automation, and Response </w:t>
      </w:r>
      <w:r w:rsidR="005D2BE4">
        <w:rPr>
          <w:rFonts w:ascii="Arial" w:hAnsi="Arial" w:cs="Arial"/>
        </w:rPr>
        <w:t xml:space="preserve">(SOAR). </w:t>
      </w:r>
      <w:r w:rsidR="00ED3E70">
        <w:rPr>
          <w:rFonts w:ascii="Arial" w:hAnsi="Arial" w:cs="Arial"/>
        </w:rPr>
        <w:t xml:space="preserve">Together, these technologies </w:t>
      </w:r>
      <w:r w:rsidR="00807175">
        <w:rPr>
          <w:rFonts w:ascii="Arial" w:hAnsi="Arial" w:cs="Arial"/>
        </w:rPr>
        <w:t xml:space="preserve">enable organisations to implement </w:t>
      </w:r>
      <w:r w:rsidR="00000220">
        <w:rPr>
          <w:rFonts w:ascii="Arial" w:hAnsi="Arial" w:cs="Arial"/>
        </w:rPr>
        <w:t>continuous monitoring, real-time threat detection, automated incident response</w:t>
      </w:r>
      <w:r w:rsidR="007261CF">
        <w:rPr>
          <w:rFonts w:ascii="Arial" w:hAnsi="Arial" w:cs="Arial"/>
        </w:rPr>
        <w:t xml:space="preserve">, and </w:t>
      </w:r>
      <w:r w:rsidR="00C9517A">
        <w:rPr>
          <w:rFonts w:ascii="Arial" w:hAnsi="Arial" w:cs="Arial"/>
        </w:rPr>
        <w:t>least-privilege access controls that strengthen organi</w:t>
      </w:r>
      <w:r w:rsidR="00A24CD7">
        <w:rPr>
          <w:rFonts w:ascii="Arial" w:hAnsi="Arial" w:cs="Arial"/>
        </w:rPr>
        <w:t>sational resilience against evolving cyber risks.</w:t>
      </w:r>
    </w:p>
    <w:p w14:paraId="62B68867" w14:textId="4118B761" w:rsidR="00B34DC7" w:rsidRDefault="009869BB" w:rsidP="002154EB">
      <w:pPr>
        <w:rPr>
          <w:rFonts w:ascii="Arial" w:hAnsi="Arial" w:cs="Arial"/>
        </w:rPr>
      </w:pPr>
      <w:r>
        <w:rPr>
          <w:rFonts w:ascii="Arial" w:hAnsi="Arial" w:cs="Arial"/>
        </w:rPr>
        <w:t>This research paper critically analyse</w:t>
      </w:r>
      <w:r w:rsidR="00EE5E17">
        <w:rPr>
          <w:rFonts w:ascii="Arial" w:hAnsi="Arial" w:cs="Arial"/>
        </w:rPr>
        <w:t>s</w:t>
      </w:r>
      <w:r>
        <w:rPr>
          <w:rFonts w:ascii="Arial" w:hAnsi="Arial" w:cs="Arial"/>
        </w:rPr>
        <w:t xml:space="preserve"> the principles of Zero Trust Architecture and evalu</w:t>
      </w:r>
      <w:r w:rsidR="009F1479">
        <w:rPr>
          <w:rFonts w:ascii="Arial" w:hAnsi="Arial" w:cs="Arial"/>
        </w:rPr>
        <w:t>ate</w:t>
      </w:r>
      <w:r>
        <w:rPr>
          <w:rFonts w:ascii="Arial" w:hAnsi="Arial" w:cs="Arial"/>
        </w:rPr>
        <w:t>s</w:t>
      </w:r>
      <w:r w:rsidR="009F1479">
        <w:rPr>
          <w:rFonts w:ascii="Arial" w:hAnsi="Arial" w:cs="Arial"/>
        </w:rPr>
        <w:t xml:space="preserve"> </w:t>
      </w:r>
      <w:r w:rsidR="004D0FC0">
        <w:rPr>
          <w:rFonts w:ascii="Arial" w:hAnsi="Arial" w:cs="Arial"/>
        </w:rPr>
        <w:t xml:space="preserve">its effectiveness in comparison with traditional perimeter-based security models. It </w:t>
      </w:r>
      <w:r w:rsidR="00EE5E17">
        <w:rPr>
          <w:rFonts w:ascii="Arial" w:hAnsi="Arial" w:cs="Arial"/>
        </w:rPr>
        <w:t xml:space="preserve">examines the benefits </w:t>
      </w:r>
      <w:r w:rsidR="00AD3570">
        <w:rPr>
          <w:rFonts w:ascii="Arial" w:hAnsi="Arial" w:cs="Arial"/>
        </w:rPr>
        <w:t xml:space="preserve">and limitations of adopting Zero Trust, explores the practical challenges </w:t>
      </w:r>
      <w:r w:rsidR="005F2868">
        <w:rPr>
          <w:rFonts w:ascii="Arial" w:hAnsi="Arial" w:cs="Arial"/>
        </w:rPr>
        <w:t xml:space="preserve">associated with implementation, and considers </w:t>
      </w:r>
      <w:r w:rsidR="00BD25F8">
        <w:rPr>
          <w:rFonts w:ascii="Arial" w:hAnsi="Arial" w:cs="Arial"/>
        </w:rPr>
        <w:t xml:space="preserve">how </w:t>
      </w:r>
      <w:r w:rsidR="00272E3D">
        <w:rPr>
          <w:rFonts w:ascii="Arial" w:hAnsi="Arial" w:cs="Arial"/>
        </w:rPr>
        <w:t xml:space="preserve">the architecture </w:t>
      </w:r>
      <w:r w:rsidR="005073AF">
        <w:rPr>
          <w:rFonts w:ascii="Arial" w:hAnsi="Arial" w:cs="Arial"/>
        </w:rPr>
        <w:t xml:space="preserve">supports </w:t>
      </w:r>
      <w:r w:rsidR="006E700A">
        <w:rPr>
          <w:rFonts w:ascii="Arial" w:hAnsi="Arial" w:cs="Arial"/>
        </w:rPr>
        <w:t xml:space="preserve">organisational objectives, relating to cybersecurity resilience, regulatory </w:t>
      </w:r>
      <w:r w:rsidR="0052294D">
        <w:rPr>
          <w:rFonts w:ascii="Arial" w:hAnsi="Arial" w:cs="Arial"/>
        </w:rPr>
        <w:t>compliance, and business continu</w:t>
      </w:r>
      <w:r w:rsidR="00DE1DA6">
        <w:rPr>
          <w:rFonts w:ascii="Arial" w:hAnsi="Arial" w:cs="Arial"/>
        </w:rPr>
        <w:t xml:space="preserve">ity. Through the evaluation of current </w:t>
      </w:r>
      <w:r w:rsidR="00381835">
        <w:rPr>
          <w:rFonts w:ascii="Arial" w:hAnsi="Arial" w:cs="Arial"/>
        </w:rPr>
        <w:t>academic literature, industry standards, and contemporary cybersecurity practices</w:t>
      </w:r>
      <w:r w:rsidR="000431E1">
        <w:rPr>
          <w:rFonts w:ascii="Arial" w:hAnsi="Arial" w:cs="Arial"/>
        </w:rPr>
        <w:t xml:space="preserve">, the </w:t>
      </w:r>
      <w:r w:rsidR="00751A47">
        <w:rPr>
          <w:rFonts w:ascii="Arial" w:hAnsi="Arial" w:cs="Arial"/>
        </w:rPr>
        <w:t xml:space="preserve">paper demonstrates how Zero Trust Architecture enables </w:t>
      </w:r>
      <w:r w:rsidR="00F4036F">
        <w:rPr>
          <w:rFonts w:ascii="Arial" w:hAnsi="Arial" w:cs="Arial"/>
        </w:rPr>
        <w:t xml:space="preserve">organisations to anticipate, protect against detect, and automatically respond to </w:t>
      </w:r>
      <w:r w:rsidR="002A22A7">
        <w:rPr>
          <w:rFonts w:ascii="Arial" w:hAnsi="Arial" w:cs="Arial"/>
        </w:rPr>
        <w:t>cyber threats within today’s dynamic digital landscape.</w:t>
      </w:r>
    </w:p>
    <w:p w14:paraId="3E4DF670" w14:textId="77777777" w:rsidR="00B138DC" w:rsidRDefault="00B138DC">
      <w:pPr>
        <w:rPr>
          <w:rFonts w:asciiTheme="majorHAnsi" w:eastAsiaTheme="majorEastAsia" w:hAnsiTheme="majorHAnsi" w:cstheme="majorBidi"/>
          <w:color w:val="0F4761" w:themeColor="accent1" w:themeShade="BF"/>
          <w:sz w:val="40"/>
          <w:szCs w:val="40"/>
        </w:rPr>
      </w:pPr>
      <w:r>
        <w:rPr>
          <w:sz w:val="40"/>
          <w:szCs w:val="40"/>
        </w:rPr>
        <w:br w:type="page"/>
      </w:r>
    </w:p>
    <w:p w14:paraId="00E9676E" w14:textId="1F7A9FB7" w:rsidR="0031666C" w:rsidRDefault="007D38D9" w:rsidP="007D38D9">
      <w:pPr>
        <w:pStyle w:val="Heading1"/>
        <w:rPr>
          <w:sz w:val="40"/>
          <w:szCs w:val="40"/>
        </w:rPr>
      </w:pPr>
      <w:r>
        <w:rPr>
          <w:sz w:val="40"/>
          <w:szCs w:val="40"/>
        </w:rPr>
        <w:lastRenderedPageBreak/>
        <w:t xml:space="preserve">Literature Review </w:t>
      </w:r>
      <w:r w:rsidR="00100853">
        <w:rPr>
          <w:sz w:val="40"/>
          <w:szCs w:val="40"/>
        </w:rPr>
        <w:t>&amp; Background</w:t>
      </w:r>
    </w:p>
    <w:p w14:paraId="0EB63E2B" w14:textId="52972D40" w:rsidR="00B138DC" w:rsidRDefault="00B138DC" w:rsidP="00227CE4">
      <w:pPr>
        <w:rPr>
          <w:b/>
          <w:bCs/>
        </w:rPr>
      </w:pPr>
      <w:r>
        <w:rPr>
          <w:b/>
          <w:bCs/>
          <w:noProof/>
        </w:rPr>
        <w:drawing>
          <wp:inline distT="0" distB="0" distL="0" distR="0" wp14:anchorId="43AC4D02" wp14:editId="11F280E6">
            <wp:extent cx="4186650" cy="2791100"/>
            <wp:effectExtent l="0" t="0" r="4445" b="9525"/>
            <wp:docPr id="582784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84446"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186650" cy="2791100"/>
                    </a:xfrm>
                    <a:prstGeom prst="rect">
                      <a:avLst/>
                    </a:prstGeom>
                    <a:noFill/>
                    <a:ln>
                      <a:noFill/>
                    </a:ln>
                  </pic:spPr>
                </pic:pic>
              </a:graphicData>
            </a:graphic>
          </wp:inline>
        </w:drawing>
      </w:r>
    </w:p>
    <w:p w14:paraId="4142E0F7" w14:textId="43B57335" w:rsidR="000C2778" w:rsidRDefault="00B138DC" w:rsidP="00B138DC">
      <w:pPr>
        <w:rPr>
          <w:b/>
          <w:bCs/>
        </w:rPr>
      </w:pPr>
      <w:r>
        <w:rPr>
          <w:b/>
          <w:bCs/>
        </w:rPr>
        <w:t>Figure 1: Comparison of Traditional Perimeter Security and Zero Trust Architecture</w:t>
      </w:r>
      <w:r w:rsidR="00A21B32">
        <w:rPr>
          <w:b/>
          <w:bCs/>
        </w:rPr>
        <w:t xml:space="preserve">. </w:t>
      </w:r>
      <w:r w:rsidR="000C2778">
        <w:rPr>
          <w:b/>
          <w:bCs/>
        </w:rPr>
        <w:t xml:space="preserve">Picture Credit: </w:t>
      </w:r>
      <w:hyperlink r:id="rId10" w:history="1">
        <w:r w:rsidR="000C2778" w:rsidRPr="004F48DE">
          <w:rPr>
            <w:rStyle w:val="Hyperlink"/>
            <w:b/>
            <w:bCs/>
          </w:rPr>
          <w:t>https://cybrpro.com/zero-trust-vs-traditional-network-security-2/</w:t>
        </w:r>
      </w:hyperlink>
      <w:r w:rsidR="00725D32">
        <w:t xml:space="preserve"> </w:t>
      </w:r>
      <w:sdt>
        <w:sdtPr>
          <w:rPr>
            <w:rFonts w:ascii="Aptos" w:hAnsi="Aptos"/>
            <w:color w:val="000000"/>
            <w:highlight w:val="white"/>
          </w:rPr>
          <w:alias w:val="Citation"/>
          <w:tag w:val="{&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9918333"/>
          <w:placeholder>
            <w:docPart w:val="711C4681D3DB4906B474A9B7CC6E58BA"/>
          </w:placeholder>
        </w:sdtPr>
        <w:sdtContent>
          <w:r w:rsidR="00E33742">
            <w:rPr>
              <w:rFonts w:ascii="Aptos" w:eastAsia="Times New Roman" w:hAnsi="Aptos"/>
              <w:color w:val="000000"/>
            </w:rPr>
            <w:t>[1]</w:t>
          </w:r>
        </w:sdtContent>
      </w:sdt>
      <w:r w:rsidR="000C2778">
        <w:rPr>
          <w:b/>
          <w:bCs/>
        </w:rPr>
        <w:t xml:space="preserve"> </w:t>
      </w:r>
    </w:p>
    <w:p w14:paraId="0D23CBA3" w14:textId="5D220217" w:rsidR="0039743B" w:rsidRPr="00A21B32" w:rsidRDefault="000C2778" w:rsidP="00A21B32">
      <w:pPr>
        <w:pStyle w:val="ListParagraph"/>
        <w:numPr>
          <w:ilvl w:val="1"/>
          <w:numId w:val="6"/>
        </w:numPr>
        <w:rPr>
          <w:b/>
          <w:bCs/>
        </w:rPr>
      </w:pPr>
      <w:r w:rsidRPr="00A21B32">
        <w:rPr>
          <w:b/>
          <w:bCs/>
        </w:rPr>
        <w:t>Evolution of Cybersecurity</w:t>
      </w:r>
    </w:p>
    <w:p w14:paraId="221D43FD" w14:textId="4D473E30" w:rsidR="00B601A0" w:rsidRDefault="0039743B" w:rsidP="0039743B">
      <w:pPr>
        <w:rPr>
          <w:rFonts w:ascii="Arial" w:hAnsi="Arial" w:cs="Arial"/>
        </w:rPr>
      </w:pPr>
      <w:r>
        <w:rPr>
          <w:rFonts w:ascii="Arial" w:hAnsi="Arial" w:cs="Arial"/>
        </w:rPr>
        <w:t xml:space="preserve">Cybersecurity has evolved alongside changes in technology, organisational infrastructure, and the sophistication of cyber threats. Early approaches to computer security primarily focused on protecting individual systems and restricting physical access to computing resources. As organisations became increasingly interconnected through local networks and the Internet, security controls expanded to include technologies such as firewalls, antivirus software, intrusion detection systems, and access control mechanisms. These controls were largely designed to prevent external attackers from crossing an organisation’s network boundary. </w:t>
      </w:r>
    </w:p>
    <w:p w14:paraId="1B450F1C" w14:textId="5D6E1891" w:rsidR="005F277C" w:rsidRDefault="00B601A0" w:rsidP="0039743B">
      <w:pPr>
        <w:rPr>
          <w:rFonts w:ascii="Arial" w:hAnsi="Arial" w:cs="Arial"/>
        </w:rPr>
      </w:pPr>
      <w:r w:rsidRPr="00B601A0">
        <w:rPr>
          <w:rFonts w:ascii="Arial" w:hAnsi="Arial" w:cs="Arial"/>
        </w:rPr>
        <w:t>However, the threat landscape has become significantly more complex. Modern organisations face ransomware, phishing, credential theft, insider threats, supply-chain compromises, and attacks targeting</w:t>
      </w:r>
      <w:r>
        <w:rPr>
          <w:rFonts w:ascii="Arial" w:hAnsi="Arial" w:cs="Arial"/>
        </w:rPr>
        <w:t xml:space="preserve"> cloud services and endpoints. Attackers may also use legitimate credentials obtained through phishing or previous data breaches, making malicious activity more difficult to distinguish from authorised behaviour. Consequently, cybersecurity has developed from a predominantly preventative approach towards a risk-based model incorporating prevention, continuous monitoring, detection, incident response and recovery. Frameworks such as the NIST Cybersecurity Framework (CSF) 2.0 reflect this development by encouraging organisations to manage cybersecurity risk through governance, identification, protection, detection, response and recovery activities</w:t>
      </w:r>
      <w:r w:rsidR="00156BFE">
        <w:rPr>
          <w:rFonts w:ascii="Arial" w:hAnsi="Arial" w:cs="Arial"/>
        </w:rPr>
        <w:t xml:space="preserve"> </w:t>
      </w:r>
      <w:sdt>
        <w:sdtPr>
          <w:rPr>
            <w:rFonts w:ascii="Arial" w:hAnsi="Arial" w:cs="Arial"/>
            <w:color w:val="000000"/>
            <w:highlight w:val="white"/>
          </w:rPr>
          <w:alias w:val="Citation"/>
          <w:tag w:val="{&quot;referencesIds&quot;:[&quot;doc:6a7ba96c0670c4089b235090&quot;],&quot;referencesOptions&quot;:{&quot;doc:6a7ba96c0670c4089b235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6981751"/>
          <w:placeholder>
            <w:docPart w:val="33FF8558B0D14EF8A7C6A14F2A492B67"/>
          </w:placeholder>
        </w:sdtPr>
        <w:sdtContent>
          <w:r w:rsidR="00E33742">
            <w:rPr>
              <w:rFonts w:ascii="Aptos" w:eastAsia="Times New Roman" w:hAnsi="Aptos"/>
              <w:color w:val="000000"/>
            </w:rPr>
            <w:t>[2]</w:t>
          </w:r>
        </w:sdtContent>
      </w:sdt>
      <w:r w:rsidR="00B12504">
        <w:rPr>
          <w:rFonts w:ascii="Arial" w:hAnsi="Arial" w:cs="Arial"/>
        </w:rPr>
        <w:t>.</w:t>
      </w:r>
    </w:p>
    <w:p w14:paraId="26BBC09F" w14:textId="23B81DB7" w:rsidR="000C2778" w:rsidRPr="00A21B32" w:rsidRDefault="00B12504" w:rsidP="00A21B32">
      <w:pPr>
        <w:pStyle w:val="ListParagraph"/>
        <w:numPr>
          <w:ilvl w:val="1"/>
          <w:numId w:val="6"/>
        </w:numPr>
        <w:rPr>
          <w:rFonts w:ascii="Arial" w:hAnsi="Arial" w:cs="Arial"/>
          <w:b/>
          <w:bCs/>
          <w:highlight w:val="lightGray"/>
        </w:rPr>
      </w:pPr>
      <w:r w:rsidRPr="00A21B32">
        <w:rPr>
          <w:rFonts w:ascii="Arial" w:hAnsi="Arial" w:cs="Arial"/>
          <w:b/>
          <w:bCs/>
        </w:rPr>
        <w:t>Traditional Perimeter Security</w:t>
      </w:r>
    </w:p>
    <w:p w14:paraId="129F7D6A" w14:textId="6BE86CA9" w:rsidR="00B138DC" w:rsidRDefault="00B12504" w:rsidP="00B138DC">
      <w:pPr>
        <w:rPr>
          <w:rFonts w:ascii="Arial" w:hAnsi="Arial" w:cs="Arial"/>
        </w:rPr>
      </w:pPr>
      <w:r w:rsidRPr="00B12504">
        <w:rPr>
          <w:rFonts w:ascii="Arial" w:hAnsi="Arial" w:cs="Arial"/>
        </w:rPr>
        <w:lastRenderedPageBreak/>
        <w:t xml:space="preserve">The Traditional enterprise security is commonly associated with a perimeter-based model in which </w:t>
      </w:r>
      <w:r>
        <w:rPr>
          <w:rFonts w:ascii="Arial" w:hAnsi="Arial" w:cs="Arial"/>
        </w:rPr>
        <w:t xml:space="preserve">the corporate network is treated as a trusted environment separated from external networks by defensive controls. Firewalls, Virtual Private Networks (VPNs), intrusion prevention system, and networks access controls are used to establish and defend this boundary. Users who successfully enter the corporate </w:t>
      </w:r>
      <w:r w:rsidR="00172FC1">
        <w:rPr>
          <w:rFonts w:ascii="Arial" w:hAnsi="Arial" w:cs="Arial"/>
        </w:rPr>
        <w:t xml:space="preserve">network may subsequently receive access to multiple internal resources based partly on their network location and assigned permissions.  </w:t>
      </w:r>
    </w:p>
    <w:p w14:paraId="08EEE822" w14:textId="76439125" w:rsidR="00172FC1" w:rsidRPr="00B12504" w:rsidRDefault="00172FC1" w:rsidP="00B138DC">
      <w:pPr>
        <w:rPr>
          <w:rFonts w:ascii="Arial" w:hAnsi="Arial" w:cs="Arial"/>
        </w:rPr>
      </w:pPr>
      <w:r>
        <w:rPr>
          <w:rFonts w:ascii="Arial" w:hAnsi="Arial" w:cs="Arial"/>
        </w:rPr>
        <w:t xml:space="preserve">This approach can be </w:t>
      </w:r>
      <w:r w:rsidR="000D2D21">
        <w:rPr>
          <w:rFonts w:ascii="Arial" w:hAnsi="Arial" w:cs="Arial"/>
        </w:rPr>
        <w:t>effective where systems, application, data, and employees are located within a clearly defined organisational network. However, it relies heavily on distinguishing between an internal trusted environment and an external untrusted environment. If an attacker compromises an authorised account or device and enters the network, excessive permissions and insufficient internal segmentation may allow lateral mov</w:t>
      </w:r>
      <w:r w:rsidR="00ED6D49">
        <w:rPr>
          <w:rFonts w:ascii="Arial" w:hAnsi="Arial" w:cs="Arial"/>
        </w:rPr>
        <w:t>ement towards other systems and sensitive information</w:t>
      </w:r>
      <w:r w:rsidR="00156BFE">
        <w:rPr>
          <w:rFonts w:ascii="Arial" w:hAnsi="Arial" w:cs="Arial"/>
        </w:rPr>
        <w:t xml:space="preserve"> </w:t>
      </w:r>
      <w:sdt>
        <w:sdtPr>
          <w:rPr>
            <w:rFonts w:ascii="Arial" w:hAnsi="Arial" w:cs="Arial"/>
            <w:color w:val="000000"/>
            <w:highlight w:val="white"/>
          </w:rPr>
          <w:alias w:val="Citation"/>
          <w:tag w:val="{&quot;referencesIds&quot;:[&quot;doc:6a7bab76564cc01f48a97d93&quot;],&quot;referencesOptions&quot;:{&quot;doc:6a7bab76564cc01f48a97d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7590402"/>
          <w:placeholder>
            <w:docPart w:val="B13881E753154B148185D0BDEE2C3DE7"/>
          </w:placeholder>
        </w:sdtPr>
        <w:sdtContent>
          <w:r w:rsidR="00E33742">
            <w:rPr>
              <w:rFonts w:ascii="Aptos" w:eastAsia="Times New Roman" w:hAnsi="Aptos"/>
              <w:color w:val="000000"/>
            </w:rPr>
            <w:t>[3]</w:t>
          </w:r>
        </w:sdtContent>
      </w:sdt>
      <w:r w:rsidR="00ED6D49">
        <w:rPr>
          <w:rFonts w:ascii="Arial" w:hAnsi="Arial" w:cs="Arial"/>
        </w:rPr>
        <w:t xml:space="preserve">. The security problem therefore extends beyond preventing initial access to controlling what authenticated users and devices are permitted to access after entering the environment. </w:t>
      </w:r>
    </w:p>
    <w:p w14:paraId="41A4C910" w14:textId="0F05CFCD" w:rsidR="00A361CF" w:rsidRPr="0018169F" w:rsidRDefault="008F1E25" w:rsidP="00A21B32">
      <w:pPr>
        <w:pStyle w:val="ListParagraph"/>
        <w:numPr>
          <w:ilvl w:val="1"/>
          <w:numId w:val="6"/>
        </w:numPr>
        <w:rPr>
          <w:rFonts w:ascii="Arial" w:hAnsi="Arial" w:cs="Arial"/>
          <w:b/>
          <w:bCs/>
        </w:rPr>
      </w:pPr>
      <w:r w:rsidRPr="0018169F">
        <w:rPr>
          <w:rFonts w:ascii="Arial" w:hAnsi="Arial" w:cs="Arial"/>
          <w:b/>
          <w:bCs/>
        </w:rPr>
        <w:t xml:space="preserve">Cloud Computing </w:t>
      </w:r>
    </w:p>
    <w:p w14:paraId="065B9416" w14:textId="40250D75" w:rsidR="008F1E25" w:rsidRDefault="008F1E25" w:rsidP="008F1E25">
      <w:pPr>
        <w:rPr>
          <w:rFonts w:ascii="Arial" w:hAnsi="Arial" w:cs="Arial"/>
        </w:rPr>
      </w:pPr>
      <w:r>
        <w:rPr>
          <w:rFonts w:ascii="Arial" w:hAnsi="Arial" w:cs="Arial"/>
        </w:rPr>
        <w:t>Cloud computing has significantly cha</w:t>
      </w:r>
      <w:r w:rsidR="00EF41C3">
        <w:rPr>
          <w:rFonts w:ascii="Arial" w:hAnsi="Arial" w:cs="Arial"/>
        </w:rPr>
        <w:t>n</w:t>
      </w:r>
      <w:r>
        <w:rPr>
          <w:rFonts w:ascii="Arial" w:hAnsi="Arial" w:cs="Arial"/>
        </w:rPr>
        <w:t xml:space="preserve">ged how organisations store data, deploy applications, and operate IT infrastructure. Instead of hosting all resources within organisation-controlled data centres, businesses can use public and private cloud environments and Software as a </w:t>
      </w:r>
      <w:r w:rsidR="00640D17">
        <w:rPr>
          <w:rFonts w:ascii="Arial" w:hAnsi="Arial" w:cs="Arial"/>
        </w:rPr>
        <w:t>Service (SaaS) application</w:t>
      </w:r>
      <w:r>
        <w:rPr>
          <w:rFonts w:ascii="Arial" w:hAnsi="Arial" w:cs="Arial"/>
        </w:rPr>
        <w:t>. Cloud services offer advantages such as scalability, flexibility, remote accessibility, and reduced dependence on physical infrastructure. However, they also weaken the concept of a single network perimeter because organisational information and workloads may exist across multiple providers, platforms, geographical regions, and devices</w:t>
      </w:r>
      <w:r w:rsidR="00725D32">
        <w:rPr>
          <w:rFonts w:ascii="Arial" w:hAnsi="Arial" w:cs="Arial"/>
        </w:rPr>
        <w:t xml:space="preserve"> </w:t>
      </w:r>
      <w:sdt>
        <w:sdtPr>
          <w:rPr>
            <w:rFonts w:ascii="Arial" w:hAnsi="Arial" w:cs="Arial"/>
            <w:color w:val="000000"/>
            <w:highlight w:val="white"/>
          </w:rPr>
          <w:alias w:val="Citation"/>
          <w:tag w:val="{&quot;referencesIds&quot;:[&quot;doc:6a7bac1d9952de4988bb67bf&quot;],&quot;referencesOptions&quot;:{&quot;doc:6a7bac1d9952de4988bb6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697938"/>
          <w:placeholder>
            <w:docPart w:val="2C4A202E66E943BF8041E3186FDDC718"/>
          </w:placeholder>
        </w:sdtPr>
        <w:sdtContent>
          <w:r w:rsidR="00E33742">
            <w:rPr>
              <w:rFonts w:ascii="Aptos" w:eastAsia="Times New Roman" w:hAnsi="Aptos"/>
              <w:color w:val="000000"/>
            </w:rPr>
            <w:t>[4]</w:t>
          </w:r>
        </w:sdtContent>
      </w:sdt>
      <w:r>
        <w:rPr>
          <w:rFonts w:ascii="Arial" w:hAnsi="Arial" w:cs="Arial"/>
        </w:rPr>
        <w:t>.</w:t>
      </w:r>
    </w:p>
    <w:p w14:paraId="6EF2A1FD" w14:textId="68263DB4" w:rsidR="008F1E25" w:rsidRDefault="008F1E25" w:rsidP="008F1E25">
      <w:pPr>
        <w:rPr>
          <w:rFonts w:ascii="Arial" w:hAnsi="Arial" w:cs="Arial"/>
        </w:rPr>
      </w:pPr>
      <w:r>
        <w:rPr>
          <w:rFonts w:ascii="Arial" w:hAnsi="Arial" w:cs="Arial"/>
        </w:rPr>
        <w:t xml:space="preserve">Cloud adoption also creates security challenges involving identity management, access permissions, configuration errors, data protection, and visibility across distributed systems. Organisations therefore need controls capable of protecting resources independently of their </w:t>
      </w:r>
      <w:r w:rsidR="0018169F">
        <w:rPr>
          <w:rFonts w:ascii="Arial" w:hAnsi="Arial" w:cs="Arial"/>
        </w:rPr>
        <w:t>physical or network location</w:t>
      </w:r>
      <w:r w:rsidR="00B07079">
        <w:rPr>
          <w:rFonts w:ascii="Arial" w:hAnsi="Arial" w:cs="Arial"/>
        </w:rPr>
        <w:t xml:space="preserve"> </w:t>
      </w:r>
      <w:sdt>
        <w:sdtPr>
          <w:rPr>
            <w:rFonts w:ascii="Arial" w:hAnsi="Arial" w:cs="Arial"/>
            <w:color w:val="000000"/>
            <w:highlight w:val="white"/>
          </w:rPr>
          <w:alias w:val="Citation"/>
          <w:tag w:val="{&quot;referencesIds&quot;:[&quot;doc:6a7baece04111770dc926cf5&quot;],&quot;referencesOptions&quot;:{&quot;doc:6a7baece04111770dc926c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3214925"/>
          <w:placeholder>
            <w:docPart w:val="E1CE41BFF15E40F9A49109B28DA9F10F"/>
          </w:placeholder>
        </w:sdtPr>
        <w:sdtContent>
          <w:r w:rsidR="00E33742">
            <w:rPr>
              <w:rFonts w:ascii="Aptos" w:eastAsia="Times New Roman" w:hAnsi="Aptos"/>
              <w:color w:val="000000"/>
            </w:rPr>
            <w:t>[5]</w:t>
          </w:r>
        </w:sdtContent>
      </w:sdt>
      <w:r w:rsidR="0018169F">
        <w:rPr>
          <w:rFonts w:ascii="Arial" w:hAnsi="Arial" w:cs="Arial"/>
        </w:rPr>
        <w:t>. Technologies such as Cloud Security Posture Management (CSPM), Data Loss Prevention (DLP), Multi-Factor Authentication (MFA), and continuous monitoring contribute to managing these risks. Nevertheless, technology alone is insufficient if organisations continue to grant trust primarily because a user or device has entered a particular network.</w:t>
      </w:r>
    </w:p>
    <w:p w14:paraId="0F5F571F" w14:textId="11CD7910" w:rsidR="0018169F" w:rsidRPr="0018169F" w:rsidRDefault="0018169F" w:rsidP="00A21B32">
      <w:pPr>
        <w:pStyle w:val="ListParagraph"/>
        <w:numPr>
          <w:ilvl w:val="1"/>
          <w:numId w:val="6"/>
        </w:numPr>
        <w:rPr>
          <w:rFonts w:ascii="Arial" w:hAnsi="Arial" w:cs="Arial"/>
          <w:b/>
          <w:bCs/>
        </w:rPr>
      </w:pPr>
      <w:r w:rsidRPr="0018169F">
        <w:rPr>
          <w:rFonts w:ascii="Arial" w:hAnsi="Arial" w:cs="Arial"/>
          <w:b/>
          <w:bCs/>
        </w:rPr>
        <w:t>Hybrid Work</w:t>
      </w:r>
    </w:p>
    <w:p w14:paraId="65D75B11" w14:textId="609CAB79" w:rsidR="0018169F" w:rsidRDefault="00EB595C" w:rsidP="0018169F">
      <w:pPr>
        <w:rPr>
          <w:rFonts w:ascii="Arial" w:hAnsi="Arial" w:cs="Arial"/>
        </w:rPr>
      </w:pPr>
      <w:r>
        <w:rPr>
          <w:rFonts w:ascii="Arial" w:hAnsi="Arial" w:cs="Arial"/>
        </w:rPr>
        <w:t xml:space="preserve">The expansion of hybrid and remote working has further changed the traditional security boundary. Employees can access organisational information from homes, public networks, personal devices, corporate laptops, mobile devices, and cloud applications. Bring Your Own Device (BYOD) arrangements can increase flexibility but also introduce security risks because organisations may have less control over </w:t>
      </w:r>
      <w:r>
        <w:rPr>
          <w:rFonts w:ascii="Arial" w:hAnsi="Arial" w:cs="Arial"/>
        </w:rPr>
        <w:lastRenderedPageBreak/>
        <w:t xml:space="preserve">device configuration, patching, malware protection, and the separation of personal and corporate information.  </w:t>
      </w:r>
    </w:p>
    <w:p w14:paraId="2A06A93D" w14:textId="231C57F9" w:rsidR="00EB595C" w:rsidRDefault="00EB595C" w:rsidP="0018169F">
      <w:pPr>
        <w:rPr>
          <w:rFonts w:ascii="Arial" w:hAnsi="Arial" w:cs="Arial"/>
        </w:rPr>
      </w:pPr>
      <w:r>
        <w:rPr>
          <w:rFonts w:ascii="Arial" w:hAnsi="Arial" w:cs="Arial"/>
        </w:rPr>
        <w:t>VPNs have traditionally provided remote users with encrypted connectivity to corporate networks. Although encryption remains important, providing network connectivity does not by itself establish that a user, device, or access request should be trusted. A compromised account could potentially authenticate successfully, while an infected endpoint could introduce additional risk after connecting</w:t>
      </w:r>
      <w:r w:rsidR="00B07079">
        <w:rPr>
          <w:rFonts w:ascii="Arial" w:hAnsi="Arial" w:cs="Arial"/>
        </w:rPr>
        <w:t xml:space="preserve"> </w:t>
      </w:r>
      <w:sdt>
        <w:sdtPr>
          <w:rPr>
            <w:rFonts w:ascii="Arial" w:hAnsi="Arial" w:cs="Arial"/>
            <w:color w:val="000000"/>
            <w:highlight w:val="white"/>
          </w:rPr>
          <w:alias w:val="Citation"/>
          <w:tag w:val="{&quot;referencesIds&quot;:[&quot;doc:6a7bae232b48ee33bb1f862d&quot;],&quot;referencesOptions&quot;:{&quot;doc:6a7bae232b48ee33bb1f86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696776"/>
          <w:placeholder>
            <w:docPart w:val="CF34C74D128F49FC81854C31232FAD31"/>
          </w:placeholder>
        </w:sdtPr>
        <w:sdtContent>
          <w:r w:rsidR="00E33742">
            <w:rPr>
              <w:rFonts w:ascii="Aptos" w:eastAsia="Times New Roman" w:hAnsi="Aptos"/>
              <w:color w:val="000000"/>
            </w:rPr>
            <w:t>[6]</w:t>
          </w:r>
        </w:sdtContent>
      </w:sdt>
      <w:r>
        <w:rPr>
          <w:rFonts w:ascii="Arial" w:hAnsi="Arial" w:cs="Arial"/>
        </w:rPr>
        <w:t>. Mode</w:t>
      </w:r>
      <w:r w:rsidR="00EF41C3">
        <w:rPr>
          <w:rFonts w:ascii="Arial" w:hAnsi="Arial" w:cs="Arial"/>
        </w:rPr>
        <w:t>rn</w:t>
      </w:r>
      <w:r>
        <w:rPr>
          <w:rFonts w:ascii="Arial" w:hAnsi="Arial" w:cs="Arial"/>
        </w:rPr>
        <w:t xml:space="preserve"> security approaches therefore increasingly consider identity, device health, location, behaviour</w:t>
      </w:r>
      <w:r w:rsidR="000A614E">
        <w:rPr>
          <w:rFonts w:ascii="Arial" w:hAnsi="Arial" w:cs="Arial"/>
        </w:rPr>
        <w:t xml:space="preserve">, sensitivity of the requested resource, and other contextual information when making access decisions. </w:t>
      </w:r>
    </w:p>
    <w:p w14:paraId="1CDDC616" w14:textId="69B7A32D" w:rsidR="000A614E" w:rsidRPr="000A614E" w:rsidRDefault="00A21B32" w:rsidP="0018169F">
      <w:pPr>
        <w:rPr>
          <w:rFonts w:ascii="Arial" w:hAnsi="Arial" w:cs="Arial"/>
          <w:b/>
          <w:bCs/>
        </w:rPr>
      </w:pPr>
      <w:r>
        <w:rPr>
          <w:rFonts w:ascii="Arial" w:hAnsi="Arial" w:cs="Arial"/>
          <w:b/>
          <w:bCs/>
        </w:rPr>
        <w:t xml:space="preserve">1.5 </w:t>
      </w:r>
      <w:r w:rsidR="000A614E" w:rsidRPr="000A614E">
        <w:rPr>
          <w:rFonts w:ascii="Arial" w:hAnsi="Arial" w:cs="Arial"/>
          <w:b/>
          <w:bCs/>
        </w:rPr>
        <w:t xml:space="preserve">Rise of Zero Trust </w:t>
      </w:r>
    </w:p>
    <w:p w14:paraId="678870D0" w14:textId="189974E9" w:rsidR="000A614E" w:rsidRDefault="000A614E" w:rsidP="0018169F">
      <w:pPr>
        <w:rPr>
          <w:rFonts w:ascii="Arial" w:hAnsi="Arial" w:cs="Arial"/>
        </w:rPr>
      </w:pPr>
      <w:r>
        <w:rPr>
          <w:rFonts w:ascii="Arial" w:hAnsi="Arial" w:cs="Arial"/>
        </w:rPr>
        <w:t xml:space="preserve">Zero Trust emerged in response to these changes and represents a shift from protecting a defined network </w:t>
      </w:r>
      <w:r w:rsidR="001C184C">
        <w:rPr>
          <w:rFonts w:ascii="Arial" w:hAnsi="Arial" w:cs="Arial"/>
        </w:rPr>
        <w:t>perimeter towards protecting individual resources and access decisions. NIST describes Zero Trust Architecture (ZTA) as an approach in which no implicit trust is granted to users or assets solely because of their physical or network location. Access should instead be determined using explicit authentication and authorisation, with security policies applied before access to a resource is established.</w:t>
      </w:r>
    </w:p>
    <w:p w14:paraId="35E33A90" w14:textId="485693F9" w:rsidR="001C184C" w:rsidRDefault="001C184C" w:rsidP="0018169F">
      <w:pPr>
        <w:rPr>
          <w:rFonts w:ascii="Arial" w:hAnsi="Arial" w:cs="Arial"/>
        </w:rPr>
      </w:pPr>
      <w:r>
        <w:rPr>
          <w:rFonts w:ascii="Arial" w:hAnsi="Arial" w:cs="Arial"/>
        </w:rPr>
        <w:t>Under Zero Trust, an authenticated user is not automatically trusted to access every resource available within the organisation. Principles such as least-privilege access restrict users to the resources necessary for their responsibilities, while continuous monitoring allows organisations to reassess risk as conditions change. Supporting technologies may include MFA, Zero Trust Network Access (ZTNA), Endpoint Detection</w:t>
      </w:r>
      <w:r w:rsidR="00426EC6">
        <w:rPr>
          <w:rFonts w:ascii="Arial" w:hAnsi="Arial" w:cs="Arial"/>
        </w:rPr>
        <w:t xml:space="preserve"> and Response (EDR), Security Information and Event Management (SIEM), micro-segmentation, and Security Orchestration, Automation and Response (SOAR). Together, these controls can provide greater visibility and reduce the ability of an attacker to exploit a single compromised account or endpoint to gain widespread access. </w:t>
      </w:r>
    </w:p>
    <w:p w14:paraId="4FEE9AB9" w14:textId="2A8CCD87" w:rsidR="00426EC6" w:rsidRPr="0018169F" w:rsidRDefault="00426EC6" w:rsidP="0018169F">
      <w:pPr>
        <w:rPr>
          <w:rFonts w:ascii="Arial" w:hAnsi="Arial" w:cs="Arial"/>
        </w:rPr>
      </w:pPr>
      <w:r>
        <w:rPr>
          <w:rFonts w:ascii="Arial" w:hAnsi="Arial" w:cs="Arial"/>
        </w:rPr>
        <w:t xml:space="preserve">Traditional perimeter security is no longer sufficient as the sole basis of enterprise protection because the boundary it was designed to defend has became increasingly difficult to define. Organisational data now moves between cloud platforms. SaaS applications, remote employees, third-party services, mobile devices, and traditional internal infrastructure. Furthermore, being inside a network does not demonstrate that a user or device remains trustworthy. Credential theft, </w:t>
      </w:r>
      <w:r w:rsidR="00F54F3C">
        <w:rPr>
          <w:rFonts w:ascii="Arial" w:hAnsi="Arial" w:cs="Arial"/>
        </w:rPr>
        <w:t xml:space="preserve">insider threats, compromised endpoints, and cloud-based attacks can bypass or undermine controls that depend heavily on network location. This does not mean that firewalls, VPNs, and other perimeter controls have become unnecessary; rather they should form part of a broader security architecture. Zero Trust addresses this limitation by shifting security decisions towards identity, device posture, least privilege, contextual risk, and continuous verification. Therefore, the evaluation from perimeter-based security towards Zero Trust can be understood as a response to an environment in which </w:t>
      </w:r>
      <w:r w:rsidR="00F54F3C">
        <w:rPr>
          <w:rFonts w:ascii="Arial" w:hAnsi="Arial" w:cs="Arial"/>
        </w:rPr>
        <w:lastRenderedPageBreak/>
        <w:t>users, data, applications, and threats increasingly operate beyond the traditional corporate network boundary.</w:t>
      </w:r>
    </w:p>
    <w:p w14:paraId="0F796D60" w14:textId="29D56261" w:rsidR="00ED779B" w:rsidRDefault="00115741" w:rsidP="00ED779B">
      <w:pPr>
        <w:pStyle w:val="Heading1"/>
        <w:rPr>
          <w:sz w:val="40"/>
          <w:szCs w:val="40"/>
        </w:rPr>
      </w:pPr>
      <w:r>
        <w:rPr>
          <w:sz w:val="40"/>
          <w:szCs w:val="40"/>
        </w:rPr>
        <w:t>Core</w:t>
      </w:r>
      <w:r w:rsidR="00100853">
        <w:rPr>
          <w:sz w:val="40"/>
          <w:szCs w:val="40"/>
        </w:rPr>
        <w:t xml:space="preserve"> </w:t>
      </w:r>
      <w:r w:rsidR="00751258">
        <w:rPr>
          <w:sz w:val="40"/>
          <w:szCs w:val="40"/>
        </w:rPr>
        <w:t>Principles</w:t>
      </w:r>
      <w:r w:rsidR="00100853">
        <w:rPr>
          <w:sz w:val="40"/>
          <w:szCs w:val="40"/>
        </w:rPr>
        <w:t xml:space="preserve"> </w:t>
      </w:r>
      <w:r w:rsidR="006A16FC">
        <w:rPr>
          <w:sz w:val="40"/>
          <w:szCs w:val="40"/>
        </w:rPr>
        <w:t xml:space="preserve">of Zero </w:t>
      </w:r>
      <w:r w:rsidR="00ED779B">
        <w:rPr>
          <w:sz w:val="40"/>
          <w:szCs w:val="40"/>
        </w:rPr>
        <w:t xml:space="preserve">Trust Architecture </w:t>
      </w:r>
    </w:p>
    <w:p w14:paraId="29C11A70" w14:textId="13720C24" w:rsidR="00F54F3C" w:rsidRDefault="00A17F1D" w:rsidP="00F54F3C">
      <w:pPr>
        <w:rPr>
          <w:rFonts w:ascii="Arial" w:hAnsi="Arial" w:cs="Arial"/>
        </w:rPr>
      </w:pPr>
      <w:r>
        <w:rPr>
          <w:rFonts w:ascii="Arial" w:hAnsi="Arial" w:cs="Arial"/>
          <w:noProof/>
        </w:rPr>
        <w:drawing>
          <wp:inline distT="0" distB="0" distL="0" distR="0" wp14:anchorId="19487AC7" wp14:editId="04E78DDD">
            <wp:extent cx="5731510" cy="4574540"/>
            <wp:effectExtent l="0" t="0" r="2540" b="0"/>
            <wp:docPr id="463375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375097" name="Picture 4633750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74540"/>
                    </a:xfrm>
                    <a:prstGeom prst="rect">
                      <a:avLst/>
                    </a:prstGeom>
                  </pic:spPr>
                </pic:pic>
              </a:graphicData>
            </a:graphic>
          </wp:inline>
        </w:drawing>
      </w:r>
    </w:p>
    <w:p w14:paraId="201A16EF" w14:textId="29706CF7" w:rsidR="00A17F1D" w:rsidRDefault="00A17F1D" w:rsidP="00F54F3C">
      <w:pPr>
        <w:rPr>
          <w:rFonts w:ascii="Arial" w:hAnsi="Arial" w:cs="Arial"/>
          <w:b/>
          <w:bCs/>
        </w:rPr>
      </w:pPr>
      <w:r w:rsidRPr="00BD53A9">
        <w:rPr>
          <w:rFonts w:ascii="Arial" w:hAnsi="Arial" w:cs="Arial"/>
          <w:b/>
          <w:bCs/>
        </w:rPr>
        <w:t xml:space="preserve">Figure 2: Core Principles and Components of Zero Trust Architecture. Picture Credit: </w:t>
      </w:r>
      <w:hyperlink r:id="rId12" w:history="1">
        <w:r w:rsidRPr="00BD53A9">
          <w:rPr>
            <w:rStyle w:val="Hyperlink"/>
            <w:rFonts w:ascii="Arial" w:hAnsi="Arial" w:cs="Arial"/>
            <w:b/>
            <w:bCs/>
          </w:rPr>
          <w:t>https://www.fyld.pt/blog/zero-trust-architecture-cybersecurity-it/</w:t>
        </w:r>
      </w:hyperlink>
      <w:r w:rsidRPr="00BD53A9">
        <w:rPr>
          <w:rFonts w:ascii="Arial" w:hAnsi="Arial" w:cs="Arial"/>
          <w:b/>
          <w:bCs/>
        </w:rPr>
        <w:t xml:space="preserve"> </w:t>
      </w:r>
      <w:sdt>
        <w:sdtPr>
          <w:rPr>
            <w:rFonts w:ascii="Arial" w:hAnsi="Arial" w:cs="Arial"/>
            <w:b/>
            <w:bCs/>
            <w:color w:val="000000"/>
            <w:highlight w:val="white"/>
          </w:rPr>
          <w:alias w:val="Citation"/>
          <w:tag w:val="{&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9692990"/>
          <w:placeholder>
            <w:docPart w:val="B80FE8948C0C45B7B25D60C5BFF2EC94"/>
          </w:placeholder>
        </w:sdtPr>
        <w:sdtContent>
          <w:r w:rsidR="00E33742">
            <w:rPr>
              <w:rFonts w:ascii="Aptos" w:eastAsia="Times New Roman" w:hAnsi="Aptos"/>
              <w:color w:val="000000"/>
            </w:rPr>
            <w:t>[7]</w:t>
          </w:r>
        </w:sdtContent>
      </w:sdt>
    </w:p>
    <w:p w14:paraId="5278F1F8" w14:textId="2D1B66B2" w:rsidR="00A17F1D" w:rsidRDefault="00BD53A9" w:rsidP="00F54F3C">
      <w:pPr>
        <w:rPr>
          <w:rFonts w:ascii="Arial" w:hAnsi="Arial" w:cs="Arial"/>
        </w:rPr>
      </w:pPr>
      <w:r>
        <w:rPr>
          <w:rFonts w:ascii="Arial" w:hAnsi="Arial" w:cs="Arial"/>
        </w:rPr>
        <w:t xml:space="preserve">Zero Trust Architecture (ZTA) represents a shift from traditional perimeter-based security towards a model in which trust is continuously evaluated rather than automatically granted based on network location. The architecture assumes that threats may originate both inside and outside an organisation and therefore requires access decisions to consider the identity of the user, the security status of the </w:t>
      </w:r>
      <w:r w:rsidR="00A21B32">
        <w:rPr>
          <w:rFonts w:ascii="Arial" w:hAnsi="Arial" w:cs="Arial"/>
        </w:rPr>
        <w:t xml:space="preserve">device, the resource being requested, and the surrounding context. NIST describes Zero Trust as an approach that removes implicit </w:t>
      </w:r>
      <w:r>
        <w:rPr>
          <w:rFonts w:ascii="Arial" w:hAnsi="Arial" w:cs="Arial"/>
        </w:rPr>
        <w:t xml:space="preserve">trust and focuses on protecting resources rather than relying primarily on the network perimeter. Its implementation is supported by several interconnected principles, including continuous verification, least-privilege access, continuation authentication, micro-segmentation, and identity-centric security. </w:t>
      </w:r>
    </w:p>
    <w:p w14:paraId="6DB879E5" w14:textId="3AB7FE1A" w:rsidR="00305749" w:rsidRDefault="00A21B32" w:rsidP="00F54F3C">
      <w:pPr>
        <w:rPr>
          <w:rFonts w:ascii="Arial" w:hAnsi="Arial" w:cs="Arial"/>
          <w:b/>
          <w:bCs/>
        </w:rPr>
      </w:pPr>
      <w:r w:rsidRPr="00A21B32">
        <w:rPr>
          <w:rFonts w:ascii="Arial" w:hAnsi="Arial" w:cs="Arial"/>
          <w:b/>
          <w:bCs/>
        </w:rPr>
        <w:t>2.1 Never Trust, Always Verif</w:t>
      </w:r>
      <w:r w:rsidR="00305749">
        <w:rPr>
          <w:rFonts w:ascii="Arial" w:hAnsi="Arial" w:cs="Arial"/>
          <w:b/>
          <w:bCs/>
        </w:rPr>
        <w:t>y</w:t>
      </w:r>
    </w:p>
    <w:p w14:paraId="5CBAB343" w14:textId="4986377A" w:rsidR="00305749" w:rsidRDefault="00305749" w:rsidP="00F54F3C">
      <w:pPr>
        <w:rPr>
          <w:rFonts w:ascii="Arial" w:hAnsi="Arial" w:cs="Arial"/>
        </w:rPr>
      </w:pPr>
      <w:r w:rsidRPr="00305749">
        <w:rPr>
          <w:rFonts w:ascii="Arial" w:hAnsi="Arial" w:cs="Arial"/>
        </w:rPr>
        <w:lastRenderedPageBreak/>
        <w:t xml:space="preserve">The </w:t>
      </w:r>
      <w:r>
        <w:rPr>
          <w:rFonts w:ascii="Arial" w:hAnsi="Arial" w:cs="Arial"/>
        </w:rPr>
        <w:t>principle of “never tr</w:t>
      </w:r>
      <w:r w:rsidR="000B3CE6">
        <w:rPr>
          <w:rFonts w:ascii="Arial" w:hAnsi="Arial" w:cs="Arial"/>
        </w:rPr>
        <w:t xml:space="preserve">ust, always verify” </w:t>
      </w:r>
      <w:r w:rsidR="0089732C">
        <w:rPr>
          <w:rFonts w:ascii="Arial" w:hAnsi="Arial" w:cs="Arial"/>
        </w:rPr>
        <w:t>i</w:t>
      </w:r>
      <w:r w:rsidR="000B3CE6">
        <w:rPr>
          <w:rFonts w:ascii="Arial" w:hAnsi="Arial" w:cs="Arial"/>
        </w:rPr>
        <w:t>s centr</w:t>
      </w:r>
      <w:r w:rsidR="009717DC">
        <w:rPr>
          <w:rFonts w:ascii="Arial" w:hAnsi="Arial" w:cs="Arial"/>
        </w:rPr>
        <w:t xml:space="preserve">al to Zero Trust. Traditional </w:t>
      </w:r>
      <w:r w:rsidR="00376B11">
        <w:rPr>
          <w:rFonts w:ascii="Arial" w:hAnsi="Arial" w:cs="Arial"/>
        </w:rPr>
        <w:t>security models may treat users and devices operating within the corporate network as relatively trustworthy once they have successfully authenticated. Zero Trust rejects this assumption. A user, device, or application should not receive implicit trust solely because it is located within an internal network or has previously been authenticated.</w:t>
      </w:r>
    </w:p>
    <w:p w14:paraId="50177DA7" w14:textId="04EF8A4F" w:rsidR="00376B11" w:rsidRDefault="00376B11" w:rsidP="00F54F3C">
      <w:pPr>
        <w:rPr>
          <w:rFonts w:ascii="Arial" w:hAnsi="Arial" w:cs="Arial"/>
        </w:rPr>
      </w:pPr>
      <w:r>
        <w:rPr>
          <w:rFonts w:ascii="Arial" w:hAnsi="Arial" w:cs="Arial"/>
        </w:rPr>
        <w:t>Instead, access requests should be explicitly verified before access to a practical resource s granted. Verification may consider multiple factors, including user identity, device security posture, location, requested resource, previous activity, and the sensitivity of the information being accessed. Multi-Factor Authentication (MFA), for example can strengthen identity verification by requiring additional evidence beyond a password</w:t>
      </w:r>
      <w:r w:rsidR="00B07079">
        <w:rPr>
          <w:rFonts w:ascii="Arial" w:hAnsi="Arial" w:cs="Arial"/>
        </w:rPr>
        <w:t xml:space="preserve"> </w:t>
      </w:r>
      <w:sdt>
        <w:sdtPr>
          <w:rPr>
            <w:rFonts w:ascii="Arial" w:hAnsi="Arial" w:cs="Arial"/>
            <w:color w:val="000000"/>
            <w:highlight w:val="white"/>
          </w:rPr>
          <w:alias w:val="Citation"/>
          <w:tag w:val="{&quot;referencesIds&quot;:[&quot;doc:6a7baf79d52a4551f0138211&quot;],&quot;referencesOptions&quot;:{&quot;doc:6a7baf79d52a4551f01382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3349702"/>
          <w:placeholder>
            <w:docPart w:val="7E1D4518D87F46179C3EAA63912A3943"/>
          </w:placeholder>
        </w:sdtPr>
        <w:sdtContent>
          <w:r w:rsidR="00E33742">
            <w:rPr>
              <w:rFonts w:ascii="Aptos" w:eastAsia="Times New Roman" w:hAnsi="Aptos"/>
              <w:color w:val="000000"/>
            </w:rPr>
            <w:t>[8]</w:t>
          </w:r>
        </w:sdtContent>
      </w:sdt>
      <w:r>
        <w:rPr>
          <w:rFonts w:ascii="Arial" w:hAnsi="Arial" w:cs="Arial"/>
        </w:rPr>
        <w:t>.</w:t>
      </w:r>
    </w:p>
    <w:p w14:paraId="10011F5D" w14:textId="356D9F54" w:rsidR="001924E6" w:rsidRDefault="00376B11" w:rsidP="00F54F3C">
      <w:pPr>
        <w:rPr>
          <w:rFonts w:ascii="Arial" w:hAnsi="Arial" w:cs="Arial"/>
        </w:rPr>
      </w:pPr>
      <w:r>
        <w:rPr>
          <w:rFonts w:ascii="Arial" w:hAnsi="Arial" w:cs="Arial"/>
        </w:rPr>
        <w:t xml:space="preserve">This approach can </w:t>
      </w:r>
      <w:r w:rsidR="001924E6">
        <w:rPr>
          <w:rFonts w:ascii="Arial" w:hAnsi="Arial" w:cs="Arial"/>
        </w:rPr>
        <w:t xml:space="preserve">reduce the impact of comprised credentials because obtaining a username and password does not necessarily provide unrestricted access to organisational resources. However effective verification depends on organisations having accurate identity, device, and security information. Poorly configured access policies could either </w:t>
      </w:r>
      <w:r w:rsidR="0089732C">
        <w:rPr>
          <w:rFonts w:ascii="Arial" w:hAnsi="Arial" w:cs="Arial"/>
        </w:rPr>
        <w:t>provide excessive access or unnecessary prevent legitimate users from performing their responsibilities.</w:t>
      </w:r>
    </w:p>
    <w:p w14:paraId="6D22CE4F" w14:textId="428CD84E" w:rsidR="0089732C" w:rsidRDefault="000845F3" w:rsidP="00F54F3C">
      <w:pPr>
        <w:rPr>
          <w:rFonts w:ascii="Arial" w:hAnsi="Arial" w:cs="Arial"/>
          <w:b/>
          <w:bCs/>
        </w:rPr>
      </w:pPr>
      <w:r>
        <w:rPr>
          <w:rFonts w:ascii="Arial" w:hAnsi="Arial" w:cs="Arial"/>
          <w:b/>
          <w:bCs/>
        </w:rPr>
        <w:t>2.2</w:t>
      </w:r>
      <w:r w:rsidR="0089732C" w:rsidRPr="0089732C">
        <w:rPr>
          <w:rFonts w:ascii="Arial" w:hAnsi="Arial" w:cs="Arial"/>
          <w:b/>
          <w:bCs/>
        </w:rPr>
        <w:t xml:space="preserve"> Least Privilege Access </w:t>
      </w:r>
    </w:p>
    <w:p w14:paraId="6736D91B" w14:textId="523F5A2D" w:rsidR="0089732C" w:rsidRDefault="002F0198" w:rsidP="00F54F3C">
      <w:pPr>
        <w:rPr>
          <w:rFonts w:ascii="Arial" w:hAnsi="Arial" w:cs="Arial"/>
        </w:rPr>
      </w:pPr>
      <w:r>
        <w:rPr>
          <w:rFonts w:ascii="Arial" w:hAnsi="Arial" w:cs="Arial"/>
        </w:rPr>
        <w:t>The principle of least privilege requires users, applications, and devices to receive only the level of access necessary to perform an authorised function. Rather than providing broad access to multiple network resources following authentication, permissions should be limited according to business requirements and the sensitivity of individual resources.</w:t>
      </w:r>
    </w:p>
    <w:p w14:paraId="5C16C0E6" w14:textId="732CCB4B" w:rsidR="002F0198" w:rsidRDefault="002F0198" w:rsidP="00F54F3C">
      <w:pPr>
        <w:rPr>
          <w:rFonts w:ascii="Arial" w:hAnsi="Arial" w:cs="Arial"/>
        </w:rPr>
      </w:pPr>
      <w:r>
        <w:rPr>
          <w:rFonts w:ascii="Arial" w:hAnsi="Arial" w:cs="Arial"/>
        </w:rPr>
        <w:t xml:space="preserve">For example, an employee working in </w:t>
      </w:r>
      <w:r w:rsidR="008801C4">
        <w:rPr>
          <w:rFonts w:ascii="Arial" w:hAnsi="Arial" w:cs="Arial"/>
        </w:rPr>
        <w:t xml:space="preserve">marketing may </w:t>
      </w:r>
      <w:r>
        <w:rPr>
          <w:rFonts w:ascii="Arial" w:hAnsi="Arial" w:cs="Arial"/>
        </w:rPr>
        <w:t>require access to marketing systems and shared business resources</w:t>
      </w:r>
      <w:r w:rsidR="008801C4">
        <w:rPr>
          <w:rFonts w:ascii="Arial" w:hAnsi="Arial" w:cs="Arial"/>
        </w:rPr>
        <w:t xml:space="preserve"> but should not automatically have access to payroll databases or administrative infrastructure. Similarly, </w:t>
      </w:r>
      <w:r w:rsidR="00961291">
        <w:rPr>
          <w:rFonts w:ascii="Arial" w:hAnsi="Arial" w:cs="Arial"/>
        </w:rPr>
        <w:t xml:space="preserve">privileged administrator accounts should only be </w:t>
      </w:r>
      <w:r w:rsidR="00D81279">
        <w:rPr>
          <w:rFonts w:ascii="Arial" w:hAnsi="Arial" w:cs="Arial"/>
        </w:rPr>
        <w:t>used where elevated permissions are necessary.</w:t>
      </w:r>
    </w:p>
    <w:p w14:paraId="72CE9A1A" w14:textId="3D011744" w:rsidR="00D81279" w:rsidRDefault="00D81279" w:rsidP="00F54F3C">
      <w:pPr>
        <w:rPr>
          <w:rFonts w:ascii="Arial" w:hAnsi="Arial" w:cs="Arial"/>
        </w:rPr>
      </w:pPr>
      <w:r>
        <w:rPr>
          <w:rFonts w:ascii="Arial" w:hAnsi="Arial" w:cs="Arial"/>
        </w:rPr>
        <w:t>Least privilege reduces the potential impact of account compromise and insider threats. If an attacker gains control of an employee’s account, the resources available to the attacker are restricted by that user’s permissions. This can limit lateral movement and reduce the amount of sensitive information exposed during an incident. Nevertheless, maintain least-privilege policies can be challenging because employee responsibilities change over time. Organisations must</w:t>
      </w:r>
      <w:r w:rsidR="00EF41C3">
        <w:rPr>
          <w:rFonts w:ascii="Arial" w:hAnsi="Arial" w:cs="Arial"/>
        </w:rPr>
        <w:t xml:space="preserve"> </w:t>
      </w:r>
      <w:r>
        <w:rPr>
          <w:rFonts w:ascii="Arial" w:hAnsi="Arial" w:cs="Arial"/>
        </w:rPr>
        <w:t xml:space="preserve">therefore regularly review permissions and remove unnecessary or outdated access rights. </w:t>
      </w:r>
    </w:p>
    <w:p w14:paraId="6BD30E1D" w14:textId="5AE3EFEA" w:rsidR="00525B0A" w:rsidRPr="00525B0A" w:rsidRDefault="000845F3" w:rsidP="00F54F3C">
      <w:pPr>
        <w:rPr>
          <w:rFonts w:ascii="Arial" w:hAnsi="Arial" w:cs="Arial"/>
          <w:b/>
          <w:bCs/>
        </w:rPr>
      </w:pPr>
      <w:r>
        <w:rPr>
          <w:rFonts w:ascii="Arial" w:hAnsi="Arial" w:cs="Arial"/>
          <w:b/>
          <w:bCs/>
        </w:rPr>
        <w:t>2.3</w:t>
      </w:r>
      <w:r w:rsidR="00525B0A" w:rsidRPr="00525B0A">
        <w:rPr>
          <w:rFonts w:ascii="Arial" w:hAnsi="Arial" w:cs="Arial"/>
          <w:b/>
          <w:bCs/>
        </w:rPr>
        <w:t xml:space="preserve"> Continuous Authentication and Verification</w:t>
      </w:r>
    </w:p>
    <w:p w14:paraId="29AEEA49" w14:textId="549075EF" w:rsidR="00525B0A" w:rsidRDefault="003256F4" w:rsidP="00F54F3C">
      <w:pPr>
        <w:rPr>
          <w:rFonts w:ascii="Arial" w:hAnsi="Arial" w:cs="Arial"/>
        </w:rPr>
      </w:pPr>
      <w:r>
        <w:rPr>
          <w:rFonts w:ascii="Arial" w:hAnsi="Arial" w:cs="Arial"/>
        </w:rPr>
        <w:t xml:space="preserve">Traditional authentication commonly concentrates security checks at the beginning of a session. Once a user has successfully authenticated, access may continue for an extended period without significant reassessment. Zero Trust instead supports </w:t>
      </w:r>
      <w:r>
        <w:rPr>
          <w:rFonts w:ascii="Arial" w:hAnsi="Arial" w:cs="Arial"/>
        </w:rPr>
        <w:lastRenderedPageBreak/>
        <w:t>continuous verification, in which trust can be reassessed as the context and level of risk associated with a session change.</w:t>
      </w:r>
    </w:p>
    <w:p w14:paraId="0FEA9BBF" w14:textId="437BE459" w:rsidR="003256F4" w:rsidRDefault="00731FD6" w:rsidP="00F54F3C">
      <w:pPr>
        <w:rPr>
          <w:rFonts w:ascii="Arial" w:hAnsi="Arial" w:cs="Arial"/>
        </w:rPr>
      </w:pPr>
      <w:r>
        <w:rPr>
          <w:rFonts w:ascii="Arial" w:hAnsi="Arial" w:cs="Arial"/>
        </w:rPr>
        <w:t>Continuous</w:t>
      </w:r>
      <w:r w:rsidR="003256F4">
        <w:rPr>
          <w:rFonts w:ascii="Arial" w:hAnsi="Arial" w:cs="Arial"/>
        </w:rPr>
        <w:t xml:space="preserve"> </w:t>
      </w:r>
      <w:r>
        <w:rPr>
          <w:rFonts w:ascii="Arial" w:hAnsi="Arial" w:cs="Arial"/>
        </w:rPr>
        <w:t xml:space="preserve">verification can consider signals such as unusual login locations, changes in device health, abnormal user behaviour, attempts to access sensitive </w:t>
      </w:r>
      <w:r w:rsidR="00B55A5F">
        <w:rPr>
          <w:rFonts w:ascii="Arial" w:hAnsi="Arial" w:cs="Arial"/>
        </w:rPr>
        <w:t xml:space="preserve">resources, or indications that an endpoint has become compromised. A significant change in risk could trigger additional authentication, restrict access, terminate a session, or generate an alert for investigation. </w:t>
      </w:r>
    </w:p>
    <w:p w14:paraId="5CAEB127" w14:textId="61C49DB3" w:rsidR="00A21B32" w:rsidRDefault="00B55A5F" w:rsidP="00F54F3C">
      <w:pPr>
        <w:rPr>
          <w:rFonts w:ascii="Arial" w:hAnsi="Arial" w:cs="Arial"/>
        </w:rPr>
      </w:pPr>
      <w:r>
        <w:rPr>
          <w:rFonts w:ascii="Arial" w:hAnsi="Arial" w:cs="Arial"/>
        </w:rPr>
        <w:t>This approach enables security controls to adapt to changing circumstances rather than treating authentication as</w:t>
      </w:r>
      <w:r w:rsidR="00BB4E8D">
        <w:rPr>
          <w:rFonts w:ascii="Arial" w:hAnsi="Arial" w:cs="Arial"/>
        </w:rPr>
        <w:t xml:space="preserve"> a</w:t>
      </w:r>
      <w:r>
        <w:rPr>
          <w:rFonts w:ascii="Arial" w:hAnsi="Arial" w:cs="Arial"/>
        </w:rPr>
        <w:t xml:space="preserve"> one-time decision. However, organisations must balance security with usability. Excessive authentication </w:t>
      </w:r>
      <w:r w:rsidR="00BB4E8D">
        <w:rPr>
          <w:rFonts w:ascii="Arial" w:hAnsi="Arial" w:cs="Arial"/>
        </w:rPr>
        <w:t xml:space="preserve">requests may create user frustration and reduce productivity. Risk-based authentication can address this problem by applying additional verification when behaviour or contextual information indicates increased risk rather than repeatedly challenging every legitimate action. </w:t>
      </w:r>
    </w:p>
    <w:p w14:paraId="6DEB8ED7" w14:textId="706A4EB2" w:rsidR="00BB4E8D" w:rsidRDefault="000845F3" w:rsidP="00F54F3C">
      <w:pPr>
        <w:rPr>
          <w:rFonts w:ascii="Arial" w:hAnsi="Arial" w:cs="Arial"/>
          <w:b/>
          <w:bCs/>
        </w:rPr>
      </w:pPr>
      <w:r>
        <w:rPr>
          <w:rFonts w:ascii="Arial" w:hAnsi="Arial" w:cs="Arial"/>
          <w:b/>
          <w:bCs/>
        </w:rPr>
        <w:t>2.4</w:t>
      </w:r>
      <w:r w:rsidR="00BB4E8D" w:rsidRPr="00BB4E8D">
        <w:rPr>
          <w:rFonts w:ascii="Arial" w:hAnsi="Arial" w:cs="Arial"/>
          <w:b/>
          <w:bCs/>
        </w:rPr>
        <w:t xml:space="preserve"> </w:t>
      </w:r>
      <w:r w:rsidR="00BB4E8D">
        <w:rPr>
          <w:rFonts w:ascii="Arial" w:hAnsi="Arial" w:cs="Arial"/>
          <w:b/>
          <w:bCs/>
        </w:rPr>
        <w:t>Micro-Segmentation</w:t>
      </w:r>
    </w:p>
    <w:p w14:paraId="19C62F62" w14:textId="7BCB5627" w:rsidR="006858DC" w:rsidRDefault="006858DC" w:rsidP="00F54F3C">
      <w:pPr>
        <w:rPr>
          <w:rFonts w:ascii="Arial" w:hAnsi="Arial" w:cs="Arial"/>
        </w:rPr>
      </w:pPr>
      <w:r>
        <w:rPr>
          <w:rFonts w:ascii="Arial" w:hAnsi="Arial" w:cs="Arial"/>
        </w:rPr>
        <w:t>Micro-segmentation divides an organisational environment into smaller security zones or individual protected resources and applies specific access controls between them. In a traditional network, an attack who compromises one system may be able to move laterally towards other systems if internal network controls are weak. Micro-segmentation aims to restrict this movement by ensuring that access to one resource does not automatically provide access to others</w:t>
      </w:r>
      <w:r w:rsidR="008650CC">
        <w:rPr>
          <w:rFonts w:ascii="Arial" w:hAnsi="Arial" w:cs="Arial"/>
        </w:rPr>
        <w:t xml:space="preserve"> </w:t>
      </w:r>
      <w:sdt>
        <w:sdtPr>
          <w:rPr>
            <w:rFonts w:ascii="Arial" w:hAnsi="Arial" w:cs="Arial"/>
            <w:color w:val="000000"/>
            <w:highlight w:val="white"/>
          </w:rPr>
          <w:alias w:val="Citation"/>
          <w:tag w:val="{&quot;referencesIds&quot;:[&quot;doc:6a7bb07c2b48ee33bb1f8639&quot;],&quot;referencesOptions&quot;:{&quot;doc:6a7bb07c2b48ee33bb1f86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4642191"/>
          <w:placeholder>
            <w:docPart w:val="9185A688FD2A4A2AB2DFF1717A73903D"/>
          </w:placeholder>
        </w:sdtPr>
        <w:sdtContent>
          <w:r w:rsidR="00E33742">
            <w:rPr>
              <w:rFonts w:ascii="Aptos" w:eastAsia="Times New Roman" w:hAnsi="Aptos"/>
              <w:color w:val="000000"/>
            </w:rPr>
            <w:t>[9]</w:t>
          </w:r>
        </w:sdtContent>
      </w:sdt>
      <w:r>
        <w:rPr>
          <w:rFonts w:ascii="Arial" w:hAnsi="Arial" w:cs="Arial"/>
        </w:rPr>
        <w:t xml:space="preserve">. </w:t>
      </w:r>
    </w:p>
    <w:p w14:paraId="70AA9F7B" w14:textId="23F75F2D" w:rsidR="006858DC" w:rsidRDefault="006858DC" w:rsidP="00F54F3C">
      <w:pPr>
        <w:rPr>
          <w:rFonts w:ascii="Arial" w:hAnsi="Arial" w:cs="Arial"/>
        </w:rPr>
      </w:pPr>
      <w:r>
        <w:rPr>
          <w:rFonts w:ascii="Arial" w:hAnsi="Arial" w:cs="Arial"/>
        </w:rPr>
        <w:t>For example, an organisation may separate its customer database</w:t>
      </w:r>
      <w:r w:rsidR="00440C78">
        <w:rPr>
          <w:rFonts w:ascii="Arial" w:hAnsi="Arial" w:cs="Arial"/>
        </w:rPr>
        <w:t xml:space="preserve">, finance systems, employee services, development infrastructure, and cloud workloads using individua security policies. A user authorised to access one environment would still require appropriate authorisation before accessing another. </w:t>
      </w:r>
    </w:p>
    <w:p w14:paraId="1342559F" w14:textId="0544AF5B" w:rsidR="00440C78" w:rsidRPr="006858DC" w:rsidRDefault="00440C78" w:rsidP="00F54F3C">
      <w:pPr>
        <w:rPr>
          <w:rFonts w:ascii="Arial" w:hAnsi="Arial" w:cs="Arial"/>
        </w:rPr>
      </w:pPr>
      <w:r>
        <w:rPr>
          <w:rFonts w:ascii="Arial" w:hAnsi="Arial" w:cs="Arial"/>
        </w:rPr>
        <w:t xml:space="preserve">Micro-segmentation can therefore limit the potential scope of a security breach. If one endpoint or application is compromised, segmentation can prevent the attacker from freely exploring the wider network. However, implementation can become complex in large organisations with thousands of users, applications, devices, and workloads. Effective segmentation requires organisations to understand communication flows and dependencies so that security controls do not disrupt legitimate business operations. </w:t>
      </w:r>
    </w:p>
    <w:p w14:paraId="61D3512D" w14:textId="30D51BF3" w:rsidR="00BB4E8D" w:rsidRDefault="005F277C" w:rsidP="00F54F3C">
      <w:pPr>
        <w:rPr>
          <w:rFonts w:ascii="Arial" w:hAnsi="Arial" w:cs="Arial"/>
          <w:b/>
          <w:bCs/>
        </w:rPr>
      </w:pPr>
      <w:r>
        <w:rPr>
          <w:rFonts w:ascii="Arial" w:hAnsi="Arial" w:cs="Arial"/>
          <w:b/>
          <w:bCs/>
        </w:rPr>
        <w:t>2.5</w:t>
      </w:r>
      <w:r w:rsidR="006858DC">
        <w:rPr>
          <w:rFonts w:ascii="Arial" w:hAnsi="Arial" w:cs="Arial"/>
          <w:b/>
          <w:bCs/>
        </w:rPr>
        <w:t xml:space="preserve"> Identity-Centric Security </w:t>
      </w:r>
    </w:p>
    <w:p w14:paraId="739EB9A7" w14:textId="72F27E39" w:rsidR="006858DC" w:rsidRDefault="00A2728B" w:rsidP="00F54F3C">
      <w:pPr>
        <w:rPr>
          <w:rFonts w:ascii="Arial" w:hAnsi="Arial" w:cs="Arial"/>
        </w:rPr>
      </w:pPr>
      <w:r w:rsidRPr="00A2728B">
        <w:rPr>
          <w:rFonts w:ascii="Arial" w:hAnsi="Arial" w:cs="Arial"/>
        </w:rPr>
        <w:t>Identity-</w:t>
      </w:r>
      <w:r>
        <w:rPr>
          <w:rFonts w:ascii="Arial" w:hAnsi="Arial" w:cs="Arial"/>
        </w:rPr>
        <w:t xml:space="preserve">centric security places verified identity at the centre of access control decisions. Traditional </w:t>
      </w:r>
      <w:r w:rsidR="00E82F77">
        <w:rPr>
          <w:rFonts w:ascii="Arial" w:hAnsi="Arial" w:cs="Arial"/>
        </w:rPr>
        <w:t>security architectures frequently use network location as an important indicator of trust, where Zero Trust focuses on determining who or what is requesting access and whether that i</w:t>
      </w:r>
      <w:r w:rsidR="00EF41C3">
        <w:rPr>
          <w:rFonts w:ascii="Arial" w:hAnsi="Arial" w:cs="Arial"/>
        </w:rPr>
        <w:t>dentity</w:t>
      </w:r>
      <w:r w:rsidR="00E82F77">
        <w:rPr>
          <w:rFonts w:ascii="Arial" w:hAnsi="Arial" w:cs="Arial"/>
        </w:rPr>
        <w:t xml:space="preserve"> should be authorised to access a particular resource. </w:t>
      </w:r>
    </w:p>
    <w:p w14:paraId="45C56F29" w14:textId="541FEAA3" w:rsidR="00E82F77" w:rsidRDefault="00E82F77" w:rsidP="00F54F3C">
      <w:pPr>
        <w:rPr>
          <w:rFonts w:ascii="Arial" w:hAnsi="Arial" w:cs="Arial"/>
        </w:rPr>
      </w:pPr>
      <w:r>
        <w:rPr>
          <w:rFonts w:ascii="Arial" w:hAnsi="Arial" w:cs="Arial"/>
        </w:rPr>
        <w:t xml:space="preserve">Identity in a Zero Trust environment is not limited to employees. It can include contractors, customers, service accounts, applications, devices, and cloud </w:t>
      </w:r>
      <w:r>
        <w:rPr>
          <w:rFonts w:ascii="Arial" w:hAnsi="Arial" w:cs="Arial"/>
        </w:rPr>
        <w:lastRenderedPageBreak/>
        <w:t xml:space="preserve">workloads. Identity and Access Management (IAM) systems can therefore be combined with MFA, device information, behavioural analytics, and access policies to determine </w:t>
      </w:r>
      <w:r w:rsidR="00585003">
        <w:rPr>
          <w:rFonts w:ascii="Arial" w:hAnsi="Arial" w:cs="Arial"/>
        </w:rPr>
        <w:t>whether a request should be permitted.</w:t>
      </w:r>
    </w:p>
    <w:p w14:paraId="352216AB" w14:textId="49E6EEC8" w:rsidR="00585003" w:rsidRDefault="00585003" w:rsidP="00F54F3C">
      <w:pPr>
        <w:rPr>
          <w:rFonts w:ascii="Arial" w:hAnsi="Arial" w:cs="Arial"/>
        </w:rPr>
      </w:pPr>
      <w:r>
        <w:rPr>
          <w:rFonts w:ascii="Arial" w:hAnsi="Arial" w:cs="Arial"/>
        </w:rPr>
        <w:t xml:space="preserve">This approach is particularly relevant to cloud computing and hybrid working because employees may access organisational resources from locations outside the traditional corporate network. An identifying-centric model allows security policies to follow users and resources across distributed environments rather than relying solely on whether a connection originates </w:t>
      </w:r>
      <w:r w:rsidR="001464A7">
        <w:rPr>
          <w:rFonts w:ascii="Arial" w:hAnsi="Arial" w:cs="Arial"/>
        </w:rPr>
        <w:t>from an internal network. However, identity becomes a particularly valuable target for attackers under this model. Organisations must consequently protect identity systems themselves through strong authentication, secure privileged accounts, monitoring, and appropriate access governance.</w:t>
      </w:r>
    </w:p>
    <w:p w14:paraId="6B25FEB4" w14:textId="63DC048D" w:rsidR="001464A7" w:rsidRPr="00A2728B" w:rsidRDefault="001464A7" w:rsidP="00F54F3C">
      <w:pPr>
        <w:rPr>
          <w:rFonts w:ascii="Arial" w:hAnsi="Arial" w:cs="Arial"/>
        </w:rPr>
      </w:pPr>
      <w:r>
        <w:rPr>
          <w:rFonts w:ascii="Arial" w:hAnsi="Arial" w:cs="Arial"/>
        </w:rPr>
        <w:t xml:space="preserve">Collectively, these principles demonstrate that Zero Trust is not a single security product but an architectural approach that combines identity access control, segmentation, monitoring, and risk-based decision-making. Never trusting </w:t>
      </w:r>
      <w:r w:rsidR="008F1592">
        <w:rPr>
          <w:rFonts w:ascii="Arial" w:hAnsi="Arial" w:cs="Arial"/>
        </w:rPr>
        <w:t>implicitly reduces dependence on network location, least privilege limits unnecessary access, continuous verification responds to changing risk, micro-segmentation restricts lateral movement, and identity-centric security provides a consistent basis for access decisions across cloud, on-premises, and hybrid environments. When implemented together, these principles</w:t>
      </w:r>
      <w:r w:rsidR="000845F3">
        <w:rPr>
          <w:rFonts w:ascii="Arial" w:hAnsi="Arial" w:cs="Arial"/>
        </w:rPr>
        <w:t xml:space="preserve"> can reduce the impact of compromised accounts and systems while enabling organisations to detect and respond more effectively to security</w:t>
      </w:r>
      <w:r w:rsidR="00452F88">
        <w:rPr>
          <w:rFonts w:ascii="Arial" w:hAnsi="Arial" w:cs="Arial"/>
        </w:rPr>
        <w:t xml:space="preserve"> threats</w:t>
      </w:r>
    </w:p>
    <w:p w14:paraId="41EA5308" w14:textId="270F458D" w:rsidR="00ED779B" w:rsidRDefault="00ED779B" w:rsidP="00E82F77">
      <w:pPr>
        <w:pStyle w:val="Heading1"/>
        <w:rPr>
          <w:sz w:val="40"/>
          <w:szCs w:val="40"/>
        </w:rPr>
      </w:pPr>
      <w:r>
        <w:rPr>
          <w:sz w:val="40"/>
          <w:szCs w:val="40"/>
        </w:rPr>
        <w:lastRenderedPageBreak/>
        <w:t xml:space="preserve">Implementation Challenges </w:t>
      </w:r>
    </w:p>
    <w:p w14:paraId="18CCBE79" w14:textId="6BA5869D" w:rsidR="008E4988" w:rsidRDefault="008E4988" w:rsidP="008E4988">
      <w:r>
        <w:rPr>
          <w:noProof/>
        </w:rPr>
        <w:drawing>
          <wp:inline distT="0" distB="0" distL="0" distR="0" wp14:anchorId="482A3517" wp14:editId="082AD5D7">
            <wp:extent cx="5754414" cy="4004441"/>
            <wp:effectExtent l="0" t="0" r="0" b="0"/>
            <wp:docPr id="17585788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78820" name="Picture 1758578820"/>
                    <pic:cNvPicPr/>
                  </pic:nvPicPr>
                  <pic:blipFill rotWithShape="1">
                    <a:blip r:embed="rId13" cstate="print">
                      <a:extLst>
                        <a:ext uri="{28A0092B-C50C-407E-A947-70E740481C1C}">
                          <a14:useLocalDpi xmlns:a14="http://schemas.microsoft.com/office/drawing/2010/main" val="0"/>
                        </a:ext>
                      </a:extLst>
                    </a:blip>
                    <a:srcRect r="-400" b="10423"/>
                    <a:stretch>
                      <a:fillRect/>
                    </a:stretch>
                  </pic:blipFill>
                  <pic:spPr bwMode="auto">
                    <a:xfrm>
                      <a:off x="0" y="0"/>
                      <a:ext cx="5754414" cy="4004441"/>
                    </a:xfrm>
                    <a:prstGeom prst="rect">
                      <a:avLst/>
                    </a:prstGeom>
                    <a:ln>
                      <a:noFill/>
                    </a:ln>
                    <a:extLst>
                      <a:ext uri="{53640926-AAD7-44D8-BBD7-CCE9431645EC}">
                        <a14:shadowObscured xmlns:a14="http://schemas.microsoft.com/office/drawing/2010/main"/>
                      </a:ext>
                    </a:extLst>
                  </pic:spPr>
                </pic:pic>
              </a:graphicData>
            </a:graphic>
          </wp:inline>
        </w:drawing>
      </w:r>
    </w:p>
    <w:p w14:paraId="574B0590" w14:textId="796089D2" w:rsidR="008E4988" w:rsidRDefault="008E4988" w:rsidP="008E4988">
      <w:pPr>
        <w:rPr>
          <w:b/>
          <w:bCs/>
        </w:rPr>
      </w:pPr>
      <w:r>
        <w:rPr>
          <w:b/>
          <w:bCs/>
        </w:rPr>
        <w:t xml:space="preserve">Figure 3: Key Implementation Challenges of Zero Trust Architecture. Picture Credit: </w:t>
      </w:r>
      <w:hyperlink r:id="rId14" w:history="1">
        <w:r w:rsidRPr="00563DA9">
          <w:rPr>
            <w:rStyle w:val="Hyperlink"/>
            <w:b/>
            <w:bCs/>
          </w:rPr>
          <w:t>https://binmile.com/blog/zero-trust-implementation/</w:t>
        </w:r>
      </w:hyperlink>
      <w:r w:rsidR="008650CC">
        <w:rPr>
          <w:b/>
          <w:bCs/>
        </w:rPr>
        <w:t xml:space="preserve"> </w:t>
      </w:r>
      <w:sdt>
        <w:sdtPr>
          <w:rPr>
            <w:rFonts w:ascii="Aptos" w:hAnsi="Aptos"/>
            <w:b/>
            <w:bCs/>
            <w:color w:val="000000"/>
            <w:highlight w:val="white"/>
          </w:rPr>
          <w:alias w:val="Citation"/>
          <w:tag w:val="{&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2604596"/>
          <w:placeholder>
            <w:docPart w:val="D9834956E77C4DFC88D9B956DAC5A039"/>
          </w:placeholder>
        </w:sdtPr>
        <w:sdtContent>
          <w:r w:rsidR="00E33742">
            <w:rPr>
              <w:rFonts w:ascii="Aptos" w:eastAsia="Times New Roman" w:hAnsi="Aptos"/>
              <w:color w:val="000000"/>
            </w:rPr>
            <w:t>[10]</w:t>
          </w:r>
        </w:sdtContent>
      </w:sdt>
    </w:p>
    <w:p w14:paraId="30D3FBC8" w14:textId="446D015E" w:rsidR="008E4988" w:rsidRDefault="008E4988" w:rsidP="008E4988">
      <w:pPr>
        <w:rPr>
          <w:rFonts w:ascii="Arial" w:hAnsi="Arial" w:cs="Arial"/>
        </w:rPr>
      </w:pPr>
      <w:r>
        <w:rPr>
          <w:rFonts w:ascii="Arial" w:hAnsi="Arial" w:cs="Arial"/>
        </w:rPr>
        <w:t xml:space="preserve">Despite, the security advantages offered by Zero Trust Architecture (ZTA), implementing the framework presents several practical challenges that organisations must overcome. Unlike traditional </w:t>
      </w:r>
      <w:r w:rsidR="005B6632">
        <w:rPr>
          <w:rFonts w:ascii="Arial" w:hAnsi="Arial" w:cs="Arial"/>
        </w:rPr>
        <w:t xml:space="preserve">security models, Zero Trust requires a comprehensive transformation of existing security practices technologies, and organisational culture. Consequently, successful implementation depends not only on technical solutions but also on effective planning, governance, and long-term investment. </w:t>
      </w:r>
    </w:p>
    <w:p w14:paraId="6397D0CC" w14:textId="5DA6A9E1" w:rsidR="005B6632" w:rsidRDefault="005B6632" w:rsidP="008E4988">
      <w:pPr>
        <w:rPr>
          <w:rFonts w:ascii="Arial" w:hAnsi="Arial" w:cs="Arial"/>
        </w:rPr>
      </w:pPr>
      <w:r>
        <w:rPr>
          <w:rFonts w:ascii="Arial" w:hAnsi="Arial" w:cs="Arial"/>
        </w:rPr>
        <w:t>One of the most significant challenges is the integration of legacy systems. Many organisations continue to rely on outdated applications and infrastructure that were not designed to support identity-based authentication, continuous verification, or least-privilege access controls. Modifying or replacing these systems can be technically complex, costly, and disruptive to business operations. As a result, many organisations adopt a phased implementation strategy, prioritising critical assets while gradually modernising legacy environments</w:t>
      </w:r>
      <w:r w:rsidR="008650CC">
        <w:rPr>
          <w:rFonts w:ascii="Arial" w:hAnsi="Arial" w:cs="Arial"/>
        </w:rPr>
        <w:t xml:space="preserve"> </w:t>
      </w:r>
      <w:sdt>
        <w:sdtPr>
          <w:rPr>
            <w:rFonts w:ascii="Arial" w:hAnsi="Arial" w:cs="Arial"/>
            <w:color w:val="000000"/>
            <w:highlight w:val="white"/>
          </w:rPr>
          <w:alias w:val="Citation"/>
          <w:tag w:val="{&quot;referencesIds&quot;:[&quot;doc:6a7bb1c704111770dc926d0a&quot;],&quot;referencesOptions&quot;:{&quot;doc:6a7bb1c704111770dc92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5942281"/>
          <w:placeholder>
            <w:docPart w:val="14336E1677954A45A7C6F2C2F3FC37BF"/>
          </w:placeholder>
        </w:sdtPr>
        <w:sdtContent>
          <w:r w:rsidR="00E33742">
            <w:rPr>
              <w:rFonts w:ascii="Aptos" w:eastAsia="Times New Roman" w:hAnsi="Aptos"/>
              <w:color w:val="000000"/>
            </w:rPr>
            <w:t>[11]</w:t>
          </w:r>
        </w:sdtContent>
      </w:sdt>
      <w:r>
        <w:rPr>
          <w:rFonts w:ascii="Arial" w:hAnsi="Arial" w:cs="Arial"/>
        </w:rPr>
        <w:t xml:space="preserve">. </w:t>
      </w:r>
    </w:p>
    <w:p w14:paraId="2D5AED21" w14:textId="5699C468" w:rsidR="00640D17" w:rsidRDefault="00640D17" w:rsidP="008E4988">
      <w:pPr>
        <w:rPr>
          <w:rFonts w:ascii="Arial" w:hAnsi="Arial" w:cs="Arial"/>
        </w:rPr>
      </w:pPr>
      <w:r>
        <w:rPr>
          <w:rFonts w:ascii="Arial" w:hAnsi="Arial" w:cs="Arial"/>
        </w:rPr>
        <w:t xml:space="preserve">Another challenge is the financial cost associated with deploying Zero Trust. Organisations often need to invest in technologies such as Identity and Access Management (IAM), Multi-Factor Authentication (MFA), Zero Trust Network Access </w:t>
      </w:r>
      <w:r>
        <w:rPr>
          <w:rFonts w:ascii="Arial" w:hAnsi="Arial" w:cs="Arial"/>
        </w:rPr>
        <w:lastRenderedPageBreak/>
        <w:t xml:space="preserve">(ZTNA), Endpoint Detection and Response (EDR), and </w:t>
      </w:r>
      <w:r w:rsidR="00436F48">
        <w:rPr>
          <w:rFonts w:ascii="Arial" w:hAnsi="Arial" w:cs="Arial"/>
        </w:rPr>
        <w:t xml:space="preserve">Security Information and Event Management (SIEM). In addition to software and infrastructure costs, organisations must allocate resources for employee training, ongoing maintenance, and specialist cybersecurity expertise. These financial requirements may be particularly challenging for small and medium-sized enterprises (SMEs) with limited budgets. </w:t>
      </w:r>
    </w:p>
    <w:p w14:paraId="6CA9E4B5" w14:textId="56A4E045" w:rsidR="00436F48" w:rsidRDefault="00436F48" w:rsidP="008E4988">
      <w:pPr>
        <w:rPr>
          <w:rFonts w:ascii="Arial" w:hAnsi="Arial" w:cs="Arial"/>
        </w:rPr>
      </w:pPr>
      <w:r>
        <w:rPr>
          <w:rFonts w:ascii="Arial" w:hAnsi="Arial" w:cs="Arial"/>
        </w:rPr>
        <w:t xml:space="preserve">User </w:t>
      </w:r>
      <w:r w:rsidR="00E976A8">
        <w:rPr>
          <w:rFonts w:ascii="Arial" w:hAnsi="Arial" w:cs="Arial"/>
        </w:rPr>
        <w:t>adoption also plays a crucial role in the success of Zero Trust implementation. Employees may perceive continuous authentication or stricter access controls as inconvenient, leading to resistance or attempts to bypass security policies. Organisations should therefore provide security awareness training and communicate the purpose of Zero Trust controls to encourage user acceptance while balancing security with productivity.</w:t>
      </w:r>
    </w:p>
    <w:p w14:paraId="245D873F" w14:textId="15AF00DC" w:rsidR="008E4988" w:rsidRPr="00994CA1" w:rsidRDefault="00E976A8" w:rsidP="008E4988">
      <w:pPr>
        <w:rPr>
          <w:rFonts w:ascii="Arial" w:hAnsi="Arial" w:cs="Arial"/>
        </w:rPr>
      </w:pPr>
      <w:r>
        <w:rPr>
          <w:rFonts w:ascii="Arial" w:hAnsi="Arial" w:cs="Arial"/>
        </w:rPr>
        <w:t xml:space="preserve">Finally, effective governance and skilled personnel are essential for maintaining a Zero Trust environment. Organisations require cybersecurity professionals capable of managing identity policies </w:t>
      </w:r>
      <w:r w:rsidR="009A3A3C">
        <w:rPr>
          <w:rFonts w:ascii="Arial" w:hAnsi="Arial" w:cs="Arial"/>
        </w:rPr>
        <w:t xml:space="preserve">monitoring security events and responding to emerging threats. Strong governance frameworks ensure that security policies remain aligned with business objectives, regulatory requirements, and </w:t>
      </w:r>
      <w:r w:rsidR="00994CA1">
        <w:rPr>
          <w:rFonts w:ascii="Arial" w:hAnsi="Arial" w:cs="Arial"/>
        </w:rPr>
        <w:t xml:space="preserve">evolving cyber risks. Without appropriate leadership, regular policy reviews, and continuous monitoring, even well-designed Zero Trust implementations may fail to deliver their intended security benefits. </w:t>
      </w:r>
    </w:p>
    <w:p w14:paraId="47E237C2" w14:textId="741AC045" w:rsidR="00096D53" w:rsidRDefault="00096D53" w:rsidP="00096D53">
      <w:pPr>
        <w:pStyle w:val="Heading1"/>
        <w:rPr>
          <w:sz w:val="40"/>
          <w:szCs w:val="40"/>
        </w:rPr>
      </w:pPr>
      <w:r>
        <w:rPr>
          <w:sz w:val="40"/>
          <w:szCs w:val="40"/>
        </w:rPr>
        <w:t xml:space="preserve">Critical </w:t>
      </w:r>
      <w:r w:rsidR="005472F6">
        <w:rPr>
          <w:sz w:val="40"/>
          <w:szCs w:val="40"/>
        </w:rPr>
        <w:t>Evaluation</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374"/>
        <w:gridCol w:w="2637"/>
      </w:tblGrid>
      <w:tr w:rsidR="00087596" w14:paraId="0A5D4EA0" w14:textId="77777777" w:rsidTr="0092043C">
        <w:tc>
          <w:tcPr>
            <w:tcW w:w="3005" w:type="dxa"/>
          </w:tcPr>
          <w:p w14:paraId="12C23A40" w14:textId="2E2EBD70" w:rsidR="00087596" w:rsidRPr="00087596" w:rsidRDefault="00087596" w:rsidP="00087596">
            <w:pPr>
              <w:jc w:val="center"/>
              <w:rPr>
                <w:b/>
                <w:bCs/>
              </w:rPr>
            </w:pPr>
            <w:r w:rsidRPr="00087596">
              <w:rPr>
                <w:b/>
                <w:bCs/>
              </w:rPr>
              <w:t>Feature</w:t>
            </w:r>
          </w:p>
        </w:tc>
        <w:tc>
          <w:tcPr>
            <w:tcW w:w="3374" w:type="dxa"/>
          </w:tcPr>
          <w:p w14:paraId="404167E4" w14:textId="52265079" w:rsidR="00087596" w:rsidRPr="00087596" w:rsidRDefault="00087596" w:rsidP="00087596">
            <w:pPr>
              <w:jc w:val="center"/>
              <w:rPr>
                <w:b/>
                <w:bCs/>
              </w:rPr>
            </w:pPr>
            <w:r w:rsidRPr="00087596">
              <w:rPr>
                <w:b/>
                <w:bCs/>
              </w:rPr>
              <w:t>Traditional Security</w:t>
            </w:r>
          </w:p>
        </w:tc>
        <w:tc>
          <w:tcPr>
            <w:tcW w:w="2637" w:type="dxa"/>
          </w:tcPr>
          <w:p w14:paraId="283B69F9" w14:textId="22EA032E" w:rsidR="00087596" w:rsidRPr="00087596" w:rsidRDefault="00087596" w:rsidP="00087596">
            <w:pPr>
              <w:jc w:val="center"/>
              <w:rPr>
                <w:b/>
                <w:bCs/>
              </w:rPr>
            </w:pPr>
            <w:r w:rsidRPr="00087596">
              <w:rPr>
                <w:b/>
                <w:bCs/>
              </w:rPr>
              <w:t>Zero Architecture</w:t>
            </w:r>
          </w:p>
        </w:tc>
      </w:tr>
      <w:tr w:rsidR="00087596" w:rsidRPr="00887802" w14:paraId="15420D6D" w14:textId="77777777" w:rsidTr="0092043C">
        <w:tc>
          <w:tcPr>
            <w:tcW w:w="3005" w:type="dxa"/>
          </w:tcPr>
          <w:p w14:paraId="389E0972" w14:textId="6665D9B5" w:rsidR="00087596" w:rsidRPr="00887802" w:rsidRDefault="00087596" w:rsidP="00887802">
            <w:pPr>
              <w:rPr>
                <w:rFonts w:ascii="Arial" w:hAnsi="Arial" w:cs="Arial"/>
                <w:sz w:val="20"/>
                <w:szCs w:val="20"/>
              </w:rPr>
            </w:pPr>
            <w:r w:rsidRPr="00887802">
              <w:rPr>
                <w:rFonts w:ascii="Arial" w:hAnsi="Arial" w:cs="Arial"/>
                <w:sz w:val="20"/>
                <w:szCs w:val="20"/>
              </w:rPr>
              <w:t>Trust Model</w:t>
            </w:r>
          </w:p>
        </w:tc>
        <w:tc>
          <w:tcPr>
            <w:tcW w:w="3374" w:type="dxa"/>
          </w:tcPr>
          <w:p w14:paraId="21DD3288" w14:textId="6DDA1E29" w:rsidR="00087596" w:rsidRPr="00887802" w:rsidRDefault="00087596" w:rsidP="00887802">
            <w:pPr>
              <w:rPr>
                <w:rFonts w:ascii="Arial" w:hAnsi="Arial" w:cs="Arial"/>
                <w:sz w:val="20"/>
                <w:szCs w:val="20"/>
              </w:rPr>
            </w:pPr>
            <w:r w:rsidRPr="00887802">
              <w:rPr>
                <w:rFonts w:ascii="Arial" w:hAnsi="Arial" w:cs="Arial"/>
                <w:sz w:val="20"/>
                <w:szCs w:val="20"/>
              </w:rPr>
              <w:t>Trust after authentication</w:t>
            </w:r>
          </w:p>
        </w:tc>
        <w:tc>
          <w:tcPr>
            <w:tcW w:w="2637" w:type="dxa"/>
          </w:tcPr>
          <w:p w14:paraId="3DE85643" w14:textId="07AF38FC" w:rsidR="00087596" w:rsidRPr="00887802" w:rsidRDefault="00087596" w:rsidP="00887802">
            <w:pPr>
              <w:rPr>
                <w:rFonts w:ascii="Arial" w:hAnsi="Arial" w:cs="Arial"/>
                <w:sz w:val="20"/>
                <w:szCs w:val="20"/>
              </w:rPr>
            </w:pPr>
            <w:r w:rsidRPr="00887802">
              <w:rPr>
                <w:rFonts w:ascii="Arial" w:hAnsi="Arial" w:cs="Arial"/>
                <w:sz w:val="20"/>
                <w:szCs w:val="20"/>
              </w:rPr>
              <w:t>Never trust, always verify</w:t>
            </w:r>
          </w:p>
        </w:tc>
      </w:tr>
      <w:tr w:rsidR="00087596" w:rsidRPr="00887802" w14:paraId="17C9AF1E" w14:textId="77777777" w:rsidTr="0092043C">
        <w:tc>
          <w:tcPr>
            <w:tcW w:w="3005" w:type="dxa"/>
          </w:tcPr>
          <w:p w14:paraId="2209D435" w14:textId="08F59B03" w:rsidR="00087596" w:rsidRPr="00887802" w:rsidRDefault="00087596" w:rsidP="00887802">
            <w:pPr>
              <w:rPr>
                <w:rFonts w:ascii="Arial" w:hAnsi="Arial" w:cs="Arial"/>
                <w:sz w:val="20"/>
                <w:szCs w:val="20"/>
              </w:rPr>
            </w:pPr>
            <w:r w:rsidRPr="00887802">
              <w:rPr>
                <w:rFonts w:ascii="Arial" w:hAnsi="Arial" w:cs="Arial"/>
                <w:sz w:val="20"/>
                <w:szCs w:val="20"/>
              </w:rPr>
              <w:t>Access Control</w:t>
            </w:r>
          </w:p>
        </w:tc>
        <w:tc>
          <w:tcPr>
            <w:tcW w:w="3374" w:type="dxa"/>
          </w:tcPr>
          <w:p w14:paraId="6E1EC546" w14:textId="53FB2C43" w:rsidR="00087596" w:rsidRPr="00887802" w:rsidRDefault="00887802" w:rsidP="00887802">
            <w:pPr>
              <w:rPr>
                <w:rFonts w:ascii="Arial" w:hAnsi="Arial" w:cs="Arial"/>
                <w:sz w:val="20"/>
                <w:szCs w:val="20"/>
              </w:rPr>
            </w:pPr>
            <w:r w:rsidRPr="00887802">
              <w:rPr>
                <w:rFonts w:ascii="Arial" w:hAnsi="Arial" w:cs="Arial"/>
                <w:sz w:val="20"/>
                <w:szCs w:val="20"/>
              </w:rPr>
              <w:t xml:space="preserve">Network-based </w:t>
            </w:r>
          </w:p>
        </w:tc>
        <w:tc>
          <w:tcPr>
            <w:tcW w:w="2637" w:type="dxa"/>
          </w:tcPr>
          <w:p w14:paraId="2D830E55" w14:textId="763154B9" w:rsidR="00087596" w:rsidRPr="00887802" w:rsidRDefault="00887802" w:rsidP="00887802">
            <w:pPr>
              <w:rPr>
                <w:rFonts w:ascii="Arial" w:hAnsi="Arial" w:cs="Arial"/>
                <w:sz w:val="20"/>
                <w:szCs w:val="20"/>
              </w:rPr>
            </w:pPr>
            <w:r w:rsidRPr="00887802">
              <w:rPr>
                <w:rFonts w:ascii="Arial" w:hAnsi="Arial" w:cs="Arial"/>
                <w:sz w:val="20"/>
                <w:szCs w:val="20"/>
              </w:rPr>
              <w:t>Identity-based</w:t>
            </w:r>
          </w:p>
        </w:tc>
      </w:tr>
      <w:tr w:rsidR="00087596" w:rsidRPr="00887802" w14:paraId="379344BA" w14:textId="77777777" w:rsidTr="0092043C">
        <w:tc>
          <w:tcPr>
            <w:tcW w:w="3005" w:type="dxa"/>
          </w:tcPr>
          <w:p w14:paraId="2F4FDC61" w14:textId="49252B84" w:rsidR="00087596" w:rsidRPr="00887802" w:rsidRDefault="00887802" w:rsidP="00887802">
            <w:pPr>
              <w:rPr>
                <w:rFonts w:ascii="Arial" w:hAnsi="Arial" w:cs="Arial"/>
                <w:sz w:val="20"/>
                <w:szCs w:val="20"/>
              </w:rPr>
            </w:pPr>
            <w:r w:rsidRPr="00887802">
              <w:rPr>
                <w:rFonts w:ascii="Arial" w:hAnsi="Arial" w:cs="Arial"/>
                <w:sz w:val="20"/>
                <w:szCs w:val="20"/>
              </w:rPr>
              <w:t xml:space="preserve">Authentication </w:t>
            </w:r>
          </w:p>
        </w:tc>
        <w:tc>
          <w:tcPr>
            <w:tcW w:w="3374" w:type="dxa"/>
          </w:tcPr>
          <w:p w14:paraId="25C63DD9" w14:textId="7AB9B663" w:rsidR="00087596" w:rsidRPr="00887802" w:rsidRDefault="00887802" w:rsidP="00887802">
            <w:pPr>
              <w:rPr>
                <w:rFonts w:ascii="Arial" w:hAnsi="Arial" w:cs="Arial"/>
                <w:sz w:val="20"/>
                <w:szCs w:val="20"/>
              </w:rPr>
            </w:pPr>
            <w:r w:rsidRPr="00887802">
              <w:rPr>
                <w:rFonts w:ascii="Arial" w:hAnsi="Arial" w:cs="Arial"/>
                <w:sz w:val="20"/>
                <w:szCs w:val="20"/>
              </w:rPr>
              <w:t xml:space="preserve">One-time login </w:t>
            </w:r>
          </w:p>
        </w:tc>
        <w:tc>
          <w:tcPr>
            <w:tcW w:w="2637" w:type="dxa"/>
          </w:tcPr>
          <w:p w14:paraId="413F61AF" w14:textId="331F505E" w:rsidR="00087596" w:rsidRPr="00887802" w:rsidRDefault="00887802" w:rsidP="00887802">
            <w:pPr>
              <w:rPr>
                <w:rFonts w:ascii="Arial" w:hAnsi="Arial" w:cs="Arial"/>
                <w:sz w:val="20"/>
                <w:szCs w:val="20"/>
              </w:rPr>
            </w:pPr>
            <w:r w:rsidRPr="00887802">
              <w:rPr>
                <w:rFonts w:ascii="Arial" w:hAnsi="Arial" w:cs="Arial"/>
                <w:sz w:val="20"/>
                <w:szCs w:val="20"/>
              </w:rPr>
              <w:t>Continuous verification</w:t>
            </w:r>
          </w:p>
        </w:tc>
      </w:tr>
      <w:tr w:rsidR="00887802" w:rsidRPr="00887802" w14:paraId="72F3DF36" w14:textId="77777777" w:rsidTr="0092043C">
        <w:tc>
          <w:tcPr>
            <w:tcW w:w="3005" w:type="dxa"/>
          </w:tcPr>
          <w:p w14:paraId="037B9D13" w14:textId="1976CB44" w:rsidR="00887802" w:rsidRPr="00887802" w:rsidRDefault="00887802" w:rsidP="00887802">
            <w:pPr>
              <w:rPr>
                <w:rFonts w:ascii="Arial" w:hAnsi="Arial" w:cs="Arial"/>
                <w:sz w:val="20"/>
                <w:szCs w:val="20"/>
              </w:rPr>
            </w:pPr>
            <w:r w:rsidRPr="00887802">
              <w:rPr>
                <w:rFonts w:ascii="Arial" w:hAnsi="Arial" w:cs="Arial"/>
                <w:sz w:val="20"/>
                <w:szCs w:val="20"/>
              </w:rPr>
              <w:t>Lateral Movement</w:t>
            </w:r>
          </w:p>
        </w:tc>
        <w:tc>
          <w:tcPr>
            <w:tcW w:w="3374" w:type="dxa"/>
          </w:tcPr>
          <w:p w14:paraId="3845A198" w14:textId="6D967FC9" w:rsidR="00887802" w:rsidRPr="00887802" w:rsidRDefault="00887802" w:rsidP="00887802">
            <w:pPr>
              <w:rPr>
                <w:rFonts w:ascii="Arial" w:hAnsi="Arial" w:cs="Arial"/>
                <w:sz w:val="20"/>
                <w:szCs w:val="20"/>
              </w:rPr>
            </w:pPr>
            <w:r w:rsidRPr="00887802">
              <w:rPr>
                <w:rFonts w:ascii="Arial" w:hAnsi="Arial" w:cs="Arial"/>
                <w:sz w:val="20"/>
                <w:szCs w:val="20"/>
              </w:rPr>
              <w:t xml:space="preserve">Higher risk </w:t>
            </w:r>
          </w:p>
        </w:tc>
        <w:tc>
          <w:tcPr>
            <w:tcW w:w="2637" w:type="dxa"/>
          </w:tcPr>
          <w:p w14:paraId="625506D4" w14:textId="24F13FFF" w:rsidR="00887802" w:rsidRPr="00887802" w:rsidRDefault="00887802" w:rsidP="00887802">
            <w:pPr>
              <w:rPr>
                <w:rFonts w:ascii="Arial" w:hAnsi="Arial" w:cs="Arial"/>
                <w:sz w:val="20"/>
                <w:szCs w:val="20"/>
              </w:rPr>
            </w:pPr>
            <w:r w:rsidRPr="00887802">
              <w:rPr>
                <w:rFonts w:ascii="Arial" w:hAnsi="Arial" w:cs="Arial"/>
                <w:sz w:val="20"/>
                <w:szCs w:val="20"/>
              </w:rPr>
              <w:t xml:space="preserve">Restricted through micro- segmentation </w:t>
            </w:r>
          </w:p>
        </w:tc>
      </w:tr>
      <w:tr w:rsidR="00887802" w:rsidRPr="00887802" w14:paraId="2ACD21CE" w14:textId="77777777" w:rsidTr="0092043C">
        <w:tc>
          <w:tcPr>
            <w:tcW w:w="3005" w:type="dxa"/>
          </w:tcPr>
          <w:p w14:paraId="63660E3A" w14:textId="08A48E50" w:rsidR="00887802" w:rsidRPr="00887802" w:rsidRDefault="00887802" w:rsidP="00887802">
            <w:pPr>
              <w:rPr>
                <w:rFonts w:ascii="Arial" w:hAnsi="Arial" w:cs="Arial"/>
                <w:sz w:val="20"/>
                <w:szCs w:val="20"/>
              </w:rPr>
            </w:pPr>
            <w:r>
              <w:rPr>
                <w:rFonts w:ascii="Arial" w:hAnsi="Arial" w:cs="Arial"/>
                <w:sz w:val="20"/>
                <w:szCs w:val="20"/>
              </w:rPr>
              <w:t>Remote Working</w:t>
            </w:r>
          </w:p>
        </w:tc>
        <w:tc>
          <w:tcPr>
            <w:tcW w:w="3374" w:type="dxa"/>
          </w:tcPr>
          <w:p w14:paraId="5D3CA9D3" w14:textId="2D9A31CA" w:rsidR="00887802" w:rsidRPr="00887802" w:rsidRDefault="00887802" w:rsidP="00887802">
            <w:pPr>
              <w:rPr>
                <w:rFonts w:ascii="Arial" w:hAnsi="Arial" w:cs="Arial"/>
                <w:sz w:val="20"/>
                <w:szCs w:val="20"/>
              </w:rPr>
            </w:pPr>
            <w:r>
              <w:rPr>
                <w:rFonts w:ascii="Arial" w:hAnsi="Arial" w:cs="Arial"/>
                <w:sz w:val="20"/>
                <w:szCs w:val="20"/>
              </w:rPr>
              <w:t xml:space="preserve">VPN Department </w:t>
            </w:r>
          </w:p>
        </w:tc>
        <w:tc>
          <w:tcPr>
            <w:tcW w:w="2637" w:type="dxa"/>
          </w:tcPr>
          <w:p w14:paraId="7B4BECEC" w14:textId="6B3A60C9" w:rsidR="00887802" w:rsidRPr="00887802" w:rsidRDefault="00887802" w:rsidP="00887802">
            <w:pPr>
              <w:rPr>
                <w:rFonts w:ascii="Arial" w:hAnsi="Arial" w:cs="Arial"/>
                <w:sz w:val="20"/>
                <w:szCs w:val="20"/>
              </w:rPr>
            </w:pPr>
            <w:r>
              <w:rPr>
                <w:rFonts w:ascii="Arial" w:hAnsi="Arial" w:cs="Arial"/>
                <w:sz w:val="20"/>
                <w:szCs w:val="20"/>
              </w:rPr>
              <w:t>ZTNA and identity-driven</w:t>
            </w:r>
          </w:p>
        </w:tc>
      </w:tr>
      <w:tr w:rsidR="00887802" w:rsidRPr="00887802" w14:paraId="2D7D4C3B" w14:textId="77777777" w:rsidTr="0092043C">
        <w:tc>
          <w:tcPr>
            <w:tcW w:w="3005" w:type="dxa"/>
          </w:tcPr>
          <w:p w14:paraId="4DCF5889" w14:textId="33616B66" w:rsidR="00887802" w:rsidRDefault="00887802" w:rsidP="00887802">
            <w:pPr>
              <w:rPr>
                <w:rFonts w:ascii="Arial" w:hAnsi="Arial" w:cs="Arial"/>
                <w:sz w:val="20"/>
                <w:szCs w:val="20"/>
              </w:rPr>
            </w:pPr>
            <w:r>
              <w:rPr>
                <w:rFonts w:ascii="Arial" w:hAnsi="Arial" w:cs="Arial"/>
                <w:sz w:val="20"/>
                <w:szCs w:val="20"/>
              </w:rPr>
              <w:t xml:space="preserve">Cloud Security </w:t>
            </w:r>
          </w:p>
        </w:tc>
        <w:tc>
          <w:tcPr>
            <w:tcW w:w="3374" w:type="dxa"/>
          </w:tcPr>
          <w:p w14:paraId="26845437" w14:textId="6FBEC1FE" w:rsidR="00887802" w:rsidRDefault="00887802" w:rsidP="00887802">
            <w:pPr>
              <w:rPr>
                <w:rFonts w:ascii="Arial" w:hAnsi="Arial" w:cs="Arial"/>
                <w:sz w:val="20"/>
                <w:szCs w:val="20"/>
              </w:rPr>
            </w:pPr>
            <w:r>
              <w:rPr>
                <w:rFonts w:ascii="Arial" w:hAnsi="Arial" w:cs="Arial"/>
                <w:sz w:val="20"/>
                <w:szCs w:val="20"/>
              </w:rPr>
              <w:t xml:space="preserve">Limited </w:t>
            </w:r>
          </w:p>
        </w:tc>
        <w:tc>
          <w:tcPr>
            <w:tcW w:w="2637" w:type="dxa"/>
          </w:tcPr>
          <w:p w14:paraId="3D9F90A8" w14:textId="23998BE9" w:rsidR="00887802" w:rsidRDefault="0092043C" w:rsidP="00887802">
            <w:pPr>
              <w:rPr>
                <w:rFonts w:ascii="Arial" w:hAnsi="Arial" w:cs="Arial"/>
                <w:sz w:val="20"/>
                <w:szCs w:val="20"/>
              </w:rPr>
            </w:pPr>
            <w:r>
              <w:rPr>
                <w:rFonts w:ascii="Arial" w:hAnsi="Arial" w:cs="Arial"/>
                <w:sz w:val="20"/>
                <w:szCs w:val="20"/>
              </w:rPr>
              <w:t>Designed for cloud environments</w:t>
            </w:r>
          </w:p>
        </w:tc>
      </w:tr>
      <w:tr w:rsidR="00887802" w:rsidRPr="00887802" w14:paraId="59324B05" w14:textId="77777777" w:rsidTr="0092043C">
        <w:tc>
          <w:tcPr>
            <w:tcW w:w="3005" w:type="dxa"/>
          </w:tcPr>
          <w:p w14:paraId="052E6162" w14:textId="634E4F61" w:rsidR="0092043C" w:rsidRPr="00887802" w:rsidRDefault="0092043C" w:rsidP="0092043C">
            <w:pPr>
              <w:rPr>
                <w:rFonts w:ascii="Arial" w:hAnsi="Arial" w:cs="Arial"/>
                <w:sz w:val="20"/>
                <w:szCs w:val="20"/>
              </w:rPr>
            </w:pPr>
            <w:r>
              <w:rPr>
                <w:rFonts w:ascii="Arial" w:hAnsi="Arial" w:cs="Arial"/>
                <w:sz w:val="20"/>
                <w:szCs w:val="20"/>
              </w:rPr>
              <w:t xml:space="preserve">Threat Detection </w:t>
            </w:r>
          </w:p>
        </w:tc>
        <w:tc>
          <w:tcPr>
            <w:tcW w:w="3374" w:type="dxa"/>
          </w:tcPr>
          <w:p w14:paraId="5F5AA95E" w14:textId="2EA40D96" w:rsidR="00887802" w:rsidRPr="00887802" w:rsidRDefault="0092043C" w:rsidP="0092043C">
            <w:pPr>
              <w:rPr>
                <w:rFonts w:ascii="Arial" w:hAnsi="Arial" w:cs="Arial"/>
                <w:sz w:val="20"/>
                <w:szCs w:val="20"/>
              </w:rPr>
            </w:pPr>
            <w:r>
              <w:rPr>
                <w:rFonts w:ascii="Arial" w:hAnsi="Arial" w:cs="Arial"/>
                <w:sz w:val="20"/>
                <w:szCs w:val="20"/>
              </w:rPr>
              <w:t xml:space="preserve">Reactive </w:t>
            </w:r>
          </w:p>
        </w:tc>
        <w:tc>
          <w:tcPr>
            <w:tcW w:w="2637" w:type="dxa"/>
          </w:tcPr>
          <w:p w14:paraId="342060E7" w14:textId="0A9CF290" w:rsidR="0092043C" w:rsidRPr="00887802" w:rsidRDefault="0092043C" w:rsidP="0092043C">
            <w:pPr>
              <w:rPr>
                <w:rFonts w:ascii="Arial" w:hAnsi="Arial" w:cs="Arial"/>
                <w:sz w:val="20"/>
                <w:szCs w:val="20"/>
              </w:rPr>
            </w:pPr>
            <w:r>
              <w:rPr>
                <w:rFonts w:ascii="Arial" w:hAnsi="Arial" w:cs="Arial"/>
                <w:sz w:val="20"/>
                <w:szCs w:val="20"/>
              </w:rPr>
              <w:t>Continuous monitoring</w:t>
            </w:r>
          </w:p>
        </w:tc>
      </w:tr>
    </w:tbl>
    <w:p w14:paraId="0EE7EF3B" w14:textId="5C4F0AB1" w:rsidR="0092043C" w:rsidRPr="00C750C0" w:rsidRDefault="0092043C" w:rsidP="00994CA1">
      <w:pPr>
        <w:rPr>
          <w:rFonts w:asciiTheme="majorHAnsi" w:hAnsiTheme="majorHAnsi" w:cs="Arial"/>
          <w:b/>
          <w:bCs/>
        </w:rPr>
      </w:pPr>
      <w:r w:rsidRPr="00C750C0">
        <w:rPr>
          <w:rFonts w:asciiTheme="majorHAnsi" w:hAnsiTheme="majorHAnsi" w:cs="Arial"/>
          <w:b/>
          <w:bCs/>
        </w:rPr>
        <w:t xml:space="preserve">Figure 4: A table </w:t>
      </w:r>
      <w:r w:rsidR="00C750C0" w:rsidRPr="00C750C0">
        <w:rPr>
          <w:rFonts w:asciiTheme="majorHAnsi" w:hAnsiTheme="majorHAnsi" w:cs="Arial"/>
          <w:b/>
          <w:bCs/>
        </w:rPr>
        <w:t xml:space="preserve">showing the Comparison of traditional perimeter-based security and Zero Trust Architecture. </w:t>
      </w:r>
      <w:r w:rsidRPr="00C750C0">
        <w:rPr>
          <w:rFonts w:asciiTheme="majorHAnsi" w:hAnsiTheme="majorHAnsi" w:cs="Arial"/>
          <w:b/>
          <w:bCs/>
        </w:rPr>
        <w:t xml:space="preserve"> </w:t>
      </w:r>
    </w:p>
    <w:p w14:paraId="44F5CF4D" w14:textId="4212456C" w:rsidR="00BD081D" w:rsidRDefault="00864B38" w:rsidP="00994CA1">
      <w:pPr>
        <w:rPr>
          <w:rFonts w:ascii="Arial" w:hAnsi="Arial" w:cs="Arial"/>
        </w:rPr>
      </w:pPr>
      <w:r w:rsidRPr="00864B38">
        <w:rPr>
          <w:rFonts w:ascii="Arial" w:hAnsi="Arial" w:cs="Arial"/>
        </w:rPr>
        <w:t xml:space="preserve">Zero Trust Architecture </w:t>
      </w:r>
      <w:r>
        <w:rPr>
          <w:rFonts w:ascii="Arial" w:hAnsi="Arial" w:cs="Arial"/>
        </w:rPr>
        <w:t xml:space="preserve">(ZTA) represents a significant advancement over traditional perimeter-based </w:t>
      </w:r>
      <w:r w:rsidR="00F55163">
        <w:rPr>
          <w:rFonts w:ascii="Arial" w:hAnsi="Arial" w:cs="Arial"/>
        </w:rPr>
        <w:t xml:space="preserve">security </w:t>
      </w:r>
      <w:r>
        <w:rPr>
          <w:rFonts w:ascii="Arial" w:hAnsi="Arial" w:cs="Arial"/>
        </w:rPr>
        <w:t>by replacing implicit network trust with continuous identity verification and least</w:t>
      </w:r>
      <w:r w:rsidR="00BD081D">
        <w:rPr>
          <w:rFonts w:ascii="Arial" w:hAnsi="Arial" w:cs="Arial"/>
        </w:rPr>
        <w:t xml:space="preserve">-privilege access. Traditional security models were designed to protect assets within a defined corporate network, making them effective </w:t>
      </w:r>
      <w:r w:rsidR="00F55163">
        <w:rPr>
          <w:rFonts w:ascii="Arial" w:hAnsi="Arial" w:cs="Arial"/>
        </w:rPr>
        <w:t xml:space="preserve">when users, devices, and applications operated from a single location. However, the widespread adoption of cloud computing, hybrid working, and mobile technologies has reduced the effectiveness of perimeter-based security, as organisational resources are now distributed across multiple environments. </w:t>
      </w:r>
    </w:p>
    <w:p w14:paraId="0AB78BE6" w14:textId="659254A4" w:rsidR="00F55163" w:rsidRDefault="00F55163" w:rsidP="00994CA1">
      <w:pPr>
        <w:rPr>
          <w:rFonts w:ascii="Arial" w:hAnsi="Arial" w:cs="Arial"/>
        </w:rPr>
      </w:pPr>
      <w:r>
        <w:rPr>
          <w:rFonts w:ascii="Arial" w:hAnsi="Arial" w:cs="Arial"/>
        </w:rPr>
        <w:lastRenderedPageBreak/>
        <w:t>One of the primary advantages of Zero Trust is its ability to minimise the impact of cyberattacks through continuous verification and restricted access permissions. By authenticating every access request and applying least-privilege principles, organisations can reduce the likelihood of unauthorised access and limit lateral movement if an account or device is compromised</w:t>
      </w:r>
      <w:r w:rsidR="004374D8">
        <w:rPr>
          <w:rFonts w:ascii="Arial" w:hAnsi="Arial" w:cs="Arial"/>
        </w:rPr>
        <w:t xml:space="preserve"> </w:t>
      </w:r>
      <w:sdt>
        <w:sdtPr>
          <w:rPr>
            <w:rFonts w:ascii="Arial" w:hAnsi="Arial" w:cs="Arial"/>
            <w:color w:val="000000"/>
            <w:highlight w:val="white"/>
          </w:rPr>
          <w:alias w:val="Citation"/>
          <w:tag w:val="{&quot;referencesIds&quot;:[&quot;doc:6a7bb2a034c7807d12c7a822&quot;],&quot;referencesOptions&quot;:{&quot;doc:6a7bb2a034c7807d12c7a8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7332979"/>
          <w:placeholder>
            <w:docPart w:val="80E20621FFF54284A057549B8360AD39"/>
          </w:placeholder>
        </w:sdtPr>
        <w:sdtContent>
          <w:r w:rsidR="00E33742">
            <w:rPr>
              <w:rFonts w:ascii="Aptos" w:eastAsia="Times New Roman" w:hAnsi="Aptos"/>
              <w:color w:val="000000"/>
            </w:rPr>
            <w:t>[12]</w:t>
          </w:r>
        </w:sdtContent>
      </w:sdt>
      <w:r>
        <w:rPr>
          <w:rFonts w:ascii="Arial" w:hAnsi="Arial" w:cs="Arial"/>
        </w:rPr>
        <w:t>. Continuous monitoring further strengthens security by detecting abnormal behaviour and enabling rapid responses to emerging threats</w:t>
      </w:r>
      <w:r w:rsidR="00B80C18">
        <w:rPr>
          <w:rFonts w:ascii="Arial" w:hAnsi="Arial" w:cs="Arial"/>
        </w:rPr>
        <w:t xml:space="preserve">. These capabilities provide organisations with greater resilience than traditional models, which often rely on a single authentication event before granting broader network access. </w:t>
      </w:r>
    </w:p>
    <w:p w14:paraId="147C2CD9" w14:textId="1D96D94F" w:rsidR="00B80C18" w:rsidRDefault="00B80C18" w:rsidP="00994CA1">
      <w:pPr>
        <w:rPr>
          <w:rFonts w:ascii="Arial" w:hAnsi="Arial" w:cs="Arial"/>
        </w:rPr>
      </w:pPr>
      <w:r>
        <w:rPr>
          <w:rFonts w:ascii="Arial" w:hAnsi="Arial" w:cs="Arial"/>
        </w:rPr>
        <w:t>Despite these advantages, Zero Trust is not without limitations. Successful implementation depends on accurate identify management, well-defined access polices, and continuous monitoring. Organisations must also maintain complementary security measures such as firewalls encryption, vulnerability management, and incident response planning, as Zero Trust alone cannot eliminate every cyber risk. In addition, poorly configured policies may create operational complexity or restrict legitimate business activities.</w:t>
      </w:r>
    </w:p>
    <w:p w14:paraId="1C6361E1" w14:textId="56EE42FC" w:rsidR="00B80C18" w:rsidRDefault="00AD4004" w:rsidP="00994CA1">
      <w:pPr>
        <w:rPr>
          <w:rFonts w:ascii="Arial" w:hAnsi="Arial" w:cs="Arial"/>
        </w:rPr>
      </w:pPr>
      <w:r>
        <w:rPr>
          <w:rFonts w:ascii="Arial" w:hAnsi="Arial" w:cs="Arial"/>
        </w:rPr>
        <w:t xml:space="preserve">The suitability of Zero Trust varies according to organisational size, resources, and risk exposure. Large organisations with cloud-based infrastructure and remote workforces are likely to gain significant security benefits. Conversely, smaller organisations may face challenges relating to implementation costs, legacy infrastructure, and the availability of skilled cybersecurity professionals. For this reason, many organisations adopt Zero Trust gradually, prioritising critical assets before expanding the framework across the enterprise. </w:t>
      </w:r>
    </w:p>
    <w:p w14:paraId="663F3B22" w14:textId="2F48A4F5" w:rsidR="00AD4004" w:rsidRPr="00864B38" w:rsidRDefault="00AD4004" w:rsidP="00994CA1">
      <w:pPr>
        <w:rPr>
          <w:rFonts w:ascii="Arial" w:hAnsi="Arial" w:cs="Arial"/>
        </w:rPr>
      </w:pPr>
      <w:r>
        <w:rPr>
          <w:rFonts w:ascii="Arial" w:hAnsi="Arial" w:cs="Arial"/>
        </w:rPr>
        <w:t xml:space="preserve">Looking ahead, Zero Trust is expected to evolve through greater integration with artificial intelligence, behavioural analytics, and automated threat response technologies. These developments have the potential to improve real-time risk assessment and operational efficiency, although organisations must ensure that automation is supported by effective governance and human oversight. Overall while Zero Trust introduces implementation challenges, its identity-centric </w:t>
      </w:r>
      <w:r w:rsidR="00742779">
        <w:rPr>
          <w:rFonts w:ascii="Arial" w:hAnsi="Arial" w:cs="Arial"/>
        </w:rPr>
        <w:t xml:space="preserve">and risk-based approach makes it a more effective security model than traditional perimeter-based architectures for protecting modern digital environments. </w:t>
      </w:r>
    </w:p>
    <w:p w14:paraId="4DAC394E" w14:textId="77777777" w:rsidR="00A361CF" w:rsidRDefault="00E0648D" w:rsidP="005472F6">
      <w:pPr>
        <w:pStyle w:val="Heading1"/>
        <w:rPr>
          <w:sz w:val="40"/>
          <w:szCs w:val="40"/>
        </w:rPr>
      </w:pPr>
      <w:r>
        <w:rPr>
          <w:sz w:val="40"/>
          <w:szCs w:val="40"/>
        </w:rPr>
        <w:lastRenderedPageBreak/>
        <w:t xml:space="preserve">Supporting Technologies </w:t>
      </w:r>
    </w:p>
    <w:p w14:paraId="729A5BEF" w14:textId="2860B038" w:rsidR="00742779" w:rsidRDefault="00EC4783" w:rsidP="00742779">
      <w:r>
        <w:rPr>
          <w:noProof/>
        </w:rPr>
        <w:drawing>
          <wp:inline distT="0" distB="0" distL="0" distR="0" wp14:anchorId="20551589" wp14:editId="0C1F23AC">
            <wp:extent cx="5731510" cy="4097655"/>
            <wp:effectExtent l="0" t="0" r="2540" b="0"/>
            <wp:docPr id="21306668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66873" name="Picture 2130666873"/>
                    <pic:cNvPicPr/>
                  </pic:nvPicPr>
                  <pic:blipFill>
                    <a:blip r:embed="rId15">
                      <a:extLst>
                        <a:ext uri="{28A0092B-C50C-407E-A947-70E740481C1C}">
                          <a14:useLocalDpi xmlns:a14="http://schemas.microsoft.com/office/drawing/2010/main" val="0"/>
                        </a:ext>
                      </a:extLst>
                    </a:blip>
                    <a:stretch>
                      <a:fillRect/>
                    </a:stretch>
                  </pic:blipFill>
                  <pic:spPr>
                    <a:xfrm>
                      <a:off x="0" y="0"/>
                      <a:ext cx="5731510" cy="4097655"/>
                    </a:xfrm>
                    <a:prstGeom prst="rect">
                      <a:avLst/>
                    </a:prstGeom>
                  </pic:spPr>
                </pic:pic>
              </a:graphicData>
            </a:graphic>
          </wp:inline>
        </w:drawing>
      </w:r>
    </w:p>
    <w:p w14:paraId="4E6AC805" w14:textId="012DEF85" w:rsidR="00EC4783" w:rsidRDefault="00EC4783" w:rsidP="00742779">
      <w:pPr>
        <w:rPr>
          <w:b/>
          <w:bCs/>
        </w:rPr>
      </w:pPr>
      <w:r w:rsidRPr="00EC4783">
        <w:rPr>
          <w:b/>
          <w:bCs/>
        </w:rPr>
        <w:t xml:space="preserve">Figure 5: </w:t>
      </w:r>
      <w:r>
        <w:rPr>
          <w:b/>
          <w:bCs/>
        </w:rPr>
        <w:t>Integration of Supporting Technologies within a Zero Trust Architecture</w:t>
      </w:r>
      <w:r w:rsidR="00196BBE">
        <w:rPr>
          <w:b/>
          <w:bCs/>
        </w:rPr>
        <w:t xml:space="preserve">. Picture Credit: </w:t>
      </w:r>
      <w:hyperlink r:id="rId16" w:history="1">
        <w:r w:rsidR="00196BBE" w:rsidRPr="00563DA9">
          <w:rPr>
            <w:rStyle w:val="Hyperlink"/>
            <w:b/>
            <w:bCs/>
          </w:rPr>
          <w:t>https://www.geeksforgeeks.org/system-design/zero-trust-architecture-system-design/</w:t>
        </w:r>
      </w:hyperlink>
      <w:r w:rsidR="00196BBE">
        <w:rPr>
          <w:b/>
          <w:bCs/>
        </w:rPr>
        <w:t xml:space="preserve"> </w:t>
      </w:r>
      <w:sdt>
        <w:sdtPr>
          <w:rPr>
            <w:rFonts w:ascii="Aptos" w:hAnsi="Aptos"/>
            <w:b/>
            <w:bCs/>
            <w:color w:val="000000"/>
            <w:highlight w:val="white"/>
          </w:rPr>
          <w:alias w:val="Citation"/>
          <w:tag w:val="{&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4766521"/>
          <w:placeholder>
            <w:docPart w:val="DE016D0C9B2D4F89A637C798AD064CC7"/>
          </w:placeholder>
        </w:sdtPr>
        <w:sdtContent>
          <w:r w:rsidR="00E33742">
            <w:rPr>
              <w:rFonts w:ascii="Aptos" w:eastAsia="Times New Roman" w:hAnsi="Aptos"/>
              <w:color w:val="000000"/>
            </w:rPr>
            <w:t>[13]</w:t>
          </w:r>
        </w:sdtContent>
      </w:sdt>
    </w:p>
    <w:p w14:paraId="6F0C2677" w14:textId="0DFE6C3B" w:rsidR="004C24CF" w:rsidRDefault="00EC4783" w:rsidP="00742779">
      <w:pPr>
        <w:rPr>
          <w:rFonts w:ascii="Arial" w:hAnsi="Arial" w:cs="Arial"/>
        </w:rPr>
      </w:pPr>
      <w:r w:rsidRPr="00196BBE">
        <w:rPr>
          <w:rFonts w:ascii="Arial" w:hAnsi="Arial" w:cs="Arial"/>
        </w:rPr>
        <w:t>Zero Trust Architecture</w:t>
      </w:r>
      <w:r w:rsidR="00196BBE">
        <w:rPr>
          <w:rFonts w:ascii="Arial" w:hAnsi="Arial" w:cs="Arial"/>
        </w:rPr>
        <w:t xml:space="preserve"> is not implemented through a single security solution but through the integration of multiple technologies that collectively strengthen an organisation’s ability to verify identities, protect resources, detect threats, and respond to security incidents. Each technology contributes to a specific aspect of the Zero Trust framework while working together to provide continuous protection across modern IT environments.</w:t>
      </w:r>
    </w:p>
    <w:p w14:paraId="67412E3C" w14:textId="13C45145" w:rsidR="00EC4783" w:rsidRDefault="004C24CF" w:rsidP="00742779">
      <w:pPr>
        <w:rPr>
          <w:rFonts w:ascii="Arial" w:hAnsi="Arial" w:cs="Arial"/>
        </w:rPr>
      </w:pPr>
      <w:r>
        <w:rPr>
          <w:rFonts w:ascii="Arial" w:hAnsi="Arial" w:cs="Arial"/>
        </w:rPr>
        <w:t>Multi-Factor Authentication (MFA) strengthens identity verification by requiring users top provide multiple forms of authentication before access is granted. This significantly reduces the risk of compromised credentials being used to gain unauthorized access. Zero Trust Network Access (ZTNA) complements MFA by providing secure, identify-based access to specific applications rather than granting unrestricted access to an entire network, making it a more secure alternative to traditional Virtual Private Networks (VPNs).</w:t>
      </w:r>
    </w:p>
    <w:p w14:paraId="64D5F5C0" w14:textId="22F9BBDB" w:rsidR="009235CF" w:rsidRDefault="004C24CF" w:rsidP="00742779">
      <w:pPr>
        <w:rPr>
          <w:rFonts w:ascii="Arial" w:hAnsi="Arial" w:cs="Arial"/>
        </w:rPr>
      </w:pPr>
      <w:r w:rsidRPr="009235CF">
        <w:rPr>
          <w:rFonts w:ascii="Arial" w:hAnsi="Arial" w:cs="Arial"/>
        </w:rPr>
        <w:t xml:space="preserve">Continuous visibility is provided through Endpoint Detection and Response (EDR) and Security Information and Event Management (SIEM). EDR </w:t>
      </w:r>
      <w:r w:rsidR="009235CF" w:rsidRPr="009235CF">
        <w:rPr>
          <w:rFonts w:ascii="Arial" w:hAnsi="Arial" w:cs="Arial"/>
        </w:rPr>
        <w:t xml:space="preserve">continuously monitors endpoint devices for malicious activity, while SIEM aggregates and </w:t>
      </w:r>
      <w:r w:rsidR="009235CF" w:rsidRPr="009235CF">
        <w:rPr>
          <w:rFonts w:ascii="Arial" w:hAnsi="Arial" w:cs="Arial"/>
        </w:rPr>
        <w:lastRenderedPageBreak/>
        <w:t>analyses security logs from multiple systems to identify suspicious behaviour across the organisation. Together, these technologies enable security teams to detect threats that may otherwise remain unnoticed</w:t>
      </w:r>
      <w:r w:rsidR="004374D8">
        <w:rPr>
          <w:rFonts w:ascii="Arial" w:hAnsi="Arial" w:cs="Arial"/>
        </w:rPr>
        <w:t xml:space="preserve"> </w:t>
      </w:r>
      <w:sdt>
        <w:sdtPr>
          <w:rPr>
            <w:rFonts w:ascii="Arial" w:hAnsi="Arial" w:cs="Arial"/>
            <w:color w:val="000000"/>
            <w:highlight w:val="white"/>
          </w:rPr>
          <w:alias w:val="Citation"/>
          <w:tag w:val="{&quot;referencesIds&quot;:[&quot;doc:6a7bb33b564cc01f48a97db6&quot;],&quot;referencesOptions&quot;:{&quot;doc:6a7bb33b564cc01f48a97d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6413674"/>
          <w:placeholder>
            <w:docPart w:val="9550AEB63C4E474E9FC19B68F2EA261B"/>
          </w:placeholder>
        </w:sdtPr>
        <w:sdtContent>
          <w:r w:rsidR="00E33742">
            <w:rPr>
              <w:rFonts w:ascii="Aptos" w:eastAsia="Times New Roman" w:hAnsi="Aptos"/>
              <w:color w:val="000000"/>
            </w:rPr>
            <w:t>[14]</w:t>
          </w:r>
        </w:sdtContent>
      </w:sdt>
      <w:r w:rsidR="009235CF" w:rsidRPr="009235CF">
        <w:rPr>
          <w:rFonts w:ascii="Arial" w:hAnsi="Arial" w:cs="Arial"/>
        </w:rPr>
        <w:t xml:space="preserve">. </w:t>
      </w:r>
    </w:p>
    <w:p w14:paraId="0419F260" w14:textId="019C22B1" w:rsidR="00EC4783" w:rsidRDefault="009235CF" w:rsidP="00742779">
      <w:pPr>
        <w:rPr>
          <w:rFonts w:ascii="Arial" w:hAnsi="Arial" w:cs="Arial"/>
        </w:rPr>
      </w:pPr>
      <w:r>
        <w:rPr>
          <w:rFonts w:ascii="Arial" w:hAnsi="Arial" w:cs="Arial"/>
        </w:rPr>
        <w:t>To improve operational efficiency, Security Orchestration, Automation, and Response (SOAR) integrates with SIEM and EDR platforms to automate repetitive security tasks, prioritise alerts, and coordinate incident response activities. Automation reduces responses times and enables organisations to contain threats more rapidly while allowing security analysts to focus on more complex investigations.</w:t>
      </w:r>
    </w:p>
    <w:p w14:paraId="4B4CCE15" w14:textId="34D7AD7E" w:rsidR="009235CF" w:rsidRPr="00B74F3E" w:rsidRDefault="00AC0276" w:rsidP="00742779">
      <w:pPr>
        <w:rPr>
          <w:rFonts w:ascii="Arial" w:hAnsi="Arial" w:cs="Arial"/>
        </w:rPr>
      </w:pPr>
      <w:r>
        <w:rPr>
          <w:rFonts w:ascii="Arial" w:hAnsi="Arial" w:cs="Arial"/>
        </w:rPr>
        <w:t>In cloud-based environments, Cloud Security Posture Management (CSPM) provides continuous monitoring of cloud infrastructure to identify configuration errors, compliance issues, and security vulnerabilities. By integrating CSPM with identity management, monitoring, and automated response technologies, organisations can maintain greater visibility and security across hybrid and multi-cloud environments. Collectively, these supporting technologies transform Zero Trust from a theoretical security model into a practical framework capable of anticipating, protecting against detecting</w:t>
      </w:r>
      <w:r w:rsidR="007146CB">
        <w:rPr>
          <w:rFonts w:ascii="Arial" w:hAnsi="Arial" w:cs="Arial"/>
        </w:rPr>
        <w:t>, and responding to modern cyber threats.</w:t>
      </w:r>
    </w:p>
    <w:p w14:paraId="1273216F" w14:textId="11002586" w:rsidR="005472F6" w:rsidRPr="005472F6" w:rsidRDefault="00E0648D" w:rsidP="005472F6">
      <w:pPr>
        <w:pStyle w:val="Heading1"/>
        <w:rPr>
          <w:sz w:val="40"/>
          <w:szCs w:val="40"/>
        </w:rPr>
      </w:pPr>
      <w:r>
        <w:rPr>
          <w:sz w:val="40"/>
          <w:szCs w:val="40"/>
        </w:rPr>
        <w:t>C</w:t>
      </w:r>
      <w:r w:rsidR="00A361CF">
        <w:rPr>
          <w:sz w:val="40"/>
          <w:szCs w:val="40"/>
        </w:rPr>
        <w:t>onclusion</w:t>
      </w:r>
      <w:r>
        <w:rPr>
          <w:sz w:val="40"/>
          <w:szCs w:val="40"/>
        </w:rPr>
        <w:t xml:space="preserve"> </w:t>
      </w:r>
    </w:p>
    <w:p w14:paraId="51B17509" w14:textId="754F0954" w:rsidR="00100853" w:rsidRDefault="0064723B" w:rsidP="00100853">
      <w:pPr>
        <w:rPr>
          <w:rFonts w:ascii="Arial" w:hAnsi="Arial" w:cs="Arial"/>
        </w:rPr>
      </w:pPr>
      <w:r w:rsidRPr="0064723B">
        <w:rPr>
          <w:rFonts w:ascii="Arial" w:hAnsi="Arial" w:cs="Arial"/>
        </w:rPr>
        <w:t>This research has demonstrated</w:t>
      </w:r>
      <w:r>
        <w:rPr>
          <w:rFonts w:ascii="Arial" w:hAnsi="Arial" w:cs="Arial"/>
        </w:rPr>
        <w:t xml:space="preserve"> that Zero Trust Architecture represents a significant development in how modern organisations approach data security and cyber risk. Traditional perimeter-based security remains useful as part of a wider defence strategy; however, its reliance on defined network boundaries and implicit internal trust is increasingly unsuitable for environments characterised by cloud computing, hybrid working, mobile devices, and d</w:t>
      </w:r>
      <w:r w:rsidR="00410326">
        <w:rPr>
          <w:rFonts w:ascii="Arial" w:hAnsi="Arial" w:cs="Arial"/>
        </w:rPr>
        <w:t>istributed organisational resources.</w:t>
      </w:r>
    </w:p>
    <w:p w14:paraId="67298487" w14:textId="3FFBBF67" w:rsidR="00410326" w:rsidRDefault="007651E4" w:rsidP="00100853">
      <w:pPr>
        <w:rPr>
          <w:rFonts w:ascii="Arial" w:hAnsi="Arial" w:cs="Arial"/>
        </w:rPr>
      </w:pPr>
      <w:r>
        <w:rPr>
          <w:rFonts w:ascii="Arial" w:hAnsi="Arial" w:cs="Arial"/>
        </w:rPr>
        <w:t xml:space="preserve">Zero Trust addresses these limitations through continuous verification, least-privilege access, micro-segmentation, and identity-centric security. Supporting technologies such as MFA, ZTNA, EDR, SIEM, SOAR, and CSPM further enable organisations to protect information assets, detect suspicious activity, and automate responses to security incidents. Nevertheless, Zero Trust is not without challenges, particularly regarding legacy infrastructure, implementation costs, skills shortages, user adoption, and governance. </w:t>
      </w:r>
    </w:p>
    <w:p w14:paraId="3FD0FDCE" w14:textId="1F837797" w:rsidR="007651E4" w:rsidRDefault="007651E4" w:rsidP="00100853">
      <w:pPr>
        <w:rPr>
          <w:rFonts w:ascii="Arial" w:hAnsi="Arial" w:cs="Arial"/>
        </w:rPr>
      </w:pPr>
      <w:r>
        <w:rPr>
          <w:rFonts w:ascii="Arial" w:hAnsi="Arial" w:cs="Arial"/>
        </w:rPr>
        <w:t>Overall, Zero Trust should</w:t>
      </w:r>
      <w:r w:rsidR="00B767DD">
        <w:rPr>
          <w:rFonts w:ascii="Arial" w:hAnsi="Arial" w:cs="Arial"/>
        </w:rPr>
        <w:t xml:space="preserve"> not</w:t>
      </w:r>
      <w:r>
        <w:rPr>
          <w:rFonts w:ascii="Arial" w:hAnsi="Arial" w:cs="Arial"/>
        </w:rPr>
        <w:t xml:space="preserve"> be </w:t>
      </w:r>
      <w:r w:rsidR="00B767DD">
        <w:rPr>
          <w:rFonts w:ascii="Arial" w:hAnsi="Arial" w:cs="Arial"/>
        </w:rPr>
        <w:t xml:space="preserve">viewed as a single product or a complete replacement for existing cybersecurity controls. Its effectiveness depends on a carefully planned, risk-based implementation supported by appropriate governance and continuous improvement. When implemented effectively, Zero Trust provides organisations with a more resilient and adaptable security architecture capable of responding to the evolving threat landscape. </w:t>
      </w:r>
    </w:p>
    <w:p w14:paraId="4D5D6BD3" w14:textId="77777777" w:rsidR="00B767DD" w:rsidRPr="0064723B" w:rsidRDefault="00B767DD" w:rsidP="00100853">
      <w:pPr>
        <w:rPr>
          <w:rFonts w:ascii="Arial" w:hAnsi="Arial" w:cs="Arial"/>
        </w:rPr>
      </w:pPr>
    </w:p>
    <w:p w14:paraId="62A02E9A" w14:textId="77777777" w:rsidR="00100853" w:rsidRPr="00100853" w:rsidRDefault="00100853" w:rsidP="00100853"/>
    <w:p w14:paraId="2FA883A9" w14:textId="19FCC43A" w:rsidR="005E4426" w:rsidRPr="00A726AB" w:rsidRDefault="00800CBC" w:rsidP="00BC7644">
      <w:pPr>
        <w:pStyle w:val="Heading1"/>
        <w:rPr>
          <w:sz w:val="56"/>
          <w:szCs w:val="56"/>
        </w:rPr>
      </w:pPr>
      <w:r w:rsidRPr="00A726AB">
        <w:br w:type="page"/>
      </w:r>
      <w:bookmarkStart w:id="3" w:name="_Toc234922595"/>
      <w:r w:rsidRPr="008A6396">
        <w:rPr>
          <w:sz w:val="52"/>
          <w:szCs w:val="52"/>
        </w:rPr>
        <w:lastRenderedPageBreak/>
        <w:t>Task 2:  Case Scenario</w:t>
      </w:r>
      <w:bookmarkEnd w:id="3"/>
      <w:r w:rsidRPr="008A6396">
        <w:rPr>
          <w:sz w:val="52"/>
          <w:szCs w:val="52"/>
        </w:rPr>
        <w:t xml:space="preserve"> </w:t>
      </w:r>
    </w:p>
    <w:p w14:paraId="5B758A1D" w14:textId="77777777" w:rsidR="002154EB" w:rsidRDefault="002154EB" w:rsidP="002154EB">
      <w:pPr>
        <w:pStyle w:val="Heading1"/>
        <w:rPr>
          <w:sz w:val="36"/>
          <w:szCs w:val="36"/>
        </w:rPr>
      </w:pPr>
      <w:bookmarkStart w:id="4" w:name="_Toc234922596"/>
      <w:r w:rsidRPr="00C77DBE">
        <w:rPr>
          <w:sz w:val="36"/>
          <w:szCs w:val="36"/>
        </w:rPr>
        <w:t>Abstract</w:t>
      </w:r>
      <w:bookmarkEnd w:id="4"/>
    </w:p>
    <w:p w14:paraId="18D139A7" w14:textId="4C2A8D1D" w:rsidR="00B00910" w:rsidRPr="00B00910" w:rsidRDefault="00B00910" w:rsidP="00B00910">
      <w:pPr>
        <w:rPr>
          <w:rFonts w:ascii="Arial" w:hAnsi="Arial" w:cs="Arial"/>
        </w:rPr>
      </w:pPr>
      <w:r w:rsidRPr="00B00910">
        <w:rPr>
          <w:rFonts w:ascii="Arial" w:hAnsi="Arial" w:cs="Arial"/>
        </w:rPr>
        <w:t xml:space="preserve">The </w:t>
      </w:r>
      <w:r>
        <w:rPr>
          <w:rFonts w:ascii="Arial" w:hAnsi="Arial" w:cs="Arial"/>
        </w:rPr>
        <w:t>2017 Equifax data breach demonstrates how weaknesses in vulnerability management, governance, monitoring, and organisational accountability can contribute to a major cybersecurity incident. Attackers exploited a known Apache Struts vulnerability and maintained access to Equifax systems for an extended period, resulting in the exposure of highly sensitive personal information belonging to approximately 147 million individuals</w:t>
      </w:r>
      <w:r w:rsidR="004374D8">
        <w:rPr>
          <w:rFonts w:ascii="Arial" w:hAnsi="Arial" w:cs="Arial"/>
        </w:rPr>
        <w:t xml:space="preserve"> </w:t>
      </w:r>
      <w:sdt>
        <w:sdtPr>
          <w:rPr>
            <w:rFonts w:ascii="Arial" w:hAnsi="Arial" w:cs="Arial"/>
            <w:color w:val="000000"/>
            <w:highlight w:val="white"/>
          </w:rPr>
          <w:alias w:val="Citation"/>
          <w:tag w:val="{&quot;referencesIds&quot;:[&quot;doc:6a7bb4e7caf3a52ff916a3ee&quot;],&quot;referencesOptions&quot;:{&quot;doc:6a7bb4e7caf3a52ff916a3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6163765"/>
          <w:placeholder>
            <w:docPart w:val="D7AACA5D8D9843AAB37476D958F01E70"/>
          </w:placeholder>
        </w:sdtPr>
        <w:sdtContent>
          <w:r w:rsidR="00E33742">
            <w:rPr>
              <w:rFonts w:ascii="Aptos" w:eastAsia="Times New Roman" w:hAnsi="Aptos"/>
              <w:color w:val="000000"/>
            </w:rPr>
            <w:t>[15]</w:t>
          </w:r>
        </w:sdtContent>
      </w:sdt>
      <w:r>
        <w:rPr>
          <w:rFonts w:ascii="Arial" w:hAnsi="Arial" w:cs="Arial"/>
        </w:rPr>
        <w:t xml:space="preserve">. </w:t>
      </w:r>
      <w:r w:rsidR="00467529">
        <w:rPr>
          <w:rFonts w:ascii="Arial" w:hAnsi="Arial" w:cs="Arial"/>
        </w:rPr>
        <w:t>This case study uses the incident as the foundation for designing a structured and forward-looking cybersecurity programme. The proposed approach addresses organisational accountability, enforceable security policies, strategic governance, risk management, regulatory compliance, incident response, and technical protection controls.</w:t>
      </w:r>
      <w:r w:rsidR="00371904">
        <w:rPr>
          <w:rFonts w:ascii="Arial" w:hAnsi="Arial" w:cs="Arial"/>
        </w:rPr>
        <w:t xml:space="preserve"> Recognised cybersecurity frameworks, particularly the NIST Cybersecurity Framework 2.0 are used to support risk-based decision-making and align cybersecurity activities with organisational objectives. The programme also incorporates continuous</w:t>
      </w:r>
      <w:r w:rsidR="00C75E3F">
        <w:rPr>
          <w:rFonts w:ascii="Arial" w:hAnsi="Arial" w:cs="Arial"/>
        </w:rPr>
        <w:t xml:space="preserve"> monitoring</w:t>
      </w:r>
      <w:r w:rsidR="00371904">
        <w:rPr>
          <w:rFonts w:ascii="Arial" w:hAnsi="Arial" w:cs="Arial"/>
        </w:rPr>
        <w:t>, vulnerability management, strong authentication</w:t>
      </w:r>
      <w:r w:rsidR="00C75E3F">
        <w:rPr>
          <w:rFonts w:ascii="Arial" w:hAnsi="Arial" w:cs="Arial"/>
        </w:rPr>
        <w:t xml:space="preserve">, encryption, automated detection and response capabilities to reduce attacker dwell time, </w:t>
      </w:r>
      <w:r w:rsidR="00E064FB">
        <w:rPr>
          <w:rFonts w:ascii="Arial" w:hAnsi="Arial" w:cs="Arial"/>
        </w:rPr>
        <w:t xml:space="preserve">strengthen </w:t>
      </w:r>
      <w:r w:rsidR="00C75E3F">
        <w:rPr>
          <w:rFonts w:ascii="Arial" w:hAnsi="Arial" w:cs="Arial"/>
        </w:rPr>
        <w:t xml:space="preserve">organisational resilience, and minimise the potential impact of future security incidents.  </w:t>
      </w:r>
    </w:p>
    <w:p w14:paraId="46DE5BD3" w14:textId="2C1884B4" w:rsidR="002154EB" w:rsidRDefault="002154EB" w:rsidP="002154EB">
      <w:pPr>
        <w:pStyle w:val="Heading1"/>
        <w:rPr>
          <w:sz w:val="36"/>
          <w:szCs w:val="36"/>
        </w:rPr>
      </w:pPr>
      <w:bookmarkStart w:id="5" w:name="_Toc234922597"/>
      <w:r w:rsidRPr="00C77DBE">
        <w:rPr>
          <w:sz w:val="36"/>
          <w:szCs w:val="36"/>
        </w:rPr>
        <w:t>Introduction</w:t>
      </w:r>
      <w:bookmarkEnd w:id="5"/>
    </w:p>
    <w:p w14:paraId="2767478D" w14:textId="1E710E15" w:rsidR="00142349" w:rsidRDefault="00E064FB" w:rsidP="00E064FB">
      <w:pPr>
        <w:rPr>
          <w:rFonts w:ascii="Arial" w:hAnsi="Arial" w:cs="Arial"/>
        </w:rPr>
      </w:pPr>
      <w:r w:rsidRPr="00E064FB">
        <w:rPr>
          <w:rFonts w:ascii="Arial" w:hAnsi="Arial" w:cs="Arial"/>
        </w:rPr>
        <w:t>The</w:t>
      </w:r>
      <w:r>
        <w:rPr>
          <w:rFonts w:ascii="Arial" w:hAnsi="Arial" w:cs="Arial"/>
        </w:rPr>
        <w:t xml:space="preserve"> 2017 Equifax data breach represents a significant example of how technical vulnerabilities can develop into large-scale security incidents when combined with weaknesses in governance, risk management, and organisational accountability. Attackers exploited a </w:t>
      </w:r>
      <w:r w:rsidR="00142349">
        <w:rPr>
          <w:rFonts w:ascii="Arial" w:hAnsi="Arial" w:cs="Arial"/>
        </w:rPr>
        <w:t>known vulnerability within the Apache Struts web application framework, allowing unauthorised access to Equifax systems and the</w:t>
      </w:r>
      <w:r w:rsidR="00EF41C3">
        <w:rPr>
          <w:rFonts w:ascii="Arial" w:hAnsi="Arial" w:cs="Arial"/>
        </w:rPr>
        <w:t xml:space="preserve"> exposure of sensitive personal information belonging to approximately 147 million individuals</w:t>
      </w:r>
      <w:r w:rsidR="008141C0">
        <w:rPr>
          <w:rFonts w:ascii="Arial" w:hAnsi="Arial" w:cs="Arial"/>
        </w:rPr>
        <w:t xml:space="preserve"> </w:t>
      </w:r>
      <w:sdt>
        <w:sdtPr>
          <w:rPr>
            <w:rFonts w:ascii="Arial" w:hAnsi="Arial" w:cs="Arial"/>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2186645"/>
          <w:placeholder>
            <w:docPart w:val="6F66772DBD52499FB656912DCD9F5A4E"/>
          </w:placeholder>
        </w:sdtPr>
        <w:sdtContent>
          <w:r w:rsidR="00E33742">
            <w:rPr>
              <w:rFonts w:ascii="Aptos" w:eastAsia="Times New Roman" w:hAnsi="Aptos"/>
              <w:color w:val="000000"/>
            </w:rPr>
            <w:t>[16]</w:t>
          </w:r>
        </w:sdtContent>
      </w:sdt>
      <w:r w:rsidR="00EF41C3">
        <w:rPr>
          <w:rFonts w:ascii="Arial" w:hAnsi="Arial" w:cs="Arial"/>
        </w:rPr>
        <w:t>. The incident demonstrated that</w:t>
      </w:r>
      <w:r w:rsidR="00142349">
        <w:rPr>
          <w:rFonts w:ascii="Arial" w:hAnsi="Arial" w:cs="Arial"/>
        </w:rPr>
        <w:t xml:space="preserve"> cybersecurity failures cannot be addressed through technical controls alone, as effective security also depends on clear accountability, enforceable policies, continuous monitoring, and appropriate risk oversight. </w:t>
      </w:r>
    </w:p>
    <w:p w14:paraId="024963CA" w14:textId="65ADA1D3" w:rsidR="008D2240" w:rsidRDefault="00142349" w:rsidP="00E064FB">
      <w:pPr>
        <w:rPr>
          <w:rFonts w:ascii="Arial" w:hAnsi="Arial" w:cs="Arial"/>
        </w:rPr>
      </w:pPr>
      <w:r>
        <w:rPr>
          <w:rFonts w:ascii="Arial" w:hAnsi="Arial" w:cs="Arial"/>
        </w:rPr>
        <w:t xml:space="preserve">This case scenario purposes a structured cybersecurity programme designed to address the weakness demonstrated by the Equifax breach. The programme applies risk-based security principles alongside recognised guidance, particular the NIST Cybersecurity Framework (CSF) 2.0. It considers organisational accountability, security policies, governance, risk assessment, regulatory compliance, incident response, and technical protection controls. The objective is to establish a provide security environment capable of identifying vulnerabilities earlier, reducing attacker dwell time, protecting sensitive information </w:t>
      </w:r>
      <w:r w:rsidR="008D2240">
        <w:rPr>
          <w:rFonts w:ascii="Arial" w:hAnsi="Arial" w:cs="Arial"/>
        </w:rPr>
        <w:t xml:space="preserve">and improving long-term organisational resilience. </w:t>
      </w:r>
    </w:p>
    <w:p w14:paraId="3D387B8B" w14:textId="7DB95046" w:rsidR="008D2240" w:rsidRDefault="008D2240" w:rsidP="00E064FB">
      <w:pPr>
        <w:rPr>
          <w:rFonts w:ascii="Arial" w:hAnsi="Arial" w:cs="Arial"/>
        </w:rPr>
      </w:pPr>
      <w:r>
        <w:rPr>
          <w:rFonts w:ascii="Arial" w:hAnsi="Arial" w:cs="Arial"/>
          <w:noProof/>
        </w:rPr>
        <w:lastRenderedPageBreak/>
        <w:drawing>
          <wp:inline distT="0" distB="0" distL="0" distR="0" wp14:anchorId="494996EC" wp14:editId="2D8E8329">
            <wp:extent cx="5518672" cy="5177790"/>
            <wp:effectExtent l="0" t="0" r="6350" b="3810"/>
            <wp:docPr id="12456164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16459" name="Picture 1245616459"/>
                    <pic:cNvPicPr/>
                  </pic:nvPicPr>
                  <pic:blipFill rotWithShape="1">
                    <a:blip r:embed="rId17">
                      <a:extLst>
                        <a:ext uri="{28A0092B-C50C-407E-A947-70E740481C1C}">
                          <a14:useLocalDpi xmlns:a14="http://schemas.microsoft.com/office/drawing/2010/main" val="0"/>
                        </a:ext>
                      </a:extLst>
                    </a:blip>
                    <a:srcRect l="3696" b="12098"/>
                    <a:stretch>
                      <a:fillRect/>
                    </a:stretch>
                  </pic:blipFill>
                  <pic:spPr bwMode="auto">
                    <a:xfrm>
                      <a:off x="0" y="0"/>
                      <a:ext cx="5519714" cy="5178768"/>
                    </a:xfrm>
                    <a:prstGeom prst="rect">
                      <a:avLst/>
                    </a:prstGeom>
                    <a:ln>
                      <a:noFill/>
                    </a:ln>
                    <a:extLst>
                      <a:ext uri="{53640926-AAD7-44D8-BBD7-CCE9431645EC}">
                        <a14:shadowObscured xmlns:a14="http://schemas.microsoft.com/office/drawing/2010/main"/>
                      </a:ext>
                    </a:extLst>
                  </pic:spPr>
                </pic:pic>
              </a:graphicData>
            </a:graphic>
          </wp:inline>
        </w:drawing>
      </w:r>
    </w:p>
    <w:p w14:paraId="0E51CC12" w14:textId="2A1E80DA" w:rsidR="008D2240" w:rsidRPr="004D321D" w:rsidRDefault="008D2240" w:rsidP="00E064FB">
      <w:pPr>
        <w:rPr>
          <w:rFonts w:ascii="Arial" w:hAnsi="Arial" w:cs="Arial"/>
        </w:rPr>
      </w:pPr>
      <w:r w:rsidRPr="008D2240">
        <w:rPr>
          <w:rFonts w:ascii="Arial" w:hAnsi="Arial" w:cs="Arial"/>
          <w:b/>
          <w:bCs/>
        </w:rPr>
        <w:t>Figure 6</w:t>
      </w:r>
      <w:r>
        <w:rPr>
          <w:rFonts w:ascii="Arial" w:hAnsi="Arial" w:cs="Arial"/>
          <w:b/>
          <w:bCs/>
        </w:rPr>
        <w:t>: The Equifax’s stock drop by Thomas Reuters</w:t>
      </w:r>
      <w:r w:rsidR="00A5247E">
        <w:rPr>
          <w:rFonts w:ascii="Arial" w:hAnsi="Arial" w:cs="Arial"/>
          <w:b/>
          <w:bCs/>
        </w:rPr>
        <w:t xml:space="preserve">. </w:t>
      </w:r>
      <w:r w:rsidR="00A5247E" w:rsidRPr="004D321D">
        <w:rPr>
          <w:rFonts w:ascii="Arial" w:hAnsi="Arial" w:cs="Arial"/>
        </w:rPr>
        <w:t>Picture Credit:</w:t>
      </w:r>
      <w:r w:rsidR="00A5247E">
        <w:rPr>
          <w:rFonts w:ascii="Arial" w:hAnsi="Arial" w:cs="Arial"/>
          <w:b/>
          <w:bCs/>
        </w:rPr>
        <w:t xml:space="preserve"> </w:t>
      </w:r>
      <w:hyperlink r:id="rId18" w:history="1">
        <w:r w:rsidR="00A5247E" w:rsidRPr="004D321D">
          <w:rPr>
            <w:rStyle w:val="Hyperlink"/>
            <w:rFonts w:ascii="Arial" w:hAnsi="Arial" w:cs="Arial"/>
          </w:rPr>
          <w:t>https://www.economist.com/finance-and-economics/2017/09/16/the-big-data-breach-suffered-by-equifax-has-alarming-implications</w:t>
        </w:r>
      </w:hyperlink>
      <w:r w:rsidR="00A5247E" w:rsidRPr="004D321D">
        <w:rPr>
          <w:rFonts w:ascii="Arial" w:hAnsi="Arial" w:cs="Arial"/>
        </w:rPr>
        <w:t xml:space="preserve"> </w:t>
      </w:r>
      <w:sdt>
        <w:sdtPr>
          <w:rPr>
            <w:rFonts w:ascii="Arial" w:hAnsi="Arial" w:cs="Arial"/>
            <w:color w:val="000000"/>
            <w:highlight w:val="white"/>
          </w:rPr>
          <w:alias w:val="Citation"/>
          <w:tag w:val="{&quot;referencesIds&quot;:[&quot;doc:6a7bab76564cc01f48a97d93&quot;],&quot;referencesOptions&quot;:{&quot;doc:6a7bab76564cc01f48a97d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11934"/>
          <w:placeholder>
            <w:docPart w:val="BE8799AFD9484905993D8DCFC6DBE28A"/>
          </w:placeholder>
        </w:sdtPr>
        <w:sdtContent>
          <w:r w:rsidR="00E33742">
            <w:rPr>
              <w:rFonts w:ascii="Aptos" w:eastAsia="Times New Roman" w:hAnsi="Aptos"/>
              <w:color w:val="000000"/>
            </w:rPr>
            <w:t>[</w:t>
          </w:r>
          <w:r w:rsidR="0036495E">
            <w:rPr>
              <w:rFonts w:ascii="Aptos" w:eastAsia="Times New Roman" w:hAnsi="Aptos"/>
              <w:color w:val="000000"/>
            </w:rPr>
            <w:t>16</w:t>
          </w:r>
          <w:r w:rsidR="00E33742">
            <w:rPr>
              <w:rFonts w:ascii="Aptos" w:eastAsia="Times New Roman" w:hAnsi="Aptos"/>
              <w:color w:val="000000"/>
            </w:rPr>
            <w:t>]</w:t>
          </w:r>
        </w:sdtContent>
      </w:sdt>
    </w:p>
    <w:p w14:paraId="07BCAD6C" w14:textId="06CB789A" w:rsidR="00E62DE2" w:rsidRDefault="00342570" w:rsidP="002154EB">
      <w:pPr>
        <w:pStyle w:val="Heading1"/>
        <w:rPr>
          <w:sz w:val="36"/>
          <w:szCs w:val="36"/>
        </w:rPr>
      </w:pPr>
      <w:bookmarkStart w:id="6" w:name="_Toc234922598"/>
      <w:r w:rsidRPr="00C77DBE">
        <w:rPr>
          <w:sz w:val="36"/>
          <w:szCs w:val="36"/>
        </w:rPr>
        <w:t>Organisation</w:t>
      </w:r>
      <w:r w:rsidR="00813293" w:rsidRPr="00C77DBE">
        <w:rPr>
          <w:sz w:val="36"/>
          <w:szCs w:val="36"/>
        </w:rPr>
        <w:t>al Str</w:t>
      </w:r>
      <w:r w:rsidR="00A86B52" w:rsidRPr="00C77DBE">
        <w:rPr>
          <w:sz w:val="36"/>
          <w:szCs w:val="36"/>
        </w:rPr>
        <w:t xml:space="preserve">ucture </w:t>
      </w:r>
      <w:r w:rsidR="002D2FF1" w:rsidRPr="00C77DBE">
        <w:rPr>
          <w:sz w:val="36"/>
          <w:szCs w:val="36"/>
        </w:rPr>
        <w:t>and Accounta</w:t>
      </w:r>
      <w:r w:rsidR="00A2458A" w:rsidRPr="00C77DBE">
        <w:rPr>
          <w:sz w:val="36"/>
          <w:szCs w:val="36"/>
        </w:rPr>
        <w:t>bility</w:t>
      </w:r>
      <w:bookmarkEnd w:id="6"/>
    </w:p>
    <w:p w14:paraId="3F210475" w14:textId="30D6B4DC" w:rsidR="00A5247E" w:rsidRDefault="000E3394" w:rsidP="00A5247E">
      <w:pPr>
        <w:rPr>
          <w:rFonts w:ascii="Arial" w:hAnsi="Arial" w:cs="Arial"/>
        </w:rPr>
      </w:pPr>
      <w:r w:rsidRPr="000E3394">
        <w:rPr>
          <w:rFonts w:ascii="Arial" w:hAnsi="Arial" w:cs="Arial"/>
        </w:rPr>
        <w:t>Th</w:t>
      </w:r>
      <w:r>
        <w:rPr>
          <w:rFonts w:ascii="Arial" w:hAnsi="Arial" w:cs="Arial"/>
        </w:rPr>
        <w:t>e Equifax breach demonstrated that cybersecurity failures can result from weaknesses in organisational accountability as well as technical controls. A stronger cybersecurity programme should therefore establish clear responsibility from board level through to operational security teams. Cybersecurity should be treated as an enterprise risk rather than solely an information technology responsibility, ensuring that senior management has appropriate</w:t>
      </w:r>
      <w:r w:rsidR="0098233A">
        <w:rPr>
          <w:rFonts w:ascii="Arial" w:hAnsi="Arial" w:cs="Arial"/>
        </w:rPr>
        <w:t xml:space="preserve"> visibility of significant vulnerabilities and security incidents. </w:t>
      </w:r>
    </w:p>
    <w:p w14:paraId="6F942847" w14:textId="5C2708C3" w:rsidR="0098233A" w:rsidRDefault="0098233A" w:rsidP="00A5247E">
      <w:pPr>
        <w:rPr>
          <w:rFonts w:ascii="Arial" w:hAnsi="Arial" w:cs="Arial"/>
        </w:rPr>
      </w:pPr>
      <w:r>
        <w:rPr>
          <w:rFonts w:ascii="Arial" w:hAnsi="Arial" w:cs="Arial"/>
        </w:rPr>
        <w:t xml:space="preserve">At executive level, a </w:t>
      </w:r>
      <w:r w:rsidRPr="0098233A">
        <w:rPr>
          <w:rFonts w:ascii="Arial" w:hAnsi="Arial" w:cs="Arial"/>
          <w:b/>
          <w:bCs/>
        </w:rPr>
        <w:t>Chief Information Security Officer (CISO)</w:t>
      </w:r>
      <w:r>
        <w:rPr>
          <w:rFonts w:ascii="Arial" w:hAnsi="Arial" w:cs="Arial"/>
          <w:b/>
          <w:bCs/>
        </w:rPr>
        <w:t xml:space="preserve"> </w:t>
      </w:r>
      <w:r w:rsidRPr="0098233A">
        <w:rPr>
          <w:rFonts w:ascii="Arial" w:hAnsi="Arial" w:cs="Arial"/>
        </w:rPr>
        <w:t xml:space="preserve">should have </w:t>
      </w:r>
      <w:r>
        <w:rPr>
          <w:rFonts w:ascii="Arial" w:hAnsi="Arial" w:cs="Arial"/>
        </w:rPr>
        <w:t xml:space="preserve">responsibility for the organisation’s cybersecurity </w:t>
      </w:r>
      <w:r w:rsidR="00A562C0">
        <w:rPr>
          <w:rFonts w:ascii="Arial" w:hAnsi="Arial" w:cs="Arial"/>
        </w:rPr>
        <w:t xml:space="preserve">strategy, risk management, security policies, and incident preparedness. The CISO should provide regular reports directly to executive management and the board or an appropriate board-level risk </w:t>
      </w:r>
      <w:r w:rsidR="00A562C0">
        <w:rPr>
          <w:rFonts w:ascii="Arial" w:hAnsi="Arial" w:cs="Arial"/>
        </w:rPr>
        <w:lastRenderedPageBreak/>
        <w:t xml:space="preserve">committee. This reporting structure improves independence and ensures that significant cybersecurity risks, such as unpatched critical vulnerabilities, cannot remain confined within operational IT teams without appropriate executive oversight. </w:t>
      </w:r>
    </w:p>
    <w:p w14:paraId="05F484B2" w14:textId="5AB31AD9" w:rsidR="00CE026B" w:rsidRDefault="00A562C0" w:rsidP="00A5247E">
      <w:pPr>
        <w:rPr>
          <w:rFonts w:ascii="Arial" w:hAnsi="Arial" w:cs="Arial"/>
        </w:rPr>
      </w:pPr>
      <w:r>
        <w:rPr>
          <w:rFonts w:ascii="Arial" w:hAnsi="Arial" w:cs="Arial"/>
        </w:rPr>
        <w:t>Beneath the CSIO, responsibilities should be divided</w:t>
      </w:r>
      <w:r w:rsidR="00CE026B">
        <w:rPr>
          <w:rFonts w:ascii="Arial" w:hAnsi="Arial" w:cs="Arial"/>
        </w:rPr>
        <w:t xml:space="preserve"> among specialised functions. A Security Architecture team should design secure infrastructure and ensure that principles such as Zero Trust, segmentation, least privilege, and strong authentication are incorporated into organisational systems. A dedicated Vulnerability and Patch Management team should continuously identify vulnerabilities, prioritise remediation according to risk, and escalate overdue critical patches. This function is particularly important because the Equifax incident originated from the exploitation of a known Apache Struts vulnerability.</w:t>
      </w:r>
    </w:p>
    <w:p w14:paraId="4CF33837" w14:textId="150CBC75" w:rsidR="00E67963" w:rsidRDefault="00CE026B" w:rsidP="00A5247E">
      <w:pPr>
        <w:rPr>
          <w:rFonts w:ascii="Arial" w:hAnsi="Arial" w:cs="Arial"/>
        </w:rPr>
      </w:pPr>
      <w:r>
        <w:rPr>
          <w:rFonts w:ascii="Arial" w:hAnsi="Arial" w:cs="Arial"/>
        </w:rPr>
        <w:t xml:space="preserve">A </w:t>
      </w:r>
      <w:r w:rsidR="00081E6D">
        <w:rPr>
          <w:rFonts w:ascii="Arial" w:hAnsi="Arial" w:cs="Arial"/>
        </w:rPr>
        <w:t>Security Operations Centre (SOC) should provide continuous monitoring threat detection, and incident escalation using technologies such as SIEM and EDR. In parallel, Secure Development/</w:t>
      </w:r>
      <w:proofErr w:type="spellStart"/>
      <w:r w:rsidR="00081E6D">
        <w:rPr>
          <w:rFonts w:ascii="Arial" w:hAnsi="Arial" w:cs="Arial"/>
        </w:rPr>
        <w:t>DevSecOps</w:t>
      </w:r>
      <w:proofErr w:type="spellEnd"/>
      <w:r w:rsidR="00081E6D">
        <w:rPr>
          <w:rFonts w:ascii="Arial" w:hAnsi="Arial" w:cs="Arial"/>
        </w:rPr>
        <w:t xml:space="preserve"> personnel should integrate security testing, dependency management, and vulnerability assessment throughout the software development lifecycle. A Governance, Risk and Compliance (GRC) function should monitor regulatory obligations, security policies</w:t>
      </w:r>
      <w:r w:rsidR="00E67963">
        <w:rPr>
          <w:rFonts w:ascii="Arial" w:hAnsi="Arial" w:cs="Arial"/>
        </w:rPr>
        <w:t xml:space="preserve">, audits and enterprise cybersecurity risks. </w:t>
      </w:r>
    </w:p>
    <w:p w14:paraId="26E8F542" w14:textId="74EAA27A" w:rsidR="00E67963" w:rsidRDefault="00E67963" w:rsidP="00A5247E">
      <w:pPr>
        <w:rPr>
          <w:rFonts w:ascii="Arial" w:hAnsi="Arial" w:cs="Arial"/>
        </w:rPr>
      </w:pPr>
      <w:r>
        <w:rPr>
          <w:rFonts w:ascii="Arial" w:hAnsi="Arial" w:cs="Arial"/>
        </w:rPr>
        <w:t xml:space="preserve">Clear accountability should connect these operational functions to executive leadership through measurable reporting. Metrics such as critical </w:t>
      </w:r>
      <w:r w:rsidR="006B72C3">
        <w:rPr>
          <w:rFonts w:ascii="Arial" w:hAnsi="Arial" w:cs="Arial"/>
        </w:rPr>
        <w:t xml:space="preserve">vulnerabilities exceeding remediation deadlines, incident detection times, patch compliance rates, and unresolved high-risk findings should be regularly presented to the CISO and senior management. This structure creates defined ownership while enabling the board to evaluate whether cybersecurity risks are being managed within the organisation’s agreed risk tolerance. </w:t>
      </w:r>
    </w:p>
    <w:p w14:paraId="23D3406E" w14:textId="0DEE83BB" w:rsidR="001B1BF3" w:rsidRDefault="00962148" w:rsidP="00A5247E">
      <w:pPr>
        <w:rPr>
          <w:rFonts w:ascii="Arial" w:hAnsi="Arial" w:cs="Arial"/>
        </w:rPr>
      </w:pPr>
      <w:r>
        <w:rPr>
          <w:rFonts w:ascii="Arial" w:hAnsi="Arial" w:cs="Arial"/>
          <w:noProof/>
        </w:rPr>
        <w:drawing>
          <wp:inline distT="0" distB="0" distL="0" distR="0" wp14:anchorId="124048C5" wp14:editId="40FA0378">
            <wp:extent cx="2114659" cy="2711589"/>
            <wp:effectExtent l="0" t="0" r="0" b="0"/>
            <wp:docPr id="7171202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20221" name="Picture 717120221"/>
                    <pic:cNvPicPr/>
                  </pic:nvPicPr>
                  <pic:blipFill>
                    <a:blip r:embed="rId19">
                      <a:extLst>
                        <a:ext uri="{28A0092B-C50C-407E-A947-70E740481C1C}">
                          <a14:useLocalDpi xmlns:a14="http://schemas.microsoft.com/office/drawing/2010/main" val="0"/>
                        </a:ext>
                      </a:extLst>
                    </a:blip>
                    <a:stretch>
                      <a:fillRect/>
                    </a:stretch>
                  </pic:blipFill>
                  <pic:spPr>
                    <a:xfrm>
                      <a:off x="0" y="0"/>
                      <a:ext cx="2114659" cy="2711589"/>
                    </a:xfrm>
                    <a:prstGeom prst="rect">
                      <a:avLst/>
                    </a:prstGeom>
                  </pic:spPr>
                </pic:pic>
              </a:graphicData>
            </a:graphic>
          </wp:inline>
        </w:drawing>
      </w:r>
    </w:p>
    <w:p w14:paraId="5CBA63C8" w14:textId="50270A89" w:rsidR="00962148" w:rsidRPr="00962148" w:rsidRDefault="00962148" w:rsidP="00A5247E">
      <w:pPr>
        <w:rPr>
          <w:rFonts w:ascii="Arial" w:hAnsi="Arial" w:cs="Arial"/>
          <w:b/>
          <w:bCs/>
        </w:rPr>
      </w:pPr>
      <w:r w:rsidRPr="00962148">
        <w:rPr>
          <w:rFonts w:ascii="Arial" w:hAnsi="Arial" w:cs="Arial"/>
          <w:b/>
          <w:bCs/>
        </w:rPr>
        <w:t xml:space="preserve">Figure 6: </w:t>
      </w:r>
      <w:r w:rsidRPr="004D321D">
        <w:rPr>
          <w:rFonts w:ascii="Arial" w:hAnsi="Arial" w:cs="Arial"/>
        </w:rPr>
        <w:t xml:space="preserve">Proposed cybersecurity governance and accountability structure for the Equifax case scenario. Source: draw.io via </w:t>
      </w:r>
      <w:proofErr w:type="spellStart"/>
      <w:r w:rsidRPr="004D321D">
        <w:rPr>
          <w:rFonts w:ascii="Arial" w:hAnsi="Arial" w:cs="Arial"/>
        </w:rPr>
        <w:t>Lucidchart</w:t>
      </w:r>
      <w:proofErr w:type="spellEnd"/>
      <w:r w:rsidR="004D321D" w:rsidRPr="004D321D">
        <w:rPr>
          <w:rFonts w:ascii="Arial" w:hAnsi="Arial" w:cs="Arial"/>
        </w:rPr>
        <w:t>.</w:t>
      </w:r>
    </w:p>
    <w:p w14:paraId="65FFCB28" w14:textId="6AB45606" w:rsidR="00D113A6" w:rsidRDefault="00E62DE2" w:rsidP="002154EB">
      <w:pPr>
        <w:pStyle w:val="Heading1"/>
        <w:rPr>
          <w:sz w:val="36"/>
          <w:szCs w:val="36"/>
        </w:rPr>
      </w:pPr>
      <w:bookmarkStart w:id="7" w:name="_Toc234922599"/>
      <w:r w:rsidRPr="00C77DBE">
        <w:rPr>
          <w:sz w:val="36"/>
          <w:szCs w:val="36"/>
        </w:rPr>
        <w:lastRenderedPageBreak/>
        <w:t>Policies and Procedures</w:t>
      </w:r>
      <w:bookmarkEnd w:id="7"/>
    </w:p>
    <w:p w14:paraId="0A322FFF" w14:textId="327DA103" w:rsidR="00962148" w:rsidRDefault="0075310A" w:rsidP="00962148">
      <w:pPr>
        <w:rPr>
          <w:rFonts w:ascii="Arial" w:hAnsi="Arial" w:cs="Arial"/>
        </w:rPr>
      </w:pPr>
      <w:r w:rsidRPr="0075310A">
        <w:rPr>
          <w:rFonts w:ascii="Arial" w:hAnsi="Arial" w:cs="Arial"/>
        </w:rPr>
        <w:t xml:space="preserve">The </w:t>
      </w:r>
      <w:r w:rsidR="001F0580">
        <w:rPr>
          <w:rFonts w:ascii="Arial" w:hAnsi="Arial" w:cs="Arial"/>
        </w:rPr>
        <w:t xml:space="preserve">Equifax breach demonstrates the need for formal, measurable, and enforceable cybersecurity policies. A vulnerability and patch management policy should require </w:t>
      </w:r>
      <w:r w:rsidR="00156089">
        <w:rPr>
          <w:rFonts w:ascii="Arial" w:hAnsi="Arial" w:cs="Arial"/>
        </w:rPr>
        <w:t xml:space="preserve">continuous vulnerability scanning, risk-based prioritisation, and defined remediation deadlines. Critical vulnerabilities affecting internet-facing systems should receive immediate priority, while overdue patches should be escalated to security management. This directly addresses the failure to remediate the known Apache Struts vulnerability exploited during the Equifax breach. </w:t>
      </w:r>
    </w:p>
    <w:p w14:paraId="6AA84E52" w14:textId="7E9E150F" w:rsidR="00156089" w:rsidRDefault="00156089" w:rsidP="00962148">
      <w:pPr>
        <w:rPr>
          <w:rFonts w:ascii="Arial" w:hAnsi="Arial" w:cs="Arial"/>
        </w:rPr>
      </w:pPr>
      <w:r>
        <w:rPr>
          <w:rFonts w:ascii="Arial" w:hAnsi="Arial" w:cs="Arial"/>
        </w:rPr>
        <w:t>A Secure Software Development Lifecycle (SSDLC) policy should require secure coding, dependency management, vulnerability testing, and security reviews before applications</w:t>
      </w:r>
      <w:r w:rsidR="00D27FB2">
        <w:rPr>
          <w:rFonts w:ascii="Arial" w:hAnsi="Arial" w:cs="Arial"/>
        </w:rPr>
        <w:t xml:space="preserve"> enter productions. Organisations should also maintain an accurate asset inventory identifying hardware, software, applications</w:t>
      </w:r>
      <w:r>
        <w:rPr>
          <w:rFonts w:ascii="Arial" w:hAnsi="Arial" w:cs="Arial"/>
        </w:rPr>
        <w:t>, and internet-facing services, with clear ownership assigned to critical assets</w:t>
      </w:r>
      <w:r w:rsidR="00D27FB2">
        <w:rPr>
          <w:rFonts w:ascii="Arial" w:hAnsi="Arial" w:cs="Arial"/>
        </w:rPr>
        <w:t>.</w:t>
      </w:r>
    </w:p>
    <w:p w14:paraId="7D673264" w14:textId="6DA595E7" w:rsidR="00D27FB2" w:rsidRDefault="00D27FB2" w:rsidP="00962148">
      <w:pPr>
        <w:rPr>
          <w:rFonts w:ascii="Arial" w:hAnsi="Arial" w:cs="Arial"/>
        </w:rPr>
      </w:pPr>
      <w:r>
        <w:rPr>
          <w:rFonts w:ascii="Arial" w:hAnsi="Arial" w:cs="Arial"/>
        </w:rPr>
        <w:t>Monitoring policies should require SIEM and EDR technologies to continuously identify suspicious behaviour and escalate significant alerts. Data protection procedures should additionally require appropriate encryption, access controls, retention periods, secure disposal, and DLP controls for sensitive information. Compliance should be measured through patch rates, vulnerability assessments, access reviews, security audits, and management reporting. These measurable requirements enable weaknesses to be identified and corrected before they develop into significant security incidents.</w:t>
      </w:r>
    </w:p>
    <w:p w14:paraId="09A5903C" w14:textId="69FF7B6B" w:rsidR="007801CA" w:rsidRDefault="007801CA" w:rsidP="00962148">
      <w:pPr>
        <w:rPr>
          <w:rFonts w:ascii="Arial" w:hAnsi="Arial" w:cs="Arial"/>
        </w:rPr>
      </w:pPr>
      <w:r>
        <w:rPr>
          <w:rFonts w:ascii="Arial" w:hAnsi="Arial" w:cs="Arial"/>
          <w:noProof/>
        </w:rPr>
        <w:drawing>
          <wp:inline distT="0" distB="0" distL="0" distR="0" wp14:anchorId="092E96BC" wp14:editId="0E300973">
            <wp:extent cx="2330570" cy="3168813"/>
            <wp:effectExtent l="0" t="0" r="0" b="0"/>
            <wp:docPr id="10852905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90533" name="Picture 1085290533"/>
                    <pic:cNvPicPr/>
                  </pic:nvPicPr>
                  <pic:blipFill>
                    <a:blip r:embed="rId20">
                      <a:extLst>
                        <a:ext uri="{28A0092B-C50C-407E-A947-70E740481C1C}">
                          <a14:useLocalDpi xmlns:a14="http://schemas.microsoft.com/office/drawing/2010/main" val="0"/>
                        </a:ext>
                      </a:extLst>
                    </a:blip>
                    <a:stretch>
                      <a:fillRect/>
                    </a:stretch>
                  </pic:blipFill>
                  <pic:spPr>
                    <a:xfrm>
                      <a:off x="0" y="0"/>
                      <a:ext cx="2330570" cy="3168813"/>
                    </a:xfrm>
                    <a:prstGeom prst="rect">
                      <a:avLst/>
                    </a:prstGeom>
                  </pic:spPr>
                </pic:pic>
              </a:graphicData>
            </a:graphic>
          </wp:inline>
        </w:drawing>
      </w:r>
    </w:p>
    <w:p w14:paraId="39D1DC02" w14:textId="072564B1" w:rsidR="007801CA" w:rsidRPr="00962148" w:rsidRDefault="00995B69" w:rsidP="007801CA">
      <w:pPr>
        <w:rPr>
          <w:rFonts w:ascii="Arial" w:hAnsi="Arial" w:cs="Arial"/>
          <w:b/>
          <w:bCs/>
        </w:rPr>
      </w:pPr>
      <w:r w:rsidRPr="00450CC6">
        <w:rPr>
          <w:rFonts w:ascii="Arial" w:hAnsi="Arial" w:cs="Arial"/>
        </w:rPr>
        <w:t>Figure 7</w:t>
      </w:r>
      <w:r w:rsidR="007801CA" w:rsidRPr="00450CC6">
        <w:rPr>
          <w:rFonts w:ascii="Arial" w:hAnsi="Arial" w:cs="Arial"/>
        </w:rPr>
        <w:t>:</w:t>
      </w:r>
      <w:r w:rsidR="007801CA">
        <w:rPr>
          <w:rFonts w:ascii="Arial" w:hAnsi="Arial" w:cs="Arial"/>
          <w:b/>
          <w:bCs/>
        </w:rPr>
        <w:t xml:space="preserve"> </w:t>
      </w:r>
      <w:r w:rsidR="007801CA" w:rsidRPr="004D321D">
        <w:rPr>
          <w:rFonts w:ascii="Arial" w:hAnsi="Arial" w:cs="Arial"/>
        </w:rPr>
        <w:t xml:space="preserve">Proposed cybersecurity policy, monitoring and continuous improvement lifecycle. </w:t>
      </w:r>
      <w:r w:rsidR="007801CA" w:rsidRPr="004D321D">
        <w:rPr>
          <w:rFonts w:ascii="Arial" w:hAnsi="Arial" w:cs="Arial"/>
        </w:rPr>
        <w:t xml:space="preserve">Source: </w:t>
      </w:r>
      <w:proofErr w:type="spellStart"/>
      <w:r w:rsidR="00854A3B" w:rsidRPr="004D321D">
        <w:rPr>
          <w:rFonts w:ascii="Arial" w:hAnsi="Arial" w:cs="Arial"/>
        </w:rPr>
        <w:t>Lucidchart</w:t>
      </w:r>
      <w:proofErr w:type="spellEnd"/>
      <w:r w:rsidR="00854A3B">
        <w:rPr>
          <w:rFonts w:ascii="Arial" w:hAnsi="Arial" w:cs="Arial"/>
        </w:rPr>
        <w:t xml:space="preserve"> </w:t>
      </w:r>
      <w:r w:rsidR="00854A3B">
        <w:t xml:space="preserve">via </w:t>
      </w:r>
      <w:r w:rsidR="00854A3B" w:rsidRPr="004D321D">
        <w:rPr>
          <w:rFonts w:ascii="Arial" w:hAnsi="Arial" w:cs="Arial"/>
        </w:rPr>
        <w:t>draw.io</w:t>
      </w:r>
    </w:p>
    <w:p w14:paraId="0DCC3A53" w14:textId="42F2053A" w:rsidR="00D27FB2" w:rsidRPr="00995B69" w:rsidRDefault="00D27FB2" w:rsidP="00962148">
      <w:pPr>
        <w:rPr>
          <w:rFonts w:ascii="Arial" w:hAnsi="Arial" w:cs="Arial"/>
          <w:b/>
          <w:bCs/>
        </w:rPr>
      </w:pPr>
    </w:p>
    <w:p w14:paraId="54A69502" w14:textId="6A2AD740" w:rsidR="009316FF" w:rsidRDefault="00033B35" w:rsidP="002154EB">
      <w:pPr>
        <w:pStyle w:val="Heading1"/>
        <w:rPr>
          <w:sz w:val="36"/>
          <w:szCs w:val="36"/>
        </w:rPr>
      </w:pPr>
      <w:bookmarkStart w:id="8" w:name="_Toc234922600"/>
      <w:r w:rsidRPr="00C77DBE">
        <w:rPr>
          <w:sz w:val="36"/>
          <w:szCs w:val="36"/>
        </w:rPr>
        <w:lastRenderedPageBreak/>
        <w:t>Governance and Strat</w:t>
      </w:r>
      <w:r w:rsidR="009316FF" w:rsidRPr="00C77DBE">
        <w:rPr>
          <w:sz w:val="36"/>
          <w:szCs w:val="36"/>
        </w:rPr>
        <w:t>egic Alignment</w:t>
      </w:r>
      <w:bookmarkEnd w:id="8"/>
      <w:r w:rsidR="009316FF" w:rsidRPr="00C77DBE">
        <w:rPr>
          <w:sz w:val="36"/>
          <w:szCs w:val="36"/>
        </w:rPr>
        <w:t xml:space="preserve"> </w:t>
      </w:r>
      <w:r w:rsidR="00427FD5">
        <w:rPr>
          <w:sz w:val="36"/>
          <w:szCs w:val="36"/>
        </w:rPr>
        <w:t xml:space="preserve"> </w:t>
      </w:r>
    </w:p>
    <w:p w14:paraId="2345312E" w14:textId="167B0E07" w:rsidR="00427FD5" w:rsidRDefault="00427FD5" w:rsidP="00427FD5">
      <w:pPr>
        <w:rPr>
          <w:rFonts w:ascii="Arial" w:hAnsi="Arial" w:cs="Arial"/>
        </w:rPr>
      </w:pPr>
      <w:r w:rsidRPr="00427FD5">
        <w:rPr>
          <w:rFonts w:ascii="Arial" w:hAnsi="Arial" w:cs="Arial"/>
        </w:rPr>
        <w:t>Effec</w:t>
      </w:r>
      <w:r>
        <w:rPr>
          <w:rFonts w:ascii="Arial" w:hAnsi="Arial" w:cs="Arial"/>
        </w:rPr>
        <w:t xml:space="preserve">tive cybersecurity governance requires security objectives to align with wider organisational priorities rather than </w:t>
      </w:r>
      <w:r w:rsidR="00417276">
        <w:rPr>
          <w:rFonts w:ascii="Arial" w:hAnsi="Arial" w:cs="Arial"/>
        </w:rPr>
        <w:t>operating solely as an IT function. Following the Equifax breach, cybersecurity strategy should be incorporated into enterprise risk management, with executive leadership responsible for ensuring that security investment supports business continuity, customer trust, regulatory compliance, and long-term resilience.</w:t>
      </w:r>
    </w:p>
    <w:p w14:paraId="6ADC8DDC" w14:textId="32A50F2C" w:rsidR="00417276" w:rsidRDefault="00417276" w:rsidP="00427FD5">
      <w:pPr>
        <w:rPr>
          <w:rFonts w:ascii="Arial" w:hAnsi="Arial" w:cs="Arial"/>
        </w:rPr>
      </w:pPr>
      <w:r>
        <w:rPr>
          <w:rFonts w:ascii="Arial" w:hAnsi="Arial" w:cs="Arial"/>
        </w:rPr>
        <w:t xml:space="preserve">The NIST </w:t>
      </w:r>
      <w:r w:rsidR="00E57522">
        <w:rPr>
          <w:rFonts w:ascii="Arial" w:hAnsi="Arial" w:cs="Arial"/>
        </w:rPr>
        <w:t>Cybersecurity Framework (CSF) 2.0 provides an appropriate structure for achieving this alignment through six core functions: Govern, Identi</w:t>
      </w:r>
      <w:r w:rsidR="00EF41C3">
        <w:rPr>
          <w:rFonts w:ascii="Arial" w:hAnsi="Arial" w:cs="Arial"/>
        </w:rPr>
        <w:t>f</w:t>
      </w:r>
      <w:r w:rsidR="00E57522">
        <w:rPr>
          <w:rFonts w:ascii="Arial" w:hAnsi="Arial" w:cs="Arial"/>
        </w:rPr>
        <w:t>y, Protect,</w:t>
      </w:r>
      <w:r w:rsidR="00EF41C3">
        <w:rPr>
          <w:rFonts w:ascii="Arial" w:hAnsi="Arial" w:cs="Arial"/>
        </w:rPr>
        <w:t xml:space="preserve"> Detect, </w:t>
      </w:r>
      <w:r w:rsidR="00E57522">
        <w:rPr>
          <w:rFonts w:ascii="Arial" w:hAnsi="Arial" w:cs="Arial"/>
        </w:rPr>
        <w:t xml:space="preserve"> Respond, and Recover. The Govern function establishes accountability, policies, risk tolerance, and oversight, while Identify </w:t>
      </w:r>
      <w:r w:rsidR="003C2AE1">
        <w:rPr>
          <w:rFonts w:ascii="Arial" w:hAnsi="Arial" w:cs="Arial"/>
        </w:rPr>
        <w:t>supports the discovery and prioritisation of critical assets and vulnerabilities. Protect and Detect enable preventative controls and continuous monitoring, whereas Respond and Recover ensure that security incidents are contained and essential services restored effectively.</w:t>
      </w:r>
    </w:p>
    <w:p w14:paraId="72425C38" w14:textId="1E34A8D3" w:rsidR="003C2AE1" w:rsidRDefault="003C2AE1" w:rsidP="00427FD5">
      <w:pPr>
        <w:rPr>
          <w:rFonts w:ascii="Arial" w:hAnsi="Arial" w:cs="Arial"/>
        </w:rPr>
      </w:pPr>
      <w:r>
        <w:rPr>
          <w:rFonts w:ascii="Arial" w:hAnsi="Arial" w:cs="Arial"/>
        </w:rPr>
        <w:t xml:space="preserve">For Equifax, applying this framework would connect technical risks, such as unpatched vulnerabilities, directly to business risks including operational disruption, regulatory consequences, financial loss, and reputational damage. Cybersecurity performance should therefore be reported through measurable indicators to executive management and the board. Integrating NIST CSF 2.0 with business continuity planning and regular governance reviews would enable security priorities to </w:t>
      </w:r>
      <w:r w:rsidR="005665FE">
        <w:rPr>
          <w:rFonts w:ascii="Arial" w:hAnsi="Arial" w:cs="Arial"/>
        </w:rPr>
        <w:t>evolve alongside organisational objectives and emerging threats, strengthening both stakeholder trust and long-term operational resilience.</w:t>
      </w:r>
      <w:r>
        <w:rPr>
          <w:rFonts w:ascii="Arial" w:hAnsi="Arial" w:cs="Arial"/>
        </w:rPr>
        <w:t xml:space="preserve"> </w:t>
      </w:r>
    </w:p>
    <w:p w14:paraId="1A2463BC" w14:textId="77777777" w:rsidR="005665FE" w:rsidRDefault="005665FE" w:rsidP="00427FD5">
      <w:pPr>
        <w:rPr>
          <w:rFonts w:ascii="Arial" w:hAnsi="Arial" w:cs="Arial"/>
        </w:rPr>
      </w:pPr>
    </w:p>
    <w:p w14:paraId="52EA787F" w14:textId="1F7F9AC7" w:rsidR="005665FE" w:rsidRDefault="00561787" w:rsidP="00427FD5">
      <w:pPr>
        <w:rPr>
          <w:rFonts w:ascii="Arial" w:hAnsi="Arial" w:cs="Arial"/>
        </w:rPr>
      </w:pPr>
      <w:r>
        <w:rPr>
          <w:rFonts w:ascii="Arial" w:hAnsi="Arial" w:cs="Arial"/>
          <w:noProof/>
        </w:rPr>
        <w:drawing>
          <wp:inline distT="0" distB="0" distL="0" distR="0" wp14:anchorId="06B2DEC3" wp14:editId="57A0DF25">
            <wp:extent cx="2695575" cy="1695450"/>
            <wp:effectExtent l="0" t="0" r="9525" b="0"/>
            <wp:docPr id="13612440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44007" name="Picture 1361244007"/>
                    <pic:cNvPicPr/>
                  </pic:nvPicPr>
                  <pic:blipFill>
                    <a:blip r:embed="rId21">
                      <a:extLst>
                        <a:ext uri="{28A0092B-C50C-407E-A947-70E740481C1C}">
                          <a14:useLocalDpi xmlns:a14="http://schemas.microsoft.com/office/drawing/2010/main" val="0"/>
                        </a:ext>
                      </a:extLst>
                    </a:blip>
                    <a:stretch>
                      <a:fillRect/>
                    </a:stretch>
                  </pic:blipFill>
                  <pic:spPr>
                    <a:xfrm>
                      <a:off x="0" y="0"/>
                      <a:ext cx="2695575" cy="1695450"/>
                    </a:xfrm>
                    <a:prstGeom prst="rect">
                      <a:avLst/>
                    </a:prstGeom>
                  </pic:spPr>
                </pic:pic>
              </a:graphicData>
            </a:graphic>
          </wp:inline>
        </w:drawing>
      </w:r>
      <w:r>
        <w:rPr>
          <w:rFonts w:ascii="Arial" w:hAnsi="Arial" w:cs="Arial"/>
        </w:rPr>
        <w:t xml:space="preserve"> </w:t>
      </w:r>
    </w:p>
    <w:p w14:paraId="5197E521" w14:textId="77777777" w:rsidR="005665FE" w:rsidRPr="00450CC6" w:rsidRDefault="005665FE" w:rsidP="00427FD5">
      <w:pPr>
        <w:rPr>
          <w:rFonts w:ascii="Arial" w:hAnsi="Arial" w:cs="Arial"/>
        </w:rPr>
      </w:pPr>
      <w:r w:rsidRPr="00450CC6">
        <w:rPr>
          <w:rFonts w:ascii="Arial" w:hAnsi="Arial" w:cs="Arial"/>
        </w:rPr>
        <w:t>Figure 8: NIST CSF 2.0 Core Diagram</w:t>
      </w:r>
    </w:p>
    <w:p w14:paraId="561B277E" w14:textId="0990B4C9" w:rsidR="005665FE" w:rsidRPr="005665FE" w:rsidRDefault="005665FE" w:rsidP="00427FD5">
      <w:pPr>
        <w:rPr>
          <w:rFonts w:ascii="Arial" w:hAnsi="Arial" w:cs="Arial"/>
        </w:rPr>
      </w:pPr>
      <w:r w:rsidRPr="005665FE">
        <w:rPr>
          <w:rFonts w:ascii="Arial" w:hAnsi="Arial" w:cs="Arial"/>
        </w:rPr>
        <w:t>This figure shows</w:t>
      </w:r>
      <w:r>
        <w:rPr>
          <w:rFonts w:ascii="Arial" w:hAnsi="Arial" w:cs="Arial"/>
        </w:rPr>
        <w:t xml:space="preserve"> the NIST CSF</w:t>
      </w:r>
      <w:r w:rsidR="004D321D">
        <w:rPr>
          <w:rFonts w:ascii="Arial" w:hAnsi="Arial" w:cs="Arial"/>
        </w:rPr>
        <w:t xml:space="preserve"> 2.0</w:t>
      </w:r>
      <w:r>
        <w:rPr>
          <w:rFonts w:ascii="Arial" w:hAnsi="Arial" w:cs="Arial"/>
        </w:rPr>
        <w:t xml:space="preserve"> Core Diagram</w:t>
      </w:r>
      <w:r w:rsidR="004D321D">
        <w:rPr>
          <w:rFonts w:ascii="Arial" w:hAnsi="Arial" w:cs="Arial"/>
        </w:rPr>
        <w:t xml:space="preserve"> showing the six functions </w:t>
      </w:r>
      <w:r w:rsidR="004D321D" w:rsidRPr="004D321D">
        <w:rPr>
          <w:rFonts w:ascii="Arial" w:hAnsi="Arial" w:cs="Arial"/>
          <w:b/>
          <w:bCs/>
        </w:rPr>
        <w:t>Govern</w:t>
      </w:r>
      <w:r w:rsidR="004D321D">
        <w:rPr>
          <w:rFonts w:ascii="Arial" w:hAnsi="Arial" w:cs="Arial"/>
          <w:b/>
          <w:bCs/>
        </w:rPr>
        <w:t xml:space="preserve">, Identify, Protect, Detect, Respond &amp; Recover. </w:t>
      </w:r>
      <w:r w:rsidR="004D321D" w:rsidRPr="004D321D">
        <w:rPr>
          <w:rFonts w:ascii="Arial" w:hAnsi="Arial" w:cs="Arial"/>
        </w:rPr>
        <w:t>Picture Credit:</w:t>
      </w:r>
      <w:r w:rsidR="004D321D">
        <w:rPr>
          <w:rFonts w:ascii="Arial" w:hAnsi="Arial" w:cs="Arial"/>
          <w:b/>
          <w:bCs/>
        </w:rPr>
        <w:t xml:space="preserve"> </w:t>
      </w:r>
      <w:hyperlink r:id="rId22" w:history="1">
        <w:r w:rsidR="004D321D" w:rsidRPr="00563DA9">
          <w:rPr>
            <w:rStyle w:val="Hyperlink"/>
            <w:rFonts w:ascii="Arial" w:hAnsi="Arial" w:cs="Arial"/>
          </w:rPr>
          <w:t>https://www.loginsoft.com/post/nist-csf-2-0-how-to-prepare-your-organization</w:t>
        </w:r>
      </w:hyperlink>
      <w:r w:rsidR="00A006DD">
        <w:rPr>
          <w:rFonts w:ascii="Arial" w:hAnsi="Arial" w:cs="Arial"/>
        </w:rPr>
        <w:t>.</w:t>
      </w:r>
      <w:r w:rsidR="008141C0">
        <w:rPr>
          <w:rFonts w:ascii="Arial" w:hAnsi="Arial" w:cs="Arial"/>
        </w:rPr>
        <w:t xml:space="preserve"> </w:t>
      </w:r>
      <w:sdt>
        <w:sdtPr>
          <w:rPr>
            <w:rFonts w:ascii="Arial" w:hAnsi="Arial" w:cs="Arial"/>
            <w:color w:val="000000"/>
            <w:highlight w:val="white"/>
          </w:rPr>
          <w:alias w:val="Citation"/>
          <w:tag w:val="{&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1441545"/>
          <w:placeholder>
            <w:docPart w:val="DCFE42C882344B2B89655E7596A694DF"/>
          </w:placeholder>
        </w:sdtPr>
        <w:sdtContent>
          <w:r w:rsidR="00E33742">
            <w:rPr>
              <w:rFonts w:ascii="Aptos" w:eastAsia="Times New Roman" w:hAnsi="Aptos"/>
              <w:color w:val="000000"/>
            </w:rPr>
            <w:t>[1</w:t>
          </w:r>
          <w:r w:rsidR="002F6D8F">
            <w:rPr>
              <w:rFonts w:ascii="Aptos" w:eastAsia="Times New Roman" w:hAnsi="Aptos"/>
              <w:color w:val="000000"/>
            </w:rPr>
            <w:t>7</w:t>
          </w:r>
          <w:r w:rsidR="00E33742">
            <w:rPr>
              <w:rFonts w:ascii="Aptos" w:eastAsia="Times New Roman" w:hAnsi="Aptos"/>
              <w:color w:val="000000"/>
            </w:rPr>
            <w:t>]</w:t>
          </w:r>
        </w:sdtContent>
      </w:sdt>
      <w:r w:rsidR="00A006DD">
        <w:rPr>
          <w:rFonts w:ascii="Arial" w:hAnsi="Arial" w:cs="Arial"/>
        </w:rPr>
        <w:t xml:space="preserve"> </w:t>
      </w:r>
    </w:p>
    <w:p w14:paraId="68FAA475" w14:textId="3F72A04C" w:rsidR="002133EE" w:rsidRDefault="009316FF" w:rsidP="002154EB">
      <w:pPr>
        <w:pStyle w:val="Heading1"/>
        <w:rPr>
          <w:sz w:val="36"/>
          <w:szCs w:val="36"/>
        </w:rPr>
      </w:pPr>
      <w:bookmarkStart w:id="9" w:name="_Toc234922601"/>
      <w:r w:rsidRPr="00C77DBE">
        <w:rPr>
          <w:sz w:val="36"/>
          <w:szCs w:val="36"/>
        </w:rPr>
        <w:t xml:space="preserve">Risk Management </w:t>
      </w:r>
      <w:r w:rsidR="002133EE" w:rsidRPr="00C77DBE">
        <w:rPr>
          <w:sz w:val="36"/>
          <w:szCs w:val="36"/>
        </w:rPr>
        <w:t>and Assessment</w:t>
      </w:r>
      <w:bookmarkEnd w:id="9"/>
      <w:r w:rsidR="002133EE" w:rsidRPr="00C77DBE">
        <w:rPr>
          <w:sz w:val="36"/>
          <w:szCs w:val="36"/>
        </w:rPr>
        <w:t xml:space="preserve"> </w:t>
      </w:r>
    </w:p>
    <w:p w14:paraId="01437464" w14:textId="04D885B9" w:rsidR="006F7628" w:rsidRDefault="006F7628" w:rsidP="006F7628">
      <w:pPr>
        <w:rPr>
          <w:rFonts w:ascii="Arial" w:hAnsi="Arial" w:cs="Arial"/>
        </w:rPr>
      </w:pPr>
      <w:r>
        <w:rPr>
          <w:rFonts w:ascii="Arial" w:hAnsi="Arial" w:cs="Arial"/>
        </w:rPr>
        <w:t xml:space="preserve">A structured risk assessment should prioritise cybersecurity risks according to their likelihood and potential business impact. </w:t>
      </w:r>
      <w:r w:rsidR="00C25AD2">
        <w:rPr>
          <w:rFonts w:ascii="Arial" w:hAnsi="Arial" w:cs="Arial"/>
        </w:rPr>
        <w:t xml:space="preserve">The Equifax breach demonstrates why </w:t>
      </w:r>
      <w:r w:rsidR="00C25AD2">
        <w:rPr>
          <w:rFonts w:ascii="Arial" w:hAnsi="Arial" w:cs="Arial"/>
        </w:rPr>
        <w:lastRenderedPageBreak/>
        <w:t>internet-facing assets and patch gaps require particular attention, as attackers exploited a known vulnerability within an extremely accessible Apache Struts application. Automated vulnerability scanning should therefore identify miss patches, with critical vulnerabilities prioritised according to severity exploitability, asset value, and data sensitivity.</w:t>
      </w:r>
    </w:p>
    <w:p w14:paraId="5B57BC86" w14:textId="2AF888D2" w:rsidR="00C25AD2" w:rsidRDefault="00C25AD2" w:rsidP="006F7628">
      <w:pPr>
        <w:rPr>
          <w:rFonts w:ascii="Arial" w:hAnsi="Arial" w:cs="Arial"/>
        </w:rPr>
      </w:pPr>
      <w:r w:rsidRPr="007C0A33">
        <w:rPr>
          <w:rFonts w:ascii="Arial" w:hAnsi="Arial" w:cs="Arial"/>
        </w:rPr>
        <w:t xml:space="preserve">Supply-chain exposure should also be assessed because third-party software and services may introduce vulnerabilities. Maintaining </w:t>
      </w:r>
      <w:r w:rsidRPr="007C0A33">
        <w:rPr>
          <w:rFonts w:ascii="Arial" w:hAnsi="Arial" w:cs="Arial"/>
        </w:rPr>
        <w:t>software</w:t>
      </w:r>
      <w:r w:rsidRPr="007C0A33">
        <w:rPr>
          <w:rFonts w:ascii="Arial" w:hAnsi="Arial" w:cs="Arial"/>
        </w:rPr>
        <w:t xml:space="preserve"> inventories </w:t>
      </w:r>
      <w:r w:rsidR="007C0A33" w:rsidRPr="007C0A33">
        <w:rPr>
          <w:rFonts w:ascii="Arial" w:hAnsi="Arial" w:cs="Arial"/>
        </w:rPr>
        <w:t xml:space="preserve">and assessing </w:t>
      </w:r>
      <w:r w:rsidR="007C0A33">
        <w:rPr>
          <w:rFonts w:ascii="Arial" w:hAnsi="Arial" w:cs="Arial"/>
        </w:rPr>
        <w:t>supplier security can reduce this risk. Furthermore, segmentation weaknesses may allow attackers to move from compromised systems towards sensitive resources. Network segmentation and least-privilege access can restrict such lateral movement.</w:t>
      </w:r>
    </w:p>
    <w:p w14:paraId="3D7291B9" w14:textId="06BED2AF" w:rsidR="007C0A33" w:rsidRDefault="007C0A33" w:rsidP="006F7628">
      <w:pPr>
        <w:rPr>
          <w:rFonts w:ascii="Arial" w:hAnsi="Arial" w:cs="Arial"/>
        </w:rPr>
      </w:pPr>
      <w:r>
        <w:rPr>
          <w:rFonts w:ascii="Arial" w:hAnsi="Arial" w:cs="Arial"/>
        </w:rPr>
        <w:t>Identified risks should be recorded in a central risk register and ranked according to likelihood and impact. Critical internet-facing vulnerabilities should receive immediate remediation, while lower risks should be managed according to organisational risk tolerance. Regular reassessment ensures priorities remain aligned with emerging threats and business requirements.</w:t>
      </w:r>
    </w:p>
    <w:p w14:paraId="6B1200BB" w14:textId="56AA91FA" w:rsidR="007C0A33" w:rsidRDefault="007C0A33" w:rsidP="007C0A33">
      <w:pPr>
        <w:rPr>
          <w:rFonts w:ascii="Arial" w:hAnsi="Arial" w:cs="Arial"/>
          <w:b/>
          <w:bCs/>
        </w:rPr>
      </w:pPr>
      <w:r w:rsidRPr="007C0A33">
        <w:rPr>
          <w:rFonts w:ascii="Arial" w:hAnsi="Arial" w:cs="Arial"/>
          <w:b/>
          <w:bCs/>
        </w:rPr>
        <w:t>Y-axis Impact</w:t>
      </w:r>
    </w:p>
    <w:p w14:paraId="1C4BCDCF" w14:textId="7292E72D" w:rsidR="007C0A33" w:rsidRDefault="007C0A33" w:rsidP="007C0A33">
      <w:pPr>
        <w:pStyle w:val="ListParagraph"/>
        <w:numPr>
          <w:ilvl w:val="0"/>
          <w:numId w:val="8"/>
        </w:numPr>
        <w:rPr>
          <w:rFonts w:ascii="Arial" w:hAnsi="Arial" w:cs="Arial"/>
        </w:rPr>
      </w:pPr>
      <w:r w:rsidRPr="0041355D">
        <w:rPr>
          <w:rFonts w:ascii="Arial" w:hAnsi="Arial" w:cs="Arial"/>
        </w:rPr>
        <w:t xml:space="preserve">Very </w:t>
      </w:r>
      <w:r w:rsidR="0041355D" w:rsidRPr="0041355D">
        <w:rPr>
          <w:rFonts w:ascii="Arial" w:hAnsi="Arial" w:cs="Arial"/>
        </w:rPr>
        <w:t>High</w:t>
      </w:r>
    </w:p>
    <w:p w14:paraId="7AECB81D" w14:textId="116E2A9D" w:rsidR="0041355D" w:rsidRDefault="0041355D" w:rsidP="007C0A33">
      <w:pPr>
        <w:pStyle w:val="ListParagraph"/>
        <w:numPr>
          <w:ilvl w:val="0"/>
          <w:numId w:val="8"/>
        </w:numPr>
        <w:rPr>
          <w:rFonts w:ascii="Arial" w:hAnsi="Arial" w:cs="Arial"/>
        </w:rPr>
      </w:pPr>
      <w:r>
        <w:rPr>
          <w:rFonts w:ascii="Arial" w:hAnsi="Arial" w:cs="Arial"/>
        </w:rPr>
        <w:t xml:space="preserve">High </w:t>
      </w:r>
    </w:p>
    <w:p w14:paraId="318EE8F6" w14:textId="56B4B998" w:rsidR="0041355D" w:rsidRDefault="0041355D" w:rsidP="007C0A33">
      <w:pPr>
        <w:pStyle w:val="ListParagraph"/>
        <w:numPr>
          <w:ilvl w:val="0"/>
          <w:numId w:val="8"/>
        </w:numPr>
        <w:rPr>
          <w:rFonts w:ascii="Arial" w:hAnsi="Arial" w:cs="Arial"/>
        </w:rPr>
      </w:pPr>
      <w:r>
        <w:rPr>
          <w:rFonts w:ascii="Arial" w:hAnsi="Arial" w:cs="Arial"/>
        </w:rPr>
        <w:t xml:space="preserve">Medium </w:t>
      </w:r>
    </w:p>
    <w:p w14:paraId="4A6BF795" w14:textId="066121EF" w:rsidR="0041355D" w:rsidRDefault="0041355D" w:rsidP="007C0A33">
      <w:pPr>
        <w:pStyle w:val="ListParagraph"/>
        <w:numPr>
          <w:ilvl w:val="0"/>
          <w:numId w:val="8"/>
        </w:numPr>
        <w:rPr>
          <w:rFonts w:ascii="Arial" w:hAnsi="Arial" w:cs="Arial"/>
        </w:rPr>
      </w:pPr>
      <w:r>
        <w:rPr>
          <w:rFonts w:ascii="Arial" w:hAnsi="Arial" w:cs="Arial"/>
        </w:rPr>
        <w:t>Low</w:t>
      </w:r>
    </w:p>
    <w:p w14:paraId="07E18246" w14:textId="3F313FA5" w:rsidR="0041355D" w:rsidRDefault="0041355D" w:rsidP="007C0A33">
      <w:pPr>
        <w:pStyle w:val="ListParagraph"/>
        <w:numPr>
          <w:ilvl w:val="0"/>
          <w:numId w:val="8"/>
        </w:numPr>
        <w:rPr>
          <w:rFonts w:ascii="Arial" w:hAnsi="Arial" w:cs="Arial"/>
        </w:rPr>
      </w:pPr>
      <w:r>
        <w:rPr>
          <w:rFonts w:ascii="Arial" w:hAnsi="Arial" w:cs="Arial"/>
        </w:rPr>
        <w:t xml:space="preserve">Very Low </w:t>
      </w:r>
    </w:p>
    <w:p w14:paraId="02FF28CB" w14:textId="7631A9A1" w:rsidR="0041355D" w:rsidRDefault="0041355D" w:rsidP="0041355D">
      <w:pPr>
        <w:rPr>
          <w:rFonts w:ascii="Arial" w:hAnsi="Arial" w:cs="Arial"/>
          <w:b/>
          <w:bCs/>
        </w:rPr>
      </w:pPr>
      <w:r w:rsidRPr="0041355D">
        <w:rPr>
          <w:rFonts w:ascii="Arial" w:hAnsi="Arial" w:cs="Arial"/>
          <w:b/>
          <w:bCs/>
        </w:rPr>
        <w:t xml:space="preserve">X-axis Likelihood </w:t>
      </w:r>
    </w:p>
    <w:p w14:paraId="092F1D27" w14:textId="48096D27" w:rsidR="0041355D" w:rsidRDefault="0041355D" w:rsidP="0041355D">
      <w:pPr>
        <w:pStyle w:val="ListParagraph"/>
        <w:numPr>
          <w:ilvl w:val="0"/>
          <w:numId w:val="9"/>
        </w:numPr>
        <w:rPr>
          <w:rFonts w:ascii="Arial" w:hAnsi="Arial" w:cs="Arial"/>
        </w:rPr>
      </w:pPr>
      <w:r w:rsidRPr="0041355D">
        <w:rPr>
          <w:rFonts w:ascii="Arial" w:hAnsi="Arial" w:cs="Arial"/>
        </w:rPr>
        <w:t xml:space="preserve">Rare </w:t>
      </w:r>
    </w:p>
    <w:p w14:paraId="0E1E7358" w14:textId="29998EDF" w:rsidR="0041355D" w:rsidRDefault="0041355D" w:rsidP="0041355D">
      <w:pPr>
        <w:pStyle w:val="ListParagraph"/>
        <w:numPr>
          <w:ilvl w:val="0"/>
          <w:numId w:val="9"/>
        </w:numPr>
        <w:rPr>
          <w:rFonts w:ascii="Arial" w:hAnsi="Arial" w:cs="Arial"/>
        </w:rPr>
      </w:pPr>
      <w:r>
        <w:rPr>
          <w:rFonts w:ascii="Arial" w:hAnsi="Arial" w:cs="Arial"/>
        </w:rPr>
        <w:t xml:space="preserve">Unlikely </w:t>
      </w:r>
    </w:p>
    <w:p w14:paraId="4F1C55AA" w14:textId="4D6DF4FE" w:rsidR="0041355D" w:rsidRDefault="0041355D" w:rsidP="0041355D">
      <w:pPr>
        <w:pStyle w:val="ListParagraph"/>
        <w:numPr>
          <w:ilvl w:val="0"/>
          <w:numId w:val="9"/>
        </w:numPr>
        <w:rPr>
          <w:rFonts w:ascii="Arial" w:hAnsi="Arial" w:cs="Arial"/>
        </w:rPr>
      </w:pPr>
      <w:r>
        <w:rPr>
          <w:rFonts w:ascii="Arial" w:hAnsi="Arial" w:cs="Arial"/>
        </w:rPr>
        <w:t>Possible</w:t>
      </w:r>
    </w:p>
    <w:p w14:paraId="112EEFEA" w14:textId="71DE94BC" w:rsidR="0041355D" w:rsidRDefault="0041355D" w:rsidP="0041355D">
      <w:pPr>
        <w:pStyle w:val="ListParagraph"/>
        <w:numPr>
          <w:ilvl w:val="0"/>
          <w:numId w:val="9"/>
        </w:numPr>
        <w:rPr>
          <w:rFonts w:ascii="Arial" w:hAnsi="Arial" w:cs="Arial"/>
        </w:rPr>
      </w:pPr>
      <w:r>
        <w:rPr>
          <w:rFonts w:ascii="Arial" w:hAnsi="Arial" w:cs="Arial"/>
        </w:rPr>
        <w:t>Likely</w:t>
      </w:r>
    </w:p>
    <w:p w14:paraId="3BBD3A98" w14:textId="408983B1" w:rsidR="0041355D" w:rsidRDefault="0041355D" w:rsidP="0041355D">
      <w:pPr>
        <w:pStyle w:val="ListParagraph"/>
        <w:numPr>
          <w:ilvl w:val="0"/>
          <w:numId w:val="9"/>
        </w:numPr>
        <w:rPr>
          <w:rFonts w:ascii="Arial" w:hAnsi="Arial" w:cs="Arial"/>
        </w:rPr>
      </w:pPr>
      <w:r>
        <w:rPr>
          <w:rFonts w:ascii="Arial" w:hAnsi="Arial" w:cs="Arial"/>
        </w:rPr>
        <w:t xml:space="preserve">Almost Certain </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508"/>
        <w:gridCol w:w="4508"/>
      </w:tblGrid>
      <w:tr w:rsidR="0041355D" w14:paraId="2346F109" w14:textId="77777777" w:rsidTr="0041355D">
        <w:tc>
          <w:tcPr>
            <w:tcW w:w="4508" w:type="dxa"/>
          </w:tcPr>
          <w:p w14:paraId="3DBC54A1" w14:textId="63756CDF" w:rsidR="0041355D" w:rsidRPr="0041355D" w:rsidRDefault="0041355D" w:rsidP="0041355D">
            <w:pPr>
              <w:rPr>
                <w:rFonts w:ascii="Arial" w:hAnsi="Arial" w:cs="Arial"/>
                <w:b/>
                <w:bCs/>
              </w:rPr>
            </w:pPr>
            <w:r w:rsidRPr="0041355D">
              <w:rPr>
                <w:rFonts w:ascii="Arial" w:hAnsi="Arial" w:cs="Arial"/>
                <w:b/>
                <w:bCs/>
              </w:rPr>
              <w:t>Risk</w:t>
            </w:r>
          </w:p>
        </w:tc>
        <w:tc>
          <w:tcPr>
            <w:tcW w:w="4508" w:type="dxa"/>
          </w:tcPr>
          <w:p w14:paraId="7D077CAD" w14:textId="08658313" w:rsidR="0041355D" w:rsidRPr="0041355D" w:rsidRDefault="0041355D" w:rsidP="0041355D">
            <w:pPr>
              <w:rPr>
                <w:rFonts w:ascii="Arial" w:hAnsi="Arial" w:cs="Arial"/>
                <w:b/>
                <w:bCs/>
              </w:rPr>
            </w:pPr>
            <w:r w:rsidRPr="0041355D">
              <w:rPr>
                <w:rFonts w:ascii="Arial" w:hAnsi="Arial" w:cs="Arial"/>
                <w:b/>
                <w:bCs/>
              </w:rPr>
              <w:t>Suggested assessment</w:t>
            </w:r>
          </w:p>
        </w:tc>
      </w:tr>
      <w:tr w:rsidR="0041355D" w14:paraId="79F3BB4E" w14:textId="77777777" w:rsidTr="0041355D">
        <w:tc>
          <w:tcPr>
            <w:tcW w:w="4508" w:type="dxa"/>
          </w:tcPr>
          <w:p w14:paraId="7399A73B" w14:textId="48CD1656" w:rsidR="0041355D" w:rsidRDefault="0041355D" w:rsidP="0041355D">
            <w:pPr>
              <w:rPr>
                <w:rFonts w:ascii="Arial" w:hAnsi="Arial" w:cs="Arial"/>
              </w:rPr>
            </w:pPr>
            <w:r>
              <w:rPr>
                <w:rFonts w:ascii="Arial" w:hAnsi="Arial" w:cs="Arial"/>
              </w:rPr>
              <w:t xml:space="preserve">Unpatched internet-facing vulnerability </w:t>
            </w:r>
          </w:p>
        </w:tc>
        <w:tc>
          <w:tcPr>
            <w:tcW w:w="4508" w:type="dxa"/>
          </w:tcPr>
          <w:p w14:paraId="68B16EC7" w14:textId="0279C826" w:rsidR="0041355D" w:rsidRPr="0041355D" w:rsidRDefault="0041355D" w:rsidP="0041355D">
            <w:pPr>
              <w:rPr>
                <w:rFonts w:ascii="Arial" w:hAnsi="Arial" w:cs="Arial"/>
                <w:b/>
                <w:bCs/>
              </w:rPr>
            </w:pPr>
            <w:r w:rsidRPr="0041355D">
              <w:rPr>
                <w:rFonts w:ascii="Arial" w:hAnsi="Arial" w:cs="Arial"/>
                <w:b/>
                <w:bCs/>
              </w:rPr>
              <w:t xml:space="preserve">Critical </w:t>
            </w:r>
          </w:p>
        </w:tc>
      </w:tr>
      <w:tr w:rsidR="0041355D" w14:paraId="1CCEFA23" w14:textId="77777777" w:rsidTr="0041355D">
        <w:tc>
          <w:tcPr>
            <w:tcW w:w="4508" w:type="dxa"/>
          </w:tcPr>
          <w:p w14:paraId="16659893" w14:textId="4022B1B7" w:rsidR="0041355D" w:rsidRDefault="0041355D" w:rsidP="0041355D">
            <w:pPr>
              <w:rPr>
                <w:rFonts w:ascii="Arial" w:hAnsi="Arial" w:cs="Arial"/>
              </w:rPr>
            </w:pPr>
            <w:r>
              <w:rPr>
                <w:rFonts w:ascii="Arial" w:hAnsi="Arial" w:cs="Arial"/>
              </w:rPr>
              <w:t>Segmentation weakness</w:t>
            </w:r>
          </w:p>
        </w:tc>
        <w:tc>
          <w:tcPr>
            <w:tcW w:w="4508" w:type="dxa"/>
          </w:tcPr>
          <w:p w14:paraId="529AEEFB" w14:textId="67516BED" w:rsidR="0041355D" w:rsidRPr="0041355D" w:rsidRDefault="0041355D" w:rsidP="0041355D">
            <w:pPr>
              <w:rPr>
                <w:rFonts w:ascii="Arial" w:hAnsi="Arial" w:cs="Arial"/>
                <w:b/>
                <w:bCs/>
              </w:rPr>
            </w:pPr>
            <w:r w:rsidRPr="0041355D">
              <w:rPr>
                <w:rFonts w:ascii="Arial" w:hAnsi="Arial" w:cs="Arial"/>
                <w:b/>
                <w:bCs/>
              </w:rPr>
              <w:t xml:space="preserve">High </w:t>
            </w:r>
          </w:p>
        </w:tc>
      </w:tr>
      <w:tr w:rsidR="0041355D" w14:paraId="74816033" w14:textId="77777777" w:rsidTr="0041355D">
        <w:tc>
          <w:tcPr>
            <w:tcW w:w="4508" w:type="dxa"/>
          </w:tcPr>
          <w:p w14:paraId="4B5EDA38" w14:textId="1AE59B9E" w:rsidR="0041355D" w:rsidRDefault="0041355D" w:rsidP="0041355D">
            <w:pPr>
              <w:rPr>
                <w:rFonts w:ascii="Arial" w:hAnsi="Arial" w:cs="Arial"/>
              </w:rPr>
            </w:pPr>
            <w:r>
              <w:rPr>
                <w:rFonts w:ascii="Arial" w:hAnsi="Arial" w:cs="Arial"/>
              </w:rPr>
              <w:t xml:space="preserve">Supply-chain exposure </w:t>
            </w:r>
          </w:p>
        </w:tc>
        <w:tc>
          <w:tcPr>
            <w:tcW w:w="4508" w:type="dxa"/>
          </w:tcPr>
          <w:p w14:paraId="10E67774" w14:textId="1A27A35F" w:rsidR="0041355D" w:rsidRPr="0041355D" w:rsidRDefault="0041355D" w:rsidP="0041355D">
            <w:pPr>
              <w:rPr>
                <w:rFonts w:ascii="Arial" w:hAnsi="Arial" w:cs="Arial"/>
                <w:b/>
                <w:bCs/>
              </w:rPr>
            </w:pPr>
            <w:r w:rsidRPr="0041355D">
              <w:rPr>
                <w:rFonts w:ascii="Arial" w:hAnsi="Arial" w:cs="Arial"/>
                <w:b/>
                <w:bCs/>
              </w:rPr>
              <w:t xml:space="preserve">High </w:t>
            </w:r>
          </w:p>
        </w:tc>
      </w:tr>
      <w:tr w:rsidR="0041355D" w14:paraId="2BF0289B" w14:textId="77777777" w:rsidTr="0041355D">
        <w:tc>
          <w:tcPr>
            <w:tcW w:w="4508" w:type="dxa"/>
          </w:tcPr>
          <w:p w14:paraId="2254742C" w14:textId="16FAC4DA" w:rsidR="0041355D" w:rsidRDefault="0041355D" w:rsidP="0041355D">
            <w:pPr>
              <w:rPr>
                <w:rFonts w:ascii="Arial" w:hAnsi="Arial" w:cs="Arial"/>
              </w:rPr>
            </w:pPr>
            <w:r>
              <w:rPr>
                <w:rFonts w:ascii="Arial" w:hAnsi="Arial" w:cs="Arial"/>
              </w:rPr>
              <w:t xml:space="preserve">Poor asset visibility </w:t>
            </w:r>
          </w:p>
        </w:tc>
        <w:tc>
          <w:tcPr>
            <w:tcW w:w="4508" w:type="dxa"/>
          </w:tcPr>
          <w:p w14:paraId="1CF98857" w14:textId="11E7C574" w:rsidR="0041355D" w:rsidRPr="0041355D" w:rsidRDefault="0041355D" w:rsidP="0041355D">
            <w:pPr>
              <w:rPr>
                <w:rFonts w:ascii="Arial" w:hAnsi="Arial" w:cs="Arial"/>
                <w:b/>
                <w:bCs/>
              </w:rPr>
            </w:pPr>
            <w:r w:rsidRPr="0041355D">
              <w:rPr>
                <w:rFonts w:ascii="Arial" w:hAnsi="Arial" w:cs="Arial"/>
                <w:b/>
                <w:bCs/>
              </w:rPr>
              <w:t xml:space="preserve">High </w:t>
            </w:r>
          </w:p>
        </w:tc>
      </w:tr>
    </w:tbl>
    <w:p w14:paraId="4F5B14F4" w14:textId="77777777" w:rsidR="0041355D" w:rsidRDefault="0041355D" w:rsidP="0041355D">
      <w:pPr>
        <w:rPr>
          <w:rFonts w:ascii="Arial" w:hAnsi="Arial" w:cs="Arial"/>
          <w:b/>
          <w:bCs/>
        </w:rPr>
      </w:pPr>
    </w:p>
    <w:p w14:paraId="41379BC4" w14:textId="5ECF690A" w:rsidR="0041355D" w:rsidRPr="00450CC6" w:rsidRDefault="0041355D" w:rsidP="0041355D">
      <w:pPr>
        <w:rPr>
          <w:rFonts w:ascii="Arial" w:hAnsi="Arial" w:cs="Arial"/>
        </w:rPr>
      </w:pPr>
      <w:r w:rsidRPr="00450CC6">
        <w:rPr>
          <w:rFonts w:ascii="Arial" w:hAnsi="Arial" w:cs="Arial"/>
        </w:rPr>
        <w:t>Figure 9: High-level cybersecurity risk matrix for the proposed Equifax cybersecurity programme.</w:t>
      </w:r>
    </w:p>
    <w:p w14:paraId="139BF3AF" w14:textId="1BE43528" w:rsidR="001F28B8" w:rsidRDefault="00133A48" w:rsidP="00C25AD2">
      <w:pPr>
        <w:pStyle w:val="Heading1"/>
        <w:rPr>
          <w:sz w:val="36"/>
          <w:szCs w:val="36"/>
        </w:rPr>
      </w:pPr>
      <w:bookmarkStart w:id="10" w:name="_Toc234922602"/>
      <w:r w:rsidRPr="00C77DBE">
        <w:rPr>
          <w:sz w:val="36"/>
          <w:szCs w:val="36"/>
        </w:rPr>
        <w:lastRenderedPageBreak/>
        <w:t>Compliance, Inc</w:t>
      </w:r>
      <w:r w:rsidR="00BF2A34" w:rsidRPr="00C77DBE">
        <w:rPr>
          <w:sz w:val="36"/>
          <w:szCs w:val="36"/>
        </w:rPr>
        <w:t xml:space="preserve">ident Response and Protection </w:t>
      </w:r>
      <w:r w:rsidR="005F0763" w:rsidRPr="00C77DBE">
        <w:rPr>
          <w:sz w:val="36"/>
          <w:szCs w:val="36"/>
        </w:rPr>
        <w:t>Controls</w:t>
      </w:r>
      <w:bookmarkEnd w:id="10"/>
    </w:p>
    <w:p w14:paraId="7B034171" w14:textId="144911A9" w:rsidR="0041355D" w:rsidRDefault="0000467D" w:rsidP="0000467D">
      <w:pPr>
        <w:rPr>
          <w:rFonts w:ascii="Arial" w:hAnsi="Arial" w:cs="Arial"/>
        </w:rPr>
      </w:pPr>
      <w:r>
        <w:rPr>
          <w:rFonts w:ascii="Arial" w:hAnsi="Arial" w:cs="Arial"/>
        </w:rPr>
        <w:t xml:space="preserve">Technical protections, incident response, and regulatory compliance should all be included in a successful cybersecurity program. Equifax should keep processes in place for determining which data protection regulation apply, recording incidents, preserving evidence, and alerting authorities and impacted parties within legally mandated timeframes. </w:t>
      </w:r>
      <w:r w:rsidR="00DD63BA">
        <w:rPr>
          <w:rFonts w:ascii="Arial" w:hAnsi="Arial" w:cs="Arial"/>
        </w:rPr>
        <w:t>These responsibilities should be managed by the Governance, Risk, and Compliance (GRC) function, which should also regularly review compliance. Procedures for identifying, containing, eliminating, and recovering from security incidents should be outlined in a formal incident Response Plan (IRP). In order to restore vital systems and services after disruption, this should be outlined in a formal Incident Response Plan and Business Continuity Planning (BCP) arrangements. Continuous monitoring, automated vulnerability scanning, Endpoint Detection and Response (EDR), Security Information and Event Management (SIEM), encryption, and mu</w:t>
      </w:r>
      <w:r w:rsidR="006A0E10">
        <w:rPr>
          <w:rFonts w:ascii="Arial" w:hAnsi="Arial" w:cs="Arial"/>
        </w:rPr>
        <w:t xml:space="preserve">lti-factor authentication are examples of protection controls. </w:t>
      </w:r>
    </w:p>
    <w:p w14:paraId="5749F88D" w14:textId="2F78F71D" w:rsidR="00450CC6" w:rsidRDefault="00450CC6" w:rsidP="0000467D">
      <w:pPr>
        <w:rPr>
          <w:rFonts w:ascii="Arial" w:hAnsi="Arial" w:cs="Arial"/>
        </w:rPr>
      </w:pPr>
      <w:r>
        <w:rPr>
          <w:rFonts w:ascii="Arial" w:hAnsi="Arial" w:cs="Arial"/>
          <w:noProof/>
        </w:rPr>
        <w:drawing>
          <wp:inline distT="0" distB="0" distL="0" distR="0" wp14:anchorId="4EACE834" wp14:editId="093636D6">
            <wp:extent cx="5838726" cy="1357162"/>
            <wp:effectExtent l="0" t="0" r="0" b="0"/>
            <wp:docPr id="5022656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65673" name="Picture 502265673"/>
                    <pic:cNvPicPr/>
                  </pic:nvPicPr>
                  <pic:blipFill>
                    <a:blip r:embed="rId23">
                      <a:extLst>
                        <a:ext uri="{28A0092B-C50C-407E-A947-70E740481C1C}">
                          <a14:useLocalDpi xmlns:a14="http://schemas.microsoft.com/office/drawing/2010/main" val="0"/>
                        </a:ext>
                      </a:extLst>
                    </a:blip>
                    <a:stretch>
                      <a:fillRect/>
                    </a:stretch>
                  </pic:blipFill>
                  <pic:spPr>
                    <a:xfrm>
                      <a:off x="0" y="0"/>
                      <a:ext cx="5867313" cy="1363807"/>
                    </a:xfrm>
                    <a:prstGeom prst="rect">
                      <a:avLst/>
                    </a:prstGeom>
                  </pic:spPr>
                </pic:pic>
              </a:graphicData>
            </a:graphic>
          </wp:inline>
        </w:drawing>
      </w:r>
    </w:p>
    <w:p w14:paraId="298F7DD4" w14:textId="23A9B520" w:rsidR="00450CC6" w:rsidRDefault="00450CC6" w:rsidP="0000467D">
      <w:pPr>
        <w:rPr>
          <w:rFonts w:ascii="Arial" w:hAnsi="Arial" w:cs="Arial"/>
        </w:rPr>
      </w:pPr>
      <w:r>
        <w:rPr>
          <w:rFonts w:ascii="Arial" w:hAnsi="Arial" w:cs="Arial"/>
        </w:rPr>
        <w:t>Figure 10: The proposed incident response and continuous improvement lifecycle for the Equifax cybersecurity programme. Source:</w:t>
      </w:r>
      <w:r w:rsidR="00854A3B">
        <w:rPr>
          <w:rFonts w:ascii="Arial" w:hAnsi="Arial" w:cs="Arial"/>
        </w:rPr>
        <w:t xml:space="preserve"> </w:t>
      </w:r>
      <w:r w:rsidR="00854A3B">
        <w:rPr>
          <w:rFonts w:asciiTheme="majorHAnsi" w:hAnsiTheme="majorHAnsi" w:cs="Arial"/>
        </w:rPr>
        <w:t xml:space="preserve"> </w:t>
      </w:r>
      <w:proofErr w:type="spellStart"/>
      <w:r w:rsidR="00854A3B" w:rsidRPr="004D321D">
        <w:rPr>
          <w:rFonts w:ascii="Arial" w:hAnsi="Arial" w:cs="Arial"/>
        </w:rPr>
        <w:t>Lucidchart</w:t>
      </w:r>
      <w:proofErr w:type="spellEnd"/>
      <w:r w:rsidR="00854A3B">
        <w:rPr>
          <w:rFonts w:ascii="Arial" w:hAnsi="Arial" w:cs="Arial"/>
        </w:rPr>
        <w:t xml:space="preserve"> </w:t>
      </w:r>
      <w:r w:rsidR="00854A3B">
        <w:t xml:space="preserve">via </w:t>
      </w:r>
      <w:r w:rsidR="00854A3B" w:rsidRPr="004D321D">
        <w:rPr>
          <w:rFonts w:ascii="Arial" w:hAnsi="Arial" w:cs="Arial"/>
        </w:rPr>
        <w:t>draw.io</w:t>
      </w:r>
    </w:p>
    <w:p w14:paraId="2B01815B" w14:textId="77777777" w:rsidR="006A0E10" w:rsidRPr="0000467D" w:rsidRDefault="006A0E10" w:rsidP="0000467D">
      <w:pPr>
        <w:rPr>
          <w:rFonts w:ascii="Arial" w:hAnsi="Arial" w:cs="Arial"/>
        </w:rPr>
      </w:pPr>
    </w:p>
    <w:p w14:paraId="1A7CFC8D" w14:textId="77777777" w:rsidR="007C0A33" w:rsidRPr="007C0A33" w:rsidRDefault="007C0A33" w:rsidP="007C0A33"/>
    <w:p w14:paraId="5A5E649E" w14:textId="77777777" w:rsidR="00450CC6" w:rsidRDefault="00450CC6">
      <w:pPr>
        <w:rPr>
          <w:rFonts w:asciiTheme="majorHAnsi" w:eastAsiaTheme="majorEastAsia" w:hAnsiTheme="majorHAnsi" w:cstheme="majorBidi"/>
          <w:color w:val="0F4761" w:themeColor="accent1" w:themeShade="BF"/>
          <w:sz w:val="52"/>
          <w:szCs w:val="52"/>
        </w:rPr>
      </w:pPr>
      <w:bookmarkStart w:id="11" w:name="_Toc234922603"/>
      <w:r>
        <w:rPr>
          <w:sz w:val="52"/>
          <w:szCs w:val="52"/>
        </w:rPr>
        <w:br w:type="page"/>
      </w:r>
    </w:p>
    <w:p w14:paraId="0675EEE2" w14:textId="77777777" w:rsidR="00450CC6" w:rsidRDefault="00227D66" w:rsidP="00450CC6">
      <w:pPr>
        <w:pStyle w:val="Heading1"/>
        <w:rPr>
          <w:sz w:val="52"/>
          <w:szCs w:val="52"/>
        </w:rPr>
      </w:pPr>
      <w:r>
        <w:rPr>
          <w:sz w:val="52"/>
          <w:szCs w:val="52"/>
        </w:rPr>
        <w:lastRenderedPageBreak/>
        <w:t>Conclusion</w:t>
      </w:r>
      <w:bookmarkEnd w:id="11"/>
      <w:r w:rsidR="006A1CD2">
        <w:rPr>
          <w:sz w:val="52"/>
          <w:szCs w:val="52"/>
        </w:rPr>
        <w:t xml:space="preserve"> </w:t>
      </w:r>
    </w:p>
    <w:p w14:paraId="15B0BBF0" w14:textId="3766CF45" w:rsidR="00C4366C" w:rsidRPr="00983847" w:rsidRDefault="00983847" w:rsidP="00450CC6">
      <w:pPr>
        <w:rPr>
          <w:rFonts w:ascii="Arial" w:eastAsiaTheme="majorEastAsia" w:hAnsi="Arial" w:cs="Arial"/>
          <w:color w:val="0F4761" w:themeColor="accent1" w:themeShade="BF"/>
        </w:rPr>
      </w:pPr>
      <w:r w:rsidRPr="00983847">
        <w:rPr>
          <w:rFonts w:ascii="Arial" w:hAnsi="Arial" w:cs="Arial"/>
        </w:rPr>
        <w:t>This repo</w:t>
      </w:r>
      <w:r>
        <w:rPr>
          <w:rFonts w:ascii="Arial" w:hAnsi="Arial" w:cs="Arial"/>
        </w:rPr>
        <w:t xml:space="preserve">rt has shown that modern security architecture, robust governance, risk management, and regulatory compliance must all be combined by organisations for effective data security. Through continuous verification, least-privilege access, micro-segmentation, and identity-centric controls, Task 1 demonstrated that Zero Trust Architecture </w:t>
      </w:r>
      <w:r w:rsidR="00D16AE8">
        <w:rPr>
          <w:rFonts w:ascii="Arial" w:hAnsi="Arial" w:cs="Arial"/>
        </w:rPr>
        <w:t>offers a more flexible approach than conventional perimeter-based security. However, proper execution, qualified staff, governance, and ongoing development are necessary for its efficacy. The Equifax case illustrated the potential repercussions of failing to adequately address known vulnerabilities, accountability, monitoring, and risk management. Through clearly defined organisational responsibilities, enforceable policies, NIST CSF 2.0 alignment, risk-based vulnerability management, ongoing monitoring, and organized incident response, the proposed cybersecurity program addresses these flaws. In the end, cybersecurity is robust.</w:t>
      </w:r>
      <w:r w:rsidR="00C4366C" w:rsidRPr="00983847">
        <w:rPr>
          <w:rFonts w:ascii="Arial" w:hAnsi="Arial" w:cs="Arial"/>
        </w:rPr>
        <w:br w:type="page"/>
      </w:r>
    </w:p>
    <w:p w14:paraId="53E025C0" w14:textId="74F9DA16" w:rsidR="00C4366C" w:rsidRDefault="00227D66" w:rsidP="00C4366C">
      <w:pPr>
        <w:pStyle w:val="Heading1"/>
        <w:rPr>
          <w:sz w:val="52"/>
          <w:szCs w:val="52"/>
        </w:rPr>
      </w:pPr>
      <w:bookmarkStart w:id="12" w:name="_Toc234922604"/>
      <w:r>
        <w:rPr>
          <w:sz w:val="52"/>
          <w:szCs w:val="52"/>
        </w:rPr>
        <w:lastRenderedPageBreak/>
        <w:t>References</w:t>
      </w:r>
      <w:bookmarkEnd w:id="12"/>
      <w:r w:rsidR="00C4366C" w:rsidRPr="00C4366C">
        <w:rPr>
          <w:sz w:val="52"/>
          <w:szCs w:val="52"/>
        </w:rPr>
        <w:t xml:space="preserve"> </w:t>
      </w:r>
    </w:p>
    <w:p w14:paraId="68B691AA" w14:textId="061120B6" w:rsidR="00B07079" w:rsidRDefault="00E33742" w:rsidP="00156BFE">
      <w:pPr>
        <w:rPr>
          <w:rFonts w:ascii="Aptos" w:eastAsia="Times New Roman" w:hAnsi="Aptos"/>
          <w:color w:val="000000"/>
        </w:rPr>
      </w:pPr>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4574915"/>
          <w:placeholder>
            <w:docPart w:val="0D92A65F23F549B0B53D33F51EE30115"/>
          </w:placeholder>
        </w:sdtPr>
        <w:sdtContent>
          <w:r>
            <w:rPr>
              <w:rFonts w:ascii="Aptos" w:eastAsia="Times New Roman" w:hAnsi="Aptos"/>
              <w:color w:val="000000"/>
            </w:rPr>
            <w:t>[1]</w:t>
          </w:r>
          <w:r w:rsidR="004A2939">
            <w:rPr>
              <w:rFonts w:ascii="Aptos" w:eastAsia="Times New Roman" w:hAnsi="Aptos"/>
              <w:color w:val="000000"/>
            </w:rPr>
            <w:t xml:space="preserve"> </w:t>
          </w:r>
          <w:r w:rsidR="004A2939" w:rsidRPr="004A2939">
            <w:t>Figure 1: Comparison of Traditional Perimeter Security and Zero Trust Architecture</w:t>
          </w:r>
          <w:r w:rsidR="004A2939" w:rsidRPr="004A2939">
            <w:t>.</w:t>
          </w:r>
          <w:r w:rsidR="004A2939">
            <w:rPr>
              <w:b/>
              <w:bCs/>
            </w:rPr>
            <w:t xml:space="preserve"> </w:t>
          </w:r>
          <w:hyperlink r:id="rId24" w:history="1">
            <w:r w:rsidR="004A2939" w:rsidRPr="004F48DE">
              <w:rPr>
                <w:rStyle w:val="Hyperlink"/>
                <w:b/>
                <w:bCs/>
              </w:rPr>
              <w:t>https://cybrpro.com/zero-trust-vs-traditional-network-security-2/</w:t>
            </w:r>
          </w:hyperlink>
        </w:sdtContent>
      </w:sdt>
      <w:r>
        <w:rPr>
          <w:rFonts w:ascii="Aptos" w:eastAsia="Times New Roman" w:hAnsi="Aptos"/>
          <w:color w:val="000000"/>
        </w:rPr>
        <w:t xml:space="preserve"> </w:t>
      </w:r>
    </w:p>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3333649"/>
        <w:placeholder>
          <w:docPart w:val="FAE57F00268548EC87554E27A7C1CB96"/>
        </w:placeholder>
      </w:sdtPr>
      <w:sdtContent>
        <w:p w14:paraId="4DDD8171" w14:textId="43B32D2F" w:rsidR="00E33742" w:rsidRDefault="00E33742" w:rsidP="00156BFE">
          <w:pPr>
            <w:rPr>
              <w:rFonts w:ascii="Aptos" w:eastAsia="Times New Roman" w:hAnsi="Aptos"/>
              <w:color w:val="000000"/>
            </w:rPr>
          </w:pPr>
          <w:r>
            <w:rPr>
              <w:rFonts w:ascii="Aptos" w:eastAsia="Times New Roman" w:hAnsi="Aptos"/>
              <w:color w:val="000000"/>
            </w:rPr>
            <w:t>[2]</w:t>
          </w:r>
          <w:r w:rsidR="004A2939">
            <w:rPr>
              <w:rFonts w:ascii="Aptos" w:eastAsia="Times New Roman" w:hAnsi="Aptos"/>
              <w:color w:val="000000"/>
            </w:rPr>
            <w:t xml:space="preserve"> </w:t>
          </w:r>
          <w:r w:rsidR="004A2939" w:rsidRPr="00E33742">
            <w:rPr>
              <w:rFonts w:ascii="Aptos" w:eastAsia="Times New Roman" w:hAnsi="Aptos"/>
              <w:color w:val="000000"/>
            </w:rPr>
            <w:t>The NIST Cybersecurity Framework (CSF) 2.0</w:t>
          </w:r>
          <w:r w:rsidR="004A2939">
            <w:rPr>
              <w:rFonts w:ascii="Aptos" w:eastAsia="Times New Roman" w:hAnsi="Aptos"/>
              <w:color w:val="000000"/>
            </w:rPr>
            <w:t xml:space="preserve">, </w:t>
          </w:r>
          <w:r w:rsidR="004A2939" w:rsidRPr="00E33742">
            <w:rPr>
              <w:rFonts w:ascii="Aptos" w:eastAsia="Times New Roman" w:hAnsi="Aptos"/>
              <w:color w:val="000000"/>
            </w:rPr>
            <w:t>Cherilyn Pascoe,</w:t>
          </w:r>
          <w:r w:rsidR="004A2939">
            <w:rPr>
              <w:rFonts w:ascii="Aptos" w:eastAsia="Times New Roman" w:hAnsi="Aptos"/>
              <w:color w:val="000000"/>
            </w:rPr>
            <w:t xml:space="preserve"> </w:t>
          </w:r>
          <w:r w:rsidR="004A2939" w:rsidRPr="00E33742">
            <w:rPr>
              <w:rFonts w:ascii="Aptos" w:eastAsia="Times New Roman" w:hAnsi="Aptos"/>
              <w:color w:val="000000"/>
            </w:rPr>
            <w:t>Stephen Quinn</w:t>
          </w:r>
          <w:r w:rsidR="004A2939">
            <w:rPr>
              <w:rFonts w:ascii="Aptos" w:eastAsia="Times New Roman" w:hAnsi="Aptos"/>
              <w:color w:val="000000"/>
            </w:rPr>
            <w:t xml:space="preserve">, </w:t>
          </w:r>
          <w:r w:rsidR="004A2939" w:rsidRPr="00E33742">
            <w:rPr>
              <w:rFonts w:ascii="Aptos" w:eastAsia="Times New Roman" w:hAnsi="Aptos"/>
              <w:color w:val="000000"/>
            </w:rPr>
            <w:t>Karen Scarfone</w:t>
          </w:r>
          <w:r w:rsidR="004A2939">
            <w:rPr>
              <w:rFonts w:ascii="Aptos" w:eastAsia="Times New Roman" w:hAnsi="Aptos"/>
              <w:color w:val="000000"/>
            </w:rPr>
            <w:t xml:space="preserve">, </w:t>
          </w:r>
          <w:hyperlink r:id="rId25" w:history="1">
            <w:r w:rsidR="004A2939" w:rsidRPr="003563EB">
              <w:rPr>
                <w:rStyle w:val="Hyperlink"/>
                <w:rFonts w:ascii="Aptos" w:eastAsia="Times New Roman" w:hAnsi="Aptos"/>
              </w:rPr>
              <w:t>https://www.nist.gov/publications/nist-cybersecurity-framework-csf-20</w:t>
            </w:r>
          </w:hyperlink>
          <w:r w:rsidR="005521AC">
            <w:rPr>
              <w:rFonts w:ascii="Aptos" w:eastAsia="Times New Roman" w:hAnsi="Aptos"/>
              <w:color w:val="000000"/>
            </w:rPr>
            <w:t xml:space="preserve">, </w:t>
          </w:r>
          <w:r w:rsidR="004A2939" w:rsidRPr="004A2939">
            <w:rPr>
              <w:rFonts w:ascii="Aptos" w:eastAsia="Times New Roman" w:hAnsi="Aptos"/>
              <w:color w:val="000000"/>
            </w:rPr>
            <w:t>February 26, 2024</w:t>
          </w:r>
          <w:r w:rsidR="004A2939">
            <w:rPr>
              <w:rFonts w:ascii="Aptos" w:eastAsia="Times New Roman" w:hAnsi="Aptos"/>
              <w:color w:val="000000"/>
            </w:rPr>
            <w:t>.</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292939"/>
        <w:placeholder>
          <w:docPart w:val="C0715ADE1982431D89FCAA9CCB2B7A32"/>
        </w:placeholder>
      </w:sdtPr>
      <w:sdtContent>
        <w:p w14:paraId="31BAEB6D" w14:textId="727F070F" w:rsidR="00E33742" w:rsidRDefault="00E33742" w:rsidP="00156BFE">
          <w:pPr>
            <w:rPr>
              <w:rFonts w:ascii="Aptos" w:eastAsia="Times New Roman" w:hAnsi="Aptos"/>
              <w:color w:val="000000"/>
            </w:rPr>
          </w:pPr>
          <w:r>
            <w:rPr>
              <w:rFonts w:ascii="Aptos" w:eastAsia="Times New Roman" w:hAnsi="Aptos"/>
              <w:color w:val="000000"/>
            </w:rPr>
            <w:t>[3]</w:t>
          </w:r>
          <w:r w:rsidR="004A2939">
            <w:rPr>
              <w:rFonts w:ascii="Aptos" w:eastAsia="Times New Roman" w:hAnsi="Aptos"/>
              <w:color w:val="000000"/>
            </w:rPr>
            <w:t xml:space="preserve"> </w:t>
          </w:r>
          <w:r w:rsidR="004A2939" w:rsidRPr="004A2939">
            <w:rPr>
              <w:rFonts w:ascii="Aptos" w:eastAsia="Times New Roman" w:hAnsi="Aptos"/>
              <w:color w:val="000000"/>
            </w:rPr>
            <w:t>CISA and Partners Release Guidance for Modern Approaches to Network Access Security</w:t>
          </w:r>
          <w:r w:rsidR="004A2939">
            <w:rPr>
              <w:rFonts w:ascii="Aptos" w:eastAsia="Times New Roman" w:hAnsi="Aptos"/>
              <w:color w:val="000000"/>
            </w:rPr>
            <w:t xml:space="preserve">, </w:t>
          </w:r>
          <w:hyperlink r:id="rId26" w:history="1">
            <w:r w:rsidR="004A2939" w:rsidRPr="003563EB">
              <w:rPr>
                <w:rStyle w:val="Hyperlink"/>
                <w:rFonts w:ascii="Aptos" w:eastAsia="Times New Roman" w:hAnsi="Aptos"/>
              </w:rPr>
              <w:t>https://www.cisa.gov/news-events/alerts/2024/06/18/cisa-and-partners-release-guidance-modern-approaches-network-access-security</w:t>
            </w:r>
          </w:hyperlink>
          <w:r w:rsidR="004A2939">
            <w:rPr>
              <w:rFonts w:ascii="Aptos" w:eastAsia="Times New Roman" w:hAnsi="Aptos"/>
              <w:color w:val="000000"/>
            </w:rPr>
            <w:t xml:space="preserve"> , </w:t>
          </w:r>
          <w:r w:rsidR="004A2939" w:rsidRPr="004A2939">
            <w:rPr>
              <w:rFonts w:ascii="Aptos" w:eastAsia="Times New Roman" w:hAnsi="Aptos"/>
              <w:color w:val="000000"/>
            </w:rPr>
            <w:t>June 18, 2024</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3421530"/>
        <w:placeholder>
          <w:docPart w:val="2E5A489817924A48BF4D7C654730F3A3"/>
        </w:placeholder>
      </w:sdtPr>
      <w:sdtContent>
        <w:p w14:paraId="437EAABD" w14:textId="729C44D7" w:rsidR="00E33742" w:rsidRPr="004A2939" w:rsidRDefault="00E33742" w:rsidP="00E33742">
          <w:pPr>
            <w:rPr>
              <w:rFonts w:ascii="Aptos" w:eastAsia="Times New Roman" w:hAnsi="Aptos"/>
              <w:b/>
              <w:bCs/>
              <w:color w:val="000000"/>
            </w:rPr>
          </w:pPr>
          <w:r>
            <w:rPr>
              <w:rFonts w:ascii="Aptos" w:eastAsia="Times New Roman" w:hAnsi="Aptos"/>
              <w:color w:val="000000"/>
            </w:rPr>
            <w:t>[4</w:t>
          </w:r>
          <w:r w:rsidRPr="004A2939">
            <w:rPr>
              <w:rFonts w:ascii="Aptos" w:eastAsia="Times New Roman" w:hAnsi="Aptos"/>
              <w:color w:val="000000"/>
            </w:rPr>
            <w:t>]</w:t>
          </w:r>
          <w:r w:rsidR="005521AC">
            <w:rPr>
              <w:rFonts w:ascii="Aptos" w:eastAsia="Times New Roman" w:hAnsi="Aptos"/>
              <w:color w:val="000000"/>
            </w:rPr>
            <w:t xml:space="preserve"> </w:t>
          </w:r>
          <w:r w:rsidR="005521AC">
            <w:rPr>
              <w:rFonts w:ascii="Aptos" w:eastAsia="Times New Roman" w:hAnsi="Aptos"/>
              <w:color w:val="000000"/>
            </w:rPr>
            <w:t>NIST -</w:t>
          </w:r>
          <w:r w:rsidR="005521AC" w:rsidRPr="004A2939">
            <w:rPr>
              <w:rFonts w:ascii="Aptos" w:eastAsia="Times New Roman" w:hAnsi="Aptos"/>
              <w:color w:val="000000"/>
            </w:rPr>
            <w:t xml:space="preserve"> Guidelines on security and privacy in public cloud computing,</w:t>
          </w:r>
          <w:r w:rsidR="005521AC">
            <w:rPr>
              <w:rFonts w:ascii="Aptos" w:eastAsia="Times New Roman" w:hAnsi="Aptos"/>
              <w:color w:val="000000"/>
              <w:highlight w:val="white"/>
            </w:rPr>
            <w:t xml:space="preserve"> </w:t>
          </w:r>
          <w:hyperlink r:id="rId27" w:history="1">
            <w:r w:rsidR="005521AC" w:rsidRPr="003563EB">
              <w:rPr>
                <w:rStyle w:val="Hyperlink"/>
                <w:rFonts w:ascii="Aptos" w:eastAsia="Times New Roman" w:hAnsi="Aptos"/>
              </w:rPr>
              <w:t>https://www.nist.gov/publications/guidelines-security-and-privacy-pu</w:t>
            </w:r>
            <w:r w:rsidR="005521AC" w:rsidRPr="003563EB">
              <w:rPr>
                <w:rStyle w:val="Hyperlink"/>
                <w:rFonts w:ascii="Aptos" w:eastAsia="Times New Roman" w:hAnsi="Aptos"/>
              </w:rPr>
              <w:t>b</w:t>
            </w:r>
            <w:r w:rsidR="005521AC" w:rsidRPr="003563EB">
              <w:rPr>
                <w:rStyle w:val="Hyperlink"/>
                <w:rFonts w:ascii="Aptos" w:eastAsia="Times New Roman" w:hAnsi="Aptos"/>
              </w:rPr>
              <w:t>lic-cloud-computing-0</w:t>
            </w:r>
          </w:hyperlink>
          <w:r w:rsidR="005521AC">
            <w:rPr>
              <w:rFonts w:ascii="Aptos" w:eastAsia="Times New Roman" w:hAnsi="Aptos"/>
              <w:color w:val="000000"/>
            </w:rPr>
            <w:t xml:space="preserve">, </w:t>
          </w:r>
          <w:r w:rsidR="005521AC" w:rsidRPr="004A2939">
            <w:rPr>
              <w:rFonts w:ascii="Aptos" w:eastAsia="Times New Roman" w:hAnsi="Aptos"/>
              <w:color w:val="000000"/>
            </w:rPr>
            <w:t xml:space="preserve">January 1, </w:t>
          </w:r>
          <w:proofErr w:type="gramStart"/>
          <w:r w:rsidR="005521AC" w:rsidRPr="004A2939">
            <w:rPr>
              <w:rFonts w:ascii="Aptos" w:eastAsia="Times New Roman" w:hAnsi="Aptos"/>
              <w:color w:val="000000"/>
            </w:rPr>
            <w:t>2011</w:t>
          </w:r>
          <w:proofErr w:type="gramEnd"/>
          <w:r w:rsidR="005521AC">
            <w:rPr>
              <w:rFonts w:ascii="Aptos" w:eastAsia="Times New Roman" w:hAnsi="Aptos"/>
              <w:color w:val="000000"/>
            </w:rPr>
            <w:t xml:space="preserve"> </w:t>
          </w:r>
          <w:r w:rsidR="004A2939">
            <w:rPr>
              <w:rFonts w:ascii="Aptos" w:eastAsia="Times New Roman" w:hAnsi="Aptos"/>
              <w:color w:val="000000"/>
            </w:rPr>
            <w:t xml:space="preserve"> </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5633896"/>
        <w:placeholder>
          <w:docPart w:val="D7B61E5190C145BDA35F35E6E9977A6F"/>
        </w:placeholder>
      </w:sdtPr>
      <w:sdtContent>
        <w:p w14:paraId="6D68EC8C" w14:textId="4200BB89" w:rsidR="00E33742" w:rsidRPr="00C52B21" w:rsidRDefault="00E33742" w:rsidP="00E33742">
          <w:pPr>
            <w:rPr>
              <w:rFonts w:ascii="Aptos" w:eastAsia="Times New Roman" w:hAnsi="Aptos"/>
              <w:b/>
              <w:bCs/>
              <w:color w:val="000000"/>
            </w:rPr>
          </w:pPr>
          <w:r>
            <w:rPr>
              <w:rFonts w:ascii="Aptos" w:eastAsia="Times New Roman" w:hAnsi="Aptos"/>
              <w:color w:val="000000"/>
            </w:rPr>
            <w:t>[</w:t>
          </w:r>
          <w:r>
            <w:rPr>
              <w:rFonts w:ascii="Aptos" w:eastAsia="Times New Roman" w:hAnsi="Aptos"/>
              <w:color w:val="000000"/>
            </w:rPr>
            <w:t>5</w:t>
          </w:r>
          <w:r>
            <w:rPr>
              <w:rFonts w:ascii="Aptos" w:eastAsia="Times New Roman" w:hAnsi="Aptos"/>
              <w:color w:val="000000"/>
            </w:rPr>
            <w:t>]</w:t>
          </w:r>
          <w:r w:rsidR="005521AC">
            <w:rPr>
              <w:rFonts w:ascii="Aptos" w:eastAsia="Times New Roman" w:hAnsi="Aptos"/>
              <w:color w:val="000000"/>
            </w:rPr>
            <w:t xml:space="preserve">  </w:t>
          </w:r>
          <w:r w:rsidR="00C52B21">
            <w:rPr>
              <w:rFonts w:ascii="Aptos" w:eastAsia="Times New Roman" w:hAnsi="Aptos"/>
              <w:color w:val="000000"/>
            </w:rPr>
            <w:t xml:space="preserve">NIST - </w:t>
          </w:r>
          <w:r w:rsidR="00C52B21" w:rsidRPr="00C52B21">
            <w:rPr>
              <w:rFonts w:ascii="Arial" w:eastAsia="Times New Roman" w:hAnsi="Arial" w:cs="Arial"/>
              <w:color w:val="000000"/>
            </w:rPr>
            <w:t>Zero Trust Architecture</w:t>
          </w:r>
          <w:r w:rsidR="00C52B21">
            <w:rPr>
              <w:rFonts w:ascii="Arial" w:eastAsia="Times New Roman" w:hAnsi="Arial" w:cs="Arial"/>
              <w:color w:val="000000"/>
            </w:rPr>
            <w:t xml:space="preserve">, </w:t>
          </w:r>
          <w:hyperlink r:id="rId28" w:history="1">
            <w:r w:rsidR="00C52B21" w:rsidRPr="003563EB">
              <w:rPr>
                <w:rStyle w:val="Hyperlink"/>
                <w:rFonts w:ascii="Arial" w:eastAsia="Times New Roman" w:hAnsi="Arial" w:cs="Arial"/>
              </w:rPr>
              <w:t>https://www.nist.gov/publications/zero-trust-architecture</w:t>
            </w:r>
          </w:hyperlink>
          <w:r w:rsidR="00C52B21">
            <w:rPr>
              <w:rFonts w:ascii="Arial" w:eastAsia="Times New Roman" w:hAnsi="Arial" w:cs="Arial"/>
              <w:color w:val="000000"/>
            </w:rPr>
            <w:t xml:space="preserve"> , </w:t>
          </w:r>
          <w:r w:rsidR="00C52B21" w:rsidRPr="00C52B21">
            <w:rPr>
              <w:rFonts w:ascii="Arial" w:eastAsia="Times New Roman" w:hAnsi="Arial" w:cs="Arial"/>
              <w:color w:val="000000"/>
            </w:rPr>
            <w:t>August 10, 2020</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3382592"/>
        <w:placeholder>
          <w:docPart w:val="37BA10FFE339441CB22B11942462913E"/>
        </w:placeholder>
      </w:sdtPr>
      <w:sdtContent>
        <w:p w14:paraId="6D47B988" w14:textId="14CD2EC4" w:rsidR="00E33742" w:rsidRDefault="00E33742" w:rsidP="00E33742">
          <w:pPr>
            <w:rPr>
              <w:rFonts w:ascii="Aptos" w:eastAsia="Times New Roman" w:hAnsi="Aptos"/>
              <w:color w:val="000000"/>
            </w:rPr>
          </w:pPr>
          <w:r>
            <w:rPr>
              <w:rFonts w:ascii="Aptos" w:eastAsia="Times New Roman" w:hAnsi="Aptos"/>
              <w:color w:val="000000"/>
            </w:rPr>
            <w:t>[</w:t>
          </w:r>
          <w:r>
            <w:rPr>
              <w:rFonts w:ascii="Aptos" w:eastAsia="Times New Roman" w:hAnsi="Aptos"/>
              <w:color w:val="000000"/>
            </w:rPr>
            <w:t>6</w:t>
          </w:r>
          <w:r>
            <w:rPr>
              <w:rFonts w:ascii="Aptos" w:eastAsia="Times New Roman" w:hAnsi="Aptos"/>
              <w:color w:val="000000"/>
            </w:rPr>
            <w:t>]</w:t>
          </w:r>
          <w:r w:rsidR="005521AC">
            <w:rPr>
              <w:rFonts w:ascii="Aptos" w:eastAsia="Times New Roman" w:hAnsi="Aptos"/>
              <w:color w:val="000000"/>
            </w:rPr>
            <w:t xml:space="preserve"> </w:t>
          </w:r>
          <w:r w:rsidR="00C52B21">
            <w:rPr>
              <w:rFonts w:ascii="Aptos" w:eastAsia="Times New Roman" w:hAnsi="Aptos"/>
              <w:color w:val="000000"/>
            </w:rPr>
            <w:t xml:space="preserve">CISA - </w:t>
          </w:r>
          <w:r w:rsidR="00C52B21" w:rsidRPr="005521AC">
            <w:rPr>
              <w:rFonts w:ascii="Aptos" w:eastAsia="Times New Roman" w:hAnsi="Aptos"/>
              <w:color w:val="000000"/>
            </w:rPr>
            <w:t>Modern Approaches to Network Access Security</w:t>
          </w:r>
          <w:r w:rsidR="00C52B21">
            <w:rPr>
              <w:rFonts w:ascii="Aptos" w:eastAsia="Times New Roman" w:hAnsi="Aptos"/>
              <w:color w:val="000000"/>
            </w:rPr>
            <w:t xml:space="preserve">, </w:t>
          </w:r>
          <w:hyperlink r:id="rId29" w:history="1">
            <w:r w:rsidR="00C52B21" w:rsidRPr="003563EB">
              <w:rPr>
                <w:rStyle w:val="Hyperlink"/>
                <w:rFonts w:ascii="Aptos" w:eastAsia="Times New Roman" w:hAnsi="Aptos"/>
              </w:rPr>
              <w:t>https://www.cisa.gov/resources-tools/resources/modern-approaches-network-access-security</w:t>
            </w:r>
          </w:hyperlink>
          <w:r w:rsidR="00C52B21">
            <w:rPr>
              <w:rFonts w:ascii="Aptos" w:eastAsia="Times New Roman" w:hAnsi="Aptos"/>
              <w:color w:val="000000"/>
            </w:rPr>
            <w:t xml:space="preserve"> , J</w:t>
          </w:r>
          <w:r w:rsidR="00C52B21" w:rsidRPr="005521AC">
            <w:rPr>
              <w:rFonts w:ascii="Aptos" w:eastAsia="Times New Roman" w:hAnsi="Aptos"/>
              <w:color w:val="000000"/>
            </w:rPr>
            <w:t>une 18, 2024</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7867899"/>
        <w:placeholder>
          <w:docPart w:val="D3BBDD06094249CA86256AAD256F444C"/>
        </w:placeholder>
      </w:sdtPr>
      <w:sdtContent>
        <w:p w14:paraId="1CE43A18" w14:textId="029261B5" w:rsidR="00E33742" w:rsidRDefault="00E33742" w:rsidP="00E33742">
          <w:pPr>
            <w:rPr>
              <w:rFonts w:ascii="Aptos" w:eastAsia="Times New Roman" w:hAnsi="Aptos"/>
              <w:color w:val="000000"/>
            </w:rPr>
          </w:pPr>
          <w:r>
            <w:rPr>
              <w:rFonts w:ascii="Aptos" w:eastAsia="Times New Roman" w:hAnsi="Aptos"/>
              <w:color w:val="000000"/>
            </w:rPr>
            <w:t>[</w:t>
          </w:r>
          <w:r>
            <w:rPr>
              <w:rFonts w:ascii="Aptos" w:eastAsia="Times New Roman" w:hAnsi="Aptos"/>
              <w:color w:val="000000"/>
            </w:rPr>
            <w:t>7</w:t>
          </w:r>
          <w:r>
            <w:rPr>
              <w:rFonts w:ascii="Aptos" w:eastAsia="Times New Roman" w:hAnsi="Aptos"/>
              <w:color w:val="000000"/>
            </w:rPr>
            <w:t>]</w:t>
          </w:r>
          <w:r w:rsidR="00C52B21">
            <w:rPr>
              <w:rFonts w:ascii="Aptos" w:eastAsia="Times New Roman" w:hAnsi="Aptos"/>
              <w:color w:val="000000"/>
            </w:rPr>
            <w:t xml:space="preserve"> </w:t>
          </w:r>
          <w:r w:rsidR="00C52B21" w:rsidRPr="00C52B21">
            <w:rPr>
              <w:rFonts w:ascii="Arial" w:hAnsi="Arial" w:cs="Arial"/>
            </w:rPr>
            <w:t>Core Principles and Components of Zero Trust Architecture</w:t>
          </w:r>
          <w:r w:rsidR="00C52B21">
            <w:rPr>
              <w:rFonts w:ascii="Arial" w:hAnsi="Arial" w:cs="Arial"/>
            </w:rPr>
            <w:t xml:space="preserve"> </w:t>
          </w:r>
          <w:hyperlink r:id="rId30" w:history="1">
            <w:r w:rsidR="00C52B21" w:rsidRPr="003563EB">
              <w:rPr>
                <w:rStyle w:val="Hyperlink"/>
                <w:rFonts w:ascii="Arial" w:hAnsi="Arial" w:cs="Arial"/>
                <w:b/>
                <w:bCs/>
              </w:rPr>
              <w:t>https://www.fyld.pt/blog/zero-trust-architecture-cyb</w:t>
            </w:r>
            <w:r w:rsidR="00C52B21" w:rsidRPr="003563EB">
              <w:rPr>
                <w:rStyle w:val="Hyperlink"/>
                <w:rFonts w:ascii="Arial" w:hAnsi="Arial" w:cs="Arial"/>
                <w:b/>
                <w:bCs/>
              </w:rPr>
              <w:t>e</w:t>
            </w:r>
            <w:r w:rsidR="00C52B21" w:rsidRPr="003563EB">
              <w:rPr>
                <w:rStyle w:val="Hyperlink"/>
                <w:rFonts w:ascii="Arial" w:hAnsi="Arial" w:cs="Arial"/>
                <w:b/>
                <w:bCs/>
              </w:rPr>
              <w:t>rsecurity-it/</w:t>
            </w:r>
          </w:hyperlink>
          <w:r w:rsidR="00C52B21">
            <w:rPr>
              <w:rFonts w:ascii="Aptos" w:eastAsia="Times New Roman" w:hAnsi="Aptos"/>
              <w:color w:val="000000"/>
            </w:rPr>
            <w:t xml:space="preserve"> April 29, 2025</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137661"/>
        <w:placeholder>
          <w:docPart w:val="A4F942F8059D4FD8A3DF49F80C9EEB60"/>
        </w:placeholder>
      </w:sdtPr>
      <w:sdtContent>
        <w:p w14:paraId="4FA1B1F5" w14:textId="7A211DCD" w:rsidR="00E33742" w:rsidRPr="00C52B21" w:rsidRDefault="00E33742" w:rsidP="00E33742">
          <w:pPr>
            <w:rPr>
              <w:rFonts w:ascii="Aptos" w:eastAsia="Times New Roman" w:hAnsi="Aptos"/>
              <w:b/>
              <w:bCs/>
              <w:color w:val="000000"/>
            </w:rPr>
          </w:pPr>
          <w:r>
            <w:rPr>
              <w:rFonts w:ascii="Aptos" w:eastAsia="Times New Roman" w:hAnsi="Aptos"/>
              <w:color w:val="000000"/>
            </w:rPr>
            <w:t>[</w:t>
          </w:r>
          <w:r>
            <w:rPr>
              <w:rFonts w:ascii="Aptos" w:eastAsia="Times New Roman" w:hAnsi="Aptos"/>
              <w:color w:val="000000"/>
            </w:rPr>
            <w:t>8</w:t>
          </w:r>
          <w:r>
            <w:rPr>
              <w:rFonts w:ascii="Aptos" w:eastAsia="Times New Roman" w:hAnsi="Aptos"/>
              <w:color w:val="000000"/>
            </w:rPr>
            <w:t>]</w:t>
          </w:r>
          <w:r w:rsidR="00C52B21">
            <w:rPr>
              <w:rFonts w:ascii="Aptos" w:eastAsia="Times New Roman" w:hAnsi="Aptos"/>
              <w:color w:val="000000"/>
            </w:rPr>
            <w:t xml:space="preserve"> </w:t>
          </w:r>
          <w:r w:rsidR="00C52B21" w:rsidRPr="00C52B21">
            <w:rPr>
              <w:rFonts w:ascii="Aptos" w:eastAsia="Times New Roman" w:hAnsi="Aptos"/>
              <w:color w:val="000000"/>
            </w:rPr>
            <w:t>NIST SP 800-63B-4</w:t>
          </w:r>
          <w:r w:rsidR="00C52B21" w:rsidRPr="00C52B21">
            <w:rPr>
              <w:rFonts w:ascii="Aptos" w:eastAsia="Times New Roman" w:hAnsi="Aptos"/>
              <w:color w:val="000000"/>
            </w:rPr>
            <w:t xml:space="preserve"> - </w:t>
          </w:r>
          <w:r w:rsidR="00C52B21" w:rsidRPr="00C52B21">
            <w:rPr>
              <w:rFonts w:ascii="Aptos" w:eastAsia="Times New Roman" w:hAnsi="Aptos"/>
              <w:color w:val="000000"/>
            </w:rPr>
            <w:t>Digital Identity Guidelines: Authentication and Authenticator Management</w:t>
          </w:r>
          <w:r w:rsidR="00C52B21">
            <w:rPr>
              <w:rFonts w:ascii="Aptos" w:eastAsia="Times New Roman" w:hAnsi="Aptos"/>
              <w:color w:val="000000"/>
            </w:rPr>
            <w:t xml:space="preserve">, </w:t>
          </w:r>
          <w:hyperlink r:id="rId31" w:history="1">
            <w:r w:rsidR="00C52B21" w:rsidRPr="003563EB">
              <w:rPr>
                <w:rStyle w:val="Hyperlink"/>
                <w:rFonts w:ascii="Aptos" w:eastAsia="Times New Roman" w:hAnsi="Aptos"/>
              </w:rPr>
              <w:t>https://csrc.nist.gov/pubs/sp/800/63/b/4/final</w:t>
            </w:r>
          </w:hyperlink>
          <w:r w:rsidR="00C52B21">
            <w:rPr>
              <w:rFonts w:ascii="Aptos" w:eastAsia="Times New Roman" w:hAnsi="Aptos"/>
              <w:color w:val="000000"/>
            </w:rPr>
            <w:t xml:space="preserve"> </w:t>
          </w:r>
          <w:r w:rsidR="00C52B21" w:rsidRPr="00C52B21">
            <w:rPr>
              <w:rFonts w:ascii="Aptos" w:eastAsia="Times New Roman" w:hAnsi="Aptos"/>
              <w:color w:val="000000"/>
            </w:rPr>
            <w:t>July 2025</w:t>
          </w:r>
        </w:p>
      </w:sdtContent>
    </w:sdt>
    <w:p w14:paraId="27BFB0DD" w14:textId="6B2A0545" w:rsidR="00E33742" w:rsidRDefault="00E33742" w:rsidP="00E33742">
      <w:pPr>
        <w:rPr>
          <w:rFonts w:ascii="Aptos" w:eastAsia="Times New Roman" w:hAnsi="Aptos"/>
          <w:color w:val="000000"/>
        </w:rPr>
      </w:pPr>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0465245"/>
          <w:placeholder>
            <w:docPart w:val="DA3737CCD50949449097610FA645E27A"/>
          </w:placeholder>
        </w:sdtPr>
        <w:sdtContent>
          <w:r>
            <w:rPr>
              <w:rFonts w:ascii="Aptos" w:eastAsia="Times New Roman" w:hAnsi="Aptos"/>
              <w:color w:val="000000"/>
            </w:rPr>
            <w:t>[</w:t>
          </w:r>
          <w:r>
            <w:rPr>
              <w:rFonts w:ascii="Aptos" w:eastAsia="Times New Roman" w:hAnsi="Aptos"/>
              <w:color w:val="000000"/>
            </w:rPr>
            <w:t>9</w:t>
          </w:r>
          <w:r>
            <w:rPr>
              <w:rFonts w:ascii="Aptos" w:eastAsia="Times New Roman" w:hAnsi="Aptos"/>
              <w:color w:val="000000"/>
            </w:rPr>
            <w:t>]</w:t>
          </w:r>
          <w:r w:rsidR="0013465B">
            <w:rPr>
              <w:rFonts w:ascii="Aptos" w:eastAsia="Times New Roman" w:hAnsi="Aptos"/>
              <w:color w:val="000000"/>
            </w:rPr>
            <w:t xml:space="preserve"> </w:t>
          </w:r>
          <w:r w:rsidR="0013465B" w:rsidRPr="0013465B">
            <w:rPr>
              <w:rFonts w:ascii="Aptos" w:eastAsia="Times New Roman" w:hAnsi="Aptos"/>
              <w:color w:val="000000"/>
            </w:rPr>
            <w:t xml:space="preserve">CISA Releases Part One of Zero Trust </w:t>
          </w:r>
          <w:r w:rsidR="0013465B" w:rsidRPr="0013465B">
            <w:rPr>
              <w:rFonts w:ascii="Aptos" w:eastAsia="Times New Roman" w:hAnsi="Aptos"/>
              <w:color w:val="000000"/>
            </w:rPr>
            <w:t>Microsegmentation</w:t>
          </w:r>
          <w:r w:rsidR="0013465B" w:rsidRPr="0013465B">
            <w:rPr>
              <w:rFonts w:ascii="Aptos" w:eastAsia="Times New Roman" w:hAnsi="Aptos"/>
              <w:color w:val="000000"/>
            </w:rPr>
            <w:t xml:space="preserve"> Guidance</w:t>
          </w:r>
          <w:r w:rsidR="0013465B">
            <w:rPr>
              <w:rFonts w:ascii="Aptos" w:eastAsia="Times New Roman" w:hAnsi="Aptos"/>
              <w:color w:val="000000"/>
            </w:rPr>
            <w:t xml:space="preserve"> </w:t>
          </w:r>
          <w:hyperlink r:id="rId32" w:history="1">
            <w:r w:rsidR="0013465B" w:rsidRPr="003563EB">
              <w:rPr>
                <w:rStyle w:val="Hyperlink"/>
                <w:rFonts w:ascii="Aptos" w:eastAsia="Times New Roman" w:hAnsi="Aptos"/>
              </w:rPr>
              <w:t>https://www.cisa.gov/news-events/alerts/2025/07/29/cisa-releases-part-one-zero-trust-microsegmentation-guidance</w:t>
            </w:r>
          </w:hyperlink>
          <w:r w:rsidR="0013465B">
            <w:rPr>
              <w:rFonts w:ascii="Aptos" w:eastAsia="Times New Roman" w:hAnsi="Aptos"/>
              <w:color w:val="000000"/>
            </w:rPr>
            <w:t xml:space="preserve"> </w:t>
          </w:r>
          <w:r w:rsidR="0013465B" w:rsidRPr="0013465B">
            <w:rPr>
              <w:rFonts w:ascii="Aptos" w:eastAsia="Times New Roman" w:hAnsi="Aptos"/>
              <w:color w:val="000000"/>
            </w:rPr>
            <w:t>July 29, 2025</w:t>
          </w:r>
        </w:sdtContent>
      </w:sdt>
      <w:r w:rsidR="0013465B">
        <w:rPr>
          <w:rFonts w:ascii="Aptos" w:eastAsia="Times New Roman" w:hAnsi="Aptos"/>
          <w:color w:val="000000"/>
        </w:rPr>
        <w:t xml:space="preserve"> </w:t>
      </w:r>
    </w:p>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219577"/>
        <w:placeholder>
          <w:docPart w:val="CC32DA7F9815475FB041984817AFE875"/>
        </w:placeholder>
      </w:sdtPr>
      <w:sdtContent>
        <w:p w14:paraId="7FF0CFFE" w14:textId="32DBA901" w:rsidR="00E33742" w:rsidRPr="0013465B" w:rsidRDefault="00E33742" w:rsidP="00E33742">
          <w:pPr>
            <w:rPr>
              <w:b/>
              <w:bCs/>
            </w:rPr>
          </w:pPr>
          <w:r>
            <w:rPr>
              <w:rFonts w:ascii="Aptos" w:eastAsia="Times New Roman" w:hAnsi="Aptos"/>
              <w:color w:val="000000"/>
            </w:rPr>
            <w:t>[</w:t>
          </w:r>
          <w:r>
            <w:rPr>
              <w:rFonts w:ascii="Aptos" w:eastAsia="Times New Roman" w:hAnsi="Aptos"/>
              <w:color w:val="000000"/>
            </w:rPr>
            <w:t>10</w:t>
          </w:r>
          <w:r>
            <w:rPr>
              <w:rFonts w:ascii="Aptos" w:eastAsia="Times New Roman" w:hAnsi="Aptos"/>
              <w:color w:val="000000"/>
            </w:rPr>
            <w:t>]</w:t>
          </w:r>
          <w:r w:rsidR="0013465B">
            <w:rPr>
              <w:rFonts w:ascii="Aptos" w:eastAsia="Times New Roman" w:hAnsi="Aptos"/>
              <w:color w:val="000000"/>
            </w:rPr>
            <w:t xml:space="preserve"> </w:t>
          </w:r>
          <w:r w:rsidR="0013465B" w:rsidRPr="0013465B">
            <w:t xml:space="preserve">Key Implementation Challenges of Zero Trust Architecture. </w:t>
          </w:r>
          <w:hyperlink r:id="rId33" w:history="1">
            <w:r w:rsidR="0013465B" w:rsidRPr="003563EB">
              <w:rPr>
                <w:rStyle w:val="Hyperlink"/>
                <w:b/>
                <w:bCs/>
              </w:rPr>
              <w:t>https://binmile.com/blog/zero-trust-implementation/</w:t>
            </w:r>
          </w:hyperlink>
          <w:r w:rsidR="0013465B">
            <w:rPr>
              <w:b/>
              <w:bCs/>
            </w:rPr>
            <w:t xml:space="preserve"> </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6020391"/>
        <w:placeholder>
          <w:docPart w:val="19E4069B43534E82ABAD799FE411A49A"/>
        </w:placeholder>
      </w:sdtPr>
      <w:sdtContent>
        <w:p w14:paraId="54684EF0" w14:textId="178DD97A" w:rsidR="00E33742" w:rsidRDefault="00E33742" w:rsidP="00E33742">
          <w:pPr>
            <w:rPr>
              <w:rFonts w:ascii="Aptos" w:eastAsia="Times New Roman" w:hAnsi="Aptos"/>
              <w:color w:val="000000"/>
            </w:rPr>
          </w:pPr>
          <w:r>
            <w:rPr>
              <w:rFonts w:ascii="Aptos" w:eastAsia="Times New Roman" w:hAnsi="Aptos"/>
              <w:color w:val="000000"/>
            </w:rPr>
            <w:t>[1</w:t>
          </w:r>
          <w:r>
            <w:rPr>
              <w:rFonts w:ascii="Aptos" w:eastAsia="Times New Roman" w:hAnsi="Aptos"/>
              <w:color w:val="000000"/>
            </w:rPr>
            <w:t>1</w:t>
          </w:r>
          <w:r>
            <w:rPr>
              <w:rFonts w:ascii="Aptos" w:eastAsia="Times New Roman" w:hAnsi="Aptos"/>
              <w:color w:val="000000"/>
            </w:rPr>
            <w:t>]</w:t>
          </w:r>
          <w:r w:rsidR="0013465B">
            <w:rPr>
              <w:rFonts w:ascii="Aptos" w:eastAsia="Times New Roman" w:hAnsi="Aptos"/>
              <w:color w:val="000000"/>
            </w:rPr>
            <w:t xml:space="preserve"> CISA - </w:t>
          </w:r>
          <w:r w:rsidR="0013465B" w:rsidRPr="0013465B">
            <w:rPr>
              <w:rFonts w:ascii="Aptos" w:eastAsia="Times New Roman" w:hAnsi="Aptos"/>
              <w:color w:val="000000"/>
            </w:rPr>
            <w:t>Executive Order on Improving the Nation's Cybersecurit</w:t>
          </w:r>
          <w:r w:rsidR="0013465B">
            <w:rPr>
              <w:rFonts w:ascii="Aptos" w:eastAsia="Times New Roman" w:hAnsi="Aptos"/>
              <w:color w:val="000000"/>
            </w:rPr>
            <w:t xml:space="preserve">y </w:t>
          </w:r>
          <w:hyperlink r:id="rId34" w:history="1">
            <w:r w:rsidR="0013465B" w:rsidRPr="003563EB">
              <w:rPr>
                <w:rStyle w:val="Hyperlink"/>
                <w:rFonts w:ascii="Aptos" w:eastAsia="Times New Roman" w:hAnsi="Aptos"/>
              </w:rPr>
              <w:t>https://www.cisa.gov/topics/cybersecurity-best-practices/executive-order-improving-nations-cybersecurity</w:t>
            </w:r>
          </w:hyperlink>
          <w:r w:rsidR="0013465B">
            <w:rPr>
              <w:rFonts w:ascii="Aptos" w:eastAsia="Times New Roman" w:hAnsi="Aptos"/>
              <w:color w:val="000000"/>
            </w:rPr>
            <w:t xml:space="preserve"> </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6538800"/>
        <w:placeholder>
          <w:docPart w:val="F8E55D3CF7B640D4925DAE4F099A437E"/>
        </w:placeholder>
      </w:sdtPr>
      <w:sdtContent>
        <w:p w14:paraId="7EAF154F" w14:textId="0C2F4AB5" w:rsidR="00E33742" w:rsidRDefault="00E33742" w:rsidP="00E33742">
          <w:pPr>
            <w:rPr>
              <w:rFonts w:ascii="Aptos" w:eastAsia="Times New Roman" w:hAnsi="Aptos"/>
              <w:color w:val="000000"/>
            </w:rPr>
          </w:pPr>
          <w:r>
            <w:rPr>
              <w:rFonts w:ascii="Aptos" w:eastAsia="Times New Roman" w:hAnsi="Aptos"/>
              <w:color w:val="000000"/>
            </w:rPr>
            <w:t>[1</w:t>
          </w:r>
          <w:r>
            <w:rPr>
              <w:rFonts w:ascii="Aptos" w:eastAsia="Times New Roman" w:hAnsi="Aptos"/>
              <w:color w:val="000000"/>
            </w:rPr>
            <w:t>2</w:t>
          </w:r>
          <w:r>
            <w:rPr>
              <w:rFonts w:ascii="Aptos" w:eastAsia="Times New Roman" w:hAnsi="Aptos"/>
              <w:color w:val="000000"/>
            </w:rPr>
            <w:t>]</w:t>
          </w:r>
          <w:r w:rsidR="0013465B">
            <w:rPr>
              <w:rFonts w:ascii="Aptos" w:eastAsia="Times New Roman" w:hAnsi="Aptos"/>
              <w:color w:val="000000"/>
            </w:rPr>
            <w:t xml:space="preserve"> CISA &amp; NSA - </w:t>
          </w:r>
          <w:r w:rsidR="0013465B" w:rsidRPr="0013465B">
            <w:rPr>
              <w:rFonts w:ascii="Aptos" w:eastAsia="Times New Roman" w:hAnsi="Aptos"/>
              <w:color w:val="000000"/>
            </w:rPr>
            <w:t>SECURITY GUIDANCE FOR 5G CLOUD INFRASTRUCTURES Part I: Prevent and Detect Lateral Movement 2021</w:t>
          </w:r>
          <w:r w:rsidR="0013465B">
            <w:rPr>
              <w:rFonts w:ascii="Aptos" w:eastAsia="Times New Roman" w:hAnsi="Aptos"/>
              <w:color w:val="000000"/>
            </w:rPr>
            <w:t xml:space="preserve"> </w:t>
          </w:r>
          <w:hyperlink r:id="rId35" w:history="1">
            <w:r w:rsidR="0013465B" w:rsidRPr="003563EB">
              <w:rPr>
                <w:rStyle w:val="Hyperlink"/>
                <w:rFonts w:ascii="Aptos" w:eastAsia="Times New Roman" w:hAnsi="Aptos"/>
              </w:rPr>
              <w:t>https://www.cisa.gov/sites/default/files/2023-12/SECURITY_GUIDANCE_FOR_5G_CLOUD_INFRASTRUCTURES_PART_I_20211028.pdf</w:t>
            </w:r>
          </w:hyperlink>
          <w:r w:rsidR="0013465B">
            <w:rPr>
              <w:rFonts w:ascii="Aptos" w:eastAsia="Times New Roman" w:hAnsi="Aptos"/>
              <w:color w:val="000000"/>
            </w:rPr>
            <w:t xml:space="preserve"> </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0846374"/>
        <w:placeholder>
          <w:docPart w:val="9953B1991FDC484EBC4AC13BFEC7DA22"/>
        </w:placeholder>
      </w:sdtPr>
      <w:sdtContent>
        <w:p w14:paraId="1DD17535" w14:textId="6C6FC86C" w:rsidR="00E33742" w:rsidRDefault="00E33742" w:rsidP="00E33742">
          <w:pPr>
            <w:rPr>
              <w:rFonts w:ascii="Aptos" w:eastAsia="Times New Roman" w:hAnsi="Aptos"/>
              <w:color w:val="000000"/>
            </w:rPr>
          </w:pPr>
          <w:r>
            <w:rPr>
              <w:rFonts w:ascii="Aptos" w:eastAsia="Times New Roman" w:hAnsi="Aptos"/>
              <w:color w:val="000000"/>
            </w:rPr>
            <w:t>[1</w:t>
          </w:r>
          <w:r w:rsidR="0013465B">
            <w:rPr>
              <w:rFonts w:ascii="Aptos" w:eastAsia="Times New Roman" w:hAnsi="Aptos"/>
              <w:color w:val="000000"/>
            </w:rPr>
            <w:t>3</w:t>
          </w:r>
          <w:r>
            <w:rPr>
              <w:rFonts w:ascii="Aptos" w:eastAsia="Times New Roman" w:hAnsi="Aptos"/>
              <w:color w:val="000000"/>
            </w:rPr>
            <w:t>]</w:t>
          </w:r>
          <w:r w:rsidR="0013465B">
            <w:rPr>
              <w:rFonts w:ascii="Aptos" w:eastAsia="Times New Roman" w:hAnsi="Aptos"/>
              <w:color w:val="000000"/>
            </w:rPr>
            <w:t xml:space="preserve">  </w:t>
          </w:r>
          <w:r w:rsidR="0013465B" w:rsidRPr="0013465B">
            <w:t>Integration of Supporting Technologies within a Zero Trust Architecture.</w:t>
          </w:r>
          <w:r w:rsidR="0013465B">
            <w:rPr>
              <w:b/>
              <w:bCs/>
            </w:rPr>
            <w:t xml:space="preserve"> </w:t>
          </w:r>
          <w:hyperlink r:id="rId36" w:history="1">
            <w:r w:rsidR="0013465B" w:rsidRPr="00563DA9">
              <w:rPr>
                <w:rStyle w:val="Hyperlink"/>
                <w:b/>
                <w:bCs/>
              </w:rPr>
              <w:t>https://www.geeksforgeeks.org/system-design/zero-trust-architecture-system-design/</w:t>
            </w:r>
          </w:hyperlink>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8747513"/>
        <w:placeholder>
          <w:docPart w:val="84B17E62029F4588A06B21E3BDB65B9E"/>
        </w:placeholder>
      </w:sdtPr>
      <w:sdtContent>
        <w:p w14:paraId="078A2F53" w14:textId="797A6F7D" w:rsidR="00E33742" w:rsidRDefault="00E33742" w:rsidP="00E33742">
          <w:pPr>
            <w:rPr>
              <w:rFonts w:ascii="Aptos" w:eastAsia="Times New Roman" w:hAnsi="Aptos"/>
              <w:color w:val="000000"/>
            </w:rPr>
          </w:pPr>
          <w:r>
            <w:rPr>
              <w:rFonts w:ascii="Aptos" w:eastAsia="Times New Roman" w:hAnsi="Aptos"/>
              <w:color w:val="000000"/>
            </w:rPr>
            <w:t>[1</w:t>
          </w:r>
          <w:r w:rsidR="0036495E">
            <w:rPr>
              <w:rFonts w:ascii="Aptos" w:eastAsia="Times New Roman" w:hAnsi="Aptos"/>
              <w:color w:val="000000"/>
            </w:rPr>
            <w:t>4</w:t>
          </w:r>
          <w:r>
            <w:rPr>
              <w:rFonts w:ascii="Aptos" w:eastAsia="Times New Roman" w:hAnsi="Aptos"/>
              <w:color w:val="000000"/>
            </w:rPr>
            <w:t>]</w:t>
          </w:r>
          <w:r w:rsidR="0036495E">
            <w:rPr>
              <w:rFonts w:ascii="Aptos" w:eastAsia="Times New Roman" w:hAnsi="Aptos"/>
              <w:color w:val="000000"/>
            </w:rPr>
            <w:t xml:space="preserve"> CISA - </w:t>
          </w:r>
          <w:r w:rsidR="0036495E" w:rsidRPr="0036495E">
            <w:rPr>
              <w:rFonts w:ascii="Aptos" w:eastAsia="Times New Roman" w:hAnsi="Aptos"/>
              <w:color w:val="000000"/>
            </w:rPr>
            <w:t>Understanding and Mitigating Russian State-Sponsored Cyber Threats to U.S. Critical Infrastructure</w:t>
          </w:r>
          <w:r w:rsidR="0036495E">
            <w:rPr>
              <w:rFonts w:ascii="Aptos" w:eastAsia="Times New Roman" w:hAnsi="Aptos"/>
              <w:color w:val="000000"/>
            </w:rPr>
            <w:t xml:space="preserve"> </w:t>
          </w:r>
          <w:r w:rsidR="0036495E" w:rsidRPr="0036495E">
            <w:rPr>
              <w:rFonts w:ascii="Aptos" w:eastAsia="Times New Roman" w:hAnsi="Aptos"/>
              <w:color w:val="000000"/>
            </w:rPr>
            <w:t>March 01, 2022</w:t>
          </w:r>
          <w:r w:rsidR="0036495E">
            <w:rPr>
              <w:rFonts w:ascii="Aptos" w:eastAsia="Times New Roman" w:hAnsi="Aptos"/>
              <w:color w:val="000000"/>
            </w:rPr>
            <w:t xml:space="preserve">, </w:t>
          </w:r>
          <w:hyperlink r:id="rId37" w:history="1">
            <w:r w:rsidR="0036495E" w:rsidRPr="003563EB">
              <w:rPr>
                <w:rStyle w:val="Hyperlink"/>
                <w:rFonts w:ascii="Aptos" w:eastAsia="Times New Roman" w:hAnsi="Aptos"/>
              </w:rPr>
              <w:t>https://www.cisa.gov/news-events/alerts/2022/01/11/understanding-and-mitigating-russian-state-sponsored-cyber-threats-us-critical-infrastructure</w:t>
            </w:r>
          </w:hyperlink>
          <w:r w:rsidR="0036495E">
            <w:rPr>
              <w:rFonts w:ascii="Aptos" w:eastAsia="Times New Roman" w:hAnsi="Aptos"/>
              <w:color w:val="000000"/>
            </w:rPr>
            <w:t xml:space="preserve"> </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5500625"/>
        <w:placeholder>
          <w:docPart w:val="A32F0A5C1D0241D99DC2B252F6DDB884"/>
        </w:placeholder>
      </w:sdtPr>
      <w:sdtContent>
        <w:p w14:paraId="367BAE53" w14:textId="6A5827D6" w:rsidR="00E33742" w:rsidRDefault="00E33742" w:rsidP="00E33742">
          <w:pPr>
            <w:rPr>
              <w:rFonts w:ascii="Aptos" w:eastAsia="Times New Roman" w:hAnsi="Aptos"/>
              <w:color w:val="000000"/>
            </w:rPr>
          </w:pPr>
          <w:r>
            <w:rPr>
              <w:rFonts w:ascii="Aptos" w:eastAsia="Times New Roman" w:hAnsi="Aptos"/>
              <w:color w:val="000000"/>
            </w:rPr>
            <w:t>[1</w:t>
          </w:r>
          <w:r w:rsidR="0036495E">
            <w:rPr>
              <w:rFonts w:ascii="Aptos" w:eastAsia="Times New Roman" w:hAnsi="Aptos"/>
              <w:color w:val="000000"/>
            </w:rPr>
            <w:t xml:space="preserve">5] FTC </w:t>
          </w:r>
          <w:r w:rsidR="0036495E" w:rsidRPr="0036495E">
            <w:rPr>
              <w:rFonts w:ascii="Aptos" w:eastAsia="Times New Roman" w:hAnsi="Aptos"/>
              <w:color w:val="000000"/>
            </w:rPr>
            <w:t>Equifax Data Breach Settlement</w:t>
          </w:r>
          <w:r w:rsidR="0036495E">
            <w:rPr>
              <w:rFonts w:ascii="Aptos" w:eastAsia="Times New Roman" w:hAnsi="Aptos"/>
              <w:color w:val="000000"/>
            </w:rPr>
            <w:t xml:space="preserve"> </w:t>
          </w:r>
          <w:hyperlink r:id="rId38" w:history="1">
            <w:r w:rsidR="0036495E" w:rsidRPr="003563EB">
              <w:rPr>
                <w:rStyle w:val="Hyperlink"/>
                <w:rFonts w:ascii="Aptos" w:eastAsia="Times New Roman" w:hAnsi="Aptos"/>
              </w:rPr>
              <w:t>https://www.ftc.gov/enforcement/refunds/equifax-data-breach-settlement</w:t>
            </w:r>
          </w:hyperlink>
          <w:r w:rsidR="0036495E">
            <w:rPr>
              <w:rFonts w:ascii="Aptos" w:eastAsia="Times New Roman" w:hAnsi="Aptos"/>
              <w:color w:val="000000"/>
            </w:rPr>
            <w:t xml:space="preserve"> </w:t>
          </w:r>
          <w:r w:rsidR="0036495E" w:rsidRPr="0036495E">
            <w:rPr>
              <w:rFonts w:ascii="Aptos" w:eastAsia="Times New Roman" w:hAnsi="Aptos"/>
              <w:color w:val="000000"/>
            </w:rPr>
            <w:t>November 2024</w:t>
          </w:r>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761523"/>
        <w:placeholder>
          <w:docPart w:val="E79C125893CB4E57988CF876296DC1C9"/>
        </w:placeholder>
      </w:sdtPr>
      <w:sdtContent>
        <w:p w14:paraId="41DB7D38" w14:textId="60EE7ABA" w:rsidR="00E33742" w:rsidRPr="0036495E" w:rsidRDefault="00E33742" w:rsidP="00E33742">
          <w:pPr>
            <w:rPr>
              <w:rFonts w:ascii="Arial" w:hAnsi="Arial" w:cs="Arial"/>
            </w:rPr>
          </w:pPr>
          <w:r>
            <w:rPr>
              <w:rFonts w:ascii="Aptos" w:eastAsia="Times New Roman" w:hAnsi="Aptos"/>
              <w:color w:val="000000"/>
            </w:rPr>
            <w:t>[1</w:t>
          </w:r>
          <w:r w:rsidR="0036495E">
            <w:rPr>
              <w:rFonts w:ascii="Aptos" w:eastAsia="Times New Roman" w:hAnsi="Aptos"/>
              <w:color w:val="000000"/>
            </w:rPr>
            <w:t>6</w:t>
          </w:r>
          <w:r>
            <w:rPr>
              <w:rFonts w:ascii="Aptos" w:eastAsia="Times New Roman" w:hAnsi="Aptos"/>
              <w:color w:val="000000"/>
            </w:rPr>
            <w:t>]</w:t>
          </w:r>
          <w:r w:rsidR="0036495E">
            <w:rPr>
              <w:rFonts w:ascii="Aptos" w:eastAsia="Times New Roman" w:hAnsi="Aptos"/>
              <w:color w:val="000000"/>
            </w:rPr>
            <w:t xml:space="preserve"> </w:t>
          </w:r>
          <w:r w:rsidR="0036495E">
            <w:rPr>
              <w:rFonts w:ascii="Arial" w:hAnsi="Arial" w:cs="Arial"/>
              <w:b/>
              <w:bCs/>
            </w:rPr>
            <w:t xml:space="preserve">: </w:t>
          </w:r>
          <w:r w:rsidR="0036495E" w:rsidRPr="0036495E">
            <w:rPr>
              <w:rFonts w:ascii="Arial" w:hAnsi="Arial" w:cs="Arial"/>
            </w:rPr>
            <w:t>The Equifax’s stock drop by Thomas Reuters.</w:t>
          </w:r>
          <w:r w:rsidR="0036495E" w:rsidRPr="0036495E">
            <w:rPr>
              <w:rFonts w:ascii="Arial" w:hAnsi="Arial" w:cs="Arial"/>
            </w:rPr>
            <w:t xml:space="preserve"> </w:t>
          </w:r>
          <w:hyperlink r:id="rId39" w:history="1">
            <w:r w:rsidR="0036495E" w:rsidRPr="003563EB">
              <w:rPr>
                <w:rStyle w:val="Hyperlink"/>
                <w:rFonts w:ascii="Arial" w:hAnsi="Arial" w:cs="Arial"/>
              </w:rPr>
              <w:t>https://www.economist.com/finance-and-economics/2017/09/16/the-big-data-breach-suffered-by-equifax-has-alarming-implications</w:t>
            </w:r>
          </w:hyperlink>
        </w:p>
      </w:sdtContent>
    </w:sdt>
    <w:sdt>
      <w:sdtPr>
        <w:rPr>
          <w:rFonts w:ascii="Aptos" w:eastAsia="Times New Roman" w:hAnsi="Aptos"/>
          <w:color w:val="000000"/>
          <w:highlight w:val="white"/>
        </w:rPr>
        <w:alias w:val="Citation"/>
        <w:tag w:val="{&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5028523"/>
        <w:placeholder>
          <w:docPart w:val="6DECE38589B84F9589F461F200B3C5DB"/>
        </w:placeholder>
      </w:sdtPr>
      <w:sdtContent>
        <w:p w14:paraId="1CFF435A" w14:textId="1FF5F75B" w:rsidR="00E33742" w:rsidRPr="002F6D8F" w:rsidRDefault="00E33742" w:rsidP="002F6D8F">
          <w:pPr>
            <w:rPr>
              <w:rFonts w:ascii="Arial" w:hAnsi="Arial" w:cs="Arial"/>
            </w:rPr>
          </w:pPr>
          <w:r>
            <w:rPr>
              <w:rFonts w:ascii="Aptos" w:eastAsia="Times New Roman" w:hAnsi="Aptos"/>
              <w:color w:val="000000"/>
            </w:rPr>
            <w:t>[1</w:t>
          </w:r>
          <w:r w:rsidR="002F6D8F">
            <w:rPr>
              <w:rFonts w:ascii="Aptos" w:eastAsia="Times New Roman" w:hAnsi="Aptos"/>
              <w:color w:val="000000"/>
            </w:rPr>
            <w:t>7</w:t>
          </w:r>
          <w:r>
            <w:rPr>
              <w:rFonts w:ascii="Aptos" w:eastAsia="Times New Roman" w:hAnsi="Aptos"/>
              <w:color w:val="000000"/>
            </w:rPr>
            <w:t>]</w:t>
          </w:r>
          <w:r w:rsidR="002F6D8F">
            <w:rPr>
              <w:rFonts w:ascii="Aptos" w:eastAsia="Times New Roman" w:hAnsi="Aptos"/>
              <w:color w:val="000000"/>
            </w:rPr>
            <w:t xml:space="preserve">  </w:t>
          </w:r>
          <w:r w:rsidR="002F6D8F" w:rsidRPr="00450CC6">
            <w:rPr>
              <w:rFonts w:ascii="Arial" w:hAnsi="Arial" w:cs="Arial"/>
            </w:rPr>
            <w:t>NIST CSF 2.0 Core Diagram</w:t>
          </w:r>
          <w:r w:rsidR="002F6D8F">
            <w:rPr>
              <w:rFonts w:ascii="Arial" w:hAnsi="Arial" w:cs="Arial"/>
            </w:rPr>
            <w:t xml:space="preserve"> - </w:t>
          </w:r>
          <w:hyperlink r:id="rId40" w:history="1">
            <w:r w:rsidR="002F6D8F" w:rsidRPr="00563DA9">
              <w:rPr>
                <w:rStyle w:val="Hyperlink"/>
                <w:rFonts w:ascii="Arial" w:hAnsi="Arial" w:cs="Arial"/>
              </w:rPr>
              <w:t>https://www.loginsoft.com/post/nist-csf-2-0-how-to-prepare-your-organization</w:t>
            </w:r>
          </w:hyperlink>
          <w:r w:rsidR="002F6D8F">
            <w:rPr>
              <w:rFonts w:ascii="Arial" w:hAnsi="Arial" w:cs="Arial"/>
            </w:rPr>
            <w:t xml:space="preserve">. </w:t>
          </w:r>
        </w:p>
      </w:sdtContent>
    </w:sdt>
    <w:p w14:paraId="3723FA97" w14:textId="77777777" w:rsidR="00E33742" w:rsidRDefault="00E33742" w:rsidP="00E33742">
      <w:pPr>
        <w:rPr>
          <w:rFonts w:ascii="Aptos" w:eastAsia="Times New Roman" w:hAnsi="Aptos"/>
          <w:color w:val="000000"/>
        </w:rPr>
      </w:pPr>
    </w:p>
    <w:p w14:paraId="7F3DD273" w14:textId="77777777" w:rsidR="00E33742" w:rsidRDefault="00E33742" w:rsidP="00E33742">
      <w:pPr>
        <w:rPr>
          <w:rFonts w:ascii="Aptos" w:eastAsia="Times New Roman" w:hAnsi="Aptos"/>
          <w:color w:val="000000"/>
        </w:rPr>
      </w:pPr>
    </w:p>
    <w:p w14:paraId="161E1B2C" w14:textId="77777777" w:rsidR="00E33742" w:rsidRPr="00725D32" w:rsidRDefault="00E33742" w:rsidP="00156BFE">
      <w:pPr>
        <w:rPr>
          <w:rFonts w:ascii="Aptos" w:eastAsia="Times New Roman" w:hAnsi="Aptos"/>
          <w:color w:val="000000"/>
        </w:rPr>
      </w:pPr>
    </w:p>
    <w:p w14:paraId="5A81315C" w14:textId="31D0F249" w:rsidR="005E4426" w:rsidRDefault="00C4366C" w:rsidP="002F6D8F">
      <w:pPr>
        <w:pStyle w:val="Heading1"/>
        <w:rPr>
          <w:sz w:val="52"/>
          <w:szCs w:val="52"/>
        </w:rPr>
      </w:pPr>
      <w:r>
        <w:br w:type="page"/>
      </w:r>
      <w:bookmarkStart w:id="13" w:name="_Toc234922605"/>
      <w:r w:rsidRPr="00C4366C">
        <w:rPr>
          <w:sz w:val="52"/>
          <w:szCs w:val="52"/>
        </w:rPr>
        <w:lastRenderedPageBreak/>
        <w:t>Appendices</w:t>
      </w:r>
      <w:bookmarkEnd w:id="13"/>
      <w:r w:rsidRPr="00C4366C">
        <w:rPr>
          <w:sz w:val="52"/>
          <w:szCs w:val="52"/>
        </w:rPr>
        <w:t xml:space="preserve"> </w:t>
      </w:r>
      <w:r w:rsidR="005F0763" w:rsidRPr="00C4366C">
        <w:rPr>
          <w:sz w:val="52"/>
          <w:szCs w:val="52"/>
        </w:rPr>
        <w:t xml:space="preserve"> </w:t>
      </w:r>
    </w:p>
    <w:p w14:paraId="64796CE0" w14:textId="25A90480" w:rsidR="002F6D8F" w:rsidRPr="001A1A11" w:rsidRDefault="001A1A11" w:rsidP="002F6D8F">
      <w:pPr>
        <w:rPr>
          <w:rFonts w:ascii="Arial" w:hAnsi="Arial" w:cs="Arial"/>
        </w:rPr>
      </w:pPr>
      <w:r w:rsidRPr="001A1A11">
        <w:rPr>
          <w:rFonts w:ascii="Arial" w:hAnsi="Arial" w:cs="Arial"/>
        </w:rPr>
        <w:t>A</w:t>
      </w:r>
      <w:r>
        <w:rPr>
          <w:rFonts w:ascii="Arial" w:hAnsi="Arial" w:cs="Arial"/>
        </w:rPr>
        <w:t xml:space="preserve">ppendix A – </w:t>
      </w:r>
      <w:r w:rsidRPr="001A1A11">
        <w:rPr>
          <w:rFonts w:ascii="Arial" w:hAnsi="Arial" w:cs="Arial"/>
        </w:rPr>
        <w:t>Comparison</w:t>
      </w:r>
      <w:r>
        <w:rPr>
          <w:rFonts w:ascii="Arial" w:hAnsi="Arial" w:cs="Arial"/>
        </w:rPr>
        <w:t xml:space="preserve"> Table</w:t>
      </w:r>
      <w:r w:rsidRPr="001A1A11">
        <w:rPr>
          <w:rFonts w:ascii="Arial" w:hAnsi="Arial" w:cs="Arial"/>
        </w:rPr>
        <w:t xml:space="preserve"> of traditional perimeter-based security and Zero Trust Architecture</w:t>
      </w:r>
      <w:r w:rsidR="00854A3B">
        <w:rPr>
          <w:rFonts w:ascii="Arial" w:hAnsi="Arial" w:cs="Arial"/>
        </w:rPr>
        <w:t xml:space="preserve"> which I made on this document.</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374"/>
        <w:gridCol w:w="2637"/>
      </w:tblGrid>
      <w:tr w:rsidR="001A1A11" w14:paraId="315A584D" w14:textId="77777777" w:rsidTr="007F4E44">
        <w:tc>
          <w:tcPr>
            <w:tcW w:w="3005" w:type="dxa"/>
          </w:tcPr>
          <w:p w14:paraId="096E157E" w14:textId="77777777" w:rsidR="001A1A11" w:rsidRPr="00087596" w:rsidRDefault="001A1A11" w:rsidP="007F4E44">
            <w:pPr>
              <w:jc w:val="center"/>
              <w:rPr>
                <w:b/>
                <w:bCs/>
              </w:rPr>
            </w:pPr>
            <w:r w:rsidRPr="00087596">
              <w:rPr>
                <w:b/>
                <w:bCs/>
              </w:rPr>
              <w:t>Feature</w:t>
            </w:r>
          </w:p>
        </w:tc>
        <w:tc>
          <w:tcPr>
            <w:tcW w:w="3374" w:type="dxa"/>
          </w:tcPr>
          <w:p w14:paraId="5F3B3DAA" w14:textId="77777777" w:rsidR="001A1A11" w:rsidRPr="00087596" w:rsidRDefault="001A1A11" w:rsidP="007F4E44">
            <w:pPr>
              <w:jc w:val="center"/>
              <w:rPr>
                <w:b/>
                <w:bCs/>
              </w:rPr>
            </w:pPr>
            <w:r w:rsidRPr="00087596">
              <w:rPr>
                <w:b/>
                <w:bCs/>
              </w:rPr>
              <w:t>Traditional Security</w:t>
            </w:r>
          </w:p>
        </w:tc>
        <w:tc>
          <w:tcPr>
            <w:tcW w:w="2637" w:type="dxa"/>
          </w:tcPr>
          <w:p w14:paraId="7EB99A1D" w14:textId="77777777" w:rsidR="001A1A11" w:rsidRPr="00087596" w:rsidRDefault="001A1A11" w:rsidP="007F4E44">
            <w:pPr>
              <w:jc w:val="center"/>
              <w:rPr>
                <w:b/>
                <w:bCs/>
              </w:rPr>
            </w:pPr>
            <w:r w:rsidRPr="00087596">
              <w:rPr>
                <w:b/>
                <w:bCs/>
              </w:rPr>
              <w:t>Zero Architecture</w:t>
            </w:r>
          </w:p>
        </w:tc>
      </w:tr>
      <w:tr w:rsidR="001A1A11" w:rsidRPr="00887802" w14:paraId="5CFB6387" w14:textId="77777777" w:rsidTr="007F4E44">
        <w:tc>
          <w:tcPr>
            <w:tcW w:w="3005" w:type="dxa"/>
          </w:tcPr>
          <w:p w14:paraId="71FA4EEC" w14:textId="77777777" w:rsidR="001A1A11" w:rsidRPr="00887802" w:rsidRDefault="001A1A11" w:rsidP="007F4E44">
            <w:pPr>
              <w:rPr>
                <w:rFonts w:ascii="Arial" w:hAnsi="Arial" w:cs="Arial"/>
                <w:sz w:val="20"/>
                <w:szCs w:val="20"/>
              </w:rPr>
            </w:pPr>
            <w:r w:rsidRPr="00887802">
              <w:rPr>
                <w:rFonts w:ascii="Arial" w:hAnsi="Arial" w:cs="Arial"/>
                <w:sz w:val="20"/>
                <w:szCs w:val="20"/>
              </w:rPr>
              <w:t>Trust Model</w:t>
            </w:r>
          </w:p>
        </w:tc>
        <w:tc>
          <w:tcPr>
            <w:tcW w:w="3374" w:type="dxa"/>
          </w:tcPr>
          <w:p w14:paraId="2AB2A27B" w14:textId="77777777" w:rsidR="001A1A11" w:rsidRPr="00887802" w:rsidRDefault="001A1A11" w:rsidP="007F4E44">
            <w:pPr>
              <w:rPr>
                <w:rFonts w:ascii="Arial" w:hAnsi="Arial" w:cs="Arial"/>
                <w:sz w:val="20"/>
                <w:szCs w:val="20"/>
              </w:rPr>
            </w:pPr>
            <w:r w:rsidRPr="00887802">
              <w:rPr>
                <w:rFonts w:ascii="Arial" w:hAnsi="Arial" w:cs="Arial"/>
                <w:sz w:val="20"/>
                <w:szCs w:val="20"/>
              </w:rPr>
              <w:t>Trust after authentication</w:t>
            </w:r>
          </w:p>
        </w:tc>
        <w:tc>
          <w:tcPr>
            <w:tcW w:w="2637" w:type="dxa"/>
          </w:tcPr>
          <w:p w14:paraId="22100E25" w14:textId="77777777" w:rsidR="001A1A11" w:rsidRPr="00887802" w:rsidRDefault="001A1A11" w:rsidP="007F4E44">
            <w:pPr>
              <w:rPr>
                <w:rFonts w:ascii="Arial" w:hAnsi="Arial" w:cs="Arial"/>
                <w:sz w:val="20"/>
                <w:szCs w:val="20"/>
              </w:rPr>
            </w:pPr>
            <w:r w:rsidRPr="00887802">
              <w:rPr>
                <w:rFonts w:ascii="Arial" w:hAnsi="Arial" w:cs="Arial"/>
                <w:sz w:val="20"/>
                <w:szCs w:val="20"/>
              </w:rPr>
              <w:t>Never trust, always verify</w:t>
            </w:r>
          </w:p>
        </w:tc>
      </w:tr>
      <w:tr w:rsidR="001A1A11" w:rsidRPr="00887802" w14:paraId="50133C82" w14:textId="77777777" w:rsidTr="007F4E44">
        <w:tc>
          <w:tcPr>
            <w:tcW w:w="3005" w:type="dxa"/>
          </w:tcPr>
          <w:p w14:paraId="332613D3" w14:textId="77777777" w:rsidR="001A1A11" w:rsidRPr="00887802" w:rsidRDefault="001A1A11" w:rsidP="007F4E44">
            <w:pPr>
              <w:rPr>
                <w:rFonts w:ascii="Arial" w:hAnsi="Arial" w:cs="Arial"/>
                <w:sz w:val="20"/>
                <w:szCs w:val="20"/>
              </w:rPr>
            </w:pPr>
            <w:r w:rsidRPr="00887802">
              <w:rPr>
                <w:rFonts w:ascii="Arial" w:hAnsi="Arial" w:cs="Arial"/>
                <w:sz w:val="20"/>
                <w:szCs w:val="20"/>
              </w:rPr>
              <w:t>Access Control</w:t>
            </w:r>
          </w:p>
        </w:tc>
        <w:tc>
          <w:tcPr>
            <w:tcW w:w="3374" w:type="dxa"/>
          </w:tcPr>
          <w:p w14:paraId="56D36110" w14:textId="77777777" w:rsidR="001A1A11" w:rsidRPr="00887802" w:rsidRDefault="001A1A11" w:rsidP="007F4E44">
            <w:pPr>
              <w:rPr>
                <w:rFonts w:ascii="Arial" w:hAnsi="Arial" w:cs="Arial"/>
                <w:sz w:val="20"/>
                <w:szCs w:val="20"/>
              </w:rPr>
            </w:pPr>
            <w:r w:rsidRPr="00887802">
              <w:rPr>
                <w:rFonts w:ascii="Arial" w:hAnsi="Arial" w:cs="Arial"/>
                <w:sz w:val="20"/>
                <w:szCs w:val="20"/>
              </w:rPr>
              <w:t xml:space="preserve">Network-based </w:t>
            </w:r>
          </w:p>
        </w:tc>
        <w:tc>
          <w:tcPr>
            <w:tcW w:w="2637" w:type="dxa"/>
          </w:tcPr>
          <w:p w14:paraId="063F93BC" w14:textId="77777777" w:rsidR="001A1A11" w:rsidRPr="00887802" w:rsidRDefault="001A1A11" w:rsidP="007F4E44">
            <w:pPr>
              <w:rPr>
                <w:rFonts w:ascii="Arial" w:hAnsi="Arial" w:cs="Arial"/>
                <w:sz w:val="20"/>
                <w:szCs w:val="20"/>
              </w:rPr>
            </w:pPr>
            <w:r w:rsidRPr="00887802">
              <w:rPr>
                <w:rFonts w:ascii="Arial" w:hAnsi="Arial" w:cs="Arial"/>
                <w:sz w:val="20"/>
                <w:szCs w:val="20"/>
              </w:rPr>
              <w:t>Identity-based</w:t>
            </w:r>
          </w:p>
        </w:tc>
      </w:tr>
      <w:tr w:rsidR="001A1A11" w:rsidRPr="00887802" w14:paraId="01377ECC" w14:textId="77777777" w:rsidTr="007F4E44">
        <w:tc>
          <w:tcPr>
            <w:tcW w:w="3005" w:type="dxa"/>
          </w:tcPr>
          <w:p w14:paraId="0D051D53" w14:textId="77777777" w:rsidR="001A1A11" w:rsidRPr="00887802" w:rsidRDefault="001A1A11" w:rsidP="007F4E44">
            <w:pPr>
              <w:rPr>
                <w:rFonts w:ascii="Arial" w:hAnsi="Arial" w:cs="Arial"/>
                <w:sz w:val="20"/>
                <w:szCs w:val="20"/>
              </w:rPr>
            </w:pPr>
            <w:r w:rsidRPr="00887802">
              <w:rPr>
                <w:rFonts w:ascii="Arial" w:hAnsi="Arial" w:cs="Arial"/>
                <w:sz w:val="20"/>
                <w:szCs w:val="20"/>
              </w:rPr>
              <w:t xml:space="preserve">Authentication </w:t>
            </w:r>
          </w:p>
        </w:tc>
        <w:tc>
          <w:tcPr>
            <w:tcW w:w="3374" w:type="dxa"/>
          </w:tcPr>
          <w:p w14:paraId="1842A151" w14:textId="77777777" w:rsidR="001A1A11" w:rsidRPr="00887802" w:rsidRDefault="001A1A11" w:rsidP="007F4E44">
            <w:pPr>
              <w:rPr>
                <w:rFonts w:ascii="Arial" w:hAnsi="Arial" w:cs="Arial"/>
                <w:sz w:val="20"/>
                <w:szCs w:val="20"/>
              </w:rPr>
            </w:pPr>
            <w:r w:rsidRPr="00887802">
              <w:rPr>
                <w:rFonts w:ascii="Arial" w:hAnsi="Arial" w:cs="Arial"/>
                <w:sz w:val="20"/>
                <w:szCs w:val="20"/>
              </w:rPr>
              <w:t xml:space="preserve">One-time login </w:t>
            </w:r>
          </w:p>
        </w:tc>
        <w:tc>
          <w:tcPr>
            <w:tcW w:w="2637" w:type="dxa"/>
          </w:tcPr>
          <w:p w14:paraId="4F3361B0" w14:textId="77777777" w:rsidR="001A1A11" w:rsidRPr="00887802" w:rsidRDefault="001A1A11" w:rsidP="007F4E44">
            <w:pPr>
              <w:rPr>
                <w:rFonts w:ascii="Arial" w:hAnsi="Arial" w:cs="Arial"/>
                <w:sz w:val="20"/>
                <w:szCs w:val="20"/>
              </w:rPr>
            </w:pPr>
            <w:r w:rsidRPr="00887802">
              <w:rPr>
                <w:rFonts w:ascii="Arial" w:hAnsi="Arial" w:cs="Arial"/>
                <w:sz w:val="20"/>
                <w:szCs w:val="20"/>
              </w:rPr>
              <w:t>Continuous verification</w:t>
            </w:r>
          </w:p>
        </w:tc>
      </w:tr>
      <w:tr w:rsidR="001A1A11" w:rsidRPr="00887802" w14:paraId="1AB828DC" w14:textId="77777777" w:rsidTr="007F4E44">
        <w:tc>
          <w:tcPr>
            <w:tcW w:w="3005" w:type="dxa"/>
          </w:tcPr>
          <w:p w14:paraId="49081420" w14:textId="77777777" w:rsidR="001A1A11" w:rsidRPr="00887802" w:rsidRDefault="001A1A11" w:rsidP="007F4E44">
            <w:pPr>
              <w:rPr>
                <w:rFonts w:ascii="Arial" w:hAnsi="Arial" w:cs="Arial"/>
                <w:sz w:val="20"/>
                <w:szCs w:val="20"/>
              </w:rPr>
            </w:pPr>
            <w:r w:rsidRPr="00887802">
              <w:rPr>
                <w:rFonts w:ascii="Arial" w:hAnsi="Arial" w:cs="Arial"/>
                <w:sz w:val="20"/>
                <w:szCs w:val="20"/>
              </w:rPr>
              <w:t>Lateral Movement</w:t>
            </w:r>
          </w:p>
        </w:tc>
        <w:tc>
          <w:tcPr>
            <w:tcW w:w="3374" w:type="dxa"/>
          </w:tcPr>
          <w:p w14:paraId="55F8FC6C" w14:textId="77777777" w:rsidR="001A1A11" w:rsidRPr="00887802" w:rsidRDefault="001A1A11" w:rsidP="007F4E44">
            <w:pPr>
              <w:rPr>
                <w:rFonts w:ascii="Arial" w:hAnsi="Arial" w:cs="Arial"/>
                <w:sz w:val="20"/>
                <w:szCs w:val="20"/>
              </w:rPr>
            </w:pPr>
            <w:r w:rsidRPr="00887802">
              <w:rPr>
                <w:rFonts w:ascii="Arial" w:hAnsi="Arial" w:cs="Arial"/>
                <w:sz w:val="20"/>
                <w:szCs w:val="20"/>
              </w:rPr>
              <w:t xml:space="preserve">Higher risk </w:t>
            </w:r>
          </w:p>
        </w:tc>
        <w:tc>
          <w:tcPr>
            <w:tcW w:w="2637" w:type="dxa"/>
          </w:tcPr>
          <w:p w14:paraId="4BF896A6" w14:textId="77777777" w:rsidR="001A1A11" w:rsidRPr="00887802" w:rsidRDefault="001A1A11" w:rsidP="007F4E44">
            <w:pPr>
              <w:rPr>
                <w:rFonts w:ascii="Arial" w:hAnsi="Arial" w:cs="Arial"/>
                <w:sz w:val="20"/>
                <w:szCs w:val="20"/>
              </w:rPr>
            </w:pPr>
            <w:r w:rsidRPr="00887802">
              <w:rPr>
                <w:rFonts w:ascii="Arial" w:hAnsi="Arial" w:cs="Arial"/>
                <w:sz w:val="20"/>
                <w:szCs w:val="20"/>
              </w:rPr>
              <w:t xml:space="preserve">Restricted through micro- segmentation </w:t>
            </w:r>
          </w:p>
        </w:tc>
      </w:tr>
      <w:tr w:rsidR="001A1A11" w:rsidRPr="00887802" w14:paraId="564568A1" w14:textId="77777777" w:rsidTr="007F4E44">
        <w:tc>
          <w:tcPr>
            <w:tcW w:w="3005" w:type="dxa"/>
          </w:tcPr>
          <w:p w14:paraId="26044F7F" w14:textId="77777777" w:rsidR="001A1A11" w:rsidRPr="00887802" w:rsidRDefault="001A1A11" w:rsidP="007F4E44">
            <w:pPr>
              <w:rPr>
                <w:rFonts w:ascii="Arial" w:hAnsi="Arial" w:cs="Arial"/>
                <w:sz w:val="20"/>
                <w:szCs w:val="20"/>
              </w:rPr>
            </w:pPr>
            <w:r>
              <w:rPr>
                <w:rFonts w:ascii="Arial" w:hAnsi="Arial" w:cs="Arial"/>
                <w:sz w:val="20"/>
                <w:szCs w:val="20"/>
              </w:rPr>
              <w:t>Remote Working</w:t>
            </w:r>
          </w:p>
        </w:tc>
        <w:tc>
          <w:tcPr>
            <w:tcW w:w="3374" w:type="dxa"/>
          </w:tcPr>
          <w:p w14:paraId="0E6A913C" w14:textId="77777777" w:rsidR="001A1A11" w:rsidRPr="00887802" w:rsidRDefault="001A1A11" w:rsidP="007F4E44">
            <w:pPr>
              <w:rPr>
                <w:rFonts w:ascii="Arial" w:hAnsi="Arial" w:cs="Arial"/>
                <w:sz w:val="20"/>
                <w:szCs w:val="20"/>
              </w:rPr>
            </w:pPr>
            <w:r>
              <w:rPr>
                <w:rFonts w:ascii="Arial" w:hAnsi="Arial" w:cs="Arial"/>
                <w:sz w:val="20"/>
                <w:szCs w:val="20"/>
              </w:rPr>
              <w:t xml:space="preserve">VPN Department </w:t>
            </w:r>
          </w:p>
        </w:tc>
        <w:tc>
          <w:tcPr>
            <w:tcW w:w="2637" w:type="dxa"/>
          </w:tcPr>
          <w:p w14:paraId="295252F6" w14:textId="77777777" w:rsidR="001A1A11" w:rsidRPr="00887802" w:rsidRDefault="001A1A11" w:rsidP="007F4E44">
            <w:pPr>
              <w:rPr>
                <w:rFonts w:ascii="Arial" w:hAnsi="Arial" w:cs="Arial"/>
                <w:sz w:val="20"/>
                <w:szCs w:val="20"/>
              </w:rPr>
            </w:pPr>
            <w:r>
              <w:rPr>
                <w:rFonts w:ascii="Arial" w:hAnsi="Arial" w:cs="Arial"/>
                <w:sz w:val="20"/>
                <w:szCs w:val="20"/>
              </w:rPr>
              <w:t>ZTNA and identity-driven</w:t>
            </w:r>
          </w:p>
        </w:tc>
      </w:tr>
      <w:tr w:rsidR="001A1A11" w:rsidRPr="00887802" w14:paraId="411B2CF0" w14:textId="77777777" w:rsidTr="007F4E44">
        <w:tc>
          <w:tcPr>
            <w:tcW w:w="3005" w:type="dxa"/>
          </w:tcPr>
          <w:p w14:paraId="3FCBCA58" w14:textId="77777777" w:rsidR="001A1A11" w:rsidRDefault="001A1A11" w:rsidP="007F4E44">
            <w:pPr>
              <w:rPr>
                <w:rFonts w:ascii="Arial" w:hAnsi="Arial" w:cs="Arial"/>
                <w:sz w:val="20"/>
                <w:szCs w:val="20"/>
              </w:rPr>
            </w:pPr>
            <w:r>
              <w:rPr>
                <w:rFonts w:ascii="Arial" w:hAnsi="Arial" w:cs="Arial"/>
                <w:sz w:val="20"/>
                <w:szCs w:val="20"/>
              </w:rPr>
              <w:t xml:space="preserve">Cloud Security </w:t>
            </w:r>
          </w:p>
        </w:tc>
        <w:tc>
          <w:tcPr>
            <w:tcW w:w="3374" w:type="dxa"/>
          </w:tcPr>
          <w:p w14:paraId="081E745A" w14:textId="77777777" w:rsidR="001A1A11" w:rsidRDefault="001A1A11" w:rsidP="007F4E44">
            <w:pPr>
              <w:rPr>
                <w:rFonts w:ascii="Arial" w:hAnsi="Arial" w:cs="Arial"/>
                <w:sz w:val="20"/>
                <w:szCs w:val="20"/>
              </w:rPr>
            </w:pPr>
            <w:r>
              <w:rPr>
                <w:rFonts w:ascii="Arial" w:hAnsi="Arial" w:cs="Arial"/>
                <w:sz w:val="20"/>
                <w:szCs w:val="20"/>
              </w:rPr>
              <w:t xml:space="preserve">Limited </w:t>
            </w:r>
          </w:p>
        </w:tc>
        <w:tc>
          <w:tcPr>
            <w:tcW w:w="2637" w:type="dxa"/>
          </w:tcPr>
          <w:p w14:paraId="13626722" w14:textId="77777777" w:rsidR="001A1A11" w:rsidRDefault="001A1A11" w:rsidP="007F4E44">
            <w:pPr>
              <w:rPr>
                <w:rFonts w:ascii="Arial" w:hAnsi="Arial" w:cs="Arial"/>
                <w:sz w:val="20"/>
                <w:szCs w:val="20"/>
              </w:rPr>
            </w:pPr>
            <w:r>
              <w:rPr>
                <w:rFonts w:ascii="Arial" w:hAnsi="Arial" w:cs="Arial"/>
                <w:sz w:val="20"/>
                <w:szCs w:val="20"/>
              </w:rPr>
              <w:t>Designed for cloud environments</w:t>
            </w:r>
          </w:p>
        </w:tc>
      </w:tr>
      <w:tr w:rsidR="001A1A11" w:rsidRPr="00887802" w14:paraId="742C5111" w14:textId="77777777" w:rsidTr="007F4E44">
        <w:tc>
          <w:tcPr>
            <w:tcW w:w="3005" w:type="dxa"/>
          </w:tcPr>
          <w:p w14:paraId="4A97C5C2" w14:textId="77777777" w:rsidR="001A1A11" w:rsidRPr="00887802" w:rsidRDefault="001A1A11" w:rsidP="007F4E44">
            <w:pPr>
              <w:rPr>
                <w:rFonts w:ascii="Arial" w:hAnsi="Arial" w:cs="Arial"/>
                <w:sz w:val="20"/>
                <w:szCs w:val="20"/>
              </w:rPr>
            </w:pPr>
            <w:r>
              <w:rPr>
                <w:rFonts w:ascii="Arial" w:hAnsi="Arial" w:cs="Arial"/>
                <w:sz w:val="20"/>
                <w:szCs w:val="20"/>
              </w:rPr>
              <w:t xml:space="preserve">Threat Detection </w:t>
            </w:r>
          </w:p>
        </w:tc>
        <w:tc>
          <w:tcPr>
            <w:tcW w:w="3374" w:type="dxa"/>
          </w:tcPr>
          <w:p w14:paraId="3B8A83C3" w14:textId="77777777" w:rsidR="001A1A11" w:rsidRPr="00887802" w:rsidRDefault="001A1A11" w:rsidP="007F4E44">
            <w:pPr>
              <w:rPr>
                <w:rFonts w:ascii="Arial" w:hAnsi="Arial" w:cs="Arial"/>
                <w:sz w:val="20"/>
                <w:szCs w:val="20"/>
              </w:rPr>
            </w:pPr>
            <w:r>
              <w:rPr>
                <w:rFonts w:ascii="Arial" w:hAnsi="Arial" w:cs="Arial"/>
                <w:sz w:val="20"/>
                <w:szCs w:val="20"/>
              </w:rPr>
              <w:t xml:space="preserve">Reactive </w:t>
            </w:r>
          </w:p>
        </w:tc>
        <w:tc>
          <w:tcPr>
            <w:tcW w:w="2637" w:type="dxa"/>
          </w:tcPr>
          <w:p w14:paraId="4BED92FA" w14:textId="77777777" w:rsidR="001A1A11" w:rsidRPr="00887802" w:rsidRDefault="001A1A11" w:rsidP="007F4E44">
            <w:pPr>
              <w:rPr>
                <w:rFonts w:ascii="Arial" w:hAnsi="Arial" w:cs="Arial"/>
                <w:sz w:val="20"/>
                <w:szCs w:val="20"/>
              </w:rPr>
            </w:pPr>
            <w:r>
              <w:rPr>
                <w:rFonts w:ascii="Arial" w:hAnsi="Arial" w:cs="Arial"/>
                <w:sz w:val="20"/>
                <w:szCs w:val="20"/>
              </w:rPr>
              <w:t>Continuous monitoring</w:t>
            </w:r>
          </w:p>
        </w:tc>
      </w:tr>
    </w:tbl>
    <w:p w14:paraId="632EE79E" w14:textId="591B29CB" w:rsidR="001A1A11" w:rsidRDefault="001A1A11" w:rsidP="001A1A11">
      <w:pPr>
        <w:rPr>
          <w:rFonts w:asciiTheme="majorHAnsi" w:hAnsiTheme="majorHAnsi" w:cs="Arial"/>
          <w:b/>
          <w:bCs/>
        </w:rPr>
      </w:pPr>
    </w:p>
    <w:p w14:paraId="03B6CB61" w14:textId="09916F3D" w:rsidR="001A1A11" w:rsidRDefault="001A1A11" w:rsidP="001A1A11">
      <w:pPr>
        <w:rPr>
          <w:rFonts w:ascii="Arial" w:hAnsi="Arial" w:cs="Arial"/>
        </w:rPr>
      </w:pPr>
      <w:r w:rsidRPr="001A1A11">
        <w:rPr>
          <w:rFonts w:asciiTheme="majorHAnsi" w:hAnsiTheme="majorHAnsi" w:cs="Arial"/>
        </w:rPr>
        <w:t xml:space="preserve">Appendix B - </w:t>
      </w:r>
      <w:r w:rsidRPr="004D321D">
        <w:rPr>
          <w:rFonts w:ascii="Arial" w:hAnsi="Arial" w:cs="Arial"/>
        </w:rPr>
        <w:t>Proposed cybersecurity governance structure for the Equifax case scenario</w:t>
      </w:r>
      <w:r>
        <w:rPr>
          <w:rFonts w:ascii="Arial" w:hAnsi="Arial" w:cs="Arial"/>
        </w:rPr>
        <w:t xml:space="preserve"> which I made on</w:t>
      </w:r>
      <w:r w:rsidRPr="004D321D">
        <w:rPr>
          <w:rFonts w:ascii="Arial" w:hAnsi="Arial" w:cs="Arial"/>
        </w:rPr>
        <w:t xml:space="preserve"> </w:t>
      </w:r>
      <w:proofErr w:type="spellStart"/>
      <w:r w:rsidRPr="004D321D">
        <w:rPr>
          <w:rFonts w:ascii="Arial" w:hAnsi="Arial" w:cs="Arial"/>
        </w:rPr>
        <w:t>Lucidchart</w:t>
      </w:r>
      <w:proofErr w:type="spellEnd"/>
      <w:r w:rsidR="00854A3B">
        <w:rPr>
          <w:rFonts w:ascii="Arial" w:hAnsi="Arial" w:cs="Arial"/>
        </w:rPr>
        <w:t xml:space="preserve"> </w:t>
      </w:r>
      <w:r>
        <w:t xml:space="preserve">via </w:t>
      </w:r>
      <w:r w:rsidRPr="004D321D">
        <w:rPr>
          <w:rFonts w:ascii="Arial" w:hAnsi="Arial" w:cs="Arial"/>
        </w:rPr>
        <w:t>draw.io</w:t>
      </w:r>
      <w:r>
        <w:rPr>
          <w:rFonts w:ascii="Arial" w:hAnsi="Arial" w:cs="Arial"/>
        </w:rPr>
        <w:t xml:space="preserve">. </w:t>
      </w:r>
    </w:p>
    <w:p w14:paraId="5C14674C" w14:textId="15CBBD0E" w:rsidR="001A1A11" w:rsidRDefault="001A1A11" w:rsidP="001A1A11">
      <w:pPr>
        <w:rPr>
          <w:rFonts w:asciiTheme="majorHAnsi" w:hAnsiTheme="majorHAnsi" w:cs="Arial"/>
        </w:rPr>
      </w:pPr>
      <w:r>
        <w:rPr>
          <w:rFonts w:ascii="Arial" w:hAnsi="Arial" w:cs="Arial"/>
          <w:noProof/>
        </w:rPr>
        <w:drawing>
          <wp:inline distT="0" distB="0" distL="0" distR="0" wp14:anchorId="442091E2" wp14:editId="3089761A">
            <wp:extent cx="2114659" cy="2711589"/>
            <wp:effectExtent l="0" t="0" r="0" b="0"/>
            <wp:docPr id="10733526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20221" name="Picture 717120221"/>
                    <pic:cNvPicPr/>
                  </pic:nvPicPr>
                  <pic:blipFill>
                    <a:blip r:embed="rId19">
                      <a:extLst>
                        <a:ext uri="{28A0092B-C50C-407E-A947-70E740481C1C}">
                          <a14:useLocalDpi xmlns:a14="http://schemas.microsoft.com/office/drawing/2010/main" val="0"/>
                        </a:ext>
                      </a:extLst>
                    </a:blip>
                    <a:stretch>
                      <a:fillRect/>
                    </a:stretch>
                  </pic:blipFill>
                  <pic:spPr>
                    <a:xfrm>
                      <a:off x="0" y="0"/>
                      <a:ext cx="2114659" cy="2711589"/>
                    </a:xfrm>
                    <a:prstGeom prst="rect">
                      <a:avLst/>
                    </a:prstGeom>
                  </pic:spPr>
                </pic:pic>
              </a:graphicData>
            </a:graphic>
          </wp:inline>
        </w:drawing>
      </w:r>
    </w:p>
    <w:p w14:paraId="59A94D86" w14:textId="5B2BBFD2" w:rsidR="00854A3B" w:rsidRDefault="001A1A11" w:rsidP="00854A3B">
      <w:pPr>
        <w:rPr>
          <w:rFonts w:ascii="Arial" w:hAnsi="Arial" w:cs="Arial"/>
        </w:rPr>
      </w:pPr>
      <w:r>
        <w:rPr>
          <w:rFonts w:asciiTheme="majorHAnsi" w:hAnsiTheme="majorHAnsi" w:cs="Arial"/>
        </w:rPr>
        <w:t>Appendix C – Proposed Policy and Procedure Framework</w:t>
      </w:r>
      <w:r w:rsidR="00854A3B">
        <w:rPr>
          <w:rFonts w:asciiTheme="majorHAnsi" w:hAnsiTheme="majorHAnsi" w:cs="Arial"/>
        </w:rPr>
        <w:t xml:space="preserve"> which I made on </w:t>
      </w:r>
      <w:proofErr w:type="spellStart"/>
      <w:r w:rsidR="00854A3B" w:rsidRPr="004D321D">
        <w:rPr>
          <w:rFonts w:ascii="Arial" w:hAnsi="Arial" w:cs="Arial"/>
        </w:rPr>
        <w:t>Lucidchart</w:t>
      </w:r>
      <w:proofErr w:type="spellEnd"/>
      <w:r w:rsidR="00854A3B">
        <w:rPr>
          <w:rFonts w:ascii="Arial" w:hAnsi="Arial" w:cs="Arial"/>
        </w:rPr>
        <w:t xml:space="preserve"> </w:t>
      </w:r>
      <w:r w:rsidR="00854A3B">
        <w:t xml:space="preserve">via </w:t>
      </w:r>
      <w:r w:rsidR="00854A3B" w:rsidRPr="004D321D">
        <w:rPr>
          <w:rFonts w:ascii="Arial" w:hAnsi="Arial" w:cs="Arial"/>
        </w:rPr>
        <w:t>draw.io</w:t>
      </w:r>
      <w:r w:rsidR="00854A3B">
        <w:rPr>
          <w:rFonts w:ascii="Arial" w:hAnsi="Arial" w:cs="Arial"/>
        </w:rPr>
        <w:t xml:space="preserve"> showing the volution starting with policy to control to implementation to </w:t>
      </w:r>
      <w:r w:rsidR="00854A3B">
        <w:rPr>
          <w:rFonts w:ascii="Arial" w:hAnsi="Arial" w:cs="Arial"/>
        </w:rPr>
        <w:lastRenderedPageBreak/>
        <w:t xml:space="preserve">monitoring to measurement or KPI, audit and finally remediation. </w:t>
      </w:r>
      <w:r>
        <w:rPr>
          <w:rFonts w:asciiTheme="majorHAnsi" w:hAnsiTheme="majorHAnsi" w:cs="Arial"/>
        </w:rPr>
        <w:br/>
      </w:r>
      <w:r w:rsidR="00854A3B">
        <w:rPr>
          <w:rFonts w:ascii="Arial" w:hAnsi="Arial" w:cs="Arial"/>
          <w:noProof/>
        </w:rPr>
        <w:drawing>
          <wp:inline distT="0" distB="0" distL="0" distR="0" wp14:anchorId="30400A58" wp14:editId="23D996C1">
            <wp:extent cx="2330570" cy="3168813"/>
            <wp:effectExtent l="0" t="0" r="0" b="0"/>
            <wp:docPr id="8733050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90533" name="Picture 1085290533"/>
                    <pic:cNvPicPr/>
                  </pic:nvPicPr>
                  <pic:blipFill>
                    <a:blip r:embed="rId20">
                      <a:extLst>
                        <a:ext uri="{28A0092B-C50C-407E-A947-70E740481C1C}">
                          <a14:useLocalDpi xmlns:a14="http://schemas.microsoft.com/office/drawing/2010/main" val="0"/>
                        </a:ext>
                      </a:extLst>
                    </a:blip>
                    <a:stretch>
                      <a:fillRect/>
                    </a:stretch>
                  </pic:blipFill>
                  <pic:spPr>
                    <a:xfrm>
                      <a:off x="0" y="0"/>
                      <a:ext cx="2330570" cy="3168813"/>
                    </a:xfrm>
                    <a:prstGeom prst="rect">
                      <a:avLst/>
                    </a:prstGeom>
                  </pic:spPr>
                </pic:pic>
              </a:graphicData>
            </a:graphic>
          </wp:inline>
        </w:drawing>
      </w:r>
    </w:p>
    <w:p w14:paraId="2BF72150" w14:textId="66FB0FE7" w:rsidR="00854A3B" w:rsidRDefault="00854A3B" w:rsidP="00854A3B">
      <w:pPr>
        <w:rPr>
          <w:rFonts w:ascii="Arial" w:hAnsi="Arial" w:cs="Arial"/>
        </w:rPr>
      </w:pPr>
      <w:r>
        <w:rPr>
          <w:rFonts w:ascii="Arial" w:hAnsi="Arial" w:cs="Arial"/>
        </w:rPr>
        <w:t xml:space="preserve">Appendix D – The </w:t>
      </w:r>
      <w:r w:rsidRPr="00450CC6">
        <w:rPr>
          <w:rFonts w:ascii="Arial" w:hAnsi="Arial" w:cs="Arial"/>
        </w:rPr>
        <w:t>High-level cybersecurity risk matrix</w:t>
      </w:r>
      <w:r>
        <w:rPr>
          <w:rFonts w:ascii="Arial" w:hAnsi="Arial" w:cs="Arial"/>
        </w:rPr>
        <w:t xml:space="preserve"> I’ve made on this document</w:t>
      </w:r>
    </w:p>
    <w:p w14:paraId="0947D63A" w14:textId="77777777" w:rsidR="00854A3B" w:rsidRDefault="00854A3B" w:rsidP="00854A3B">
      <w:pPr>
        <w:rPr>
          <w:rFonts w:ascii="Arial" w:hAnsi="Arial" w:cs="Arial"/>
          <w:b/>
          <w:bCs/>
        </w:rPr>
      </w:pPr>
      <w:r w:rsidRPr="007C0A33">
        <w:rPr>
          <w:rFonts w:ascii="Arial" w:hAnsi="Arial" w:cs="Arial"/>
          <w:b/>
          <w:bCs/>
        </w:rPr>
        <w:t>Y-axis Impact</w:t>
      </w:r>
    </w:p>
    <w:p w14:paraId="23F22BEA" w14:textId="77777777" w:rsidR="00854A3B" w:rsidRDefault="00854A3B" w:rsidP="00854A3B">
      <w:pPr>
        <w:pStyle w:val="ListParagraph"/>
        <w:numPr>
          <w:ilvl w:val="0"/>
          <w:numId w:val="8"/>
        </w:numPr>
        <w:rPr>
          <w:rFonts w:ascii="Arial" w:hAnsi="Arial" w:cs="Arial"/>
        </w:rPr>
      </w:pPr>
      <w:r w:rsidRPr="0041355D">
        <w:rPr>
          <w:rFonts w:ascii="Arial" w:hAnsi="Arial" w:cs="Arial"/>
        </w:rPr>
        <w:t>Very High</w:t>
      </w:r>
    </w:p>
    <w:p w14:paraId="1C8B765E" w14:textId="77777777" w:rsidR="00854A3B" w:rsidRDefault="00854A3B" w:rsidP="00854A3B">
      <w:pPr>
        <w:pStyle w:val="ListParagraph"/>
        <w:numPr>
          <w:ilvl w:val="0"/>
          <w:numId w:val="8"/>
        </w:numPr>
        <w:rPr>
          <w:rFonts w:ascii="Arial" w:hAnsi="Arial" w:cs="Arial"/>
        </w:rPr>
      </w:pPr>
      <w:r>
        <w:rPr>
          <w:rFonts w:ascii="Arial" w:hAnsi="Arial" w:cs="Arial"/>
        </w:rPr>
        <w:t xml:space="preserve">High </w:t>
      </w:r>
    </w:p>
    <w:p w14:paraId="2D48BD21" w14:textId="77777777" w:rsidR="00854A3B" w:rsidRDefault="00854A3B" w:rsidP="00854A3B">
      <w:pPr>
        <w:pStyle w:val="ListParagraph"/>
        <w:numPr>
          <w:ilvl w:val="0"/>
          <w:numId w:val="8"/>
        </w:numPr>
        <w:rPr>
          <w:rFonts w:ascii="Arial" w:hAnsi="Arial" w:cs="Arial"/>
        </w:rPr>
      </w:pPr>
      <w:r>
        <w:rPr>
          <w:rFonts w:ascii="Arial" w:hAnsi="Arial" w:cs="Arial"/>
        </w:rPr>
        <w:t xml:space="preserve">Medium </w:t>
      </w:r>
    </w:p>
    <w:p w14:paraId="5A8C71AE" w14:textId="77777777" w:rsidR="00854A3B" w:rsidRDefault="00854A3B" w:rsidP="00854A3B">
      <w:pPr>
        <w:pStyle w:val="ListParagraph"/>
        <w:numPr>
          <w:ilvl w:val="0"/>
          <w:numId w:val="8"/>
        </w:numPr>
        <w:rPr>
          <w:rFonts w:ascii="Arial" w:hAnsi="Arial" w:cs="Arial"/>
        </w:rPr>
      </w:pPr>
      <w:r>
        <w:rPr>
          <w:rFonts w:ascii="Arial" w:hAnsi="Arial" w:cs="Arial"/>
        </w:rPr>
        <w:t>Low</w:t>
      </w:r>
    </w:p>
    <w:p w14:paraId="58F2001E" w14:textId="77777777" w:rsidR="00854A3B" w:rsidRDefault="00854A3B" w:rsidP="00854A3B">
      <w:pPr>
        <w:pStyle w:val="ListParagraph"/>
        <w:numPr>
          <w:ilvl w:val="0"/>
          <w:numId w:val="8"/>
        </w:numPr>
        <w:rPr>
          <w:rFonts w:ascii="Arial" w:hAnsi="Arial" w:cs="Arial"/>
        </w:rPr>
      </w:pPr>
      <w:r>
        <w:rPr>
          <w:rFonts w:ascii="Arial" w:hAnsi="Arial" w:cs="Arial"/>
        </w:rPr>
        <w:t xml:space="preserve">Very Low </w:t>
      </w:r>
    </w:p>
    <w:p w14:paraId="56FB6BEB" w14:textId="77777777" w:rsidR="00854A3B" w:rsidRDefault="00854A3B" w:rsidP="00854A3B">
      <w:pPr>
        <w:rPr>
          <w:rFonts w:ascii="Arial" w:hAnsi="Arial" w:cs="Arial"/>
          <w:b/>
          <w:bCs/>
        </w:rPr>
      </w:pPr>
      <w:r w:rsidRPr="0041355D">
        <w:rPr>
          <w:rFonts w:ascii="Arial" w:hAnsi="Arial" w:cs="Arial"/>
          <w:b/>
          <w:bCs/>
        </w:rPr>
        <w:t xml:space="preserve">X-axis Likelihood </w:t>
      </w:r>
    </w:p>
    <w:p w14:paraId="0667FB3A" w14:textId="77777777" w:rsidR="00854A3B" w:rsidRDefault="00854A3B" w:rsidP="00854A3B">
      <w:pPr>
        <w:pStyle w:val="ListParagraph"/>
        <w:numPr>
          <w:ilvl w:val="0"/>
          <w:numId w:val="9"/>
        </w:numPr>
        <w:rPr>
          <w:rFonts w:ascii="Arial" w:hAnsi="Arial" w:cs="Arial"/>
        </w:rPr>
      </w:pPr>
      <w:r w:rsidRPr="0041355D">
        <w:rPr>
          <w:rFonts w:ascii="Arial" w:hAnsi="Arial" w:cs="Arial"/>
        </w:rPr>
        <w:t xml:space="preserve">Rare </w:t>
      </w:r>
    </w:p>
    <w:p w14:paraId="5E1DA647" w14:textId="77777777" w:rsidR="00854A3B" w:rsidRDefault="00854A3B" w:rsidP="00854A3B">
      <w:pPr>
        <w:pStyle w:val="ListParagraph"/>
        <w:numPr>
          <w:ilvl w:val="0"/>
          <w:numId w:val="9"/>
        </w:numPr>
        <w:rPr>
          <w:rFonts w:ascii="Arial" w:hAnsi="Arial" w:cs="Arial"/>
        </w:rPr>
      </w:pPr>
      <w:r>
        <w:rPr>
          <w:rFonts w:ascii="Arial" w:hAnsi="Arial" w:cs="Arial"/>
        </w:rPr>
        <w:t xml:space="preserve">Unlikely </w:t>
      </w:r>
    </w:p>
    <w:p w14:paraId="3280D333" w14:textId="77777777" w:rsidR="00854A3B" w:rsidRDefault="00854A3B" w:rsidP="00854A3B">
      <w:pPr>
        <w:pStyle w:val="ListParagraph"/>
        <w:numPr>
          <w:ilvl w:val="0"/>
          <w:numId w:val="9"/>
        </w:numPr>
        <w:rPr>
          <w:rFonts w:ascii="Arial" w:hAnsi="Arial" w:cs="Arial"/>
        </w:rPr>
      </w:pPr>
      <w:r>
        <w:rPr>
          <w:rFonts w:ascii="Arial" w:hAnsi="Arial" w:cs="Arial"/>
        </w:rPr>
        <w:t>Possible</w:t>
      </w:r>
    </w:p>
    <w:p w14:paraId="13332A77" w14:textId="77777777" w:rsidR="00854A3B" w:rsidRDefault="00854A3B" w:rsidP="00854A3B">
      <w:pPr>
        <w:pStyle w:val="ListParagraph"/>
        <w:numPr>
          <w:ilvl w:val="0"/>
          <w:numId w:val="9"/>
        </w:numPr>
        <w:rPr>
          <w:rFonts w:ascii="Arial" w:hAnsi="Arial" w:cs="Arial"/>
        </w:rPr>
      </w:pPr>
      <w:r>
        <w:rPr>
          <w:rFonts w:ascii="Arial" w:hAnsi="Arial" w:cs="Arial"/>
        </w:rPr>
        <w:t>Likely</w:t>
      </w:r>
    </w:p>
    <w:p w14:paraId="2CF0D007" w14:textId="77777777" w:rsidR="00854A3B" w:rsidRDefault="00854A3B" w:rsidP="00854A3B">
      <w:pPr>
        <w:pStyle w:val="ListParagraph"/>
        <w:numPr>
          <w:ilvl w:val="0"/>
          <w:numId w:val="9"/>
        </w:numPr>
        <w:rPr>
          <w:rFonts w:ascii="Arial" w:hAnsi="Arial" w:cs="Arial"/>
        </w:rPr>
      </w:pPr>
      <w:r>
        <w:rPr>
          <w:rFonts w:ascii="Arial" w:hAnsi="Arial" w:cs="Arial"/>
        </w:rPr>
        <w:t xml:space="preserve">Almost Certain </w:t>
      </w: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4508"/>
        <w:gridCol w:w="4508"/>
      </w:tblGrid>
      <w:tr w:rsidR="00854A3B" w14:paraId="4E97D788" w14:textId="77777777" w:rsidTr="007F4E44">
        <w:tc>
          <w:tcPr>
            <w:tcW w:w="4508" w:type="dxa"/>
          </w:tcPr>
          <w:p w14:paraId="2D696A3F" w14:textId="77777777" w:rsidR="00854A3B" w:rsidRPr="0041355D" w:rsidRDefault="00854A3B" w:rsidP="007F4E44">
            <w:pPr>
              <w:rPr>
                <w:rFonts w:ascii="Arial" w:hAnsi="Arial" w:cs="Arial"/>
                <w:b/>
                <w:bCs/>
              </w:rPr>
            </w:pPr>
            <w:r w:rsidRPr="0041355D">
              <w:rPr>
                <w:rFonts w:ascii="Arial" w:hAnsi="Arial" w:cs="Arial"/>
                <w:b/>
                <w:bCs/>
              </w:rPr>
              <w:t>Risk</w:t>
            </w:r>
          </w:p>
        </w:tc>
        <w:tc>
          <w:tcPr>
            <w:tcW w:w="4508" w:type="dxa"/>
          </w:tcPr>
          <w:p w14:paraId="401DB439" w14:textId="77777777" w:rsidR="00854A3B" w:rsidRPr="0041355D" w:rsidRDefault="00854A3B" w:rsidP="007F4E44">
            <w:pPr>
              <w:rPr>
                <w:rFonts w:ascii="Arial" w:hAnsi="Arial" w:cs="Arial"/>
                <w:b/>
                <w:bCs/>
              </w:rPr>
            </w:pPr>
            <w:r w:rsidRPr="0041355D">
              <w:rPr>
                <w:rFonts w:ascii="Arial" w:hAnsi="Arial" w:cs="Arial"/>
                <w:b/>
                <w:bCs/>
              </w:rPr>
              <w:t>Suggested assessment</w:t>
            </w:r>
          </w:p>
        </w:tc>
      </w:tr>
      <w:tr w:rsidR="00854A3B" w14:paraId="62D42EE3" w14:textId="77777777" w:rsidTr="007F4E44">
        <w:tc>
          <w:tcPr>
            <w:tcW w:w="4508" w:type="dxa"/>
          </w:tcPr>
          <w:p w14:paraId="32345AAB" w14:textId="77777777" w:rsidR="00854A3B" w:rsidRDefault="00854A3B" w:rsidP="007F4E44">
            <w:pPr>
              <w:rPr>
                <w:rFonts w:ascii="Arial" w:hAnsi="Arial" w:cs="Arial"/>
              </w:rPr>
            </w:pPr>
            <w:r>
              <w:rPr>
                <w:rFonts w:ascii="Arial" w:hAnsi="Arial" w:cs="Arial"/>
              </w:rPr>
              <w:t xml:space="preserve">Unpatched internet-facing vulnerability </w:t>
            </w:r>
          </w:p>
        </w:tc>
        <w:tc>
          <w:tcPr>
            <w:tcW w:w="4508" w:type="dxa"/>
          </w:tcPr>
          <w:p w14:paraId="1D8718EE" w14:textId="77777777" w:rsidR="00854A3B" w:rsidRPr="0041355D" w:rsidRDefault="00854A3B" w:rsidP="007F4E44">
            <w:pPr>
              <w:rPr>
                <w:rFonts w:ascii="Arial" w:hAnsi="Arial" w:cs="Arial"/>
                <w:b/>
                <w:bCs/>
              </w:rPr>
            </w:pPr>
            <w:r w:rsidRPr="0041355D">
              <w:rPr>
                <w:rFonts w:ascii="Arial" w:hAnsi="Arial" w:cs="Arial"/>
                <w:b/>
                <w:bCs/>
              </w:rPr>
              <w:t xml:space="preserve">Critical </w:t>
            </w:r>
          </w:p>
        </w:tc>
      </w:tr>
      <w:tr w:rsidR="00854A3B" w14:paraId="14897CD0" w14:textId="77777777" w:rsidTr="007F4E44">
        <w:tc>
          <w:tcPr>
            <w:tcW w:w="4508" w:type="dxa"/>
          </w:tcPr>
          <w:p w14:paraId="01179ECC" w14:textId="77777777" w:rsidR="00854A3B" w:rsidRDefault="00854A3B" w:rsidP="007F4E44">
            <w:pPr>
              <w:rPr>
                <w:rFonts w:ascii="Arial" w:hAnsi="Arial" w:cs="Arial"/>
              </w:rPr>
            </w:pPr>
            <w:r>
              <w:rPr>
                <w:rFonts w:ascii="Arial" w:hAnsi="Arial" w:cs="Arial"/>
              </w:rPr>
              <w:t>Segmentation weakness</w:t>
            </w:r>
          </w:p>
        </w:tc>
        <w:tc>
          <w:tcPr>
            <w:tcW w:w="4508" w:type="dxa"/>
          </w:tcPr>
          <w:p w14:paraId="0233B3E8" w14:textId="77777777" w:rsidR="00854A3B" w:rsidRPr="0041355D" w:rsidRDefault="00854A3B" w:rsidP="007F4E44">
            <w:pPr>
              <w:rPr>
                <w:rFonts w:ascii="Arial" w:hAnsi="Arial" w:cs="Arial"/>
                <w:b/>
                <w:bCs/>
              </w:rPr>
            </w:pPr>
            <w:r w:rsidRPr="0041355D">
              <w:rPr>
                <w:rFonts w:ascii="Arial" w:hAnsi="Arial" w:cs="Arial"/>
                <w:b/>
                <w:bCs/>
              </w:rPr>
              <w:t xml:space="preserve">High </w:t>
            </w:r>
          </w:p>
        </w:tc>
      </w:tr>
      <w:tr w:rsidR="00854A3B" w14:paraId="7FD02612" w14:textId="77777777" w:rsidTr="007F4E44">
        <w:tc>
          <w:tcPr>
            <w:tcW w:w="4508" w:type="dxa"/>
          </w:tcPr>
          <w:p w14:paraId="7985F902" w14:textId="77777777" w:rsidR="00854A3B" w:rsidRDefault="00854A3B" w:rsidP="007F4E44">
            <w:pPr>
              <w:rPr>
                <w:rFonts w:ascii="Arial" w:hAnsi="Arial" w:cs="Arial"/>
              </w:rPr>
            </w:pPr>
            <w:r>
              <w:rPr>
                <w:rFonts w:ascii="Arial" w:hAnsi="Arial" w:cs="Arial"/>
              </w:rPr>
              <w:t xml:space="preserve">Supply-chain exposure </w:t>
            </w:r>
          </w:p>
        </w:tc>
        <w:tc>
          <w:tcPr>
            <w:tcW w:w="4508" w:type="dxa"/>
          </w:tcPr>
          <w:p w14:paraId="23AEB12F" w14:textId="77777777" w:rsidR="00854A3B" w:rsidRPr="0041355D" w:rsidRDefault="00854A3B" w:rsidP="007F4E44">
            <w:pPr>
              <w:rPr>
                <w:rFonts w:ascii="Arial" w:hAnsi="Arial" w:cs="Arial"/>
                <w:b/>
                <w:bCs/>
              </w:rPr>
            </w:pPr>
            <w:r w:rsidRPr="0041355D">
              <w:rPr>
                <w:rFonts w:ascii="Arial" w:hAnsi="Arial" w:cs="Arial"/>
                <w:b/>
                <w:bCs/>
              </w:rPr>
              <w:t xml:space="preserve">High </w:t>
            </w:r>
          </w:p>
        </w:tc>
      </w:tr>
      <w:tr w:rsidR="00854A3B" w14:paraId="0F018536" w14:textId="77777777" w:rsidTr="007F4E44">
        <w:tc>
          <w:tcPr>
            <w:tcW w:w="4508" w:type="dxa"/>
          </w:tcPr>
          <w:p w14:paraId="6F51841C" w14:textId="77777777" w:rsidR="00854A3B" w:rsidRDefault="00854A3B" w:rsidP="007F4E44">
            <w:pPr>
              <w:rPr>
                <w:rFonts w:ascii="Arial" w:hAnsi="Arial" w:cs="Arial"/>
              </w:rPr>
            </w:pPr>
            <w:r>
              <w:rPr>
                <w:rFonts w:ascii="Arial" w:hAnsi="Arial" w:cs="Arial"/>
              </w:rPr>
              <w:t xml:space="preserve">Poor asset visibility </w:t>
            </w:r>
          </w:p>
        </w:tc>
        <w:tc>
          <w:tcPr>
            <w:tcW w:w="4508" w:type="dxa"/>
          </w:tcPr>
          <w:p w14:paraId="254624E1" w14:textId="77777777" w:rsidR="00854A3B" w:rsidRPr="0041355D" w:rsidRDefault="00854A3B" w:rsidP="007F4E44">
            <w:pPr>
              <w:rPr>
                <w:rFonts w:ascii="Arial" w:hAnsi="Arial" w:cs="Arial"/>
                <w:b/>
                <w:bCs/>
              </w:rPr>
            </w:pPr>
            <w:r w:rsidRPr="0041355D">
              <w:rPr>
                <w:rFonts w:ascii="Arial" w:hAnsi="Arial" w:cs="Arial"/>
                <w:b/>
                <w:bCs/>
              </w:rPr>
              <w:t xml:space="preserve">High </w:t>
            </w:r>
          </w:p>
        </w:tc>
      </w:tr>
    </w:tbl>
    <w:p w14:paraId="26CC5E3B" w14:textId="77777777" w:rsidR="00854A3B" w:rsidRDefault="00854A3B" w:rsidP="00854A3B">
      <w:pPr>
        <w:rPr>
          <w:rFonts w:ascii="Arial" w:hAnsi="Arial" w:cs="Arial"/>
        </w:rPr>
      </w:pPr>
    </w:p>
    <w:p w14:paraId="464423C0" w14:textId="77777777" w:rsidR="00854A3B" w:rsidRDefault="00854A3B" w:rsidP="00854A3B">
      <w:pPr>
        <w:rPr>
          <w:rFonts w:ascii="Arial" w:hAnsi="Arial" w:cs="Arial"/>
        </w:rPr>
      </w:pPr>
    </w:p>
    <w:p w14:paraId="633F9ECF" w14:textId="77777777" w:rsidR="00854A3B" w:rsidRDefault="00854A3B" w:rsidP="00854A3B">
      <w:pPr>
        <w:rPr>
          <w:rFonts w:ascii="Arial" w:hAnsi="Arial" w:cs="Arial"/>
        </w:rPr>
      </w:pPr>
    </w:p>
    <w:p w14:paraId="664F99F6" w14:textId="77777777" w:rsidR="00854A3B" w:rsidRDefault="00854A3B" w:rsidP="00854A3B">
      <w:pPr>
        <w:rPr>
          <w:rFonts w:ascii="Arial" w:hAnsi="Arial" w:cs="Arial"/>
        </w:rPr>
      </w:pPr>
    </w:p>
    <w:p w14:paraId="59F6329E" w14:textId="64D142AA" w:rsidR="00854A3B" w:rsidRDefault="00854A3B" w:rsidP="00854A3B">
      <w:pPr>
        <w:rPr>
          <w:rFonts w:ascii="Arial" w:hAnsi="Arial" w:cs="Arial"/>
        </w:rPr>
      </w:pPr>
      <w:r>
        <w:rPr>
          <w:rFonts w:ascii="Arial" w:hAnsi="Arial" w:cs="Arial"/>
        </w:rPr>
        <w:lastRenderedPageBreak/>
        <w:t>Appendix E – The incident Response Lifecycle</w:t>
      </w:r>
      <w:r w:rsidR="00DB4325">
        <w:rPr>
          <w:rFonts w:ascii="Arial" w:hAnsi="Arial" w:cs="Arial"/>
        </w:rPr>
        <w:t xml:space="preserve"> diagram which</w:t>
      </w:r>
      <w:r>
        <w:rPr>
          <w:rFonts w:ascii="Arial" w:hAnsi="Arial" w:cs="Arial"/>
        </w:rPr>
        <w:t xml:space="preserve"> I’ve made on </w:t>
      </w:r>
      <w:r w:rsidR="00DB4325">
        <w:rPr>
          <w:rFonts w:asciiTheme="majorHAnsi" w:hAnsiTheme="majorHAnsi" w:cs="Arial"/>
        </w:rPr>
        <w:t xml:space="preserve"> </w:t>
      </w:r>
      <w:proofErr w:type="spellStart"/>
      <w:r w:rsidR="00DB4325" w:rsidRPr="004D321D">
        <w:rPr>
          <w:rFonts w:ascii="Arial" w:hAnsi="Arial" w:cs="Arial"/>
        </w:rPr>
        <w:t>Lucidchart</w:t>
      </w:r>
      <w:proofErr w:type="spellEnd"/>
      <w:r w:rsidR="00DB4325">
        <w:rPr>
          <w:rFonts w:ascii="Arial" w:hAnsi="Arial" w:cs="Arial"/>
        </w:rPr>
        <w:t xml:space="preserve"> </w:t>
      </w:r>
      <w:r w:rsidR="00DB4325">
        <w:t xml:space="preserve">via </w:t>
      </w:r>
      <w:r w:rsidR="00DB4325" w:rsidRPr="004D321D">
        <w:rPr>
          <w:rFonts w:ascii="Arial" w:hAnsi="Arial" w:cs="Arial"/>
        </w:rPr>
        <w:t>draw.io</w:t>
      </w:r>
      <w:r w:rsidR="00DB4325">
        <w:rPr>
          <w:rFonts w:ascii="Arial" w:hAnsi="Arial" w:cs="Arial"/>
        </w:rPr>
        <w:t xml:space="preserve"> showcasing the timeline duration from Detect to Analyse to Contain to Eradicate to Recover &amp; Review. </w:t>
      </w:r>
    </w:p>
    <w:p w14:paraId="5789592B" w14:textId="69D27680" w:rsidR="00854A3B" w:rsidRDefault="00854A3B" w:rsidP="00854A3B">
      <w:pPr>
        <w:rPr>
          <w:rFonts w:ascii="Arial" w:hAnsi="Arial" w:cs="Arial"/>
        </w:rPr>
      </w:pPr>
      <w:r>
        <w:rPr>
          <w:rFonts w:ascii="Arial" w:hAnsi="Arial" w:cs="Arial"/>
          <w:noProof/>
        </w:rPr>
        <w:drawing>
          <wp:inline distT="0" distB="0" distL="0" distR="0" wp14:anchorId="7AE146E3" wp14:editId="2F6967E1">
            <wp:extent cx="5838726" cy="1357162"/>
            <wp:effectExtent l="0" t="0" r="0" b="0"/>
            <wp:docPr id="1347074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65673" name="Picture 502265673"/>
                    <pic:cNvPicPr/>
                  </pic:nvPicPr>
                  <pic:blipFill>
                    <a:blip r:embed="rId23">
                      <a:extLst>
                        <a:ext uri="{28A0092B-C50C-407E-A947-70E740481C1C}">
                          <a14:useLocalDpi xmlns:a14="http://schemas.microsoft.com/office/drawing/2010/main" val="0"/>
                        </a:ext>
                      </a:extLst>
                    </a:blip>
                    <a:stretch>
                      <a:fillRect/>
                    </a:stretch>
                  </pic:blipFill>
                  <pic:spPr>
                    <a:xfrm>
                      <a:off x="0" y="0"/>
                      <a:ext cx="5867313" cy="1363807"/>
                    </a:xfrm>
                    <a:prstGeom prst="rect">
                      <a:avLst/>
                    </a:prstGeom>
                  </pic:spPr>
                </pic:pic>
              </a:graphicData>
            </a:graphic>
          </wp:inline>
        </w:drawing>
      </w:r>
    </w:p>
    <w:p w14:paraId="0C4A2AA5" w14:textId="1FB7A99E" w:rsidR="00854A3B" w:rsidRPr="00854A3B" w:rsidRDefault="00854A3B" w:rsidP="00854A3B">
      <w:pPr>
        <w:rPr>
          <w:rFonts w:ascii="Arial" w:hAnsi="Arial" w:cs="Arial"/>
        </w:rPr>
      </w:pPr>
    </w:p>
    <w:p w14:paraId="124A4599" w14:textId="4F0FE7E5" w:rsidR="001A1A11" w:rsidRPr="001A1A11" w:rsidRDefault="001A1A11" w:rsidP="001A1A11">
      <w:pPr>
        <w:rPr>
          <w:rFonts w:asciiTheme="majorHAnsi" w:hAnsiTheme="majorHAnsi" w:cs="Arial"/>
        </w:rPr>
      </w:pPr>
    </w:p>
    <w:p w14:paraId="66E333E6" w14:textId="77777777" w:rsidR="005E4426" w:rsidRDefault="005E4426" w:rsidP="00DE1C91"/>
    <w:p w14:paraId="1678A88B" w14:textId="77777777" w:rsidR="005E4426" w:rsidRDefault="005E4426" w:rsidP="00DE1C91"/>
    <w:p w14:paraId="56E9757E" w14:textId="32C32BE4" w:rsidR="00354AF2" w:rsidRPr="00A471F9" w:rsidRDefault="00354AF2" w:rsidP="00A471F9"/>
    <w:sectPr w:rsidR="00354AF2" w:rsidRPr="00A471F9" w:rsidSect="009307B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21A7E" w14:textId="77777777" w:rsidR="00180891" w:rsidRDefault="00180891" w:rsidP="00DE4526">
      <w:pPr>
        <w:spacing w:after="0" w:line="240" w:lineRule="auto"/>
      </w:pPr>
      <w:r>
        <w:separator/>
      </w:r>
    </w:p>
  </w:endnote>
  <w:endnote w:type="continuationSeparator" w:id="0">
    <w:p w14:paraId="6E4DE57E" w14:textId="77777777" w:rsidR="00180891" w:rsidRDefault="00180891" w:rsidP="00DE4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071EE" w14:textId="77777777" w:rsidR="00180891" w:rsidRDefault="00180891" w:rsidP="00DE4526">
      <w:pPr>
        <w:spacing w:after="0" w:line="240" w:lineRule="auto"/>
      </w:pPr>
      <w:r>
        <w:separator/>
      </w:r>
    </w:p>
  </w:footnote>
  <w:footnote w:type="continuationSeparator" w:id="0">
    <w:p w14:paraId="56A8B29A" w14:textId="77777777" w:rsidR="00180891" w:rsidRDefault="00180891" w:rsidP="00DE4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15A2"/>
    <w:multiLevelType w:val="hybridMultilevel"/>
    <w:tmpl w:val="6E96C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544"/>
    <w:multiLevelType w:val="hybridMultilevel"/>
    <w:tmpl w:val="EE421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75C63"/>
    <w:multiLevelType w:val="hybridMultilevel"/>
    <w:tmpl w:val="27F2C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C4F97"/>
    <w:multiLevelType w:val="multilevel"/>
    <w:tmpl w:val="4D5ACB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03044D"/>
    <w:multiLevelType w:val="multilevel"/>
    <w:tmpl w:val="61C2E8EC"/>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ED33A34"/>
    <w:multiLevelType w:val="multilevel"/>
    <w:tmpl w:val="1C96184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812622C"/>
    <w:multiLevelType w:val="hybridMultilevel"/>
    <w:tmpl w:val="2BFCC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892066"/>
    <w:multiLevelType w:val="hybridMultilevel"/>
    <w:tmpl w:val="4D06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A57351"/>
    <w:multiLevelType w:val="hybridMultilevel"/>
    <w:tmpl w:val="81A049F2"/>
    <w:lvl w:ilvl="0" w:tplc="95A8E25C">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084451">
    <w:abstractNumId w:val="2"/>
  </w:num>
  <w:num w:numId="2" w16cid:durableId="1606957064">
    <w:abstractNumId w:val="0"/>
  </w:num>
  <w:num w:numId="3" w16cid:durableId="1327321416">
    <w:abstractNumId w:val="1"/>
  </w:num>
  <w:num w:numId="4" w16cid:durableId="806506743">
    <w:abstractNumId w:val="4"/>
  </w:num>
  <w:num w:numId="5" w16cid:durableId="524292515">
    <w:abstractNumId w:val="5"/>
  </w:num>
  <w:num w:numId="6" w16cid:durableId="21442666">
    <w:abstractNumId w:val="3"/>
  </w:num>
  <w:num w:numId="7" w16cid:durableId="1668627334">
    <w:abstractNumId w:val="8"/>
  </w:num>
  <w:num w:numId="8" w16cid:durableId="1867789210">
    <w:abstractNumId w:val="6"/>
  </w:num>
  <w:num w:numId="9" w16cid:durableId="7670424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736EE5"/>
    <w:rsid w:val="00000220"/>
    <w:rsid w:val="00000280"/>
    <w:rsid w:val="0000467D"/>
    <w:rsid w:val="00030857"/>
    <w:rsid w:val="000321C2"/>
    <w:rsid w:val="00033831"/>
    <w:rsid w:val="000338F1"/>
    <w:rsid w:val="00033B35"/>
    <w:rsid w:val="000431E1"/>
    <w:rsid w:val="00054EAA"/>
    <w:rsid w:val="0005562F"/>
    <w:rsid w:val="00057BC7"/>
    <w:rsid w:val="00060F49"/>
    <w:rsid w:val="00070B28"/>
    <w:rsid w:val="00077562"/>
    <w:rsid w:val="00081E6D"/>
    <w:rsid w:val="000845F3"/>
    <w:rsid w:val="00087596"/>
    <w:rsid w:val="00093429"/>
    <w:rsid w:val="00096D53"/>
    <w:rsid w:val="000A0E52"/>
    <w:rsid w:val="000A614E"/>
    <w:rsid w:val="000B13E4"/>
    <w:rsid w:val="000B3CE6"/>
    <w:rsid w:val="000C13A0"/>
    <w:rsid w:val="000C2778"/>
    <w:rsid w:val="000C4DE1"/>
    <w:rsid w:val="000C6E2D"/>
    <w:rsid w:val="000D247F"/>
    <w:rsid w:val="000D2D21"/>
    <w:rsid w:val="000D7E84"/>
    <w:rsid w:val="000E3394"/>
    <w:rsid w:val="000E74EA"/>
    <w:rsid w:val="000E7FEC"/>
    <w:rsid w:val="000F66D8"/>
    <w:rsid w:val="00100853"/>
    <w:rsid w:val="00101B47"/>
    <w:rsid w:val="00115652"/>
    <w:rsid w:val="00115741"/>
    <w:rsid w:val="001259CA"/>
    <w:rsid w:val="00133A48"/>
    <w:rsid w:val="0013465B"/>
    <w:rsid w:val="00135FB8"/>
    <w:rsid w:val="00136D12"/>
    <w:rsid w:val="00142349"/>
    <w:rsid w:val="001464A7"/>
    <w:rsid w:val="00151C37"/>
    <w:rsid w:val="00156089"/>
    <w:rsid w:val="00156BFE"/>
    <w:rsid w:val="001654C7"/>
    <w:rsid w:val="00172FC1"/>
    <w:rsid w:val="00176D11"/>
    <w:rsid w:val="00180891"/>
    <w:rsid w:val="0018169F"/>
    <w:rsid w:val="001924E6"/>
    <w:rsid w:val="00196BBE"/>
    <w:rsid w:val="001A1A11"/>
    <w:rsid w:val="001A28A8"/>
    <w:rsid w:val="001A36E5"/>
    <w:rsid w:val="001A6DFA"/>
    <w:rsid w:val="001B1BF3"/>
    <w:rsid w:val="001B7DE6"/>
    <w:rsid w:val="001B7DF0"/>
    <w:rsid w:val="001C05BF"/>
    <w:rsid w:val="001C184C"/>
    <w:rsid w:val="001C1982"/>
    <w:rsid w:val="001C336A"/>
    <w:rsid w:val="001D0282"/>
    <w:rsid w:val="001D5F61"/>
    <w:rsid w:val="001E3C42"/>
    <w:rsid w:val="001E5348"/>
    <w:rsid w:val="001F0580"/>
    <w:rsid w:val="001F28B8"/>
    <w:rsid w:val="002047F0"/>
    <w:rsid w:val="002052E2"/>
    <w:rsid w:val="002133EE"/>
    <w:rsid w:val="00213681"/>
    <w:rsid w:val="00213FAD"/>
    <w:rsid w:val="002154EB"/>
    <w:rsid w:val="002216A0"/>
    <w:rsid w:val="00222980"/>
    <w:rsid w:val="00223BF4"/>
    <w:rsid w:val="00227CE4"/>
    <w:rsid w:val="00227D66"/>
    <w:rsid w:val="00234346"/>
    <w:rsid w:val="00272E3D"/>
    <w:rsid w:val="00286E8A"/>
    <w:rsid w:val="00287981"/>
    <w:rsid w:val="002941B8"/>
    <w:rsid w:val="002969D3"/>
    <w:rsid w:val="002A10DE"/>
    <w:rsid w:val="002A22A7"/>
    <w:rsid w:val="002C543A"/>
    <w:rsid w:val="002C634A"/>
    <w:rsid w:val="002D2FF1"/>
    <w:rsid w:val="002E7625"/>
    <w:rsid w:val="002F0198"/>
    <w:rsid w:val="002F1CD6"/>
    <w:rsid w:val="002F6D8F"/>
    <w:rsid w:val="002F76E3"/>
    <w:rsid w:val="003026C9"/>
    <w:rsid w:val="00305749"/>
    <w:rsid w:val="00312A8F"/>
    <w:rsid w:val="0031666C"/>
    <w:rsid w:val="003256F4"/>
    <w:rsid w:val="00326A47"/>
    <w:rsid w:val="0033215D"/>
    <w:rsid w:val="00340918"/>
    <w:rsid w:val="00342570"/>
    <w:rsid w:val="00354AF2"/>
    <w:rsid w:val="0036495E"/>
    <w:rsid w:val="00366A8F"/>
    <w:rsid w:val="00371904"/>
    <w:rsid w:val="0037517D"/>
    <w:rsid w:val="00376B11"/>
    <w:rsid w:val="00381835"/>
    <w:rsid w:val="00383EF9"/>
    <w:rsid w:val="003928F2"/>
    <w:rsid w:val="0039743B"/>
    <w:rsid w:val="003A4E33"/>
    <w:rsid w:val="003B02B3"/>
    <w:rsid w:val="003B320E"/>
    <w:rsid w:val="003B4D96"/>
    <w:rsid w:val="003C2AE1"/>
    <w:rsid w:val="003C2EDF"/>
    <w:rsid w:val="003C42A4"/>
    <w:rsid w:val="003C728A"/>
    <w:rsid w:val="003D5E37"/>
    <w:rsid w:val="003E12F9"/>
    <w:rsid w:val="003E1DD6"/>
    <w:rsid w:val="003E3554"/>
    <w:rsid w:val="003E4594"/>
    <w:rsid w:val="003F5292"/>
    <w:rsid w:val="00405905"/>
    <w:rsid w:val="00406116"/>
    <w:rsid w:val="00410326"/>
    <w:rsid w:val="00412F62"/>
    <w:rsid w:val="0041355D"/>
    <w:rsid w:val="00417276"/>
    <w:rsid w:val="004178C3"/>
    <w:rsid w:val="00426EC6"/>
    <w:rsid w:val="004270FF"/>
    <w:rsid w:val="00427FD5"/>
    <w:rsid w:val="004359E4"/>
    <w:rsid w:val="00436F48"/>
    <w:rsid w:val="004374D8"/>
    <w:rsid w:val="004404E7"/>
    <w:rsid w:val="00440C78"/>
    <w:rsid w:val="00450CC6"/>
    <w:rsid w:val="00452F88"/>
    <w:rsid w:val="00462DA6"/>
    <w:rsid w:val="00467529"/>
    <w:rsid w:val="00472BAB"/>
    <w:rsid w:val="00477D7D"/>
    <w:rsid w:val="004A026A"/>
    <w:rsid w:val="004A2939"/>
    <w:rsid w:val="004A2A15"/>
    <w:rsid w:val="004B1419"/>
    <w:rsid w:val="004C24CF"/>
    <w:rsid w:val="004C267E"/>
    <w:rsid w:val="004C3068"/>
    <w:rsid w:val="004D0FC0"/>
    <w:rsid w:val="004D28F5"/>
    <w:rsid w:val="004D2A3D"/>
    <w:rsid w:val="004D321D"/>
    <w:rsid w:val="004D6293"/>
    <w:rsid w:val="004E0584"/>
    <w:rsid w:val="004E4282"/>
    <w:rsid w:val="00500651"/>
    <w:rsid w:val="00500AE6"/>
    <w:rsid w:val="00502D26"/>
    <w:rsid w:val="00506C3C"/>
    <w:rsid w:val="00507281"/>
    <w:rsid w:val="005073AF"/>
    <w:rsid w:val="00514ED6"/>
    <w:rsid w:val="005204DA"/>
    <w:rsid w:val="00521A8C"/>
    <w:rsid w:val="0052294D"/>
    <w:rsid w:val="00525B0A"/>
    <w:rsid w:val="00530561"/>
    <w:rsid w:val="00540AD8"/>
    <w:rsid w:val="00542198"/>
    <w:rsid w:val="005431BD"/>
    <w:rsid w:val="00546E94"/>
    <w:rsid w:val="005472F6"/>
    <w:rsid w:val="00547EBF"/>
    <w:rsid w:val="00551524"/>
    <w:rsid w:val="005521AC"/>
    <w:rsid w:val="005616D1"/>
    <w:rsid w:val="00561787"/>
    <w:rsid w:val="005665FE"/>
    <w:rsid w:val="00570350"/>
    <w:rsid w:val="00575C8D"/>
    <w:rsid w:val="00585003"/>
    <w:rsid w:val="00586BA9"/>
    <w:rsid w:val="005913F5"/>
    <w:rsid w:val="00594A46"/>
    <w:rsid w:val="005A2146"/>
    <w:rsid w:val="005A3AAB"/>
    <w:rsid w:val="005B19CE"/>
    <w:rsid w:val="005B20C8"/>
    <w:rsid w:val="005B6632"/>
    <w:rsid w:val="005B6D42"/>
    <w:rsid w:val="005C24C9"/>
    <w:rsid w:val="005C5BCE"/>
    <w:rsid w:val="005D2BE4"/>
    <w:rsid w:val="005D3892"/>
    <w:rsid w:val="005D7452"/>
    <w:rsid w:val="005E4426"/>
    <w:rsid w:val="005F058D"/>
    <w:rsid w:val="005F0763"/>
    <w:rsid w:val="005F277C"/>
    <w:rsid w:val="005F2868"/>
    <w:rsid w:val="005F3240"/>
    <w:rsid w:val="005F65AD"/>
    <w:rsid w:val="0060600C"/>
    <w:rsid w:val="0061061E"/>
    <w:rsid w:val="006119ED"/>
    <w:rsid w:val="00623089"/>
    <w:rsid w:val="00630152"/>
    <w:rsid w:val="0063152E"/>
    <w:rsid w:val="00631B12"/>
    <w:rsid w:val="00631C81"/>
    <w:rsid w:val="00633CFA"/>
    <w:rsid w:val="00640D17"/>
    <w:rsid w:val="006422AE"/>
    <w:rsid w:val="006443EB"/>
    <w:rsid w:val="0064723B"/>
    <w:rsid w:val="00655776"/>
    <w:rsid w:val="00683035"/>
    <w:rsid w:val="006858DC"/>
    <w:rsid w:val="00685953"/>
    <w:rsid w:val="00694A84"/>
    <w:rsid w:val="006951EB"/>
    <w:rsid w:val="00695E80"/>
    <w:rsid w:val="006A0E10"/>
    <w:rsid w:val="006A16FC"/>
    <w:rsid w:val="006A1CD2"/>
    <w:rsid w:val="006A2753"/>
    <w:rsid w:val="006B72C3"/>
    <w:rsid w:val="006B790A"/>
    <w:rsid w:val="006C34C6"/>
    <w:rsid w:val="006C54B2"/>
    <w:rsid w:val="006C552E"/>
    <w:rsid w:val="006C5941"/>
    <w:rsid w:val="006C7F99"/>
    <w:rsid w:val="006E0039"/>
    <w:rsid w:val="006E0871"/>
    <w:rsid w:val="006E2DF9"/>
    <w:rsid w:val="006E5C31"/>
    <w:rsid w:val="006E700A"/>
    <w:rsid w:val="006F257F"/>
    <w:rsid w:val="006F7628"/>
    <w:rsid w:val="00700826"/>
    <w:rsid w:val="00702BB0"/>
    <w:rsid w:val="007146CB"/>
    <w:rsid w:val="00715E7F"/>
    <w:rsid w:val="00721BB4"/>
    <w:rsid w:val="00723E08"/>
    <w:rsid w:val="00724646"/>
    <w:rsid w:val="00725D32"/>
    <w:rsid w:val="007261CF"/>
    <w:rsid w:val="00731FD6"/>
    <w:rsid w:val="00732EA6"/>
    <w:rsid w:val="00733D24"/>
    <w:rsid w:val="00737FB0"/>
    <w:rsid w:val="00742779"/>
    <w:rsid w:val="00745C61"/>
    <w:rsid w:val="007479AB"/>
    <w:rsid w:val="00751258"/>
    <w:rsid w:val="00751A47"/>
    <w:rsid w:val="0075310A"/>
    <w:rsid w:val="0075720C"/>
    <w:rsid w:val="007651E4"/>
    <w:rsid w:val="00767BAE"/>
    <w:rsid w:val="00772593"/>
    <w:rsid w:val="007801CA"/>
    <w:rsid w:val="007827CB"/>
    <w:rsid w:val="0078451D"/>
    <w:rsid w:val="007845CD"/>
    <w:rsid w:val="007907FC"/>
    <w:rsid w:val="00790E91"/>
    <w:rsid w:val="00791697"/>
    <w:rsid w:val="00794333"/>
    <w:rsid w:val="00796D75"/>
    <w:rsid w:val="007A0F22"/>
    <w:rsid w:val="007B2B98"/>
    <w:rsid w:val="007B4CBE"/>
    <w:rsid w:val="007B5B02"/>
    <w:rsid w:val="007C0A33"/>
    <w:rsid w:val="007C304E"/>
    <w:rsid w:val="007C7EC1"/>
    <w:rsid w:val="007D38D9"/>
    <w:rsid w:val="007D56F3"/>
    <w:rsid w:val="007E0184"/>
    <w:rsid w:val="007E183F"/>
    <w:rsid w:val="007E3E32"/>
    <w:rsid w:val="007E4B58"/>
    <w:rsid w:val="007E5CAE"/>
    <w:rsid w:val="007E6506"/>
    <w:rsid w:val="007F1FA9"/>
    <w:rsid w:val="00800CBC"/>
    <w:rsid w:val="00801179"/>
    <w:rsid w:val="00807175"/>
    <w:rsid w:val="00807752"/>
    <w:rsid w:val="008114BD"/>
    <w:rsid w:val="00812E7A"/>
    <w:rsid w:val="00813293"/>
    <w:rsid w:val="00813F41"/>
    <w:rsid w:val="008141C0"/>
    <w:rsid w:val="00816813"/>
    <w:rsid w:val="00820E2A"/>
    <w:rsid w:val="00824622"/>
    <w:rsid w:val="00843CAD"/>
    <w:rsid w:val="0084718F"/>
    <w:rsid w:val="00854A3B"/>
    <w:rsid w:val="00864B38"/>
    <w:rsid w:val="008650CC"/>
    <w:rsid w:val="008660CD"/>
    <w:rsid w:val="008801C4"/>
    <w:rsid w:val="0088363E"/>
    <w:rsid w:val="00887802"/>
    <w:rsid w:val="00887827"/>
    <w:rsid w:val="00895A46"/>
    <w:rsid w:val="0089732C"/>
    <w:rsid w:val="008A1E45"/>
    <w:rsid w:val="008A530C"/>
    <w:rsid w:val="008A6396"/>
    <w:rsid w:val="008B26F2"/>
    <w:rsid w:val="008B4A86"/>
    <w:rsid w:val="008C0F7A"/>
    <w:rsid w:val="008C372C"/>
    <w:rsid w:val="008D1BB2"/>
    <w:rsid w:val="008D2240"/>
    <w:rsid w:val="008E4988"/>
    <w:rsid w:val="008F0AB3"/>
    <w:rsid w:val="008F1592"/>
    <w:rsid w:val="008F1E25"/>
    <w:rsid w:val="008F5D67"/>
    <w:rsid w:val="00900D5D"/>
    <w:rsid w:val="00902C52"/>
    <w:rsid w:val="00904E59"/>
    <w:rsid w:val="00911C5C"/>
    <w:rsid w:val="009137FF"/>
    <w:rsid w:val="0092043C"/>
    <w:rsid w:val="009207F0"/>
    <w:rsid w:val="00920C30"/>
    <w:rsid w:val="00922383"/>
    <w:rsid w:val="009235CF"/>
    <w:rsid w:val="00927D00"/>
    <w:rsid w:val="009307B1"/>
    <w:rsid w:val="009316FF"/>
    <w:rsid w:val="00931F8F"/>
    <w:rsid w:val="00934F50"/>
    <w:rsid w:val="00961182"/>
    <w:rsid w:val="00961291"/>
    <w:rsid w:val="009614A5"/>
    <w:rsid w:val="00962148"/>
    <w:rsid w:val="00963E55"/>
    <w:rsid w:val="00965974"/>
    <w:rsid w:val="00966061"/>
    <w:rsid w:val="009717DC"/>
    <w:rsid w:val="00972145"/>
    <w:rsid w:val="0098233A"/>
    <w:rsid w:val="00983847"/>
    <w:rsid w:val="009869BB"/>
    <w:rsid w:val="00987D69"/>
    <w:rsid w:val="00994CA1"/>
    <w:rsid w:val="009955F5"/>
    <w:rsid w:val="00995B69"/>
    <w:rsid w:val="00996920"/>
    <w:rsid w:val="009974F4"/>
    <w:rsid w:val="009A3A3C"/>
    <w:rsid w:val="009A4783"/>
    <w:rsid w:val="009B1280"/>
    <w:rsid w:val="009B3C5F"/>
    <w:rsid w:val="009B6B20"/>
    <w:rsid w:val="009C3DEE"/>
    <w:rsid w:val="009C49DD"/>
    <w:rsid w:val="009C6C0F"/>
    <w:rsid w:val="009C6D38"/>
    <w:rsid w:val="009E10F5"/>
    <w:rsid w:val="009E7258"/>
    <w:rsid w:val="009F1479"/>
    <w:rsid w:val="009F3DC4"/>
    <w:rsid w:val="009F4158"/>
    <w:rsid w:val="00A006DD"/>
    <w:rsid w:val="00A04113"/>
    <w:rsid w:val="00A05EFD"/>
    <w:rsid w:val="00A06AB4"/>
    <w:rsid w:val="00A0797C"/>
    <w:rsid w:val="00A12131"/>
    <w:rsid w:val="00A12689"/>
    <w:rsid w:val="00A16FE6"/>
    <w:rsid w:val="00A17F1D"/>
    <w:rsid w:val="00A21B32"/>
    <w:rsid w:val="00A2458A"/>
    <w:rsid w:val="00A24CD7"/>
    <w:rsid w:val="00A2728B"/>
    <w:rsid w:val="00A35764"/>
    <w:rsid w:val="00A361CF"/>
    <w:rsid w:val="00A471F9"/>
    <w:rsid w:val="00A50AE9"/>
    <w:rsid w:val="00A5247E"/>
    <w:rsid w:val="00A562C0"/>
    <w:rsid w:val="00A57D6E"/>
    <w:rsid w:val="00A625E0"/>
    <w:rsid w:val="00A64DB7"/>
    <w:rsid w:val="00A66210"/>
    <w:rsid w:val="00A703B8"/>
    <w:rsid w:val="00A7259D"/>
    <w:rsid w:val="00A726AB"/>
    <w:rsid w:val="00A86B52"/>
    <w:rsid w:val="00A87F0C"/>
    <w:rsid w:val="00AA68EA"/>
    <w:rsid w:val="00AC0276"/>
    <w:rsid w:val="00AC3306"/>
    <w:rsid w:val="00AC7EB4"/>
    <w:rsid w:val="00AD3570"/>
    <w:rsid w:val="00AD4004"/>
    <w:rsid w:val="00AD5028"/>
    <w:rsid w:val="00AE478B"/>
    <w:rsid w:val="00AE553F"/>
    <w:rsid w:val="00AE663C"/>
    <w:rsid w:val="00AF14FD"/>
    <w:rsid w:val="00AF2E64"/>
    <w:rsid w:val="00AF7D10"/>
    <w:rsid w:val="00B00910"/>
    <w:rsid w:val="00B07079"/>
    <w:rsid w:val="00B12504"/>
    <w:rsid w:val="00B138DC"/>
    <w:rsid w:val="00B20903"/>
    <w:rsid w:val="00B33E76"/>
    <w:rsid w:val="00B34DC7"/>
    <w:rsid w:val="00B53415"/>
    <w:rsid w:val="00B55A5F"/>
    <w:rsid w:val="00B601A0"/>
    <w:rsid w:val="00B70010"/>
    <w:rsid w:val="00B74F3E"/>
    <w:rsid w:val="00B767DD"/>
    <w:rsid w:val="00B7762E"/>
    <w:rsid w:val="00B777A7"/>
    <w:rsid w:val="00B77C48"/>
    <w:rsid w:val="00B805C0"/>
    <w:rsid w:val="00B80C18"/>
    <w:rsid w:val="00B85E7E"/>
    <w:rsid w:val="00B86D89"/>
    <w:rsid w:val="00BB4E8D"/>
    <w:rsid w:val="00BC7644"/>
    <w:rsid w:val="00BD081D"/>
    <w:rsid w:val="00BD0F0F"/>
    <w:rsid w:val="00BD2116"/>
    <w:rsid w:val="00BD25F8"/>
    <w:rsid w:val="00BD3487"/>
    <w:rsid w:val="00BD53A9"/>
    <w:rsid w:val="00BF2A34"/>
    <w:rsid w:val="00BF4434"/>
    <w:rsid w:val="00BF5D33"/>
    <w:rsid w:val="00BF6D16"/>
    <w:rsid w:val="00C03968"/>
    <w:rsid w:val="00C105A8"/>
    <w:rsid w:val="00C152E2"/>
    <w:rsid w:val="00C25AD2"/>
    <w:rsid w:val="00C334C7"/>
    <w:rsid w:val="00C33F88"/>
    <w:rsid w:val="00C344E1"/>
    <w:rsid w:val="00C34E67"/>
    <w:rsid w:val="00C378E0"/>
    <w:rsid w:val="00C4366C"/>
    <w:rsid w:val="00C459E9"/>
    <w:rsid w:val="00C50D3A"/>
    <w:rsid w:val="00C52B21"/>
    <w:rsid w:val="00C5476A"/>
    <w:rsid w:val="00C601D0"/>
    <w:rsid w:val="00C71D1B"/>
    <w:rsid w:val="00C750C0"/>
    <w:rsid w:val="00C75E3F"/>
    <w:rsid w:val="00C77DBE"/>
    <w:rsid w:val="00C80ECC"/>
    <w:rsid w:val="00C831BD"/>
    <w:rsid w:val="00C87053"/>
    <w:rsid w:val="00C9517A"/>
    <w:rsid w:val="00CA26A3"/>
    <w:rsid w:val="00CA57C4"/>
    <w:rsid w:val="00CC479F"/>
    <w:rsid w:val="00CC4B45"/>
    <w:rsid w:val="00CD085D"/>
    <w:rsid w:val="00CD14D1"/>
    <w:rsid w:val="00CD1865"/>
    <w:rsid w:val="00CE026B"/>
    <w:rsid w:val="00CE1D3D"/>
    <w:rsid w:val="00CE59F6"/>
    <w:rsid w:val="00CE7288"/>
    <w:rsid w:val="00CF05B1"/>
    <w:rsid w:val="00D016B8"/>
    <w:rsid w:val="00D02073"/>
    <w:rsid w:val="00D04FEE"/>
    <w:rsid w:val="00D05D01"/>
    <w:rsid w:val="00D05EC7"/>
    <w:rsid w:val="00D113A6"/>
    <w:rsid w:val="00D16AE8"/>
    <w:rsid w:val="00D27FB2"/>
    <w:rsid w:val="00D40DC4"/>
    <w:rsid w:val="00D43A5D"/>
    <w:rsid w:val="00D451B8"/>
    <w:rsid w:val="00D5488A"/>
    <w:rsid w:val="00D65C88"/>
    <w:rsid w:val="00D74328"/>
    <w:rsid w:val="00D7483C"/>
    <w:rsid w:val="00D7590B"/>
    <w:rsid w:val="00D76BB5"/>
    <w:rsid w:val="00D811DA"/>
    <w:rsid w:val="00D81279"/>
    <w:rsid w:val="00D82957"/>
    <w:rsid w:val="00D86F23"/>
    <w:rsid w:val="00D91475"/>
    <w:rsid w:val="00D926F8"/>
    <w:rsid w:val="00D92AC8"/>
    <w:rsid w:val="00D93DAE"/>
    <w:rsid w:val="00DA53E1"/>
    <w:rsid w:val="00DA5EEC"/>
    <w:rsid w:val="00DB4325"/>
    <w:rsid w:val="00DD63BA"/>
    <w:rsid w:val="00DE157A"/>
    <w:rsid w:val="00DE1C91"/>
    <w:rsid w:val="00DE1DA6"/>
    <w:rsid w:val="00DE4526"/>
    <w:rsid w:val="00DE7C01"/>
    <w:rsid w:val="00DF74B6"/>
    <w:rsid w:val="00DF787A"/>
    <w:rsid w:val="00E03E9B"/>
    <w:rsid w:val="00E0648D"/>
    <w:rsid w:val="00E064FB"/>
    <w:rsid w:val="00E13B93"/>
    <w:rsid w:val="00E176BD"/>
    <w:rsid w:val="00E263EB"/>
    <w:rsid w:val="00E32ECB"/>
    <w:rsid w:val="00E33742"/>
    <w:rsid w:val="00E33DEB"/>
    <w:rsid w:val="00E379D3"/>
    <w:rsid w:val="00E437D2"/>
    <w:rsid w:val="00E478D4"/>
    <w:rsid w:val="00E57522"/>
    <w:rsid w:val="00E62DE2"/>
    <w:rsid w:val="00E67963"/>
    <w:rsid w:val="00E67E3E"/>
    <w:rsid w:val="00E7156B"/>
    <w:rsid w:val="00E7364C"/>
    <w:rsid w:val="00E82F77"/>
    <w:rsid w:val="00E87A4F"/>
    <w:rsid w:val="00E93677"/>
    <w:rsid w:val="00E95F2A"/>
    <w:rsid w:val="00E976A8"/>
    <w:rsid w:val="00EA7ED4"/>
    <w:rsid w:val="00EB595C"/>
    <w:rsid w:val="00EB7818"/>
    <w:rsid w:val="00EC01B5"/>
    <w:rsid w:val="00EC4783"/>
    <w:rsid w:val="00EC4BFF"/>
    <w:rsid w:val="00EC736B"/>
    <w:rsid w:val="00ED1793"/>
    <w:rsid w:val="00ED3E70"/>
    <w:rsid w:val="00ED65A6"/>
    <w:rsid w:val="00ED6D49"/>
    <w:rsid w:val="00ED779B"/>
    <w:rsid w:val="00EE0E4C"/>
    <w:rsid w:val="00EE4E4E"/>
    <w:rsid w:val="00EE5E17"/>
    <w:rsid w:val="00EF41C3"/>
    <w:rsid w:val="00F022A6"/>
    <w:rsid w:val="00F02506"/>
    <w:rsid w:val="00F05064"/>
    <w:rsid w:val="00F15543"/>
    <w:rsid w:val="00F21606"/>
    <w:rsid w:val="00F229F9"/>
    <w:rsid w:val="00F252A6"/>
    <w:rsid w:val="00F35522"/>
    <w:rsid w:val="00F4036F"/>
    <w:rsid w:val="00F43C5E"/>
    <w:rsid w:val="00F54F3C"/>
    <w:rsid w:val="00F55101"/>
    <w:rsid w:val="00F55163"/>
    <w:rsid w:val="00F566C6"/>
    <w:rsid w:val="00F575C7"/>
    <w:rsid w:val="00F819C2"/>
    <w:rsid w:val="00F820D7"/>
    <w:rsid w:val="00F87557"/>
    <w:rsid w:val="00F93944"/>
    <w:rsid w:val="00FA40F2"/>
    <w:rsid w:val="00FA6204"/>
    <w:rsid w:val="00FC7BF3"/>
    <w:rsid w:val="00FD1BBC"/>
    <w:rsid w:val="00FD4BA0"/>
    <w:rsid w:val="00FD7DD1"/>
    <w:rsid w:val="00FF106F"/>
    <w:rsid w:val="00FF28FC"/>
    <w:rsid w:val="00FF6EC4"/>
    <w:rsid w:val="54736EE5"/>
    <w:rsid w:val="56A4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DCE9"/>
  <w15:chartTrackingRefBased/>
  <w15:docId w15:val="{173E9A13-706E-41CC-93A2-5196A5587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1F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BF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07B1"/>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9307B1"/>
    <w:rPr>
      <w:sz w:val="22"/>
      <w:szCs w:val="22"/>
      <w:lang w:eastAsia="en-GB"/>
    </w:rPr>
  </w:style>
  <w:style w:type="character" w:customStyle="1" w:styleId="Heading1Char">
    <w:name w:val="Heading 1 Char"/>
    <w:basedOn w:val="DefaultParagraphFont"/>
    <w:link w:val="Heading1"/>
    <w:uiPriority w:val="9"/>
    <w:rsid w:val="00A471F9"/>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A471F9"/>
    <w:pPr>
      <w:spacing w:line="259" w:lineRule="auto"/>
      <w:outlineLvl w:val="9"/>
    </w:pPr>
    <w:rPr>
      <w:lang w:eastAsia="en-GB"/>
    </w:rPr>
  </w:style>
  <w:style w:type="paragraph" w:styleId="Title">
    <w:name w:val="Title"/>
    <w:basedOn w:val="Normal"/>
    <w:next w:val="Normal"/>
    <w:link w:val="TitleChar"/>
    <w:uiPriority w:val="10"/>
    <w:qFormat/>
    <w:rsid w:val="00A471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1F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E4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526"/>
  </w:style>
  <w:style w:type="paragraph" w:styleId="Footer">
    <w:name w:val="footer"/>
    <w:basedOn w:val="Normal"/>
    <w:link w:val="FooterChar"/>
    <w:uiPriority w:val="99"/>
    <w:unhideWhenUsed/>
    <w:rsid w:val="00DE4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526"/>
  </w:style>
  <w:style w:type="paragraph" w:styleId="Subtitle">
    <w:name w:val="Subtitle"/>
    <w:basedOn w:val="Normal"/>
    <w:next w:val="Normal"/>
    <w:link w:val="SubtitleChar"/>
    <w:uiPriority w:val="11"/>
    <w:qFormat/>
    <w:rsid w:val="00DE4526"/>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DE4526"/>
    <w:rPr>
      <w:color w:val="5A5A5A" w:themeColor="text1" w:themeTint="A5"/>
      <w:spacing w:val="15"/>
      <w:sz w:val="22"/>
      <w:szCs w:val="22"/>
    </w:rPr>
  </w:style>
  <w:style w:type="paragraph" w:styleId="ListParagraph">
    <w:name w:val="List Paragraph"/>
    <w:basedOn w:val="Normal"/>
    <w:uiPriority w:val="34"/>
    <w:qFormat/>
    <w:rsid w:val="00DE4526"/>
    <w:pPr>
      <w:ind w:left="720"/>
      <w:contextualSpacing/>
    </w:pPr>
  </w:style>
  <w:style w:type="paragraph" w:styleId="TOC1">
    <w:name w:val="toc 1"/>
    <w:basedOn w:val="Normal"/>
    <w:next w:val="Normal"/>
    <w:autoRedefine/>
    <w:uiPriority w:val="39"/>
    <w:unhideWhenUsed/>
    <w:rsid w:val="00DE4526"/>
    <w:pPr>
      <w:spacing w:after="100"/>
    </w:pPr>
  </w:style>
  <w:style w:type="character" w:styleId="Hyperlink">
    <w:name w:val="Hyperlink"/>
    <w:basedOn w:val="DefaultParagraphFont"/>
    <w:uiPriority w:val="99"/>
    <w:unhideWhenUsed/>
    <w:rsid w:val="00DE4526"/>
    <w:rPr>
      <w:color w:val="467886" w:themeColor="hyperlink"/>
      <w:u w:val="single"/>
    </w:rPr>
  </w:style>
  <w:style w:type="character" w:styleId="UnresolvedMention">
    <w:name w:val="Unresolved Mention"/>
    <w:basedOn w:val="DefaultParagraphFont"/>
    <w:uiPriority w:val="99"/>
    <w:semiHidden/>
    <w:unhideWhenUsed/>
    <w:rsid w:val="00B138DC"/>
    <w:rPr>
      <w:color w:val="605E5C"/>
      <w:shd w:val="clear" w:color="auto" w:fill="E1DFDD"/>
    </w:rPr>
  </w:style>
  <w:style w:type="table" w:styleId="TableGrid">
    <w:name w:val="Table Grid"/>
    <w:basedOn w:val="TableNormal"/>
    <w:uiPriority w:val="39"/>
    <w:rsid w:val="00087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62148"/>
    <w:rPr>
      <w:color w:val="96607D" w:themeColor="followedHyperlink"/>
      <w:u w:val="single"/>
    </w:rPr>
  </w:style>
  <w:style w:type="character" w:styleId="PlaceholderText">
    <w:name w:val="Placeholder Text"/>
    <w:basedOn w:val="DefaultParagraphFont"/>
    <w:uiPriority w:val="99"/>
    <w:semiHidden/>
    <w:rsid w:val="00156BFE"/>
    <w:rPr>
      <w:color w:val="666666"/>
    </w:rPr>
  </w:style>
  <w:style w:type="character" w:customStyle="1" w:styleId="Heading3Char">
    <w:name w:val="Heading 3 Char"/>
    <w:basedOn w:val="DefaultParagraphFont"/>
    <w:link w:val="Heading3"/>
    <w:uiPriority w:val="9"/>
    <w:semiHidden/>
    <w:rsid w:val="00156BFE"/>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conomist.com/finance-and-economics/2017/09/16/the-big-data-breach-suffered-by-equifax-has-alarming-implications" TargetMode="External"/><Relationship Id="rId26" Type="http://schemas.openxmlformats.org/officeDocument/2006/relationships/hyperlink" Target="https://www.cisa.gov/news-events/alerts/2024/06/18/cisa-and-partners-release-guidance-modern-approaches-network-access-security" TargetMode="External"/><Relationship Id="rId39" Type="http://schemas.openxmlformats.org/officeDocument/2006/relationships/hyperlink" Target="https://www.economist.com/finance-and-economics/2017/09/16/the-big-data-breach-suffered-by-equifax-has-alarming-implications" TargetMode="External"/><Relationship Id="rId21" Type="http://schemas.openxmlformats.org/officeDocument/2006/relationships/image" Target="media/image8.jpg"/><Relationship Id="rId34" Type="http://schemas.openxmlformats.org/officeDocument/2006/relationships/hyperlink" Target="https://www.cisa.gov/topics/cybersecurity-best-practices/executive-order-improving-nations-cybersecurity"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eeksforgeeks.org/system-design/zero-trust-architecture-system-design/" TargetMode="External"/><Relationship Id="rId20" Type="http://schemas.openxmlformats.org/officeDocument/2006/relationships/image" Target="media/image7.png"/><Relationship Id="rId29" Type="http://schemas.openxmlformats.org/officeDocument/2006/relationships/hyperlink" Target="https://www.cisa.gov/resources-tools/resources/modern-approaches-network-access-securit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cybrpro.com/zero-trust-vs-traditional-network-security-2/" TargetMode="External"/><Relationship Id="rId32" Type="http://schemas.openxmlformats.org/officeDocument/2006/relationships/hyperlink" Target="https://www.cisa.gov/news-events/alerts/2025/07/29/cisa-releases-part-one-zero-trust-microsegmentation-guidance" TargetMode="External"/><Relationship Id="rId37" Type="http://schemas.openxmlformats.org/officeDocument/2006/relationships/hyperlink" Target="https://www.cisa.gov/news-events/alerts/2022/01/11/understanding-and-mitigating-russian-state-sponsored-cyber-threats-us-critical-infrastructure" TargetMode="External"/><Relationship Id="rId40" Type="http://schemas.openxmlformats.org/officeDocument/2006/relationships/hyperlink" Target="https://www.loginsoft.com/post/nist-csf-2-0-how-to-prepare-your-organization"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hyperlink" Target="https://www.nist.gov/publications/zero-trust-architecture" TargetMode="External"/><Relationship Id="rId36" Type="http://schemas.openxmlformats.org/officeDocument/2006/relationships/hyperlink" Target="https://www.geeksforgeeks.org/system-design/zero-trust-architecture-system-design/" TargetMode="External"/><Relationship Id="rId10" Type="http://schemas.openxmlformats.org/officeDocument/2006/relationships/hyperlink" Target="https://cybrpro.com/zero-trust-vs-traditional-network-security-2/" TargetMode="External"/><Relationship Id="rId19" Type="http://schemas.openxmlformats.org/officeDocument/2006/relationships/image" Target="media/image6.png"/><Relationship Id="rId31" Type="http://schemas.openxmlformats.org/officeDocument/2006/relationships/hyperlink" Target="https://csrc.nist.gov/pubs/sp/800/63/b/4/final"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binmile.com/blog/zero-trust-implementation/" TargetMode="External"/><Relationship Id="rId22" Type="http://schemas.openxmlformats.org/officeDocument/2006/relationships/hyperlink" Target="https://www.loginsoft.com/post/nist-csf-2-0-how-to-prepare-your-organization" TargetMode="External"/><Relationship Id="rId27" Type="http://schemas.openxmlformats.org/officeDocument/2006/relationships/hyperlink" Target="https://www.nist.gov/publications/guidelines-security-and-privacy-public-cloud-computing-0" TargetMode="External"/><Relationship Id="rId30" Type="http://schemas.openxmlformats.org/officeDocument/2006/relationships/hyperlink" Target="https://www.fyld.pt/blog/zero-trust-architecture-cybersecurity-it/" TargetMode="External"/><Relationship Id="rId35" Type="http://schemas.openxmlformats.org/officeDocument/2006/relationships/hyperlink" Target="https://www.cisa.gov/sites/default/files/2023-12/SECURITY_GUIDANCE_FOR_5G_CLOUD_INFRASTRUCTURES_PART_I_20211028.pdf"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fyld.pt/blog/zero-trust-architecture-cybersecurity-it/" TargetMode="External"/><Relationship Id="rId17" Type="http://schemas.openxmlformats.org/officeDocument/2006/relationships/image" Target="media/image5.png"/><Relationship Id="rId25" Type="http://schemas.openxmlformats.org/officeDocument/2006/relationships/hyperlink" Target="https://www.nist.gov/publications/nist-cybersecurity-framework-csf-20" TargetMode="External"/><Relationship Id="rId33" Type="http://schemas.openxmlformats.org/officeDocument/2006/relationships/hyperlink" Target="https://binmile.com/blog/zero-trust-implementation/" TargetMode="External"/><Relationship Id="rId38" Type="http://schemas.openxmlformats.org/officeDocument/2006/relationships/hyperlink" Target="https://www.ftc.gov/enforcement/refunds/equifax-data-breach-settle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FF8558B0D14EF8A7C6A14F2A492B67"/>
        <w:category>
          <w:name w:val="General"/>
          <w:gallery w:val="placeholder"/>
        </w:category>
        <w:types>
          <w:type w:val="bbPlcHdr"/>
        </w:types>
        <w:behaviors>
          <w:behavior w:val="content"/>
        </w:behaviors>
        <w:guid w:val="{9757E8E1-4B97-4642-9C0B-85EA975BDDBC}"/>
      </w:docPartPr>
      <w:docPartBody>
        <w:p w:rsidR="000C465B" w:rsidRDefault="004E0A0A">
          <w:r w:rsidRPr="00563DA9">
            <w:rPr>
              <w:rStyle w:val="PlaceholderText"/>
            </w:rPr>
            <w:t>Formatting...</w:t>
          </w:r>
        </w:p>
      </w:docPartBody>
    </w:docPart>
    <w:docPart>
      <w:docPartPr>
        <w:name w:val="B13881E753154B148185D0BDEE2C3DE7"/>
        <w:category>
          <w:name w:val="General"/>
          <w:gallery w:val="placeholder"/>
        </w:category>
        <w:types>
          <w:type w:val="bbPlcHdr"/>
        </w:types>
        <w:behaviors>
          <w:behavior w:val="content"/>
        </w:behaviors>
        <w:guid w:val="{DDF472D9-483D-4FB5-B734-B13A562E03BC}"/>
      </w:docPartPr>
      <w:docPartBody>
        <w:p w:rsidR="000C465B" w:rsidRDefault="004E0A0A">
          <w:r w:rsidRPr="003563EB">
            <w:rPr>
              <w:rStyle w:val="PlaceholderText"/>
            </w:rPr>
            <w:t>Formatting...</w:t>
          </w:r>
        </w:p>
      </w:docPartBody>
    </w:docPart>
    <w:docPart>
      <w:docPartPr>
        <w:name w:val="2C4A202E66E943BF8041E3186FDDC718"/>
        <w:category>
          <w:name w:val="General"/>
          <w:gallery w:val="placeholder"/>
        </w:category>
        <w:types>
          <w:type w:val="bbPlcHdr"/>
        </w:types>
        <w:behaviors>
          <w:behavior w:val="content"/>
        </w:behaviors>
        <w:guid w:val="{1D1C2C2E-782D-4F75-A591-298F34016ED6}"/>
      </w:docPartPr>
      <w:docPartBody>
        <w:p w:rsidR="000C465B" w:rsidRDefault="004E0A0A">
          <w:r w:rsidRPr="003563EB">
            <w:rPr>
              <w:rStyle w:val="PlaceholderText"/>
            </w:rPr>
            <w:t>Formatting...</w:t>
          </w:r>
        </w:p>
      </w:docPartBody>
    </w:docPart>
    <w:docPart>
      <w:docPartPr>
        <w:name w:val="711C4681D3DB4906B474A9B7CC6E58BA"/>
        <w:category>
          <w:name w:val="General"/>
          <w:gallery w:val="placeholder"/>
        </w:category>
        <w:types>
          <w:type w:val="bbPlcHdr"/>
        </w:types>
        <w:behaviors>
          <w:behavior w:val="content"/>
        </w:behaviors>
        <w:guid w:val="{48EA12CA-DD1C-4F87-B7F8-FC235601F994}"/>
      </w:docPartPr>
      <w:docPartBody>
        <w:p w:rsidR="000C465B" w:rsidRDefault="004E0A0A">
          <w:r w:rsidRPr="003563EB">
            <w:rPr>
              <w:rStyle w:val="PlaceholderText"/>
            </w:rPr>
            <w:t>Formatting...</w:t>
          </w:r>
        </w:p>
      </w:docPartBody>
    </w:docPart>
    <w:docPart>
      <w:docPartPr>
        <w:name w:val="CF34C74D128F49FC81854C31232FAD31"/>
        <w:category>
          <w:name w:val="General"/>
          <w:gallery w:val="placeholder"/>
        </w:category>
        <w:types>
          <w:type w:val="bbPlcHdr"/>
        </w:types>
        <w:behaviors>
          <w:behavior w:val="content"/>
        </w:behaviors>
        <w:guid w:val="{CCFF8965-F412-4FA2-AD70-109FBECCC669}"/>
      </w:docPartPr>
      <w:docPartBody>
        <w:p w:rsidR="000C465B" w:rsidRDefault="004E0A0A">
          <w:r w:rsidRPr="003563EB">
            <w:rPr>
              <w:rStyle w:val="PlaceholderText"/>
            </w:rPr>
            <w:t>Formatting...</w:t>
          </w:r>
        </w:p>
      </w:docPartBody>
    </w:docPart>
    <w:docPart>
      <w:docPartPr>
        <w:name w:val="E1CE41BFF15E40F9A49109B28DA9F10F"/>
        <w:category>
          <w:name w:val="General"/>
          <w:gallery w:val="placeholder"/>
        </w:category>
        <w:types>
          <w:type w:val="bbPlcHdr"/>
        </w:types>
        <w:behaviors>
          <w:behavior w:val="content"/>
        </w:behaviors>
        <w:guid w:val="{7B6C27F1-5DB2-4F1C-B2A0-60FAFB8394DD}"/>
      </w:docPartPr>
      <w:docPartBody>
        <w:p w:rsidR="000C465B" w:rsidRDefault="004E0A0A">
          <w:r w:rsidRPr="003563EB">
            <w:rPr>
              <w:rStyle w:val="PlaceholderText"/>
            </w:rPr>
            <w:t>Formatting...</w:t>
          </w:r>
        </w:p>
      </w:docPartBody>
    </w:docPart>
    <w:docPart>
      <w:docPartPr>
        <w:name w:val="7E1D4518D87F46179C3EAA63912A3943"/>
        <w:category>
          <w:name w:val="General"/>
          <w:gallery w:val="placeholder"/>
        </w:category>
        <w:types>
          <w:type w:val="bbPlcHdr"/>
        </w:types>
        <w:behaviors>
          <w:behavior w:val="content"/>
        </w:behaviors>
        <w:guid w:val="{90109381-64D3-40F7-97A4-B22485890ED8}"/>
      </w:docPartPr>
      <w:docPartBody>
        <w:p w:rsidR="000C465B" w:rsidRDefault="004E0A0A">
          <w:r w:rsidRPr="003563EB">
            <w:rPr>
              <w:rStyle w:val="PlaceholderText"/>
            </w:rPr>
            <w:t>Formatting...</w:t>
          </w:r>
        </w:p>
      </w:docPartBody>
    </w:docPart>
    <w:docPart>
      <w:docPartPr>
        <w:name w:val="B80FE8948C0C45B7B25D60C5BFF2EC94"/>
        <w:category>
          <w:name w:val="General"/>
          <w:gallery w:val="placeholder"/>
        </w:category>
        <w:types>
          <w:type w:val="bbPlcHdr"/>
        </w:types>
        <w:behaviors>
          <w:behavior w:val="content"/>
        </w:behaviors>
        <w:guid w:val="{CBE71C9A-1481-4A61-B4A0-77EC4AB81877}"/>
      </w:docPartPr>
      <w:docPartBody>
        <w:p w:rsidR="000C465B" w:rsidRDefault="004E0A0A">
          <w:r w:rsidRPr="003563EB">
            <w:rPr>
              <w:rStyle w:val="PlaceholderText"/>
            </w:rPr>
            <w:t>Formatting...</w:t>
          </w:r>
        </w:p>
      </w:docPartBody>
    </w:docPart>
    <w:docPart>
      <w:docPartPr>
        <w:name w:val="9185A688FD2A4A2AB2DFF1717A73903D"/>
        <w:category>
          <w:name w:val="General"/>
          <w:gallery w:val="placeholder"/>
        </w:category>
        <w:types>
          <w:type w:val="bbPlcHdr"/>
        </w:types>
        <w:behaviors>
          <w:behavior w:val="content"/>
        </w:behaviors>
        <w:guid w:val="{E33E16D6-24A6-46DB-BB01-6A848230E1FE}"/>
      </w:docPartPr>
      <w:docPartBody>
        <w:p w:rsidR="000C465B" w:rsidRDefault="004E0A0A">
          <w:r w:rsidRPr="003563EB">
            <w:rPr>
              <w:rStyle w:val="PlaceholderText"/>
            </w:rPr>
            <w:t>Formatting...</w:t>
          </w:r>
        </w:p>
      </w:docPartBody>
    </w:docPart>
    <w:docPart>
      <w:docPartPr>
        <w:name w:val="D9834956E77C4DFC88D9B956DAC5A039"/>
        <w:category>
          <w:name w:val="General"/>
          <w:gallery w:val="placeholder"/>
        </w:category>
        <w:types>
          <w:type w:val="bbPlcHdr"/>
        </w:types>
        <w:behaviors>
          <w:behavior w:val="content"/>
        </w:behaviors>
        <w:guid w:val="{B87463CE-BE3C-4E12-9E1E-DD8B32047B13}"/>
      </w:docPartPr>
      <w:docPartBody>
        <w:p w:rsidR="000C465B" w:rsidRDefault="004E0A0A">
          <w:r w:rsidRPr="003563EB">
            <w:rPr>
              <w:rStyle w:val="PlaceholderText"/>
            </w:rPr>
            <w:t>Formatting...</w:t>
          </w:r>
        </w:p>
      </w:docPartBody>
    </w:docPart>
    <w:docPart>
      <w:docPartPr>
        <w:name w:val="14336E1677954A45A7C6F2C2F3FC37BF"/>
        <w:category>
          <w:name w:val="General"/>
          <w:gallery w:val="placeholder"/>
        </w:category>
        <w:types>
          <w:type w:val="bbPlcHdr"/>
        </w:types>
        <w:behaviors>
          <w:behavior w:val="content"/>
        </w:behaviors>
        <w:guid w:val="{4FF9D3EB-2034-42C6-9C6A-3F282A6C8FAC}"/>
      </w:docPartPr>
      <w:docPartBody>
        <w:p w:rsidR="000C465B" w:rsidRDefault="004E0A0A">
          <w:r w:rsidRPr="003563EB">
            <w:rPr>
              <w:rStyle w:val="PlaceholderText"/>
            </w:rPr>
            <w:t>Formatting...</w:t>
          </w:r>
        </w:p>
      </w:docPartBody>
    </w:docPart>
    <w:docPart>
      <w:docPartPr>
        <w:name w:val="80E20621FFF54284A057549B8360AD39"/>
        <w:category>
          <w:name w:val="General"/>
          <w:gallery w:val="placeholder"/>
        </w:category>
        <w:types>
          <w:type w:val="bbPlcHdr"/>
        </w:types>
        <w:behaviors>
          <w:behavior w:val="content"/>
        </w:behaviors>
        <w:guid w:val="{39339D16-B76D-4472-AC57-B9AA7724CA9C}"/>
      </w:docPartPr>
      <w:docPartBody>
        <w:p w:rsidR="000C465B" w:rsidRDefault="004E0A0A">
          <w:r w:rsidRPr="003563EB">
            <w:rPr>
              <w:rStyle w:val="PlaceholderText"/>
            </w:rPr>
            <w:t>Formatting...</w:t>
          </w:r>
        </w:p>
      </w:docPartBody>
    </w:docPart>
    <w:docPart>
      <w:docPartPr>
        <w:name w:val="9550AEB63C4E474E9FC19B68F2EA261B"/>
        <w:category>
          <w:name w:val="General"/>
          <w:gallery w:val="placeholder"/>
        </w:category>
        <w:types>
          <w:type w:val="bbPlcHdr"/>
        </w:types>
        <w:behaviors>
          <w:behavior w:val="content"/>
        </w:behaviors>
        <w:guid w:val="{2058155F-FE4C-45C8-A8B0-6E8260BE2A94}"/>
      </w:docPartPr>
      <w:docPartBody>
        <w:p w:rsidR="000C465B" w:rsidRDefault="004E0A0A">
          <w:r w:rsidRPr="003563EB">
            <w:rPr>
              <w:rStyle w:val="PlaceholderText"/>
            </w:rPr>
            <w:t>Formatting...</w:t>
          </w:r>
        </w:p>
      </w:docPartBody>
    </w:docPart>
    <w:docPart>
      <w:docPartPr>
        <w:name w:val="DE016D0C9B2D4F89A637C798AD064CC7"/>
        <w:category>
          <w:name w:val="General"/>
          <w:gallery w:val="placeholder"/>
        </w:category>
        <w:types>
          <w:type w:val="bbPlcHdr"/>
        </w:types>
        <w:behaviors>
          <w:behavior w:val="content"/>
        </w:behaviors>
        <w:guid w:val="{205BFD6E-8BFF-4827-8E74-FA9F549B7911}"/>
      </w:docPartPr>
      <w:docPartBody>
        <w:p w:rsidR="000C465B" w:rsidRDefault="004E0A0A">
          <w:r w:rsidRPr="003563EB">
            <w:rPr>
              <w:rStyle w:val="PlaceholderText"/>
            </w:rPr>
            <w:t>Formatting...</w:t>
          </w:r>
        </w:p>
      </w:docPartBody>
    </w:docPart>
    <w:docPart>
      <w:docPartPr>
        <w:name w:val="D7AACA5D8D9843AAB37476D958F01E70"/>
        <w:category>
          <w:name w:val="General"/>
          <w:gallery w:val="placeholder"/>
        </w:category>
        <w:types>
          <w:type w:val="bbPlcHdr"/>
        </w:types>
        <w:behaviors>
          <w:behavior w:val="content"/>
        </w:behaviors>
        <w:guid w:val="{F31B6842-5A57-4927-9909-CCB131FCBEC0}"/>
      </w:docPartPr>
      <w:docPartBody>
        <w:p w:rsidR="000C465B" w:rsidRDefault="004E0A0A">
          <w:r w:rsidRPr="003563EB">
            <w:rPr>
              <w:rStyle w:val="PlaceholderText"/>
            </w:rPr>
            <w:t>Formatting...</w:t>
          </w:r>
        </w:p>
      </w:docPartBody>
    </w:docPart>
    <w:docPart>
      <w:docPartPr>
        <w:name w:val="6F66772DBD52499FB656912DCD9F5A4E"/>
        <w:category>
          <w:name w:val="General"/>
          <w:gallery w:val="placeholder"/>
        </w:category>
        <w:types>
          <w:type w:val="bbPlcHdr"/>
        </w:types>
        <w:behaviors>
          <w:behavior w:val="content"/>
        </w:behaviors>
        <w:guid w:val="{C97006D2-ED39-4680-98D0-CAECD104007E}"/>
      </w:docPartPr>
      <w:docPartBody>
        <w:p w:rsidR="000C465B" w:rsidRDefault="004E0A0A">
          <w:r w:rsidRPr="003563EB">
            <w:rPr>
              <w:rStyle w:val="PlaceholderText"/>
            </w:rPr>
            <w:t>Formatting...</w:t>
          </w:r>
        </w:p>
      </w:docPartBody>
    </w:docPart>
    <w:docPart>
      <w:docPartPr>
        <w:name w:val="BE8799AFD9484905993D8DCFC6DBE28A"/>
        <w:category>
          <w:name w:val="General"/>
          <w:gallery w:val="placeholder"/>
        </w:category>
        <w:types>
          <w:type w:val="bbPlcHdr"/>
        </w:types>
        <w:behaviors>
          <w:behavior w:val="content"/>
        </w:behaviors>
        <w:guid w:val="{97E18677-F99A-4403-9D2C-09583FA1AAD2}"/>
      </w:docPartPr>
      <w:docPartBody>
        <w:p w:rsidR="000C465B" w:rsidRDefault="004E0A0A">
          <w:r w:rsidRPr="003563EB">
            <w:rPr>
              <w:rStyle w:val="PlaceholderText"/>
            </w:rPr>
            <w:t>Formatting...</w:t>
          </w:r>
        </w:p>
      </w:docPartBody>
    </w:docPart>
    <w:docPart>
      <w:docPartPr>
        <w:name w:val="DCFE42C882344B2B89655E7596A694DF"/>
        <w:category>
          <w:name w:val="General"/>
          <w:gallery w:val="placeholder"/>
        </w:category>
        <w:types>
          <w:type w:val="bbPlcHdr"/>
        </w:types>
        <w:behaviors>
          <w:behavior w:val="content"/>
        </w:behaviors>
        <w:guid w:val="{5703867A-0824-4118-9192-52574FBEFC05}"/>
      </w:docPartPr>
      <w:docPartBody>
        <w:p w:rsidR="000C465B" w:rsidRDefault="004E0A0A">
          <w:r w:rsidRPr="003563EB">
            <w:rPr>
              <w:rStyle w:val="PlaceholderText"/>
            </w:rPr>
            <w:t>Formatting...</w:t>
          </w:r>
        </w:p>
      </w:docPartBody>
    </w:docPart>
    <w:docPart>
      <w:docPartPr>
        <w:name w:val="0D92A65F23F549B0B53D33F51EE30115"/>
        <w:category>
          <w:name w:val="General"/>
          <w:gallery w:val="placeholder"/>
        </w:category>
        <w:types>
          <w:type w:val="bbPlcHdr"/>
        </w:types>
        <w:behaviors>
          <w:behavior w:val="content"/>
        </w:behaviors>
        <w:guid w:val="{5391F1E8-4E29-49E7-926D-E179D11DCEDE}"/>
      </w:docPartPr>
      <w:docPartBody>
        <w:p w:rsidR="000C465B" w:rsidRDefault="004E0A0A">
          <w:r w:rsidRPr="003563EB">
            <w:rPr>
              <w:rStyle w:val="PlaceholderText"/>
            </w:rPr>
            <w:t>Formatting...</w:t>
          </w:r>
        </w:p>
      </w:docPartBody>
    </w:docPart>
    <w:docPart>
      <w:docPartPr>
        <w:name w:val="FAE57F00268548EC87554E27A7C1CB96"/>
        <w:category>
          <w:name w:val="General"/>
          <w:gallery w:val="placeholder"/>
        </w:category>
        <w:types>
          <w:type w:val="bbPlcHdr"/>
        </w:types>
        <w:behaviors>
          <w:behavior w:val="content"/>
        </w:behaviors>
        <w:guid w:val="{8C68D76A-5AD3-417D-9D20-796FAB7EF459}"/>
      </w:docPartPr>
      <w:docPartBody>
        <w:p w:rsidR="000C465B" w:rsidRDefault="004E0A0A">
          <w:r w:rsidRPr="003563EB">
            <w:rPr>
              <w:rStyle w:val="PlaceholderText"/>
            </w:rPr>
            <w:t>Formatting...</w:t>
          </w:r>
        </w:p>
      </w:docPartBody>
    </w:docPart>
    <w:docPart>
      <w:docPartPr>
        <w:name w:val="C0715ADE1982431D89FCAA9CCB2B7A32"/>
        <w:category>
          <w:name w:val="General"/>
          <w:gallery w:val="placeholder"/>
        </w:category>
        <w:types>
          <w:type w:val="bbPlcHdr"/>
        </w:types>
        <w:behaviors>
          <w:behavior w:val="content"/>
        </w:behaviors>
        <w:guid w:val="{F0F87FC8-6FDF-47DE-B564-44761D9725A3}"/>
      </w:docPartPr>
      <w:docPartBody>
        <w:p w:rsidR="000C465B" w:rsidRDefault="004E0A0A">
          <w:r w:rsidRPr="003563EB">
            <w:rPr>
              <w:rStyle w:val="PlaceholderText"/>
            </w:rPr>
            <w:t>Formatting...</w:t>
          </w:r>
        </w:p>
      </w:docPartBody>
    </w:docPart>
    <w:docPart>
      <w:docPartPr>
        <w:name w:val="2E5A489817924A48BF4D7C654730F3A3"/>
        <w:category>
          <w:name w:val="General"/>
          <w:gallery w:val="placeholder"/>
        </w:category>
        <w:types>
          <w:type w:val="bbPlcHdr"/>
        </w:types>
        <w:behaviors>
          <w:behavior w:val="content"/>
        </w:behaviors>
        <w:guid w:val="{452827EA-70ED-4605-897B-98C89A8249D6}"/>
      </w:docPartPr>
      <w:docPartBody>
        <w:p w:rsidR="000C465B" w:rsidRDefault="004E0A0A">
          <w:r w:rsidRPr="003563EB">
            <w:rPr>
              <w:rStyle w:val="PlaceholderText"/>
            </w:rPr>
            <w:t>Formatting...</w:t>
          </w:r>
        </w:p>
      </w:docPartBody>
    </w:docPart>
    <w:docPart>
      <w:docPartPr>
        <w:name w:val="D7B61E5190C145BDA35F35E6E9977A6F"/>
        <w:category>
          <w:name w:val="General"/>
          <w:gallery w:val="placeholder"/>
        </w:category>
        <w:types>
          <w:type w:val="bbPlcHdr"/>
        </w:types>
        <w:behaviors>
          <w:behavior w:val="content"/>
        </w:behaviors>
        <w:guid w:val="{A6F655B5-10AF-4C1C-91FD-BAD1B190C91E}"/>
      </w:docPartPr>
      <w:docPartBody>
        <w:p w:rsidR="000C465B" w:rsidRDefault="004E0A0A" w:rsidP="004E0A0A">
          <w:pPr>
            <w:pStyle w:val="D7B61E5190C145BDA35F35E6E9977A6F"/>
          </w:pPr>
          <w:r w:rsidRPr="003563EB">
            <w:rPr>
              <w:rStyle w:val="PlaceholderText"/>
            </w:rPr>
            <w:t>Formatting...</w:t>
          </w:r>
        </w:p>
      </w:docPartBody>
    </w:docPart>
    <w:docPart>
      <w:docPartPr>
        <w:name w:val="37BA10FFE339441CB22B11942462913E"/>
        <w:category>
          <w:name w:val="General"/>
          <w:gallery w:val="placeholder"/>
        </w:category>
        <w:types>
          <w:type w:val="bbPlcHdr"/>
        </w:types>
        <w:behaviors>
          <w:behavior w:val="content"/>
        </w:behaviors>
        <w:guid w:val="{039073AA-22C0-43F0-BB3C-D96ACC89F315}"/>
      </w:docPartPr>
      <w:docPartBody>
        <w:p w:rsidR="000C465B" w:rsidRDefault="004E0A0A" w:rsidP="004E0A0A">
          <w:pPr>
            <w:pStyle w:val="37BA10FFE339441CB22B11942462913E"/>
          </w:pPr>
          <w:r w:rsidRPr="003563EB">
            <w:rPr>
              <w:rStyle w:val="PlaceholderText"/>
            </w:rPr>
            <w:t>Formatting...</w:t>
          </w:r>
        </w:p>
      </w:docPartBody>
    </w:docPart>
    <w:docPart>
      <w:docPartPr>
        <w:name w:val="D3BBDD06094249CA86256AAD256F444C"/>
        <w:category>
          <w:name w:val="General"/>
          <w:gallery w:val="placeholder"/>
        </w:category>
        <w:types>
          <w:type w:val="bbPlcHdr"/>
        </w:types>
        <w:behaviors>
          <w:behavior w:val="content"/>
        </w:behaviors>
        <w:guid w:val="{5CBE0521-BC47-47B2-AB2F-07DB4C37E5CD}"/>
      </w:docPartPr>
      <w:docPartBody>
        <w:p w:rsidR="000C465B" w:rsidRDefault="004E0A0A" w:rsidP="004E0A0A">
          <w:pPr>
            <w:pStyle w:val="D3BBDD06094249CA86256AAD256F444C"/>
          </w:pPr>
          <w:r w:rsidRPr="003563EB">
            <w:rPr>
              <w:rStyle w:val="PlaceholderText"/>
            </w:rPr>
            <w:t>Formatting...</w:t>
          </w:r>
        </w:p>
      </w:docPartBody>
    </w:docPart>
    <w:docPart>
      <w:docPartPr>
        <w:name w:val="A4F942F8059D4FD8A3DF49F80C9EEB60"/>
        <w:category>
          <w:name w:val="General"/>
          <w:gallery w:val="placeholder"/>
        </w:category>
        <w:types>
          <w:type w:val="bbPlcHdr"/>
        </w:types>
        <w:behaviors>
          <w:behavior w:val="content"/>
        </w:behaviors>
        <w:guid w:val="{FB00D466-0BD7-482A-93A5-04771A630562}"/>
      </w:docPartPr>
      <w:docPartBody>
        <w:p w:rsidR="000C465B" w:rsidRDefault="004E0A0A" w:rsidP="004E0A0A">
          <w:pPr>
            <w:pStyle w:val="A4F942F8059D4FD8A3DF49F80C9EEB60"/>
          </w:pPr>
          <w:r w:rsidRPr="003563EB">
            <w:rPr>
              <w:rStyle w:val="PlaceholderText"/>
            </w:rPr>
            <w:t>Formatting...</w:t>
          </w:r>
        </w:p>
      </w:docPartBody>
    </w:docPart>
    <w:docPart>
      <w:docPartPr>
        <w:name w:val="DA3737CCD50949449097610FA645E27A"/>
        <w:category>
          <w:name w:val="General"/>
          <w:gallery w:val="placeholder"/>
        </w:category>
        <w:types>
          <w:type w:val="bbPlcHdr"/>
        </w:types>
        <w:behaviors>
          <w:behavior w:val="content"/>
        </w:behaviors>
        <w:guid w:val="{1F3A12F0-EF74-4C10-81CA-A3930AE3D8D5}"/>
      </w:docPartPr>
      <w:docPartBody>
        <w:p w:rsidR="000C465B" w:rsidRDefault="004E0A0A" w:rsidP="004E0A0A">
          <w:pPr>
            <w:pStyle w:val="DA3737CCD50949449097610FA645E27A"/>
          </w:pPr>
          <w:r w:rsidRPr="003563EB">
            <w:rPr>
              <w:rStyle w:val="PlaceholderText"/>
            </w:rPr>
            <w:t>Formatting...</w:t>
          </w:r>
        </w:p>
      </w:docPartBody>
    </w:docPart>
    <w:docPart>
      <w:docPartPr>
        <w:name w:val="CC32DA7F9815475FB041984817AFE875"/>
        <w:category>
          <w:name w:val="General"/>
          <w:gallery w:val="placeholder"/>
        </w:category>
        <w:types>
          <w:type w:val="bbPlcHdr"/>
        </w:types>
        <w:behaviors>
          <w:behavior w:val="content"/>
        </w:behaviors>
        <w:guid w:val="{D046B149-6334-4060-AEB5-9C2D92B926A4}"/>
      </w:docPartPr>
      <w:docPartBody>
        <w:p w:rsidR="000C465B" w:rsidRDefault="004E0A0A" w:rsidP="004E0A0A">
          <w:pPr>
            <w:pStyle w:val="CC32DA7F9815475FB041984817AFE875"/>
          </w:pPr>
          <w:r w:rsidRPr="003563EB">
            <w:rPr>
              <w:rStyle w:val="PlaceholderText"/>
            </w:rPr>
            <w:t>Formatting...</w:t>
          </w:r>
        </w:p>
      </w:docPartBody>
    </w:docPart>
    <w:docPart>
      <w:docPartPr>
        <w:name w:val="19E4069B43534E82ABAD799FE411A49A"/>
        <w:category>
          <w:name w:val="General"/>
          <w:gallery w:val="placeholder"/>
        </w:category>
        <w:types>
          <w:type w:val="bbPlcHdr"/>
        </w:types>
        <w:behaviors>
          <w:behavior w:val="content"/>
        </w:behaviors>
        <w:guid w:val="{0A67B8ED-023A-49EE-883C-9FBA351258B9}"/>
      </w:docPartPr>
      <w:docPartBody>
        <w:p w:rsidR="000C465B" w:rsidRDefault="004E0A0A" w:rsidP="004E0A0A">
          <w:pPr>
            <w:pStyle w:val="19E4069B43534E82ABAD799FE411A49A"/>
          </w:pPr>
          <w:r w:rsidRPr="003563EB">
            <w:rPr>
              <w:rStyle w:val="PlaceholderText"/>
            </w:rPr>
            <w:t>Formatting...</w:t>
          </w:r>
        </w:p>
      </w:docPartBody>
    </w:docPart>
    <w:docPart>
      <w:docPartPr>
        <w:name w:val="F8E55D3CF7B640D4925DAE4F099A437E"/>
        <w:category>
          <w:name w:val="General"/>
          <w:gallery w:val="placeholder"/>
        </w:category>
        <w:types>
          <w:type w:val="bbPlcHdr"/>
        </w:types>
        <w:behaviors>
          <w:behavior w:val="content"/>
        </w:behaviors>
        <w:guid w:val="{D650B62C-4C98-4AA8-970A-9797A96083A8}"/>
      </w:docPartPr>
      <w:docPartBody>
        <w:p w:rsidR="000C465B" w:rsidRDefault="004E0A0A" w:rsidP="004E0A0A">
          <w:pPr>
            <w:pStyle w:val="F8E55D3CF7B640D4925DAE4F099A437E"/>
          </w:pPr>
          <w:r w:rsidRPr="003563EB">
            <w:rPr>
              <w:rStyle w:val="PlaceholderText"/>
            </w:rPr>
            <w:t>Formatting...</w:t>
          </w:r>
        </w:p>
      </w:docPartBody>
    </w:docPart>
    <w:docPart>
      <w:docPartPr>
        <w:name w:val="9953B1991FDC484EBC4AC13BFEC7DA22"/>
        <w:category>
          <w:name w:val="General"/>
          <w:gallery w:val="placeholder"/>
        </w:category>
        <w:types>
          <w:type w:val="bbPlcHdr"/>
        </w:types>
        <w:behaviors>
          <w:behavior w:val="content"/>
        </w:behaviors>
        <w:guid w:val="{F22E4603-ED39-4CF6-ABBB-55456B6969C3}"/>
      </w:docPartPr>
      <w:docPartBody>
        <w:p w:rsidR="000C465B" w:rsidRDefault="004E0A0A" w:rsidP="004E0A0A">
          <w:pPr>
            <w:pStyle w:val="9953B1991FDC484EBC4AC13BFEC7DA22"/>
          </w:pPr>
          <w:r w:rsidRPr="003563EB">
            <w:rPr>
              <w:rStyle w:val="PlaceholderText"/>
            </w:rPr>
            <w:t>Formatting...</w:t>
          </w:r>
        </w:p>
      </w:docPartBody>
    </w:docPart>
    <w:docPart>
      <w:docPartPr>
        <w:name w:val="84B17E62029F4588A06B21E3BDB65B9E"/>
        <w:category>
          <w:name w:val="General"/>
          <w:gallery w:val="placeholder"/>
        </w:category>
        <w:types>
          <w:type w:val="bbPlcHdr"/>
        </w:types>
        <w:behaviors>
          <w:behavior w:val="content"/>
        </w:behaviors>
        <w:guid w:val="{7F88D558-5640-4EF7-940B-213D2EE00E58}"/>
      </w:docPartPr>
      <w:docPartBody>
        <w:p w:rsidR="000C465B" w:rsidRDefault="004E0A0A" w:rsidP="004E0A0A">
          <w:pPr>
            <w:pStyle w:val="84B17E62029F4588A06B21E3BDB65B9E"/>
          </w:pPr>
          <w:r w:rsidRPr="003563EB">
            <w:rPr>
              <w:rStyle w:val="PlaceholderText"/>
            </w:rPr>
            <w:t>Formatting...</w:t>
          </w:r>
        </w:p>
      </w:docPartBody>
    </w:docPart>
    <w:docPart>
      <w:docPartPr>
        <w:name w:val="A32F0A5C1D0241D99DC2B252F6DDB884"/>
        <w:category>
          <w:name w:val="General"/>
          <w:gallery w:val="placeholder"/>
        </w:category>
        <w:types>
          <w:type w:val="bbPlcHdr"/>
        </w:types>
        <w:behaviors>
          <w:behavior w:val="content"/>
        </w:behaviors>
        <w:guid w:val="{9D26618D-769C-4D08-B8BD-C7DD7DAE8674}"/>
      </w:docPartPr>
      <w:docPartBody>
        <w:p w:rsidR="000C465B" w:rsidRDefault="004E0A0A" w:rsidP="004E0A0A">
          <w:pPr>
            <w:pStyle w:val="A32F0A5C1D0241D99DC2B252F6DDB884"/>
          </w:pPr>
          <w:r w:rsidRPr="003563EB">
            <w:rPr>
              <w:rStyle w:val="PlaceholderText"/>
            </w:rPr>
            <w:t>Formatting...</w:t>
          </w:r>
        </w:p>
      </w:docPartBody>
    </w:docPart>
    <w:docPart>
      <w:docPartPr>
        <w:name w:val="E79C125893CB4E57988CF876296DC1C9"/>
        <w:category>
          <w:name w:val="General"/>
          <w:gallery w:val="placeholder"/>
        </w:category>
        <w:types>
          <w:type w:val="bbPlcHdr"/>
        </w:types>
        <w:behaviors>
          <w:behavior w:val="content"/>
        </w:behaviors>
        <w:guid w:val="{67CB52F8-D056-4060-9119-BCB6A48EB9FB}"/>
      </w:docPartPr>
      <w:docPartBody>
        <w:p w:rsidR="000C465B" w:rsidRDefault="004E0A0A" w:rsidP="004E0A0A">
          <w:pPr>
            <w:pStyle w:val="E79C125893CB4E57988CF876296DC1C9"/>
          </w:pPr>
          <w:r w:rsidRPr="003563EB">
            <w:rPr>
              <w:rStyle w:val="PlaceholderText"/>
            </w:rPr>
            <w:t>Formatting...</w:t>
          </w:r>
        </w:p>
      </w:docPartBody>
    </w:docPart>
    <w:docPart>
      <w:docPartPr>
        <w:name w:val="6DECE38589B84F9589F461F200B3C5DB"/>
        <w:category>
          <w:name w:val="General"/>
          <w:gallery w:val="placeholder"/>
        </w:category>
        <w:types>
          <w:type w:val="bbPlcHdr"/>
        </w:types>
        <w:behaviors>
          <w:behavior w:val="content"/>
        </w:behaviors>
        <w:guid w:val="{63A5CE3A-DBB8-47E0-A4C5-607B0B3DC172}"/>
      </w:docPartPr>
      <w:docPartBody>
        <w:p w:rsidR="000C465B" w:rsidRDefault="004E0A0A" w:rsidP="004E0A0A">
          <w:pPr>
            <w:pStyle w:val="6DECE38589B84F9589F461F200B3C5DB"/>
          </w:pPr>
          <w:r w:rsidRPr="003563E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A0A"/>
    <w:rsid w:val="000C465B"/>
    <w:rsid w:val="003E12F9"/>
    <w:rsid w:val="004E0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0A0A"/>
    <w:rPr>
      <w:color w:val="666666"/>
    </w:rPr>
  </w:style>
  <w:style w:type="paragraph" w:customStyle="1" w:styleId="D7B61E5190C145BDA35F35E6E9977A6F">
    <w:name w:val="D7B61E5190C145BDA35F35E6E9977A6F"/>
    <w:rsid w:val="004E0A0A"/>
  </w:style>
  <w:style w:type="paragraph" w:customStyle="1" w:styleId="37BA10FFE339441CB22B11942462913E">
    <w:name w:val="37BA10FFE339441CB22B11942462913E"/>
    <w:rsid w:val="004E0A0A"/>
  </w:style>
  <w:style w:type="paragraph" w:customStyle="1" w:styleId="D3BBDD06094249CA86256AAD256F444C">
    <w:name w:val="D3BBDD06094249CA86256AAD256F444C"/>
    <w:rsid w:val="004E0A0A"/>
  </w:style>
  <w:style w:type="paragraph" w:customStyle="1" w:styleId="A4F942F8059D4FD8A3DF49F80C9EEB60">
    <w:name w:val="A4F942F8059D4FD8A3DF49F80C9EEB60"/>
    <w:rsid w:val="004E0A0A"/>
  </w:style>
  <w:style w:type="paragraph" w:customStyle="1" w:styleId="ED5683CDE2EE4BCD85BF64F1EFCFF52D">
    <w:name w:val="ED5683CDE2EE4BCD85BF64F1EFCFF52D"/>
    <w:rsid w:val="004E0A0A"/>
  </w:style>
  <w:style w:type="paragraph" w:customStyle="1" w:styleId="DA3737CCD50949449097610FA645E27A">
    <w:name w:val="DA3737CCD50949449097610FA645E27A"/>
    <w:rsid w:val="004E0A0A"/>
  </w:style>
  <w:style w:type="paragraph" w:customStyle="1" w:styleId="CC32DA7F9815475FB041984817AFE875">
    <w:name w:val="CC32DA7F9815475FB041984817AFE875"/>
    <w:rsid w:val="004E0A0A"/>
  </w:style>
  <w:style w:type="paragraph" w:customStyle="1" w:styleId="19E4069B43534E82ABAD799FE411A49A">
    <w:name w:val="19E4069B43534E82ABAD799FE411A49A"/>
    <w:rsid w:val="004E0A0A"/>
  </w:style>
  <w:style w:type="paragraph" w:customStyle="1" w:styleId="F8E55D3CF7B640D4925DAE4F099A437E">
    <w:name w:val="F8E55D3CF7B640D4925DAE4F099A437E"/>
    <w:rsid w:val="004E0A0A"/>
  </w:style>
  <w:style w:type="paragraph" w:customStyle="1" w:styleId="9953B1991FDC484EBC4AC13BFEC7DA22">
    <w:name w:val="9953B1991FDC484EBC4AC13BFEC7DA22"/>
    <w:rsid w:val="004E0A0A"/>
  </w:style>
  <w:style w:type="paragraph" w:customStyle="1" w:styleId="84B17E62029F4588A06B21E3BDB65B9E">
    <w:name w:val="84B17E62029F4588A06B21E3BDB65B9E"/>
    <w:rsid w:val="004E0A0A"/>
  </w:style>
  <w:style w:type="paragraph" w:customStyle="1" w:styleId="A32F0A5C1D0241D99DC2B252F6DDB884">
    <w:name w:val="A32F0A5C1D0241D99DC2B252F6DDB884"/>
    <w:rsid w:val="004E0A0A"/>
  </w:style>
  <w:style w:type="paragraph" w:customStyle="1" w:styleId="E79C125893CB4E57988CF876296DC1C9">
    <w:name w:val="E79C125893CB4E57988CF876296DC1C9"/>
    <w:rsid w:val="004E0A0A"/>
  </w:style>
  <w:style w:type="paragraph" w:customStyle="1" w:styleId="6DECE38589B84F9589F461F200B3C5DB">
    <w:name w:val="6DECE38589B84F9589F461F200B3C5DB"/>
    <w:rsid w:val="004E0A0A"/>
  </w:style>
  <w:style w:type="paragraph" w:customStyle="1" w:styleId="F70A4B3AF62C42AA9C9BE916553BE2AE">
    <w:name w:val="F70A4B3AF62C42AA9C9BE916553BE2AE"/>
    <w:rsid w:val="004E0A0A"/>
  </w:style>
  <w:style w:type="paragraph" w:customStyle="1" w:styleId="869E7AB4662F480D9254125AE857F11E">
    <w:name w:val="869E7AB4662F480D9254125AE857F11E"/>
    <w:rsid w:val="004E0A0A"/>
  </w:style>
  <w:style w:type="paragraph" w:customStyle="1" w:styleId="E1CEE2A537B34AFFBA9E1D219C73FBF9">
    <w:name w:val="E1CEE2A537B34AFFBA9E1D219C73FBF9"/>
    <w:rsid w:val="004E0A0A"/>
  </w:style>
  <w:style w:type="paragraph" w:customStyle="1" w:styleId="2269D16605034CBF88AF5A836755E469">
    <w:name w:val="2269D16605034CBF88AF5A836755E469"/>
    <w:rsid w:val="004E0A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F903D8-7E23-4AA4-B3C3-C8E7EBF9F702}">
  <we:reference id="8c1c3d44-57e9-40d7-86e4-4adf88fea1dd" version="3.0.0.0" store="EXCatalog" storeType="EXCatalog"/>
  <we:alternateReferences>
    <we:reference id="WA200007520" version="3.0.0.0" store="en-GB" storeType="OMEX"/>
  </we:alternateReferences>
  <we:properties>
    <we:property name="citations" value="{&quot;57219577&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19577,&quot;citationText&quot;:&quot;[16]&quot;},&quot;99696776&quot;:{&quot;referencesIds&quot;:[&quot;doc:6a7bae232b48ee33bb1f862d&quot;],&quot;referencesOptions&quot;:{&quot;doc:6a7bae232b48ee33bb1f86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96776,&quot;citationText&quot;:&quot;&lt;span style=\&quot;font-family:Aptos;font-size:16px;color:#000000\&quot;&gt;[6]&lt;/span&gt;&quot;},&quot;213697938&quot;:{&quot;referencesIds&quot;:[&quot;doc:6a7bac1d9952de4988bb67bf&quot;],&quot;referencesOptions&quot;:{&quot;doc:6a7bac1d9952de4988bb6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697938,&quot;citationText&quot;:&quot;&lt;span style=\&quot;font-family:Aptos;font-size:16px;color:#000000\&quot;&gt;[4]&lt;/span&gt;&quot;},&quot;225500625&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500625,&quot;citationText&quot;:&quot;[16]&quot;},&quot;279692990&quot;:{&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692990,&quot;citationText&quot;:&quot;&lt;span style=\&quot;font-family:Aptos;font-size:16px;color:#000000\&quot;&gt;[7]&lt;/span&gt;&quot;},&quot;325633896&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5633896,&quot;citationText&quot;:&quot;[16]&quot;},&quot;333349702&quot;:{&quot;referencesIds&quot;:[&quot;doc:6a7baf79d52a4551f0138211&quot;],&quot;referencesOptions&quot;:{&quot;doc:6a7baf79d52a4551f01382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349702,&quot;citationText&quot;:&quot;&lt;span style=\&quot;font-family:Aptos;font-size:16px;color:#000000\&quot;&gt;[8]&lt;/span&gt;&quot;},&quot;416981751&quot;:{&quot;referencesIds&quot;:[&quot;doc:6a7ba96c0670c4089b235090&quot;],&quot;referencesOptions&quot;:{&quot;doc:6a7ba96c0670c4089b235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981751,&quot;citationText&quot;:&quot;&lt;span style=\&quot;font-family:Aptos;font-size:16px;color:#000000\&quot;&gt;[2]&lt;/span&gt;&quot;},&quot;630905314&quot;:{&quot;referencesIds&quot;:[&quot;doc:69f15609bc13fc68431cd755&quot;],&quot;referencesOptions&quot;:{&quot;doc:69f15609bc13fc68431cd7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905314,&quot;citationText&quot;:&quot;&lt;span style=\&quot;font-family:Aptos;font-size:16px;color:#000000\&quot;&gt;[17]&lt;/span&gt;&quot;},&quot;771441545&quot;:{&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1441545,&quot;citationText&quot;:&quot;&lt;span style=\&quot;font-family:Aptos;font-size:16px;color:#000000\&quot;&gt;[18]&lt;/span&gt;&quot;},&quot;935942281&quot;:{&quot;referencesIds&quot;:[&quot;doc:6a7bb1c704111770dc926d0a&quot;],&quot;referencesOptions&quot;:{&quot;doc:6a7bb1c704111770dc92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942281,&quot;citationText&quot;:&quot;&lt;span style=\&quot;font-family:Aptos;font-size:16px;color:#000000\&quot;&gt;[11]&lt;/span&gt;&quot;},&quot;976413674&quot;:{&quot;referencesIds&quot;:[&quot;doc:6a7bb33b564cc01f48a97db6&quot;],&quot;referencesOptions&quot;:{&quot;doc:6a7bb33b564cc01f48a97d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413674,&quot;citationText&quot;:&quot;&lt;span style=\&quot;font-family:Aptos;font-size:16px;color:#000000\&quot;&gt;[14]&lt;/span&gt;&quot;},&quot;1213382592&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382592,&quot;citationText&quot;:&quot;[16]&quot;},&quot;1216163765&quot;:{&quot;referencesIds&quot;:[&quot;doc:6a7bb4e7caf3a52ff916a3ee&quot;],&quot;referencesOptions&quot;:{&quot;doc:6a7bb4e7caf3a52ff916a3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163765,&quot;citationText&quot;:&quot;&lt;span style=\&quot;font-family:Aptos;font-size:16px;color:#000000\&quot;&gt;[15]&lt;/span&gt;&quot;},&quot;1242137661&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137661,&quot;citationText&quot;:&quot;[16]&quot;},&quot;1422604596&quot;:{&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2604596,&quot;citationText&quot;:&quot;&lt;span style=\&quot;font-family:Aptos;font-size:16px;color:#000000\&quot;&gt;[10]&lt;/span&gt;&quot;},&quot;1475028523&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028523,&quot;citationText&quot;:&quot;[16]&quot;},&quot;1694574915&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4574915,&quot;citationText&quot;:&quot;&lt;span style=\&quot;font-family:Aptos;font-size:16px;color:#000000\&quot;&gt;[16]&lt;/span&gt;&quot;},&quot;1867332979&quot;:{&quot;referencesIds&quot;:[&quot;doc:6a7bb2a034c7807d12c7a822&quot;],&quot;referencesOptions&quot;:{&quot;doc:6a7bb2a034c7807d12c7a8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332979,&quot;citationText&quot;:&quot;&lt;span style=\&quot;font-family:Aptos;font-size:16px;color:#000000\&quot;&gt;[12]&lt;/span&gt;&quot;},&quot;1966934000&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934000,&quot;citationText&quot;:&quot;[16]&quot;},&quot;-1949918333&quot;:{&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9918333,&quot;citationText&quot;:&quot;&lt;span style=\&quot;font-family:Aptos;font-size:16px;color:#000000\&quot;&gt;[1]&lt;/span&gt;&quot;},&quot;-647590402&quot;:{&quot;referencesIds&quot;:[&quot;doc:6a7bab76564cc01f48a97d93&quot;],&quot;referencesOptions&quot;:{&quot;doc:6a7bab76564cc01f48a97d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7590402,&quot;citationText&quot;:&quot;&lt;span style=\&quot;font-family:Aptos;font-size:16px;color:#000000\&quot;&gt;[3]&lt;/span&gt;&quot;},&quot;-1653214925&quot;:{&quot;referencesIds&quot;:[&quot;doc:6a7baece04111770dc926cf5&quot;],&quot;referencesOptions&quot;:{&quot;doc:6a7baece04111770dc926c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214925,&quot;citationText&quot;:&quot;&lt;span style=\&quot;font-family:Aptos;font-size:16px;color:#000000\&quot;&gt;[5]&lt;/span&gt;&quot;},&quot;-1784642191&quot;:{&quot;referencesIds&quot;:[&quot;doc:6a7bb07c2b48ee33bb1f8639&quot;],&quot;referencesOptions&quot;:{&quot;doc:6a7bb07c2b48ee33bb1f86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642191,&quot;citationText&quot;:&quot;&lt;span style=\&quot;font-family:Aptos;font-size:16px;color:#000000\&quot;&gt;[9]&lt;/span&gt;&quot;},&quot;-584766521&quot;:{&quot;referencesIds&quot;:[&quot;doc:69ef43cd3746ea7c96eb0e99&quot;],&quot;referencesOptions&quot;:{&quot;doc:69ef43cd3746ea7c96eb0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766521,&quot;citationText&quot;:&quot;&lt;span style=\&quot;font-family:Aptos;font-size:16px;color:#000000\&quot;&gt;[13]&lt;/span&gt;&quot;},&quot;-1822186645&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2186645,&quot;citationText&quot;:&quot;&lt;span style=\&quot;font-family:Aptos;font-size:16px;color:#000000\&quot;&gt;[16]&lt;/span&gt;&quot;},&quot;-213111934&quot;:{&quot;referencesIds&quot;:[&quot;doc:6a7bab76564cc01f48a97d93&quot;],&quot;referencesOptions&quot;:{&quot;doc:6a7bab76564cc01f48a97d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11934,&quot;citationText&quot;:&quot;&lt;span style=\&quot;font-family:Aptos;font-size:16px;color:#000000\&quot;&gt;[3]&lt;/span&gt;&quot;},&quot;-2103333649&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3333649,&quot;citationText&quot;:&quot;&lt;span style=\&quot;font-family:Aptos;font-size:16px;color:#000000\&quot;&gt;[16]&lt;/span&gt;&quot;},&quot;-185292939&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92939,&quot;citationText&quot;:&quot;&lt;span style=\&quot;font-family:Aptos;font-size:16px;color:#000000\&quot;&gt;[16]&lt;/span&gt;&quot;},&quot;-1003421530&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3421530,&quot;citationText&quot;:&quot;&lt;span style=\&quot;font-family:Aptos;font-size:16px;color:#000000\&quot;&gt;[16]&lt;/span&gt;&quot;},&quot;-1927867899&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867899,&quot;citationText&quot;:&quot;[16]&quot;},&quot;-730465245&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0465245,&quot;citationText&quot;:&quot;[16]&quot;},&quot;-1526020391&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6020391,&quot;citationText&quot;:&quot;[16]&quot;},&quot;-836538800&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538800,&quot;citationText&quot;:&quot;[16]&quot;},&quot;-1660846374&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846374,&quot;citationText&quot;:&quot;[16]&quot;},&quot;-1078747513&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8747513,&quot;citationText&quot;:&quot;[16]&quot;},&quot;-190761523&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61523,&quot;citationText&quot;:&quot;[16]&quot;},&quot;-1798599025&quot;:{&quot;referencesIds&quot;:[&quot;doc:6a7bb576d52a4551f0138220&quot;],&quot;referencesOptions&quot;:{&quot;doc:6a7bb576d52a4551f0138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8599025,&quot;citationText&quot;:&quot;[16]&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ACCA5034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EAFFE6-570B-4753-8A4F-847563E10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7541</Words>
  <Characters>45703</Characters>
  <Application>Microsoft Office Word</Application>
  <DocSecurity>0</DocSecurity>
  <Lines>1062</Lines>
  <Paragraphs>462</Paragraphs>
  <ScaleCrop>false</ScaleCrop>
  <HeadingPairs>
    <vt:vector size="2" baseType="variant">
      <vt:variant>
        <vt:lpstr>Title</vt:lpstr>
      </vt:variant>
      <vt:variant>
        <vt:i4>1</vt:i4>
      </vt:variant>
    </vt:vector>
  </HeadingPairs>
  <TitlesOfParts>
    <vt:vector size="1" baseType="lpstr">
      <vt:lpstr>Computer Portfolio</vt:lpstr>
    </vt:vector>
  </TitlesOfParts>
  <Company>University of wales trinity of saint david</Company>
  <LinksUpToDate>false</LinksUpToDate>
  <CharactersWithSpaces>52782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Portfolio</dc:title>
  <dc:subject>Data Security and ompliance</dc:subject>
  <dc:creator>Michael Ziumbe (2428301)</dc:creator>
  <cp:keywords/>
  <dc:description/>
  <cp:lastModifiedBy>Michael Ziumbe</cp:lastModifiedBy>
  <cp:revision>2</cp:revision>
  <dcterms:created xsi:type="dcterms:W3CDTF">2026-08-12T01:25:00Z</dcterms:created>
  <dcterms:modified xsi:type="dcterms:W3CDTF">2026-08-12T01:25:00Z</dcterms:modified>
</cp:coreProperties>
</file>