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6FE0E" w14:textId="77777777" w:rsidR="000F4DC4" w:rsidRDefault="000F4DC4" w:rsidP="000F4DC4">
      <w:pPr>
        <w:pStyle w:val="FirstParagraph"/>
        <w:jc w:val="center"/>
        <w:rPr>
          <w:rFonts w:ascii="pplxSerif" w:hAnsi="pplxSerif"/>
        </w:rPr>
      </w:pPr>
      <w:bookmarkStart w:id="0" w:name="organisational_human_resource_cha_93d7c0"/>
      <w:r>
        <w:rPr>
          <w:rFonts w:ascii="pplxSerif" w:hAnsi="pplxSerif"/>
          <w:noProof/>
        </w:rPr>
        <w:drawing>
          <wp:inline distT="0" distB="0" distL="0" distR="0" wp14:anchorId="22083218" wp14:editId="2F767931">
            <wp:extent cx="3183147" cy="1723390"/>
            <wp:effectExtent l="133350" t="114300" r="132080" b="1625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of-wales-trinity-saint-david-logo-vecto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60711" cy="17653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0D10EA" w14:textId="77777777" w:rsidR="000F4DC4" w:rsidRPr="00CC1C3B" w:rsidRDefault="000F4DC4" w:rsidP="000F4DC4">
      <w:pPr>
        <w:pStyle w:val="Abstract"/>
        <w:spacing w:line="360" w:lineRule="auto"/>
        <w:jc w:val="center"/>
        <w:rPr>
          <w:rFonts w:ascii="Times New Roman" w:eastAsia="Times New Roman" w:hAnsi="Times New Roman" w:cs="Times New Roman"/>
          <w:kern w:val="2"/>
          <w:sz w:val="36"/>
          <w14:ligatures w14:val="standardContextual"/>
        </w:rPr>
      </w:pPr>
      <w:r w:rsidRPr="00CC1C3B">
        <w:rPr>
          <w:rFonts w:ascii="Times New Roman" w:eastAsia="Times New Roman" w:hAnsi="Times New Roman" w:cs="Times New Roman"/>
          <w:i/>
          <w:kern w:val="2"/>
          <w:sz w:val="36"/>
          <w:u w:val="single"/>
          <w14:ligatures w14:val="standardContextual"/>
        </w:rPr>
        <w:t>Report Title:</w:t>
      </w:r>
      <w:r w:rsidRPr="00CC1C3B">
        <w:rPr>
          <w:rFonts w:ascii="Times New Roman" w:eastAsia="Times New Roman" w:hAnsi="Times New Roman" w:cs="Times New Roman"/>
          <w:kern w:val="2"/>
          <w:sz w:val="36"/>
          <w14:ligatures w14:val="standardContextual"/>
        </w:rPr>
        <w:t xml:space="preserve"> </w:t>
      </w:r>
    </w:p>
    <w:p w14:paraId="5E4EB2D4" w14:textId="77777777" w:rsidR="000F4DC4" w:rsidRDefault="000F4DC4" w:rsidP="00817E31">
      <w:pPr>
        <w:spacing w:before="240" w:line="288" w:lineRule="auto"/>
        <w:jc w:val="center"/>
        <w:rPr>
          <w:rFonts w:ascii="Times New Roman" w:hAnsi="Times New Roman" w:cs="Times New Roman"/>
          <w:b/>
          <w:sz w:val="32"/>
        </w:rPr>
      </w:pPr>
      <w:r w:rsidRPr="00817E31">
        <w:rPr>
          <w:rFonts w:ascii="Times New Roman" w:hAnsi="Times New Roman" w:cs="Times New Roman"/>
          <w:b/>
          <w:sz w:val="32"/>
        </w:rPr>
        <w:t>ORGANISATIONAL HUMAN RESOURCE CHALLENGES AND CONTEMPORARY PRACTICES: A CRITICAL ANALYSIS OF TESCO PLC</w:t>
      </w:r>
    </w:p>
    <w:p w14:paraId="0C2F5658" w14:textId="77777777" w:rsidR="00817E31" w:rsidRPr="00817E31" w:rsidRDefault="00817E31" w:rsidP="00817E31">
      <w:pPr>
        <w:spacing w:before="240" w:line="288" w:lineRule="auto"/>
        <w:jc w:val="center"/>
        <w:rPr>
          <w:rFonts w:ascii="Times New Roman" w:hAnsi="Times New Roman" w:cs="Times New Roman"/>
          <w:b/>
          <w:sz w:val="32"/>
        </w:rPr>
      </w:pPr>
    </w:p>
    <w:p w14:paraId="0F1033F5" w14:textId="77777777" w:rsidR="000F4DC4" w:rsidRPr="00CC1C3B" w:rsidRDefault="000F4DC4" w:rsidP="000F4DC4">
      <w:pPr>
        <w:spacing w:after="160" w:line="360" w:lineRule="auto"/>
        <w:jc w:val="center"/>
        <w:rPr>
          <w:rFonts w:ascii="Times New Roman" w:eastAsia="Times New Roman" w:hAnsi="Times New Roman" w:cs="Times New Roman"/>
          <w:b/>
          <w:kern w:val="2"/>
          <w:sz w:val="36"/>
          <w14:ligatures w14:val="standardContextual"/>
        </w:rPr>
      </w:pPr>
      <w:r w:rsidRPr="0013370B">
        <w:rPr>
          <w:rFonts w:ascii="Times New Roman" w:eastAsia="Times New Roman" w:hAnsi="Times New Roman" w:cs="Times New Roman"/>
          <w:i/>
          <w:kern w:val="2"/>
          <w:sz w:val="36"/>
          <w:u w:val="single"/>
          <w14:ligatures w14:val="standardContextual"/>
        </w:rPr>
        <w:t>Name &amp; ID</w:t>
      </w:r>
      <w:r w:rsidRPr="00CC1C3B">
        <w:rPr>
          <w:rFonts w:ascii="Times New Roman" w:eastAsia="Times New Roman" w:hAnsi="Times New Roman" w:cs="Times New Roman"/>
          <w:b/>
          <w:i/>
          <w:kern w:val="2"/>
          <w:sz w:val="36"/>
          <w:u w:val="single"/>
          <w14:ligatures w14:val="standardContextual"/>
        </w:rPr>
        <w:t>:</w:t>
      </w:r>
      <w:r w:rsidRPr="00CC1C3B">
        <w:rPr>
          <w:rFonts w:ascii="Times New Roman" w:eastAsia="Times New Roman" w:hAnsi="Times New Roman" w:cs="Times New Roman"/>
          <w:b/>
          <w:kern w:val="2"/>
          <w:sz w:val="36"/>
          <w14:ligatures w14:val="standardContextual"/>
        </w:rPr>
        <w:t xml:space="preserve"> </w:t>
      </w:r>
      <w:r>
        <w:rPr>
          <w:rFonts w:ascii="Times New Roman" w:eastAsia="Times New Roman" w:hAnsi="Times New Roman" w:cs="Times New Roman"/>
          <w:b/>
          <w:kern w:val="2"/>
          <w:sz w:val="36"/>
          <w14:ligatures w14:val="standardContextual"/>
        </w:rPr>
        <w:t>Mohammad Jawad Naheem /2332327</w:t>
      </w:r>
    </w:p>
    <w:p w14:paraId="7BA5E424" w14:textId="77777777" w:rsidR="000F4DC4" w:rsidRPr="0013370B" w:rsidRDefault="000F4DC4" w:rsidP="000F4DC4">
      <w:pPr>
        <w:spacing w:after="160" w:line="360" w:lineRule="auto"/>
        <w:jc w:val="center"/>
        <w:rPr>
          <w:rFonts w:ascii="Times New Roman" w:eastAsia="Times New Roman" w:hAnsi="Times New Roman" w:cs="Times New Roman"/>
          <w:kern w:val="2"/>
          <w:sz w:val="36"/>
          <w14:ligatures w14:val="standardContextual"/>
        </w:rPr>
      </w:pPr>
      <w:r w:rsidRPr="0013370B">
        <w:rPr>
          <w:rFonts w:ascii="Times New Roman" w:eastAsia="Times New Roman" w:hAnsi="Times New Roman" w:cs="Times New Roman"/>
          <w:i/>
          <w:kern w:val="2"/>
          <w:sz w:val="36"/>
          <w:u w:val="single"/>
          <w14:ligatures w14:val="standardContextual"/>
        </w:rPr>
        <w:t>Module Name &amp; Code:</w:t>
      </w:r>
    </w:p>
    <w:p w14:paraId="262E2461" w14:textId="77777777" w:rsidR="000F4DC4" w:rsidRPr="00CC1C3B" w:rsidRDefault="000846B2" w:rsidP="000F4DC4">
      <w:pPr>
        <w:spacing w:after="160" w:line="360" w:lineRule="auto"/>
        <w:jc w:val="center"/>
        <w:rPr>
          <w:rFonts w:ascii="Times New Roman" w:eastAsia="Times New Roman" w:hAnsi="Times New Roman" w:cs="Times New Roman"/>
          <w:b/>
          <w:kern w:val="2"/>
          <w:sz w:val="32"/>
          <w14:ligatures w14:val="standardContextual"/>
        </w:rPr>
      </w:pPr>
      <w:r>
        <w:rPr>
          <w:rFonts w:ascii="Times New Roman" w:eastAsia="Times New Roman" w:hAnsi="Times New Roman" w:cs="Times New Roman"/>
          <w:b/>
          <w:kern w:val="2"/>
          <w:sz w:val="32"/>
          <w14:ligatures w14:val="standardContextual"/>
        </w:rPr>
        <w:t>Developing and Managing Individuals and Teams</w:t>
      </w:r>
      <w:r w:rsidR="000F4DC4">
        <w:rPr>
          <w:rFonts w:ascii="Times New Roman" w:eastAsia="Times New Roman" w:hAnsi="Times New Roman" w:cs="Times New Roman"/>
          <w:b/>
          <w:kern w:val="2"/>
          <w:sz w:val="32"/>
          <w14:ligatures w14:val="standardContextual"/>
        </w:rPr>
        <w:t xml:space="preserve"> /</w:t>
      </w:r>
      <w:r w:rsidR="000F4DC4" w:rsidRPr="0013370B">
        <w:rPr>
          <w:rFonts w:ascii="Arial" w:eastAsia="Arial" w:hAnsi="Arial" w:cs="Arial"/>
          <w:b/>
          <w:bCs/>
          <w:sz w:val="22"/>
        </w:rPr>
        <w:t xml:space="preserve"> </w:t>
      </w:r>
      <w:r w:rsidR="00817E31">
        <w:rPr>
          <w:rFonts w:ascii="Times New Roman" w:eastAsia="Times New Roman" w:hAnsi="Times New Roman" w:cs="Times New Roman"/>
          <w:b/>
          <w:kern w:val="2"/>
          <w:sz w:val="32"/>
          <w14:ligatures w14:val="standardContextual"/>
        </w:rPr>
        <w:t>LCLM5002</w:t>
      </w:r>
    </w:p>
    <w:p w14:paraId="533654E9" w14:textId="03D6528F" w:rsidR="000F4DC4" w:rsidRPr="0013370B" w:rsidRDefault="00785C9E" w:rsidP="000F4DC4">
      <w:pPr>
        <w:pStyle w:val="FirstParagraph"/>
        <w:spacing w:line="360" w:lineRule="auto"/>
        <w:jc w:val="center"/>
        <w:rPr>
          <w:rFonts w:ascii="Times New Roman" w:eastAsia="Times New Roman" w:hAnsi="Times New Roman" w:cs="Times New Roman"/>
          <w:i/>
          <w:kern w:val="2"/>
          <w:sz w:val="36"/>
          <w:u w:val="single"/>
          <w14:ligatures w14:val="standardContextual"/>
        </w:rPr>
      </w:pPr>
      <w:r>
        <w:rPr>
          <w:rFonts w:ascii="Times New Roman" w:eastAsia="Times New Roman" w:hAnsi="Times New Roman" w:cs="Times New Roman"/>
          <w:i/>
          <w:kern w:val="2"/>
          <w:sz w:val="36"/>
          <w:u w:val="single"/>
          <w14:ligatures w14:val="standardContextual"/>
        </w:rPr>
        <w:t>Lecturer:</w:t>
      </w:r>
    </w:p>
    <w:p w14:paraId="666446E8" w14:textId="4D35C73D" w:rsidR="000F4DC4" w:rsidRPr="0013370B" w:rsidRDefault="00785C9E" w:rsidP="000F4DC4">
      <w:pPr>
        <w:pStyle w:val="BodyText"/>
        <w:spacing w:line="360" w:lineRule="auto"/>
        <w:jc w:val="center"/>
        <w:rPr>
          <w:rFonts w:ascii="Times New Roman" w:eastAsia="Times New Roman" w:hAnsi="Times New Roman" w:cs="Times New Roman"/>
          <w:b/>
          <w:kern w:val="2"/>
          <w:sz w:val="36"/>
          <w14:ligatures w14:val="standardContextual"/>
        </w:rPr>
      </w:pPr>
      <w:r>
        <w:rPr>
          <w:rFonts w:ascii="Times New Roman" w:eastAsia="Times New Roman" w:hAnsi="Times New Roman" w:cs="Times New Roman"/>
          <w:b/>
          <w:kern w:val="2"/>
          <w:sz w:val="36"/>
          <w14:ligatures w14:val="standardContextual"/>
        </w:rPr>
        <w:t xml:space="preserve">Dr. </w:t>
      </w:r>
      <w:r w:rsidR="003511EA">
        <w:rPr>
          <w:rFonts w:ascii="Times New Roman" w:eastAsia="Times New Roman" w:hAnsi="Times New Roman" w:cs="Times New Roman"/>
          <w:b/>
          <w:kern w:val="2"/>
          <w:sz w:val="36"/>
          <w14:ligatures w14:val="standardContextual"/>
        </w:rPr>
        <w:t>Mudassar</w:t>
      </w:r>
      <w:r>
        <w:rPr>
          <w:rFonts w:ascii="Times New Roman" w:eastAsia="Times New Roman" w:hAnsi="Times New Roman" w:cs="Times New Roman"/>
          <w:b/>
          <w:kern w:val="2"/>
          <w:sz w:val="36"/>
          <w14:ligatures w14:val="standardContextual"/>
        </w:rPr>
        <w:t xml:space="preserve"> Hasan</w:t>
      </w:r>
    </w:p>
    <w:p w14:paraId="30013170" w14:textId="77777777" w:rsidR="000F4DC4" w:rsidRDefault="000F4DC4" w:rsidP="00653947">
      <w:pPr>
        <w:spacing w:before="240" w:line="288" w:lineRule="auto"/>
        <w:jc w:val="both"/>
        <w:rPr>
          <w:rFonts w:ascii="Arial" w:hAnsi="Arial" w:cs="Arial"/>
          <w:b/>
          <w:sz w:val="22"/>
        </w:rPr>
      </w:pPr>
    </w:p>
    <w:p w14:paraId="38D25288" w14:textId="77777777" w:rsidR="000F4DC4" w:rsidRDefault="000F4DC4" w:rsidP="00653947">
      <w:pPr>
        <w:spacing w:before="240" w:line="288" w:lineRule="auto"/>
        <w:jc w:val="both"/>
        <w:rPr>
          <w:rFonts w:ascii="Arial" w:hAnsi="Arial" w:cs="Arial"/>
          <w:b/>
          <w:sz w:val="22"/>
        </w:rPr>
      </w:pPr>
    </w:p>
    <w:p w14:paraId="77B4F1C3" w14:textId="77777777" w:rsidR="000F4DC4" w:rsidRDefault="000F4DC4" w:rsidP="00653947">
      <w:pPr>
        <w:spacing w:before="240" w:line="288" w:lineRule="auto"/>
        <w:jc w:val="both"/>
        <w:rPr>
          <w:rFonts w:ascii="Arial" w:hAnsi="Arial" w:cs="Arial"/>
          <w:b/>
          <w:sz w:val="22"/>
        </w:rPr>
      </w:pPr>
    </w:p>
    <w:p w14:paraId="73ABB52E" w14:textId="77777777" w:rsidR="000F4DC4" w:rsidRDefault="000F4DC4" w:rsidP="00653947">
      <w:pPr>
        <w:spacing w:before="240" w:line="288" w:lineRule="auto"/>
        <w:jc w:val="both"/>
        <w:rPr>
          <w:rFonts w:ascii="Arial" w:hAnsi="Arial" w:cs="Arial"/>
          <w:b/>
          <w:sz w:val="22"/>
        </w:rPr>
      </w:pPr>
    </w:p>
    <w:p w14:paraId="1D52A2EB" w14:textId="77777777" w:rsidR="000F4DC4" w:rsidRDefault="000F4DC4" w:rsidP="00653947">
      <w:pPr>
        <w:spacing w:before="240" w:line="288" w:lineRule="auto"/>
        <w:jc w:val="both"/>
        <w:rPr>
          <w:rFonts w:ascii="Arial" w:hAnsi="Arial" w:cs="Arial"/>
          <w:b/>
          <w:sz w:val="22"/>
        </w:rPr>
      </w:pPr>
    </w:p>
    <w:p w14:paraId="0640D8EE" w14:textId="77777777" w:rsidR="0028600B" w:rsidRPr="00743D49" w:rsidRDefault="0028600B" w:rsidP="0028600B">
      <w:pPr>
        <w:pStyle w:val="Abstract"/>
        <w:jc w:val="center"/>
        <w:rPr>
          <w:rFonts w:ascii="Arial" w:hAnsi="Arial" w:cs="Arial"/>
          <w:b/>
          <w:i/>
          <w:sz w:val="32"/>
        </w:rPr>
      </w:pPr>
      <w:r w:rsidRPr="00743D49">
        <w:rPr>
          <w:rFonts w:ascii="Arial" w:hAnsi="Arial" w:cs="Arial"/>
          <w:b/>
          <w:i/>
          <w:sz w:val="32"/>
        </w:rPr>
        <w:lastRenderedPageBreak/>
        <w:t>Table of Contents</w:t>
      </w:r>
    </w:p>
    <w:p w14:paraId="00CEE7D9" w14:textId="77777777" w:rsidR="0028600B" w:rsidRPr="0028600B" w:rsidRDefault="0028600B" w:rsidP="0028600B">
      <w:pPr>
        <w:pStyle w:val="Abstract"/>
        <w:numPr>
          <w:ilvl w:val="0"/>
          <w:numId w:val="5"/>
        </w:numPr>
        <w:spacing w:after="0" w:line="360" w:lineRule="auto"/>
        <w:rPr>
          <w:rFonts w:ascii="Arial" w:hAnsi="Arial" w:cs="Arial"/>
          <w:sz w:val="26"/>
        </w:rPr>
      </w:pPr>
      <w:r w:rsidRPr="0028600B">
        <w:rPr>
          <w:rFonts w:ascii="Arial" w:hAnsi="Arial" w:cs="Arial"/>
          <w:sz w:val="26"/>
        </w:rPr>
        <w:t>Introduction</w:t>
      </w:r>
    </w:p>
    <w:p w14:paraId="1CA12AF4" w14:textId="77777777" w:rsidR="0028600B" w:rsidRDefault="0028600B" w:rsidP="0028600B">
      <w:pPr>
        <w:pStyle w:val="ListParagraph"/>
        <w:numPr>
          <w:ilvl w:val="0"/>
          <w:numId w:val="5"/>
        </w:numPr>
        <w:spacing w:after="0" w:line="360" w:lineRule="auto"/>
        <w:jc w:val="both"/>
        <w:rPr>
          <w:rFonts w:ascii="Arial" w:hAnsi="Arial" w:cs="Arial"/>
          <w:sz w:val="24"/>
        </w:rPr>
      </w:pPr>
      <w:r w:rsidRPr="0028600B">
        <w:rPr>
          <w:rFonts w:ascii="Arial" w:hAnsi="Arial" w:cs="Arial"/>
          <w:sz w:val="24"/>
        </w:rPr>
        <w:t>Key HR Challenges at Tesco</w:t>
      </w:r>
    </w:p>
    <w:p w14:paraId="6DF9922E" w14:textId="77777777" w:rsidR="0028600B" w:rsidRDefault="0028600B" w:rsidP="0028600B">
      <w:pPr>
        <w:pStyle w:val="ListParagraph"/>
        <w:spacing w:after="0" w:line="240" w:lineRule="auto"/>
        <w:ind w:left="360"/>
        <w:rPr>
          <w:rFonts w:ascii="Arial" w:hAnsi="Arial" w:cs="Arial"/>
          <w:sz w:val="26"/>
          <w:szCs w:val="26"/>
        </w:rPr>
      </w:pPr>
      <w:r w:rsidRPr="0028600B">
        <w:rPr>
          <w:rFonts w:ascii="Arial" w:hAnsi="Arial" w:cs="Arial"/>
          <w:sz w:val="26"/>
        </w:rPr>
        <w:t xml:space="preserve">2.1 </w:t>
      </w:r>
      <w:r w:rsidRPr="0028600B">
        <w:rPr>
          <w:rFonts w:ascii="Arial" w:hAnsi="Arial" w:cs="Arial"/>
          <w:sz w:val="26"/>
          <w:szCs w:val="26"/>
        </w:rPr>
        <w:t>Meeting Technological Advancements</w:t>
      </w:r>
      <w:r w:rsidRPr="0028600B">
        <w:rPr>
          <w:rFonts w:ascii="Arial" w:hAnsi="Arial" w:cs="Arial"/>
          <w:sz w:val="26"/>
          <w:szCs w:val="26"/>
        </w:rPr>
        <w:br/>
        <w:t>2.2 Talent Acquisition and Retention</w:t>
      </w:r>
      <w:r w:rsidRPr="0028600B">
        <w:rPr>
          <w:rFonts w:ascii="Arial" w:hAnsi="Arial" w:cs="Arial"/>
          <w:sz w:val="26"/>
          <w:szCs w:val="26"/>
        </w:rPr>
        <w:br/>
        <w:t>2.3 Diversity, Equity, and Inclusion (DEI)</w:t>
      </w:r>
    </w:p>
    <w:p w14:paraId="1A69D541" w14:textId="77777777" w:rsidR="0028600B" w:rsidRPr="0028600B" w:rsidRDefault="0028600B" w:rsidP="0028600B">
      <w:pPr>
        <w:pStyle w:val="ListParagraph"/>
        <w:spacing w:after="0" w:line="240" w:lineRule="auto"/>
        <w:ind w:left="360"/>
        <w:rPr>
          <w:rFonts w:ascii="Arial" w:hAnsi="Arial" w:cs="Arial"/>
          <w:sz w:val="24"/>
        </w:rPr>
      </w:pPr>
    </w:p>
    <w:p w14:paraId="6926D515" w14:textId="77777777" w:rsidR="0028600B" w:rsidRDefault="0028600B" w:rsidP="0028600B">
      <w:pPr>
        <w:pStyle w:val="ListParagraph"/>
        <w:numPr>
          <w:ilvl w:val="0"/>
          <w:numId w:val="5"/>
        </w:numPr>
        <w:rPr>
          <w:rFonts w:ascii="Arial" w:hAnsi="Arial" w:cs="Arial"/>
          <w:sz w:val="26"/>
        </w:rPr>
      </w:pPr>
      <w:r w:rsidRPr="0028600B">
        <w:rPr>
          <w:rFonts w:ascii="Arial" w:hAnsi="Arial" w:cs="Arial"/>
          <w:sz w:val="26"/>
        </w:rPr>
        <w:t>Evaluation of Modern HR Practices</w:t>
      </w:r>
      <w:r w:rsidRPr="0028600B">
        <w:rPr>
          <w:rFonts w:ascii="Arial" w:hAnsi="Arial" w:cs="Arial"/>
          <w:sz w:val="26"/>
        </w:rPr>
        <w:br/>
        <w:t>3</w:t>
      </w:r>
      <w:r>
        <w:rPr>
          <w:rFonts w:ascii="Arial" w:hAnsi="Arial" w:cs="Arial"/>
          <w:sz w:val="26"/>
        </w:rPr>
        <w:t xml:space="preserve">.1 </w:t>
      </w:r>
      <w:r w:rsidRPr="0028600B">
        <w:rPr>
          <w:rFonts w:ascii="Arial" w:hAnsi="Arial" w:cs="Arial"/>
          <w:sz w:val="26"/>
        </w:rPr>
        <w:t>Technological Solutions for Digital Transformation</w:t>
      </w:r>
      <w:r w:rsidRPr="0028600B">
        <w:rPr>
          <w:rFonts w:ascii="Arial" w:hAnsi="Arial" w:cs="Arial"/>
          <w:sz w:val="26"/>
        </w:rPr>
        <w:br/>
        <w:t>3.2 Comparative Evaluation</w:t>
      </w:r>
    </w:p>
    <w:p w14:paraId="11C988DB" w14:textId="77777777" w:rsidR="00A75FDA" w:rsidRPr="0028600B" w:rsidRDefault="00A75FDA" w:rsidP="00A75FDA">
      <w:pPr>
        <w:pStyle w:val="ListParagraph"/>
        <w:ind w:left="360"/>
        <w:rPr>
          <w:rFonts w:ascii="Arial" w:hAnsi="Arial" w:cs="Arial"/>
          <w:sz w:val="26"/>
        </w:rPr>
      </w:pPr>
    </w:p>
    <w:p w14:paraId="7B94078E" w14:textId="77777777" w:rsidR="00A75FDA" w:rsidRPr="00A75FDA" w:rsidRDefault="00A75FDA" w:rsidP="00A75FDA">
      <w:pPr>
        <w:pStyle w:val="ListParagraph"/>
        <w:numPr>
          <w:ilvl w:val="0"/>
          <w:numId w:val="5"/>
        </w:numPr>
        <w:rPr>
          <w:rFonts w:ascii="Arial" w:hAnsi="Arial" w:cs="Arial"/>
          <w:sz w:val="26"/>
          <w:szCs w:val="26"/>
        </w:rPr>
      </w:pPr>
      <w:r w:rsidRPr="00A75FDA">
        <w:rPr>
          <w:rFonts w:ascii="Arial" w:hAnsi="Arial" w:cs="Arial"/>
          <w:sz w:val="26"/>
          <w:szCs w:val="26"/>
        </w:rPr>
        <w:t>Contemporary Talent Management Strategies</w:t>
      </w:r>
      <w:r>
        <w:rPr>
          <w:rFonts w:ascii="Arial" w:hAnsi="Arial" w:cs="Arial"/>
          <w:sz w:val="26"/>
        </w:rPr>
        <w:br/>
        <w:t>4</w:t>
      </w:r>
      <w:r w:rsidR="0028600B" w:rsidRPr="00A75FDA">
        <w:rPr>
          <w:rFonts w:ascii="Arial" w:hAnsi="Arial" w:cs="Arial"/>
          <w:sz w:val="26"/>
        </w:rPr>
        <w:t xml:space="preserve">.1 </w:t>
      </w:r>
      <w:r w:rsidRPr="00A75FDA">
        <w:rPr>
          <w:rFonts w:ascii="Arial" w:hAnsi="Arial" w:cs="Arial"/>
          <w:sz w:val="26"/>
        </w:rPr>
        <w:t>Employer branding and Employee Value Proposition (EVP)</w:t>
      </w:r>
      <w:r>
        <w:rPr>
          <w:rFonts w:ascii="Arial" w:hAnsi="Arial" w:cs="Arial"/>
          <w:sz w:val="26"/>
        </w:rPr>
        <w:br/>
        <w:t>4</w:t>
      </w:r>
      <w:r w:rsidR="0028600B" w:rsidRPr="00A75FDA">
        <w:rPr>
          <w:rFonts w:ascii="Arial" w:hAnsi="Arial" w:cs="Arial"/>
          <w:sz w:val="26"/>
        </w:rPr>
        <w:t xml:space="preserve">.2 </w:t>
      </w:r>
      <w:r w:rsidRPr="00A75FDA">
        <w:rPr>
          <w:rFonts w:ascii="Arial" w:hAnsi="Arial" w:cs="Arial"/>
          <w:sz w:val="26"/>
        </w:rPr>
        <w:t>Flexible Working and Work-Life Balance</w:t>
      </w:r>
      <w:r>
        <w:rPr>
          <w:rFonts w:ascii="Arial" w:hAnsi="Arial" w:cs="Arial"/>
          <w:sz w:val="26"/>
        </w:rPr>
        <w:br/>
        <w:t xml:space="preserve">4.3 </w:t>
      </w:r>
      <w:r w:rsidRPr="00A75FDA">
        <w:rPr>
          <w:rFonts w:ascii="Arial" w:hAnsi="Arial" w:cs="Arial"/>
          <w:sz w:val="26"/>
        </w:rPr>
        <w:t>Learning and Development (L&amp;D) and Career Pathways</w:t>
      </w:r>
      <w:r>
        <w:rPr>
          <w:rFonts w:ascii="Arial" w:hAnsi="Arial" w:cs="Arial"/>
          <w:sz w:val="26"/>
        </w:rPr>
        <w:br/>
        <w:t>4</w:t>
      </w:r>
      <w:r w:rsidR="0028600B" w:rsidRPr="00A75FDA">
        <w:rPr>
          <w:rFonts w:ascii="Arial" w:hAnsi="Arial" w:cs="Arial"/>
          <w:sz w:val="26"/>
        </w:rPr>
        <w:t xml:space="preserve">.4 </w:t>
      </w:r>
      <w:r w:rsidRPr="00A75FDA">
        <w:rPr>
          <w:rFonts w:ascii="Arial" w:hAnsi="Arial" w:cs="Arial"/>
          <w:sz w:val="26"/>
        </w:rPr>
        <w:t>Rewards and Compensation</w:t>
      </w:r>
    </w:p>
    <w:p w14:paraId="78F2D628" w14:textId="77777777" w:rsidR="00A75FDA" w:rsidRPr="00A75FDA" w:rsidRDefault="00A75FDA" w:rsidP="00A75FDA">
      <w:pPr>
        <w:pStyle w:val="ListParagraph"/>
        <w:ind w:left="360"/>
        <w:rPr>
          <w:rFonts w:ascii="Arial" w:hAnsi="Arial" w:cs="Arial"/>
          <w:sz w:val="26"/>
          <w:szCs w:val="26"/>
        </w:rPr>
      </w:pPr>
    </w:p>
    <w:p w14:paraId="170EBB3D" w14:textId="77777777" w:rsidR="0028600B" w:rsidRPr="00C36B0F" w:rsidRDefault="00A75FDA" w:rsidP="00A75FDA">
      <w:pPr>
        <w:pStyle w:val="ListParagraph"/>
        <w:numPr>
          <w:ilvl w:val="0"/>
          <w:numId w:val="5"/>
        </w:numPr>
        <w:rPr>
          <w:rFonts w:ascii="Arial" w:hAnsi="Arial" w:cs="Arial"/>
          <w:b/>
          <w:sz w:val="24"/>
        </w:rPr>
      </w:pPr>
      <w:r w:rsidRPr="00A75FDA">
        <w:rPr>
          <w:rFonts w:ascii="Arial" w:hAnsi="Arial" w:cs="Arial"/>
          <w:sz w:val="26"/>
          <w:szCs w:val="26"/>
        </w:rPr>
        <w:t>DEI-Focused HR Practices</w:t>
      </w:r>
    </w:p>
    <w:p w14:paraId="2B31CCA2" w14:textId="77777777" w:rsidR="00C36B0F" w:rsidRPr="00C36B0F" w:rsidRDefault="00C36B0F" w:rsidP="00C36B0F">
      <w:pPr>
        <w:ind w:left="360"/>
        <w:rPr>
          <w:rFonts w:ascii="Arial" w:hAnsi="Arial" w:cs="Arial"/>
          <w:sz w:val="26"/>
        </w:rPr>
      </w:pPr>
      <w:r w:rsidRPr="00C36B0F">
        <w:rPr>
          <w:rFonts w:ascii="Arial" w:hAnsi="Arial" w:cs="Arial"/>
          <w:sz w:val="26"/>
        </w:rPr>
        <w:t>5.1 Inclusive Leadership Development</w:t>
      </w:r>
      <w:r w:rsidRPr="00C36B0F">
        <w:rPr>
          <w:rFonts w:ascii="Arial" w:hAnsi="Arial" w:cs="Arial"/>
          <w:sz w:val="26"/>
        </w:rPr>
        <w:br/>
        <w:t>5.2 Data-Driven DEI Strategies</w:t>
      </w:r>
      <w:r w:rsidRPr="00C36B0F">
        <w:rPr>
          <w:rFonts w:ascii="Arial" w:hAnsi="Arial" w:cs="Arial"/>
          <w:sz w:val="26"/>
        </w:rPr>
        <w:br/>
        <w:t>5.3 Intersectionality in Workforce Management</w:t>
      </w:r>
      <w:r w:rsidRPr="00C36B0F">
        <w:rPr>
          <w:rFonts w:ascii="Arial" w:hAnsi="Arial" w:cs="Arial"/>
          <w:sz w:val="26"/>
        </w:rPr>
        <w:br/>
        <w:t>5.4 Aligning Hybrid Working with DEI</w:t>
      </w:r>
    </w:p>
    <w:p w14:paraId="3084228B" w14:textId="77777777" w:rsidR="00C36B0F" w:rsidRDefault="00C36B0F" w:rsidP="0028600B">
      <w:pPr>
        <w:pStyle w:val="Abstract"/>
        <w:numPr>
          <w:ilvl w:val="0"/>
          <w:numId w:val="5"/>
        </w:numPr>
        <w:spacing w:after="0"/>
        <w:rPr>
          <w:rFonts w:ascii="Arial" w:hAnsi="Arial" w:cs="Arial"/>
          <w:sz w:val="26"/>
          <w:szCs w:val="26"/>
        </w:rPr>
      </w:pPr>
      <w:r w:rsidRPr="00C36B0F">
        <w:rPr>
          <w:rFonts w:ascii="Arial" w:hAnsi="Arial" w:cs="Arial"/>
          <w:sz w:val="26"/>
          <w:szCs w:val="26"/>
        </w:rPr>
        <w:t>Critical Evaluation of Managers’ Role in HR Implementation</w:t>
      </w:r>
    </w:p>
    <w:p w14:paraId="582DF11B" w14:textId="77777777" w:rsidR="00C1703E" w:rsidRPr="00C1703E" w:rsidRDefault="00C1703E" w:rsidP="00C1703E">
      <w:pPr>
        <w:pStyle w:val="BodyText"/>
        <w:ind w:left="360"/>
        <w:rPr>
          <w:rFonts w:ascii="Arial" w:hAnsi="Arial" w:cs="Arial"/>
          <w:sz w:val="26"/>
          <w:szCs w:val="22"/>
        </w:rPr>
      </w:pPr>
      <w:r w:rsidRPr="00C1703E">
        <w:rPr>
          <w:rFonts w:ascii="Arial" w:hAnsi="Arial" w:cs="Arial"/>
          <w:sz w:val="26"/>
          <w:szCs w:val="22"/>
        </w:rPr>
        <w:t xml:space="preserve">6.1 </w:t>
      </w:r>
      <w:r w:rsidR="00757F87" w:rsidRPr="00757F87">
        <w:rPr>
          <w:rFonts w:ascii="Arial" w:hAnsi="Arial" w:cs="Arial"/>
          <w:sz w:val="26"/>
          <w:szCs w:val="22"/>
        </w:rPr>
        <w:t>Transformational Leadership as Implementation Enabler</w:t>
      </w:r>
      <w:r w:rsidRPr="00C1703E">
        <w:rPr>
          <w:rFonts w:ascii="Arial" w:hAnsi="Arial" w:cs="Arial"/>
          <w:sz w:val="26"/>
          <w:szCs w:val="22"/>
        </w:rPr>
        <w:br/>
        <w:t>6.2 Performance Mana</w:t>
      </w:r>
      <w:r w:rsidR="00757F87">
        <w:rPr>
          <w:rFonts w:ascii="Arial" w:hAnsi="Arial" w:cs="Arial"/>
          <w:sz w:val="26"/>
          <w:szCs w:val="22"/>
        </w:rPr>
        <w:t>gement and Accountability</w:t>
      </w:r>
      <w:r w:rsidRPr="00C1703E">
        <w:rPr>
          <w:rFonts w:ascii="Arial" w:hAnsi="Arial" w:cs="Arial"/>
          <w:sz w:val="26"/>
          <w:szCs w:val="22"/>
        </w:rPr>
        <w:br/>
        <w:t xml:space="preserve">6.3 </w:t>
      </w:r>
      <w:r w:rsidR="00757F87" w:rsidRPr="00757F87">
        <w:rPr>
          <w:rFonts w:ascii="Arial" w:hAnsi="Arial" w:cs="Arial"/>
          <w:sz w:val="26"/>
          <w:szCs w:val="22"/>
        </w:rPr>
        <w:t>Monitoring, Accountability, and Organizational Culture</w:t>
      </w:r>
      <w:r w:rsidR="00757F87">
        <w:rPr>
          <w:rFonts w:ascii="Arial" w:hAnsi="Arial" w:cs="Arial"/>
          <w:sz w:val="26"/>
          <w:szCs w:val="22"/>
        </w:rPr>
        <w:br/>
        <w:t>6.4 Limitations of</w:t>
      </w:r>
      <w:r w:rsidRPr="00C1703E">
        <w:rPr>
          <w:rFonts w:ascii="Arial" w:hAnsi="Arial" w:cs="Arial"/>
          <w:sz w:val="26"/>
          <w:szCs w:val="22"/>
        </w:rPr>
        <w:t xml:space="preserve"> Managerial Capability and Capacity</w:t>
      </w:r>
    </w:p>
    <w:p w14:paraId="75878501" w14:textId="77777777" w:rsidR="0028600B" w:rsidRPr="0028600B" w:rsidRDefault="0028600B" w:rsidP="0028600B">
      <w:pPr>
        <w:pStyle w:val="Abstract"/>
        <w:numPr>
          <w:ilvl w:val="0"/>
          <w:numId w:val="5"/>
        </w:numPr>
        <w:spacing w:after="0"/>
        <w:rPr>
          <w:rFonts w:ascii="Arial" w:hAnsi="Arial" w:cs="Arial"/>
          <w:sz w:val="26"/>
        </w:rPr>
      </w:pPr>
      <w:r w:rsidRPr="0028600B">
        <w:rPr>
          <w:rFonts w:ascii="Arial" w:hAnsi="Arial" w:cs="Arial"/>
          <w:sz w:val="26"/>
        </w:rPr>
        <w:t>Conclusion</w:t>
      </w:r>
      <w:r w:rsidR="00D66EDD">
        <w:rPr>
          <w:rFonts w:ascii="Arial" w:hAnsi="Arial" w:cs="Arial"/>
          <w:sz w:val="26"/>
        </w:rPr>
        <w:t xml:space="preserve"> and Recommendations</w:t>
      </w:r>
    </w:p>
    <w:p w14:paraId="6B065C4A" w14:textId="77777777" w:rsidR="0028600B" w:rsidRPr="0028600B" w:rsidRDefault="0028600B" w:rsidP="0028600B">
      <w:pPr>
        <w:pStyle w:val="Abstract"/>
        <w:numPr>
          <w:ilvl w:val="0"/>
          <w:numId w:val="5"/>
        </w:numPr>
        <w:spacing w:after="0"/>
        <w:rPr>
          <w:rFonts w:ascii="Arial" w:hAnsi="Arial" w:cs="Arial"/>
          <w:sz w:val="26"/>
        </w:rPr>
      </w:pPr>
      <w:r w:rsidRPr="0028600B">
        <w:rPr>
          <w:rFonts w:ascii="Arial" w:hAnsi="Arial" w:cs="Arial"/>
          <w:sz w:val="26"/>
        </w:rPr>
        <w:t>References</w:t>
      </w:r>
    </w:p>
    <w:p w14:paraId="6E0F767F" w14:textId="77777777" w:rsidR="000F4DC4" w:rsidRDefault="000F4DC4" w:rsidP="00653947">
      <w:pPr>
        <w:spacing w:before="240" w:line="288" w:lineRule="auto"/>
        <w:jc w:val="both"/>
        <w:rPr>
          <w:rFonts w:ascii="Arial" w:hAnsi="Arial" w:cs="Arial"/>
          <w:b/>
          <w:sz w:val="22"/>
        </w:rPr>
      </w:pPr>
    </w:p>
    <w:p w14:paraId="6241CA77" w14:textId="77777777" w:rsidR="0028600B" w:rsidRDefault="0028600B" w:rsidP="00653947">
      <w:pPr>
        <w:spacing w:before="240" w:line="288" w:lineRule="auto"/>
        <w:jc w:val="both"/>
        <w:rPr>
          <w:rFonts w:ascii="Arial" w:hAnsi="Arial" w:cs="Arial"/>
          <w:b/>
          <w:sz w:val="22"/>
        </w:rPr>
      </w:pPr>
    </w:p>
    <w:p w14:paraId="11011977" w14:textId="77777777" w:rsidR="0028600B" w:rsidRDefault="0028600B" w:rsidP="00653947">
      <w:pPr>
        <w:spacing w:before="240" w:line="288" w:lineRule="auto"/>
        <w:jc w:val="both"/>
        <w:rPr>
          <w:rFonts w:ascii="Arial" w:hAnsi="Arial" w:cs="Arial"/>
          <w:b/>
          <w:sz w:val="22"/>
        </w:rPr>
      </w:pPr>
    </w:p>
    <w:p w14:paraId="723AA2B9" w14:textId="77777777" w:rsidR="0028600B" w:rsidRDefault="0028600B" w:rsidP="00653947">
      <w:pPr>
        <w:spacing w:before="240" w:line="288" w:lineRule="auto"/>
        <w:jc w:val="both"/>
        <w:rPr>
          <w:rFonts w:ascii="Arial" w:hAnsi="Arial" w:cs="Arial"/>
          <w:b/>
          <w:sz w:val="22"/>
        </w:rPr>
      </w:pPr>
    </w:p>
    <w:bookmarkEnd w:id="0"/>
    <w:p w14:paraId="4E8191C3" w14:textId="77777777" w:rsidR="00311E22" w:rsidRDefault="00311E22" w:rsidP="00653947">
      <w:pPr>
        <w:jc w:val="both"/>
        <w:rPr>
          <w:rFonts w:ascii="Arial" w:hAnsi="Arial" w:cs="Arial"/>
          <w:b/>
          <w:sz w:val="22"/>
        </w:rPr>
      </w:pPr>
    </w:p>
    <w:p w14:paraId="5BC1B7BC" w14:textId="77777777" w:rsidR="00E4180E" w:rsidRPr="00653947" w:rsidRDefault="00E4180E" w:rsidP="00653947">
      <w:pPr>
        <w:jc w:val="both"/>
        <w:rPr>
          <w:rFonts w:ascii="Arial" w:hAnsi="Arial" w:cs="Arial"/>
          <w:sz w:val="22"/>
        </w:rPr>
      </w:pPr>
    </w:p>
    <w:p w14:paraId="31B29598" w14:textId="77777777" w:rsidR="00653947" w:rsidRPr="006935B1" w:rsidRDefault="00653947" w:rsidP="006935B1">
      <w:pPr>
        <w:pStyle w:val="ListParagraph"/>
        <w:numPr>
          <w:ilvl w:val="0"/>
          <w:numId w:val="2"/>
        </w:numPr>
        <w:jc w:val="both"/>
        <w:rPr>
          <w:rFonts w:ascii="Arial" w:hAnsi="Arial" w:cs="Arial"/>
          <w:b/>
          <w:sz w:val="24"/>
        </w:rPr>
      </w:pPr>
      <w:r w:rsidRPr="006935B1">
        <w:rPr>
          <w:rFonts w:ascii="Arial" w:hAnsi="Arial" w:cs="Arial"/>
          <w:b/>
          <w:sz w:val="24"/>
        </w:rPr>
        <w:lastRenderedPageBreak/>
        <w:t>Introduction</w:t>
      </w:r>
    </w:p>
    <w:p w14:paraId="2B21AA15" w14:textId="77777777" w:rsidR="00311E22" w:rsidRPr="00653947" w:rsidRDefault="00653947" w:rsidP="00653947">
      <w:pPr>
        <w:jc w:val="both"/>
        <w:rPr>
          <w:rFonts w:ascii="Arial" w:hAnsi="Arial" w:cs="Arial"/>
          <w:sz w:val="22"/>
        </w:rPr>
      </w:pPr>
      <w:r w:rsidRPr="00653947">
        <w:rPr>
          <w:rFonts w:ascii="Arial" w:hAnsi="Arial" w:cs="Arial"/>
          <w:sz w:val="22"/>
        </w:rPr>
        <w:t xml:space="preserve">Tesco PLC or the UK's largest retailer with the over 316,000 employees operates within an increasingly complex human resource environment (CIPD, 2024). The </w:t>
      </w:r>
      <w:proofErr w:type="gramStart"/>
      <w:r w:rsidRPr="00653947">
        <w:rPr>
          <w:rFonts w:ascii="Arial" w:hAnsi="Arial" w:cs="Arial"/>
          <w:sz w:val="22"/>
        </w:rPr>
        <w:t>modern day</w:t>
      </w:r>
      <w:proofErr w:type="gramEnd"/>
      <w:r w:rsidRPr="00653947">
        <w:rPr>
          <w:rFonts w:ascii="Arial" w:hAnsi="Arial" w:cs="Arial"/>
          <w:sz w:val="22"/>
        </w:rPr>
        <w:t xml:space="preserve"> function of HR goes beyond its administration role to strategic imperative that directly has an impact on competitive advantage. This report takes a critical look at three examples of interconnected challenges: technological advancement, talent acquisition and </w:t>
      </w:r>
      <w:proofErr w:type="gramStart"/>
      <w:r w:rsidRPr="00653947">
        <w:rPr>
          <w:rFonts w:ascii="Arial" w:hAnsi="Arial" w:cs="Arial"/>
          <w:sz w:val="22"/>
        </w:rPr>
        <w:t>retention, and</w:t>
      </w:r>
      <w:proofErr w:type="gramEnd"/>
      <w:r w:rsidRPr="00653947">
        <w:rPr>
          <w:rFonts w:ascii="Arial" w:hAnsi="Arial" w:cs="Arial"/>
          <w:sz w:val="22"/>
        </w:rPr>
        <w:t xml:space="preserve"> diversity, equity, and inclusion (DEI). The aim is to review modern HR practices and critically analyses how departmental managers ensure the urgent and effective implementation. Drawing on the Resource-Based View (RBV) and Human Capital Theory, this report brings together academic literature and practical organizational context to offer evidence-based recommendations for strategic HR transformation.</w:t>
      </w:r>
    </w:p>
    <w:p w14:paraId="4586B481" w14:textId="77777777" w:rsidR="00311E22" w:rsidRPr="006935B1" w:rsidRDefault="00E7160E" w:rsidP="006935B1">
      <w:pPr>
        <w:pStyle w:val="ListParagraph"/>
        <w:numPr>
          <w:ilvl w:val="0"/>
          <w:numId w:val="2"/>
        </w:numPr>
        <w:jc w:val="both"/>
        <w:rPr>
          <w:rFonts w:ascii="Arial" w:hAnsi="Arial" w:cs="Arial"/>
          <w:b/>
          <w:sz w:val="24"/>
        </w:rPr>
      </w:pPr>
      <w:bookmarkStart w:id="1" w:name="key_hr_challenges_at_tesco"/>
      <w:r w:rsidRPr="006935B1">
        <w:rPr>
          <w:rFonts w:ascii="Arial" w:hAnsi="Arial" w:cs="Arial"/>
          <w:b/>
          <w:sz w:val="24"/>
        </w:rPr>
        <w:t>Key HR Challenges at Tesco</w:t>
      </w:r>
      <w:bookmarkEnd w:id="1"/>
    </w:p>
    <w:p w14:paraId="5BC7A0A3" w14:textId="77777777" w:rsidR="00311E22" w:rsidRPr="00653947" w:rsidRDefault="006935B1" w:rsidP="00653947">
      <w:pPr>
        <w:spacing w:before="240" w:line="271" w:lineRule="auto"/>
        <w:jc w:val="both"/>
        <w:rPr>
          <w:rFonts w:ascii="Arial" w:hAnsi="Arial" w:cs="Arial"/>
          <w:sz w:val="22"/>
        </w:rPr>
      </w:pPr>
      <w:bookmarkStart w:id="2" w:name="meeting_technological_advancements"/>
      <w:r>
        <w:rPr>
          <w:rFonts w:ascii="Arial" w:hAnsi="Arial" w:cs="Arial"/>
          <w:b/>
          <w:sz w:val="22"/>
        </w:rPr>
        <w:t xml:space="preserve">2.1. </w:t>
      </w:r>
      <w:r w:rsidR="00E7160E" w:rsidRPr="00653947">
        <w:rPr>
          <w:rFonts w:ascii="Arial" w:hAnsi="Arial" w:cs="Arial"/>
          <w:b/>
          <w:sz w:val="22"/>
        </w:rPr>
        <w:t>Meeting Technological Advancements</w:t>
      </w:r>
      <w:bookmarkEnd w:id="2"/>
    </w:p>
    <w:p w14:paraId="146A7D03" w14:textId="77777777" w:rsidR="00653947" w:rsidRDefault="00653947" w:rsidP="00653947">
      <w:pPr>
        <w:spacing w:after="210"/>
        <w:jc w:val="both"/>
        <w:rPr>
          <w:rFonts w:ascii="Arial" w:hAnsi="Arial" w:cs="Arial"/>
          <w:sz w:val="22"/>
        </w:rPr>
      </w:pPr>
      <w:r w:rsidRPr="00653947">
        <w:rPr>
          <w:rFonts w:ascii="Arial" w:hAnsi="Arial" w:cs="Arial"/>
          <w:sz w:val="22"/>
        </w:rPr>
        <w:t xml:space="preserve">The pace of change in technology provides </w:t>
      </w:r>
      <w:proofErr w:type="gramStart"/>
      <w:r w:rsidRPr="00653947">
        <w:rPr>
          <w:rFonts w:ascii="Arial" w:hAnsi="Arial" w:cs="Arial"/>
          <w:sz w:val="22"/>
        </w:rPr>
        <w:t>opportunity</w:t>
      </w:r>
      <w:proofErr w:type="gramEnd"/>
      <w:r w:rsidRPr="00653947">
        <w:rPr>
          <w:rFonts w:ascii="Arial" w:hAnsi="Arial" w:cs="Arial"/>
          <w:sz w:val="22"/>
        </w:rPr>
        <w:t xml:space="preserve"> and </w:t>
      </w:r>
      <w:proofErr w:type="gramStart"/>
      <w:r w:rsidRPr="00653947">
        <w:rPr>
          <w:rFonts w:ascii="Arial" w:hAnsi="Arial" w:cs="Arial"/>
          <w:sz w:val="22"/>
        </w:rPr>
        <w:t>challenge</w:t>
      </w:r>
      <w:proofErr w:type="gramEnd"/>
      <w:r w:rsidRPr="00653947">
        <w:rPr>
          <w:rFonts w:ascii="Arial" w:hAnsi="Arial" w:cs="Arial"/>
          <w:sz w:val="22"/>
        </w:rPr>
        <w:t xml:space="preserve"> for the HR function in Tesco. According to SD Worx (2025), 55% of UK organizations are now investing in AI for HR transformation as compared to 35% in 2024. However, less than 42% have achieved substantial results from AI investments, which suggests that there are still</w:t>
      </w:r>
      <w:r>
        <w:rPr>
          <w:rFonts w:ascii="Arial" w:hAnsi="Arial" w:cs="Arial"/>
          <w:sz w:val="22"/>
        </w:rPr>
        <w:t xml:space="preserve"> challenges in implementation</w:t>
      </w:r>
      <w:r w:rsidRPr="00653947">
        <w:rPr>
          <w:rFonts w:ascii="Arial" w:hAnsi="Arial" w:cs="Arial"/>
          <w:sz w:val="22"/>
        </w:rPr>
        <w:t>.</w:t>
      </w:r>
    </w:p>
    <w:p w14:paraId="544A8FDD" w14:textId="77777777" w:rsidR="00B471C5" w:rsidRDefault="00B471C5" w:rsidP="00653947">
      <w:pPr>
        <w:spacing w:after="210"/>
        <w:jc w:val="both"/>
        <w:rPr>
          <w:rFonts w:ascii="Arial" w:hAnsi="Arial" w:cs="Arial"/>
          <w:sz w:val="22"/>
        </w:rPr>
      </w:pPr>
      <w:r w:rsidRPr="00B471C5">
        <w:rPr>
          <w:rFonts w:ascii="Arial" w:hAnsi="Arial" w:cs="Arial"/>
          <w:sz w:val="22"/>
        </w:rPr>
        <w:t>The Resource-Based View (Gerhart, 2021) argues that competitive advantage is generated by resources that are valuable, rare, difficult to imitate and organized effectively.</w:t>
      </w:r>
      <w:r>
        <w:rPr>
          <w:rFonts w:ascii="Arial" w:hAnsi="Arial" w:cs="Arial"/>
          <w:sz w:val="22"/>
        </w:rPr>
        <w:t xml:space="preserve"> </w:t>
      </w:r>
      <w:r w:rsidR="00653947" w:rsidRPr="00653947">
        <w:rPr>
          <w:rFonts w:ascii="Arial" w:hAnsi="Arial" w:cs="Arial"/>
          <w:sz w:val="22"/>
        </w:rPr>
        <w:t>Human resource professionals represent cri</w:t>
      </w:r>
      <w:r>
        <w:rPr>
          <w:rFonts w:ascii="Arial" w:hAnsi="Arial" w:cs="Arial"/>
          <w:sz w:val="22"/>
        </w:rPr>
        <w:t>tical human capital resources</w:t>
      </w:r>
      <w:r w:rsidR="00653947" w:rsidRPr="00653947">
        <w:rPr>
          <w:rFonts w:ascii="Arial" w:hAnsi="Arial" w:cs="Arial"/>
          <w:sz w:val="22"/>
        </w:rPr>
        <w:t xml:space="preserve">. </w:t>
      </w:r>
      <w:proofErr w:type="gramStart"/>
      <w:r w:rsidR="00653947" w:rsidRPr="00653947">
        <w:rPr>
          <w:rFonts w:ascii="Arial" w:hAnsi="Arial" w:cs="Arial"/>
          <w:sz w:val="22"/>
        </w:rPr>
        <w:t>Yet,</w:t>
      </w:r>
      <w:proofErr w:type="gramEnd"/>
      <w:r w:rsidR="00653947" w:rsidRPr="00653947">
        <w:rPr>
          <w:rFonts w:ascii="Arial" w:hAnsi="Arial" w:cs="Arial"/>
          <w:sz w:val="22"/>
        </w:rPr>
        <w:t xml:space="preserve"> there is a risk in technological adoption of fragmenting this advantage if the focus of implementation is on automation rather than on the experience of employees. Tesco must follow a balanced approach: using technology for administrative efficiency but safeguarding human aspects of the HR </w:t>
      </w:r>
      <w:r w:rsidRPr="00653947">
        <w:rPr>
          <w:rFonts w:ascii="Arial" w:hAnsi="Arial" w:cs="Arial"/>
          <w:sz w:val="22"/>
        </w:rPr>
        <w:t>practice</w:t>
      </w:r>
      <w:r w:rsidR="00653947" w:rsidRPr="00653947">
        <w:rPr>
          <w:rFonts w:ascii="Arial" w:hAnsi="Arial" w:cs="Arial"/>
          <w:sz w:val="22"/>
        </w:rPr>
        <w:t xml:space="preserve"> - specifically career development, mentoring and employee support. Integration of HR analytics into talent acquisition requires a high level of upskilling of HR individuals. Research shows 80.4% of </w:t>
      </w:r>
      <w:r w:rsidRPr="00653947">
        <w:rPr>
          <w:rFonts w:ascii="Arial" w:hAnsi="Arial" w:cs="Arial"/>
          <w:sz w:val="22"/>
        </w:rPr>
        <w:t>organizations</w:t>
      </w:r>
      <w:r w:rsidR="00653947" w:rsidRPr="00653947">
        <w:rPr>
          <w:rFonts w:ascii="Arial" w:hAnsi="Arial" w:cs="Arial"/>
          <w:sz w:val="22"/>
        </w:rPr>
        <w:t xml:space="preserve"> are planning to adopt AI with talent acquisition in mind, but if there is a widespread capability gap (The HR Director, 2024). For Tesco, having a diverse workforce in multiple geographies requires scalable and </w:t>
      </w:r>
      <w:r w:rsidRPr="00653947">
        <w:rPr>
          <w:rFonts w:ascii="Arial" w:hAnsi="Arial" w:cs="Arial"/>
          <w:sz w:val="22"/>
        </w:rPr>
        <w:t>standardized</w:t>
      </w:r>
      <w:r w:rsidR="00653947" w:rsidRPr="00653947">
        <w:rPr>
          <w:rFonts w:ascii="Arial" w:hAnsi="Arial" w:cs="Arial"/>
          <w:sz w:val="22"/>
        </w:rPr>
        <w:t xml:space="preserve"> HR systems - a challenge given the differing levels of tec</w:t>
      </w:r>
      <w:r>
        <w:rPr>
          <w:rFonts w:ascii="Arial" w:hAnsi="Arial" w:cs="Arial"/>
          <w:sz w:val="22"/>
        </w:rPr>
        <w:t>hnology maturity (CIPD, 2024)</w:t>
      </w:r>
    </w:p>
    <w:p w14:paraId="4B7DFED4" w14:textId="77777777" w:rsidR="00653947" w:rsidRPr="00653947" w:rsidRDefault="00653947" w:rsidP="00653947">
      <w:pPr>
        <w:spacing w:after="210"/>
        <w:jc w:val="both"/>
        <w:rPr>
          <w:rFonts w:ascii="Arial" w:hAnsi="Arial" w:cs="Arial"/>
          <w:sz w:val="22"/>
        </w:rPr>
      </w:pPr>
      <w:r w:rsidRPr="00653947">
        <w:rPr>
          <w:rFonts w:ascii="Arial" w:hAnsi="Arial" w:cs="Arial"/>
          <w:sz w:val="22"/>
        </w:rPr>
        <w:t xml:space="preserve">The literature has identified training and development as important retention factors (Haider et al., 2021). Tesco need to invest in upskilling </w:t>
      </w:r>
      <w:proofErr w:type="gramStart"/>
      <w:r w:rsidRPr="00653947">
        <w:rPr>
          <w:rFonts w:ascii="Arial" w:hAnsi="Arial" w:cs="Arial"/>
          <w:sz w:val="22"/>
        </w:rPr>
        <w:t>their HR</w:t>
      </w:r>
      <w:proofErr w:type="gramEnd"/>
      <w:r w:rsidRPr="00653947">
        <w:rPr>
          <w:rFonts w:ascii="Arial" w:hAnsi="Arial" w:cs="Arial"/>
          <w:sz w:val="22"/>
        </w:rPr>
        <w:t xml:space="preserve"> workforce whilst managing the potential automation anxiety. A drawback to rapid adoption is an underestimation of change management requirements, resulting in resistance and less than o</w:t>
      </w:r>
      <w:r w:rsidR="00B471C5">
        <w:rPr>
          <w:rFonts w:ascii="Arial" w:hAnsi="Arial" w:cs="Arial"/>
          <w:sz w:val="22"/>
        </w:rPr>
        <w:t>ptimal results [SD Worx, 2025]</w:t>
      </w:r>
      <w:r w:rsidRPr="00653947">
        <w:rPr>
          <w:rFonts w:ascii="Arial" w:hAnsi="Arial" w:cs="Arial"/>
          <w:sz w:val="22"/>
        </w:rPr>
        <w:t>.</w:t>
      </w:r>
    </w:p>
    <w:p w14:paraId="3BA5FA49" w14:textId="77777777" w:rsidR="00311E22" w:rsidRPr="006935B1" w:rsidRDefault="006935B1" w:rsidP="006935B1">
      <w:pPr>
        <w:pStyle w:val="ListParagraph"/>
        <w:numPr>
          <w:ilvl w:val="1"/>
          <w:numId w:val="3"/>
        </w:numPr>
        <w:spacing w:before="240" w:line="271" w:lineRule="auto"/>
        <w:rPr>
          <w:rFonts w:ascii="Arial" w:hAnsi="Arial" w:cs="Arial"/>
          <w:sz w:val="22"/>
        </w:rPr>
      </w:pPr>
      <w:bookmarkStart w:id="3" w:name="talent_acquisition_and_retention"/>
      <w:r>
        <w:rPr>
          <w:rFonts w:ascii="Arial" w:hAnsi="Arial" w:cs="Arial"/>
          <w:b/>
          <w:sz w:val="22"/>
        </w:rPr>
        <w:t xml:space="preserve">. </w:t>
      </w:r>
      <w:r w:rsidR="00E7160E" w:rsidRPr="006935B1">
        <w:rPr>
          <w:rFonts w:ascii="Arial" w:hAnsi="Arial" w:cs="Arial"/>
          <w:b/>
          <w:sz w:val="22"/>
        </w:rPr>
        <w:t>Talent Acquisition and Retention</w:t>
      </w:r>
      <w:bookmarkEnd w:id="3"/>
    </w:p>
    <w:p w14:paraId="697F923E"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Talent acquisition and retention are acute problems for Tesco. The CIPD's 2024 Resourcing and Talent Planning Report shows 83% of organizations faced recruitment challenges in 2023-2024, with 69% of organizations reporting having more competition for talent (CIPD, 2024). For large retail organizations with historically high turnover, these </w:t>
      </w:r>
      <w:r>
        <w:rPr>
          <w:rFonts w:ascii="Arial" w:hAnsi="Arial" w:cs="Arial"/>
          <w:sz w:val="22"/>
        </w:rPr>
        <w:t>challenges are especially high</w:t>
      </w:r>
      <w:r w:rsidRPr="00B471C5">
        <w:rPr>
          <w:rFonts w:ascii="Arial" w:hAnsi="Arial" w:cs="Arial"/>
          <w:sz w:val="22"/>
        </w:rPr>
        <w:t>.</w:t>
      </w:r>
    </w:p>
    <w:p w14:paraId="5E1A388D"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Human Capital Theory focuses on the idea that the skills, knowledge and capability of employees are important assets of the organization (Armstrong &amp; Taylor, 2023). </w:t>
      </w:r>
      <w:r w:rsidRPr="00B471C5">
        <w:rPr>
          <w:rFonts w:ascii="Arial" w:hAnsi="Arial" w:cs="Arial"/>
          <w:sz w:val="22"/>
        </w:rPr>
        <w:lastRenderedPageBreak/>
        <w:t>Investment in employee development has returns in productivity and resilience. The CIPD says that 56% of organizations developed internal talent more systematically in response to recruitment difficulties, which would be seen as a strategic pivot towa</w:t>
      </w:r>
      <w:r>
        <w:rPr>
          <w:rFonts w:ascii="Arial" w:hAnsi="Arial" w:cs="Arial"/>
          <w:sz w:val="22"/>
        </w:rPr>
        <w:t>rds human capital development</w:t>
      </w:r>
      <w:r w:rsidRPr="00B471C5">
        <w:rPr>
          <w:rFonts w:ascii="Arial" w:hAnsi="Arial" w:cs="Arial"/>
          <w:sz w:val="22"/>
        </w:rPr>
        <w:t>.</w:t>
      </w:r>
    </w:p>
    <w:p w14:paraId="2EF865DF"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Recent research shows that employees consider flexible work arrangements </w:t>
      </w:r>
      <w:proofErr w:type="gramStart"/>
      <w:r w:rsidRPr="00B471C5">
        <w:rPr>
          <w:rFonts w:ascii="Arial" w:hAnsi="Arial" w:cs="Arial"/>
          <w:sz w:val="22"/>
        </w:rPr>
        <w:t>are</w:t>
      </w:r>
      <w:proofErr w:type="gramEnd"/>
      <w:r w:rsidRPr="00B471C5">
        <w:rPr>
          <w:rFonts w:ascii="Arial" w:hAnsi="Arial" w:cs="Arial"/>
          <w:sz w:val="22"/>
        </w:rPr>
        <w:t xml:space="preserve"> basic employment decisions. 71% of recruiters notice employees leaving companies for organizations that provide more flexibility (Top Turnover AI, 2025). However retail environments must have consistent physical presence, which generat</w:t>
      </w:r>
      <w:r>
        <w:rPr>
          <w:rFonts w:ascii="Arial" w:hAnsi="Arial" w:cs="Arial"/>
          <w:sz w:val="22"/>
        </w:rPr>
        <w:t>es tensions in implementation</w:t>
      </w:r>
      <w:r w:rsidRPr="00B471C5">
        <w:rPr>
          <w:rFonts w:ascii="Arial" w:hAnsi="Arial" w:cs="Arial"/>
          <w:sz w:val="22"/>
        </w:rPr>
        <w:t>.</w:t>
      </w:r>
    </w:p>
    <w:p w14:paraId="0A68DE07"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Due to this, employer branding becomes paramount for some talent acquisition. </w:t>
      </w:r>
      <w:proofErr w:type="spellStart"/>
      <w:r w:rsidRPr="00B471C5">
        <w:rPr>
          <w:rFonts w:ascii="Arial" w:hAnsi="Arial" w:cs="Arial"/>
          <w:sz w:val="22"/>
        </w:rPr>
        <w:t>StaffNow's</w:t>
      </w:r>
      <w:proofErr w:type="spellEnd"/>
      <w:r w:rsidRPr="00B471C5">
        <w:rPr>
          <w:rFonts w:ascii="Arial" w:hAnsi="Arial" w:cs="Arial"/>
          <w:sz w:val="22"/>
        </w:rPr>
        <w:t xml:space="preserve"> research shows 75% of job seekers look up company reputation before applying; good employer brands save employers 50% in hiring costs (</w:t>
      </w:r>
      <w:proofErr w:type="spellStart"/>
      <w:r w:rsidRPr="00B471C5">
        <w:rPr>
          <w:rFonts w:ascii="Arial" w:hAnsi="Arial" w:cs="Arial"/>
          <w:sz w:val="22"/>
        </w:rPr>
        <w:t>StaffNow</w:t>
      </w:r>
      <w:proofErr w:type="spellEnd"/>
      <w:r w:rsidRPr="00B471C5">
        <w:rPr>
          <w:rFonts w:ascii="Arial" w:hAnsi="Arial" w:cs="Arial"/>
          <w:sz w:val="22"/>
        </w:rPr>
        <w:t>, 2025). The employee satisfaction and perceptions of workplace culture directly affect the success of recruitment. Employer value propositions that are based on organizational values will demonstrate better results in t</w:t>
      </w:r>
      <w:r>
        <w:rPr>
          <w:rFonts w:ascii="Arial" w:hAnsi="Arial" w:cs="Arial"/>
          <w:sz w:val="22"/>
        </w:rPr>
        <w:t>alent attraction (CIPD, 2024)</w:t>
      </w:r>
      <w:r w:rsidRPr="00B471C5">
        <w:rPr>
          <w:rFonts w:ascii="Arial" w:hAnsi="Arial" w:cs="Arial"/>
          <w:sz w:val="22"/>
        </w:rPr>
        <w:t>.</w:t>
      </w:r>
    </w:p>
    <w:p w14:paraId="741A66FD" w14:textId="77777777" w:rsidR="00B471C5" w:rsidRPr="00653947" w:rsidRDefault="00B471C5" w:rsidP="00B471C5">
      <w:pPr>
        <w:spacing w:after="210"/>
        <w:jc w:val="both"/>
        <w:rPr>
          <w:rFonts w:ascii="Arial" w:hAnsi="Arial" w:cs="Arial"/>
          <w:sz w:val="22"/>
        </w:rPr>
      </w:pPr>
      <w:r w:rsidRPr="00B471C5">
        <w:rPr>
          <w:rFonts w:ascii="Arial" w:hAnsi="Arial" w:cs="Arial"/>
          <w:sz w:val="22"/>
        </w:rPr>
        <w:t>One research has identified compensation, organizational culture and training and development as three major retention drivers (Haider et al., 2021). For Tesco, balancing competitive pay within the constraints of the retail sector, building the culture in geographically scattered workforces and offering development in roles where progression opportunities are limited are consi</w:t>
      </w:r>
      <w:r>
        <w:rPr>
          <w:rFonts w:ascii="Arial" w:hAnsi="Arial" w:cs="Arial"/>
          <w:sz w:val="22"/>
        </w:rPr>
        <w:t>derable practical challenges</w:t>
      </w:r>
      <w:r w:rsidRPr="00B471C5">
        <w:rPr>
          <w:rFonts w:ascii="Arial" w:hAnsi="Arial" w:cs="Arial"/>
          <w:sz w:val="22"/>
        </w:rPr>
        <w:t>.</w:t>
      </w:r>
    </w:p>
    <w:p w14:paraId="33EDFDCF" w14:textId="77777777" w:rsidR="00311E22" w:rsidRPr="00653947" w:rsidRDefault="006935B1" w:rsidP="00653947">
      <w:pPr>
        <w:spacing w:before="240" w:line="271" w:lineRule="auto"/>
        <w:jc w:val="both"/>
        <w:rPr>
          <w:rFonts w:ascii="Arial" w:hAnsi="Arial" w:cs="Arial"/>
          <w:sz w:val="22"/>
        </w:rPr>
      </w:pPr>
      <w:bookmarkStart w:id="4" w:name="diversity_equity_and_inclusion_dei"/>
      <w:r>
        <w:rPr>
          <w:rFonts w:ascii="Arial" w:hAnsi="Arial" w:cs="Arial"/>
          <w:b/>
          <w:sz w:val="22"/>
        </w:rPr>
        <w:t xml:space="preserve">2.3. </w:t>
      </w:r>
      <w:r w:rsidR="00E7160E" w:rsidRPr="00653947">
        <w:rPr>
          <w:rFonts w:ascii="Arial" w:hAnsi="Arial" w:cs="Arial"/>
          <w:b/>
          <w:sz w:val="22"/>
        </w:rPr>
        <w:t>Diversity, Equity, and Inclusion (DEI)</w:t>
      </w:r>
      <w:bookmarkEnd w:id="4"/>
    </w:p>
    <w:p w14:paraId="4C2EB874"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DEI initiatives at Tesco take place in a shifting context. </w:t>
      </w:r>
      <w:proofErr w:type="spellStart"/>
      <w:r w:rsidRPr="00B471C5">
        <w:rPr>
          <w:rFonts w:ascii="Arial" w:hAnsi="Arial" w:cs="Arial"/>
          <w:sz w:val="22"/>
        </w:rPr>
        <w:t>Diversio</w:t>
      </w:r>
      <w:proofErr w:type="spellEnd"/>
      <w:r w:rsidRPr="00B471C5">
        <w:rPr>
          <w:rFonts w:ascii="Arial" w:hAnsi="Arial" w:cs="Arial"/>
          <w:sz w:val="22"/>
        </w:rPr>
        <w:t xml:space="preserve"> (2024) uncovers that 57% of UK businesses have equality, diversity and inclusion as strategic recruitment priorities. Research shows businesses with a greater level of inclusion have 19% higher revenues from innovation (Deloitte, cited in </w:t>
      </w:r>
      <w:proofErr w:type="spellStart"/>
      <w:r w:rsidRPr="00B471C5">
        <w:rPr>
          <w:rFonts w:ascii="Arial" w:hAnsi="Arial" w:cs="Arial"/>
          <w:sz w:val="22"/>
        </w:rPr>
        <w:t>Diversio</w:t>
      </w:r>
      <w:proofErr w:type="spellEnd"/>
      <w:r w:rsidRPr="00B471C5">
        <w:rPr>
          <w:rFonts w:ascii="Arial" w:hAnsi="Arial" w:cs="Arial"/>
          <w:sz w:val="22"/>
        </w:rPr>
        <w:t>, 2024) which makes DEI an ethical imperative as</w:t>
      </w:r>
      <w:r>
        <w:rPr>
          <w:rFonts w:ascii="Arial" w:hAnsi="Arial" w:cs="Arial"/>
          <w:sz w:val="22"/>
        </w:rPr>
        <w:t xml:space="preserve"> well as a business strategy</w:t>
      </w:r>
      <w:r w:rsidRPr="00B471C5">
        <w:rPr>
          <w:rFonts w:ascii="Arial" w:hAnsi="Arial" w:cs="Arial"/>
          <w:sz w:val="22"/>
        </w:rPr>
        <w:t>.</w:t>
      </w:r>
    </w:p>
    <w:p w14:paraId="37671435" w14:textId="77777777" w:rsidR="00B471C5" w:rsidRPr="00B471C5" w:rsidRDefault="00B471C5" w:rsidP="00B471C5">
      <w:pPr>
        <w:spacing w:after="210"/>
        <w:jc w:val="both"/>
        <w:rPr>
          <w:rFonts w:ascii="Arial" w:hAnsi="Arial" w:cs="Arial"/>
          <w:sz w:val="22"/>
        </w:rPr>
      </w:pPr>
      <w:r w:rsidRPr="00B471C5">
        <w:rPr>
          <w:rFonts w:ascii="Arial" w:hAnsi="Arial" w:cs="Arial"/>
          <w:sz w:val="22"/>
        </w:rPr>
        <w:t>However, 59% of UK employees think employers need to make big progress in DEI, which indicates perception gap between efforts and experiences (</w:t>
      </w:r>
      <w:proofErr w:type="spellStart"/>
      <w:r w:rsidRPr="00B471C5">
        <w:rPr>
          <w:rFonts w:ascii="Arial" w:hAnsi="Arial" w:cs="Arial"/>
          <w:sz w:val="22"/>
        </w:rPr>
        <w:t>Diversio</w:t>
      </w:r>
      <w:proofErr w:type="spellEnd"/>
      <w:r w:rsidRPr="00B471C5">
        <w:rPr>
          <w:rFonts w:ascii="Arial" w:hAnsi="Arial" w:cs="Arial"/>
          <w:sz w:val="22"/>
        </w:rPr>
        <w:t>, 2024). The 2024/25 Inclusive Top 50 UK Employers report reveals that it is generally the larger organizations that show evidence of advanced DEI practice--but there is a large gap between the quality of implementation</w:t>
      </w:r>
      <w:r>
        <w:rPr>
          <w:rFonts w:ascii="Arial" w:hAnsi="Arial" w:cs="Arial"/>
          <w:sz w:val="22"/>
        </w:rPr>
        <w:t xml:space="preserve"> (Inclusive Companies, 2025).</w:t>
      </w:r>
    </w:p>
    <w:p w14:paraId="087EF579" w14:textId="77777777" w:rsidR="00B471C5" w:rsidRPr="00B471C5" w:rsidRDefault="00B471C5" w:rsidP="00B471C5">
      <w:pPr>
        <w:spacing w:after="210"/>
        <w:jc w:val="both"/>
        <w:rPr>
          <w:rFonts w:ascii="Arial" w:hAnsi="Arial" w:cs="Arial"/>
          <w:sz w:val="22"/>
        </w:rPr>
      </w:pPr>
      <w:r w:rsidRPr="00B471C5">
        <w:rPr>
          <w:rFonts w:ascii="Arial" w:hAnsi="Arial" w:cs="Arial"/>
          <w:sz w:val="22"/>
        </w:rPr>
        <w:t>A critical shortcoming of current practice is superficial metrics - diversity counts without corresponding equity and inclusion outcomes. Research emphasizes the fact that inclusive cultures that actively use diverse perspectives drive innovation and engagement (Instep UK, 2025). For Tesco, demographic diversity is not enough; the organization needs to create truly inclusive cultures where all employees will experience equal opportunity and psychological safety.</w:t>
      </w:r>
    </w:p>
    <w:p w14:paraId="099BC9A0" w14:textId="77777777" w:rsidR="00311E22" w:rsidRPr="00653947" w:rsidRDefault="00B471C5" w:rsidP="00B471C5">
      <w:pPr>
        <w:spacing w:after="210"/>
        <w:jc w:val="both"/>
        <w:rPr>
          <w:rFonts w:ascii="Arial" w:hAnsi="Arial" w:cs="Arial"/>
          <w:sz w:val="22"/>
        </w:rPr>
      </w:pPr>
      <w:r w:rsidRPr="00B471C5">
        <w:rPr>
          <w:rFonts w:ascii="Arial" w:hAnsi="Arial" w:cs="Arial"/>
          <w:sz w:val="22"/>
        </w:rPr>
        <w:t xml:space="preserve">Hybrid working situations pose acute challenges. Remote workers may have less visibility to advance; family duties (which disproportionately fall to women) may clash with flexible expectations (Goodwood Publishing, 2025). For the HR function of Tesco, designing hybrid working policies and DEI initiatives, and having them in mutual alignment, </w:t>
      </w:r>
      <w:r>
        <w:rPr>
          <w:rFonts w:ascii="Arial" w:hAnsi="Arial" w:cs="Arial"/>
          <w:sz w:val="22"/>
        </w:rPr>
        <w:t>represents critical challenge</w:t>
      </w:r>
      <w:r w:rsidRPr="00B471C5">
        <w:rPr>
          <w:rFonts w:ascii="Arial" w:hAnsi="Arial" w:cs="Arial"/>
          <w:sz w:val="22"/>
        </w:rPr>
        <w:t>.</w:t>
      </w:r>
    </w:p>
    <w:p w14:paraId="3892A81D" w14:textId="77777777" w:rsidR="00311E22" w:rsidRPr="006935B1" w:rsidRDefault="00654DF9" w:rsidP="006935B1">
      <w:pPr>
        <w:pStyle w:val="ListParagraph"/>
        <w:numPr>
          <w:ilvl w:val="0"/>
          <w:numId w:val="2"/>
        </w:numPr>
        <w:jc w:val="both"/>
        <w:rPr>
          <w:rFonts w:ascii="Arial" w:hAnsi="Arial" w:cs="Arial"/>
          <w:b/>
          <w:sz w:val="24"/>
        </w:rPr>
      </w:pPr>
      <w:bookmarkStart w:id="5" w:name="evaluation_of_contemporary_hr_practices"/>
      <w:r w:rsidRPr="006935B1">
        <w:rPr>
          <w:rFonts w:ascii="Arial" w:hAnsi="Arial" w:cs="Arial"/>
          <w:b/>
          <w:sz w:val="24"/>
        </w:rPr>
        <w:t>Evaluation of Modern</w:t>
      </w:r>
      <w:r w:rsidR="00E7160E" w:rsidRPr="006935B1">
        <w:rPr>
          <w:rFonts w:ascii="Arial" w:hAnsi="Arial" w:cs="Arial"/>
          <w:b/>
          <w:sz w:val="24"/>
        </w:rPr>
        <w:t xml:space="preserve"> HR Practices</w:t>
      </w:r>
      <w:bookmarkEnd w:id="5"/>
    </w:p>
    <w:p w14:paraId="6D4821B8" w14:textId="77777777" w:rsidR="00B471C5" w:rsidRDefault="006935B1" w:rsidP="00B471C5">
      <w:pPr>
        <w:spacing w:before="240" w:line="271" w:lineRule="auto"/>
        <w:jc w:val="both"/>
        <w:rPr>
          <w:rFonts w:ascii="Arial" w:hAnsi="Arial" w:cs="Arial"/>
          <w:sz w:val="22"/>
        </w:rPr>
      </w:pPr>
      <w:bookmarkStart w:id="6" w:name="technological_solutions_for_digit_147f1a"/>
      <w:r>
        <w:rPr>
          <w:rFonts w:ascii="Arial" w:hAnsi="Arial" w:cs="Arial"/>
          <w:b/>
          <w:sz w:val="22"/>
        </w:rPr>
        <w:lastRenderedPageBreak/>
        <w:t xml:space="preserve">3.1. </w:t>
      </w:r>
      <w:r w:rsidR="00E7160E" w:rsidRPr="00653947">
        <w:rPr>
          <w:rFonts w:ascii="Arial" w:hAnsi="Arial" w:cs="Arial"/>
          <w:b/>
          <w:sz w:val="22"/>
        </w:rPr>
        <w:t>Technological Solutions for Digital Transformation</w:t>
      </w:r>
      <w:bookmarkEnd w:id="6"/>
    </w:p>
    <w:p w14:paraId="03429119"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Contemporary HR technology is one that includes multiple approaches. Artificial intelligence for recruitment - CV screening, candidate sourcing, interview scheduling - is the fastest growing application. The HR Director (2024) shows that 80.4% of </w:t>
      </w:r>
      <w:r w:rsidR="002D3748" w:rsidRPr="00B471C5">
        <w:rPr>
          <w:rFonts w:ascii="Arial" w:hAnsi="Arial" w:cs="Arial"/>
          <w:sz w:val="22"/>
        </w:rPr>
        <w:t>organizations</w:t>
      </w:r>
      <w:r w:rsidRPr="00B471C5">
        <w:rPr>
          <w:rFonts w:ascii="Arial" w:hAnsi="Arial" w:cs="Arial"/>
          <w:sz w:val="22"/>
        </w:rPr>
        <w:t xml:space="preserve"> are planning to adopt AI for talent acquisition. Some of these applications show measurable improvements in efficiency: automated screening reduces time-to-hire; AI-powered chatbots reduce routi</w:t>
      </w:r>
      <w:r w:rsidR="00654DF9">
        <w:rPr>
          <w:rFonts w:ascii="Arial" w:hAnsi="Arial" w:cs="Arial"/>
          <w:sz w:val="22"/>
        </w:rPr>
        <w:t>ne HR queries</w:t>
      </w:r>
      <w:r w:rsidRPr="00B471C5">
        <w:rPr>
          <w:rFonts w:ascii="Arial" w:hAnsi="Arial" w:cs="Arial"/>
          <w:sz w:val="22"/>
        </w:rPr>
        <w:t>.</w:t>
      </w:r>
    </w:p>
    <w:p w14:paraId="2BC52C4C" w14:textId="77777777" w:rsidR="00B471C5" w:rsidRPr="00B471C5" w:rsidRDefault="00B471C5" w:rsidP="00B471C5">
      <w:pPr>
        <w:spacing w:after="210"/>
        <w:jc w:val="both"/>
        <w:rPr>
          <w:rFonts w:ascii="Arial" w:hAnsi="Arial" w:cs="Arial"/>
          <w:sz w:val="22"/>
        </w:rPr>
      </w:pPr>
      <w:r w:rsidRPr="00B471C5">
        <w:rPr>
          <w:rFonts w:ascii="Arial" w:hAnsi="Arial" w:cs="Arial"/>
          <w:sz w:val="22"/>
        </w:rPr>
        <w:t>However, there are critical limitations that deserve to be considered. First, algorithmic bias is here to stay. AI systems that are trained with historical data can be prone to replicating the imbalance in demographics CV screening algorithms have been shown to be biased against gender (People Management, 2025). For Tesco's DEI aspirations, unexamined AI deployment risks institutional discrimination masked by technological objectivity.</w:t>
      </w:r>
    </w:p>
    <w:p w14:paraId="46412CA3" w14:textId="77777777" w:rsidR="00B471C5" w:rsidRPr="00B471C5" w:rsidRDefault="00B471C5" w:rsidP="00B471C5">
      <w:pPr>
        <w:spacing w:after="210"/>
        <w:jc w:val="both"/>
        <w:rPr>
          <w:rFonts w:ascii="Arial" w:hAnsi="Arial" w:cs="Arial"/>
          <w:sz w:val="22"/>
        </w:rPr>
      </w:pPr>
      <w:r w:rsidRPr="00B471C5">
        <w:rPr>
          <w:rFonts w:ascii="Arial" w:hAnsi="Arial" w:cs="Arial"/>
          <w:sz w:val="22"/>
        </w:rPr>
        <w:t xml:space="preserve">Second, human resource analytics provide the display of sophisticated alternatives whereby workforce data can be </w:t>
      </w:r>
      <w:r w:rsidR="002D3748" w:rsidRPr="00B471C5">
        <w:rPr>
          <w:rFonts w:ascii="Arial" w:hAnsi="Arial" w:cs="Arial"/>
          <w:sz w:val="22"/>
        </w:rPr>
        <w:t>utilized</w:t>
      </w:r>
      <w:r w:rsidRPr="00B471C5">
        <w:rPr>
          <w:rFonts w:ascii="Arial" w:hAnsi="Arial" w:cs="Arial"/>
          <w:sz w:val="22"/>
        </w:rPr>
        <w:t xml:space="preserve"> to forecast attrition, pinpoint top possible employees and </w:t>
      </w:r>
      <w:r w:rsidR="00654DF9" w:rsidRPr="00B471C5">
        <w:rPr>
          <w:rFonts w:ascii="Arial" w:hAnsi="Arial" w:cs="Arial"/>
          <w:sz w:val="22"/>
        </w:rPr>
        <w:t>individualize</w:t>
      </w:r>
      <w:r w:rsidRPr="00B471C5">
        <w:rPr>
          <w:rFonts w:ascii="Arial" w:hAnsi="Arial" w:cs="Arial"/>
          <w:sz w:val="22"/>
        </w:rPr>
        <w:t xml:space="preserve"> learning (People Management, 2025). Research Suggests Sizeable Benefits Predictive attrition models permit retention interventions; skills intelligence platforms allow workforce planning. Challenges are issues such as data quality, GDPR compliance and analytics interpretation</w:t>
      </w:r>
      <w:r w:rsidR="00654DF9">
        <w:rPr>
          <w:rFonts w:ascii="Arial" w:hAnsi="Arial" w:cs="Arial"/>
          <w:sz w:val="22"/>
        </w:rPr>
        <w:t xml:space="preserve"> skills (MDPI Journal, 2023)</w:t>
      </w:r>
      <w:r w:rsidRPr="00B471C5">
        <w:rPr>
          <w:rFonts w:ascii="Arial" w:hAnsi="Arial" w:cs="Arial"/>
          <w:sz w:val="22"/>
        </w:rPr>
        <w:t>.</w:t>
      </w:r>
    </w:p>
    <w:p w14:paraId="4D5A4F91" w14:textId="77777777" w:rsidR="00B471C5" w:rsidRPr="00653947" w:rsidRDefault="00B471C5" w:rsidP="00B471C5">
      <w:pPr>
        <w:spacing w:after="210"/>
        <w:jc w:val="both"/>
        <w:rPr>
          <w:rFonts w:ascii="Arial" w:hAnsi="Arial" w:cs="Arial"/>
          <w:sz w:val="22"/>
        </w:rPr>
      </w:pPr>
      <w:r w:rsidRPr="00B471C5">
        <w:rPr>
          <w:rFonts w:ascii="Arial" w:hAnsi="Arial" w:cs="Arial"/>
          <w:sz w:val="22"/>
        </w:rPr>
        <w:t xml:space="preserve">Third, hybrid working technologies make distributed team connectivity possible. Yet technology adoption without the accompanying cultural and managerial </w:t>
      </w:r>
      <w:r w:rsidR="00654DF9" w:rsidRPr="00B471C5">
        <w:rPr>
          <w:rFonts w:ascii="Arial" w:hAnsi="Arial" w:cs="Arial"/>
          <w:sz w:val="22"/>
        </w:rPr>
        <w:t>practice</w:t>
      </w:r>
      <w:r w:rsidRPr="00B471C5">
        <w:rPr>
          <w:rFonts w:ascii="Arial" w:hAnsi="Arial" w:cs="Arial"/>
          <w:sz w:val="22"/>
        </w:rPr>
        <w:t xml:space="preserve"> </w:t>
      </w:r>
      <w:proofErr w:type="gramStart"/>
      <w:r w:rsidRPr="00B471C5">
        <w:rPr>
          <w:rFonts w:ascii="Arial" w:hAnsi="Arial" w:cs="Arial"/>
          <w:sz w:val="22"/>
        </w:rPr>
        <w:t>change</w:t>
      </w:r>
      <w:proofErr w:type="gramEnd"/>
      <w:r w:rsidRPr="00B471C5">
        <w:rPr>
          <w:rFonts w:ascii="Arial" w:hAnsi="Arial" w:cs="Arial"/>
          <w:sz w:val="22"/>
        </w:rPr>
        <w:t xml:space="preserve"> are met with disappointing results. Hybrid efficacy relies on explicit expectations, management of trust and inclusion strategies, ensuring remote workers have access to equivalent advanceme</w:t>
      </w:r>
      <w:r w:rsidR="00654DF9">
        <w:rPr>
          <w:rFonts w:ascii="Arial" w:hAnsi="Arial" w:cs="Arial"/>
          <w:sz w:val="22"/>
        </w:rPr>
        <w:t>nt (People Management, 2025)</w:t>
      </w:r>
      <w:r w:rsidRPr="00B471C5">
        <w:rPr>
          <w:rFonts w:ascii="Arial" w:hAnsi="Arial" w:cs="Arial"/>
          <w:sz w:val="22"/>
        </w:rPr>
        <w:t>.</w:t>
      </w:r>
    </w:p>
    <w:p w14:paraId="1CAB4C2A" w14:textId="77777777" w:rsidR="00654DF9" w:rsidRPr="00653947" w:rsidRDefault="006935B1" w:rsidP="00653947">
      <w:pPr>
        <w:spacing w:after="210"/>
        <w:jc w:val="both"/>
        <w:rPr>
          <w:rFonts w:ascii="Arial" w:hAnsi="Arial" w:cs="Arial"/>
          <w:sz w:val="22"/>
        </w:rPr>
      </w:pPr>
      <w:r>
        <w:rPr>
          <w:rFonts w:ascii="Arial" w:hAnsi="Arial" w:cs="Arial"/>
          <w:b/>
          <w:sz w:val="22"/>
        </w:rPr>
        <w:t>3.2</w:t>
      </w:r>
      <w:r w:rsidR="009E46A1">
        <w:rPr>
          <w:rFonts w:ascii="Arial" w:hAnsi="Arial" w:cs="Arial"/>
          <w:b/>
          <w:sz w:val="22"/>
        </w:rPr>
        <w:t>. Comparative</w:t>
      </w:r>
      <w:r w:rsidR="00E7160E" w:rsidRPr="00653947">
        <w:rPr>
          <w:rFonts w:ascii="Arial" w:hAnsi="Arial" w:cs="Arial"/>
          <w:b/>
          <w:sz w:val="22"/>
        </w:rPr>
        <w:t xml:space="preserve"> Evaluation:</w:t>
      </w:r>
      <w:r w:rsidR="00E7160E" w:rsidRPr="00653947">
        <w:rPr>
          <w:rFonts w:ascii="Arial" w:hAnsi="Arial" w:cs="Arial"/>
          <w:sz w:val="22"/>
        </w:rPr>
        <w:t xml:space="preserve"> </w:t>
      </w:r>
      <w:r w:rsidR="00654DF9" w:rsidRPr="00654DF9">
        <w:rPr>
          <w:rFonts w:ascii="Arial" w:hAnsi="Arial" w:cs="Arial"/>
          <w:sz w:val="22"/>
        </w:rPr>
        <w:t xml:space="preserve">Organizations that use human judgement with AI, use analytics with ethical guidance and use technology with transformative leadership have superior results. Organizations adopting technology in isolation suffer change fatigue and very little improvement. Tesco should pursue phased human-centric technology strategy rather than </w:t>
      </w:r>
      <w:proofErr w:type="gramStart"/>
      <w:r w:rsidR="00654DF9" w:rsidRPr="00654DF9">
        <w:rPr>
          <w:rFonts w:ascii="Arial" w:hAnsi="Arial" w:cs="Arial"/>
          <w:sz w:val="22"/>
        </w:rPr>
        <w:t>the comprehensive</w:t>
      </w:r>
      <w:proofErr w:type="gramEnd"/>
      <w:r w:rsidR="00654DF9" w:rsidRPr="00654DF9">
        <w:rPr>
          <w:rFonts w:ascii="Arial" w:hAnsi="Arial" w:cs="Arial"/>
          <w:sz w:val="22"/>
        </w:rPr>
        <w:t xml:space="preserve"> digitalization all at once.</w:t>
      </w:r>
    </w:p>
    <w:p w14:paraId="72959C9B" w14:textId="77777777" w:rsidR="00311E22" w:rsidRPr="006935B1" w:rsidRDefault="00E7160E" w:rsidP="006935B1">
      <w:pPr>
        <w:pStyle w:val="ListParagraph"/>
        <w:numPr>
          <w:ilvl w:val="0"/>
          <w:numId w:val="2"/>
        </w:numPr>
        <w:jc w:val="both"/>
        <w:rPr>
          <w:rFonts w:ascii="Arial" w:hAnsi="Arial" w:cs="Arial"/>
          <w:b/>
          <w:sz w:val="24"/>
        </w:rPr>
      </w:pPr>
      <w:bookmarkStart w:id="7" w:name="contemporary_talent_management_st_9202e8"/>
      <w:r w:rsidRPr="006935B1">
        <w:rPr>
          <w:rFonts w:ascii="Arial" w:hAnsi="Arial" w:cs="Arial"/>
          <w:b/>
          <w:sz w:val="24"/>
        </w:rPr>
        <w:t>Contemporary Talent Management Strategies</w:t>
      </w:r>
      <w:bookmarkEnd w:id="7"/>
    </w:p>
    <w:p w14:paraId="70A5CCBC" w14:textId="77777777" w:rsidR="007E7DA3" w:rsidRPr="007E7DA3" w:rsidRDefault="006935B1" w:rsidP="00653947">
      <w:pPr>
        <w:spacing w:after="210"/>
        <w:jc w:val="both"/>
        <w:rPr>
          <w:rFonts w:ascii="Arial" w:eastAsia="Georgia" w:hAnsi="Arial" w:cs="Arial"/>
          <w:sz w:val="22"/>
        </w:rPr>
      </w:pPr>
      <w:r>
        <w:rPr>
          <w:rFonts w:ascii="Arial" w:hAnsi="Arial" w:cs="Arial"/>
          <w:b/>
          <w:sz w:val="22"/>
        </w:rPr>
        <w:t xml:space="preserve">4.1. </w:t>
      </w:r>
      <w:r w:rsidR="00E7160E" w:rsidRPr="00653947">
        <w:rPr>
          <w:rFonts w:ascii="Arial" w:hAnsi="Arial" w:cs="Arial"/>
          <w:b/>
          <w:sz w:val="22"/>
        </w:rPr>
        <w:t xml:space="preserve">Employer </w:t>
      </w:r>
      <w:r w:rsidR="00654DF9" w:rsidRPr="00653947">
        <w:rPr>
          <w:rFonts w:ascii="Arial" w:hAnsi="Arial" w:cs="Arial"/>
          <w:b/>
          <w:sz w:val="22"/>
        </w:rPr>
        <w:t>branding</w:t>
      </w:r>
      <w:r w:rsidR="00E7160E" w:rsidRPr="00653947">
        <w:rPr>
          <w:rFonts w:ascii="Arial" w:hAnsi="Arial" w:cs="Arial"/>
          <w:b/>
          <w:sz w:val="22"/>
        </w:rPr>
        <w:t xml:space="preserve"> and Employee Value Proposition (EVP):</w:t>
      </w:r>
      <w:r w:rsidR="00E7160E" w:rsidRPr="00653947">
        <w:rPr>
          <w:rFonts w:ascii="Arial" w:eastAsia="Georgia" w:hAnsi="Arial" w:cs="Arial"/>
          <w:sz w:val="22"/>
        </w:rPr>
        <w:t xml:space="preserve"> </w:t>
      </w:r>
      <w:r w:rsidR="007E7DA3" w:rsidRPr="007E7DA3">
        <w:rPr>
          <w:rFonts w:ascii="Arial" w:hAnsi="Arial" w:cs="Arial"/>
          <w:sz w:val="22"/>
        </w:rPr>
        <w:t>Contemporary practice focuses on authentic employer branding based on authentic organizational values. Research shows brands built around true promises in terms of career development, work culture and wellbeing drive recruitment effectiveness (</w:t>
      </w:r>
      <w:proofErr w:type="spellStart"/>
      <w:r w:rsidR="007E7DA3" w:rsidRPr="007E7DA3">
        <w:rPr>
          <w:rFonts w:ascii="Arial" w:hAnsi="Arial" w:cs="Arial"/>
          <w:sz w:val="22"/>
        </w:rPr>
        <w:t>StaffNow</w:t>
      </w:r>
      <w:proofErr w:type="spellEnd"/>
      <w:r w:rsidR="007E7DA3" w:rsidRPr="007E7DA3">
        <w:rPr>
          <w:rFonts w:ascii="Arial" w:hAnsi="Arial" w:cs="Arial"/>
          <w:sz w:val="22"/>
        </w:rPr>
        <w:t xml:space="preserve"> UK, 2025; CIPD, 2024). For Tesco, HR promises cannot be made that are not reflected in actual manager behaviors. A limitation is gap between marketing claims and employee reality - when cultures contradict recruitment messagin</w:t>
      </w:r>
      <w:r w:rsidR="007E7DA3">
        <w:rPr>
          <w:rFonts w:ascii="Arial" w:hAnsi="Arial" w:cs="Arial"/>
          <w:sz w:val="22"/>
        </w:rPr>
        <w:t>g, retention suffers rapidly</w:t>
      </w:r>
      <w:r w:rsidR="007E7DA3" w:rsidRPr="007E7DA3">
        <w:rPr>
          <w:rFonts w:ascii="Arial" w:hAnsi="Arial" w:cs="Arial"/>
          <w:sz w:val="22"/>
        </w:rPr>
        <w:t>.</w:t>
      </w:r>
    </w:p>
    <w:p w14:paraId="23AC2DD4" w14:textId="77777777" w:rsidR="00D20AD3" w:rsidRPr="00653947" w:rsidRDefault="006935B1" w:rsidP="00653947">
      <w:pPr>
        <w:spacing w:after="210"/>
        <w:jc w:val="both"/>
        <w:rPr>
          <w:rFonts w:ascii="Arial" w:hAnsi="Arial" w:cs="Arial"/>
          <w:sz w:val="22"/>
        </w:rPr>
      </w:pPr>
      <w:r>
        <w:rPr>
          <w:rFonts w:ascii="Arial" w:hAnsi="Arial" w:cs="Arial"/>
          <w:b/>
          <w:sz w:val="22"/>
        </w:rPr>
        <w:t xml:space="preserve">4.2. </w:t>
      </w:r>
      <w:r w:rsidR="00E7160E" w:rsidRPr="00653947">
        <w:rPr>
          <w:rFonts w:ascii="Arial" w:hAnsi="Arial" w:cs="Arial"/>
          <w:b/>
          <w:sz w:val="22"/>
        </w:rPr>
        <w:t>Flexible Working and Work-Life Balance:</w:t>
      </w:r>
      <w:r w:rsidR="00E7160E" w:rsidRPr="00653947">
        <w:rPr>
          <w:rFonts w:ascii="Arial" w:hAnsi="Arial" w:cs="Arial"/>
          <w:sz w:val="22"/>
        </w:rPr>
        <w:t xml:space="preserve"> </w:t>
      </w:r>
      <w:r w:rsidR="00D20AD3" w:rsidRPr="00D20AD3">
        <w:rPr>
          <w:rFonts w:ascii="Arial" w:hAnsi="Arial" w:cs="Arial"/>
          <w:sz w:val="22"/>
        </w:rPr>
        <w:t>71% of employees are thinking of leaving for better flexibility (Global Workforce Report 2024). Contemporary practice is to treat flexible working as an expectation (People Management, 2025). Tesco's retail operations have their limitations Customer service requires physical presence. Yet, in practice today, operationally constrained organizations enjoy flexibility through role redesign, staggered scheduling and compressed weeks. The challenge is equitable application, which allows for flexibility, enables rather th</w:t>
      </w:r>
      <w:r w:rsidR="00D20AD3">
        <w:rPr>
          <w:rFonts w:ascii="Arial" w:hAnsi="Arial" w:cs="Arial"/>
          <w:sz w:val="22"/>
        </w:rPr>
        <w:t>an disadvantages progression</w:t>
      </w:r>
      <w:r w:rsidR="00D20AD3" w:rsidRPr="00D20AD3">
        <w:rPr>
          <w:rFonts w:ascii="Arial" w:hAnsi="Arial" w:cs="Arial"/>
          <w:sz w:val="22"/>
        </w:rPr>
        <w:t>.</w:t>
      </w:r>
    </w:p>
    <w:p w14:paraId="1F66D64A" w14:textId="77777777" w:rsidR="00D20AD3" w:rsidRPr="00653947" w:rsidRDefault="006935B1" w:rsidP="00653947">
      <w:pPr>
        <w:spacing w:after="210"/>
        <w:jc w:val="both"/>
        <w:rPr>
          <w:rFonts w:ascii="Arial" w:hAnsi="Arial" w:cs="Arial"/>
          <w:sz w:val="22"/>
        </w:rPr>
      </w:pPr>
      <w:r>
        <w:rPr>
          <w:rFonts w:ascii="Arial" w:hAnsi="Arial" w:cs="Arial"/>
          <w:b/>
          <w:sz w:val="22"/>
        </w:rPr>
        <w:lastRenderedPageBreak/>
        <w:t xml:space="preserve">4.3. </w:t>
      </w:r>
      <w:r w:rsidR="00E7160E" w:rsidRPr="00653947">
        <w:rPr>
          <w:rFonts w:ascii="Arial" w:hAnsi="Arial" w:cs="Arial"/>
          <w:b/>
          <w:sz w:val="22"/>
        </w:rPr>
        <w:t>Learning and Development (L&amp;D) and Career Pathways:</w:t>
      </w:r>
      <w:r w:rsidR="00E7160E" w:rsidRPr="00653947">
        <w:rPr>
          <w:rFonts w:ascii="Arial" w:eastAsia="Georgia" w:hAnsi="Arial" w:cs="Arial"/>
          <w:sz w:val="22"/>
        </w:rPr>
        <w:t xml:space="preserve"> </w:t>
      </w:r>
      <w:r w:rsidR="00D20AD3" w:rsidRPr="00D20AD3">
        <w:rPr>
          <w:rFonts w:ascii="Arial" w:hAnsi="Arial" w:cs="Arial"/>
          <w:sz w:val="22"/>
        </w:rPr>
        <w:t>42% of organizations improved retention levels due to increased L&amp;D investment (CIPD, 2024). Effective L &amp; D addresses current skills and likely career development. Struc</w:t>
      </w:r>
      <w:r w:rsidR="002D3748">
        <w:rPr>
          <w:rFonts w:ascii="Arial" w:hAnsi="Arial" w:cs="Arial"/>
          <w:sz w:val="22"/>
        </w:rPr>
        <w:t xml:space="preserve">tured career pathways </w:t>
      </w:r>
      <w:r w:rsidR="00D20AD3" w:rsidRPr="00D20AD3">
        <w:rPr>
          <w:rFonts w:ascii="Arial" w:hAnsi="Arial" w:cs="Arial"/>
          <w:sz w:val="22"/>
        </w:rPr>
        <w:t>help retain high potential employees. Personalized approaches to learning - using the power of AI to find out where the gaps lie - is a modern best practi</w:t>
      </w:r>
      <w:r w:rsidR="00D20AD3">
        <w:rPr>
          <w:rFonts w:ascii="Arial" w:hAnsi="Arial" w:cs="Arial"/>
          <w:sz w:val="22"/>
        </w:rPr>
        <w:t>ce (People Management, 2025)</w:t>
      </w:r>
      <w:r w:rsidR="00D20AD3" w:rsidRPr="00D20AD3">
        <w:rPr>
          <w:rFonts w:ascii="Arial" w:hAnsi="Arial" w:cs="Arial"/>
          <w:sz w:val="22"/>
        </w:rPr>
        <w:t>.</w:t>
      </w:r>
    </w:p>
    <w:p w14:paraId="4737982B" w14:textId="77777777" w:rsidR="00D20AD3" w:rsidRPr="00653947" w:rsidRDefault="006935B1" w:rsidP="00653947">
      <w:pPr>
        <w:spacing w:after="210"/>
        <w:jc w:val="both"/>
        <w:rPr>
          <w:rFonts w:ascii="Arial" w:hAnsi="Arial" w:cs="Arial"/>
          <w:sz w:val="22"/>
        </w:rPr>
      </w:pPr>
      <w:r>
        <w:rPr>
          <w:rFonts w:ascii="Arial" w:hAnsi="Arial" w:cs="Arial"/>
          <w:b/>
          <w:sz w:val="22"/>
        </w:rPr>
        <w:t xml:space="preserve">4.4. </w:t>
      </w:r>
      <w:r w:rsidR="00E7160E" w:rsidRPr="00653947">
        <w:rPr>
          <w:rFonts w:ascii="Arial" w:hAnsi="Arial" w:cs="Arial"/>
          <w:b/>
          <w:sz w:val="22"/>
        </w:rPr>
        <w:t>Rewards and Compensation:</w:t>
      </w:r>
      <w:r w:rsidR="00E7160E" w:rsidRPr="00653947">
        <w:rPr>
          <w:rFonts w:ascii="Arial" w:eastAsia="Georgia" w:hAnsi="Arial" w:cs="Arial"/>
          <w:sz w:val="22"/>
        </w:rPr>
        <w:t xml:space="preserve"> </w:t>
      </w:r>
      <w:r w:rsidR="00D20AD3" w:rsidRPr="00D20AD3">
        <w:rPr>
          <w:rFonts w:ascii="Arial" w:hAnsi="Arial" w:cs="Arial"/>
          <w:sz w:val="22"/>
        </w:rPr>
        <w:t xml:space="preserve">Although compensation plays a role in retention (Haider et al., 2021), modern research focuses on the concept of total rewards - including compensation, benefits, recognition and development (Armstrong &amp; Taylor, 2023). Non-financial rewards (meaningful work, autonomy, development, social contribution) </w:t>
      </w:r>
      <w:proofErr w:type="gramStart"/>
      <w:r w:rsidR="00D20AD3" w:rsidRPr="00D20AD3">
        <w:rPr>
          <w:rFonts w:ascii="Arial" w:hAnsi="Arial" w:cs="Arial"/>
          <w:sz w:val="22"/>
        </w:rPr>
        <w:t>are playing</w:t>
      </w:r>
      <w:proofErr w:type="gramEnd"/>
      <w:r w:rsidR="00D20AD3" w:rsidRPr="00D20AD3">
        <w:rPr>
          <w:rFonts w:ascii="Arial" w:hAnsi="Arial" w:cs="Arial"/>
          <w:sz w:val="22"/>
        </w:rPr>
        <w:t xml:space="preserve"> an increasing role in decision making, especially with younger </w:t>
      </w:r>
      <w:proofErr w:type="gramStart"/>
      <w:r w:rsidR="00D20AD3" w:rsidRPr="00D20AD3">
        <w:rPr>
          <w:rFonts w:ascii="Arial" w:hAnsi="Arial" w:cs="Arial"/>
          <w:sz w:val="22"/>
        </w:rPr>
        <w:t>cohorts</w:t>
      </w:r>
      <w:proofErr w:type="gramEnd"/>
      <w:r w:rsidR="00D20AD3" w:rsidRPr="00D20AD3">
        <w:rPr>
          <w:rFonts w:ascii="Arial" w:hAnsi="Arial" w:cs="Arial"/>
          <w:sz w:val="22"/>
        </w:rPr>
        <w:t>. Tesco can distinguish by having broad total rewards strategies instead of solely relying on wage competitiveness</w:t>
      </w:r>
      <w:r w:rsidR="00D20AD3">
        <w:rPr>
          <w:rFonts w:ascii="Arial" w:hAnsi="Arial" w:cs="Arial"/>
          <w:sz w:val="22"/>
        </w:rPr>
        <w:t>.</w:t>
      </w:r>
    </w:p>
    <w:p w14:paraId="3AD587CE" w14:textId="77777777" w:rsidR="00311E22" w:rsidRPr="006935B1" w:rsidRDefault="00E7160E" w:rsidP="006935B1">
      <w:pPr>
        <w:pStyle w:val="ListParagraph"/>
        <w:numPr>
          <w:ilvl w:val="0"/>
          <w:numId w:val="2"/>
        </w:numPr>
        <w:jc w:val="both"/>
        <w:rPr>
          <w:rFonts w:ascii="Arial" w:hAnsi="Arial" w:cs="Arial"/>
          <w:b/>
          <w:sz w:val="24"/>
        </w:rPr>
      </w:pPr>
      <w:bookmarkStart w:id="8" w:name="dei_focused_hr_practices"/>
      <w:r w:rsidRPr="006935B1">
        <w:rPr>
          <w:rFonts w:ascii="Arial" w:hAnsi="Arial" w:cs="Arial"/>
          <w:b/>
          <w:sz w:val="24"/>
        </w:rPr>
        <w:t>DEI-Focused HR Practices</w:t>
      </w:r>
      <w:bookmarkEnd w:id="8"/>
    </w:p>
    <w:p w14:paraId="2CC7D00A" w14:textId="77777777" w:rsidR="00D20AD3" w:rsidRPr="00653947" w:rsidRDefault="006935B1" w:rsidP="00653947">
      <w:pPr>
        <w:spacing w:after="210"/>
        <w:jc w:val="both"/>
        <w:rPr>
          <w:rFonts w:ascii="Arial" w:hAnsi="Arial" w:cs="Arial"/>
          <w:sz w:val="22"/>
        </w:rPr>
      </w:pPr>
      <w:r>
        <w:rPr>
          <w:rFonts w:ascii="Arial" w:hAnsi="Arial" w:cs="Arial"/>
          <w:b/>
          <w:sz w:val="22"/>
        </w:rPr>
        <w:t xml:space="preserve">5.1. </w:t>
      </w:r>
      <w:r w:rsidR="00E7160E" w:rsidRPr="00653947">
        <w:rPr>
          <w:rFonts w:ascii="Arial" w:hAnsi="Arial" w:cs="Arial"/>
          <w:b/>
          <w:sz w:val="22"/>
        </w:rPr>
        <w:t>Inclusive Leadership Development:</w:t>
      </w:r>
      <w:r w:rsidR="00E7160E" w:rsidRPr="00653947">
        <w:rPr>
          <w:rFonts w:ascii="Arial" w:eastAsia="Georgia" w:hAnsi="Arial" w:cs="Arial"/>
          <w:sz w:val="22"/>
        </w:rPr>
        <w:t xml:space="preserve"> </w:t>
      </w:r>
      <w:r w:rsidR="00D20AD3" w:rsidRPr="00D20AD3">
        <w:rPr>
          <w:rFonts w:ascii="Arial" w:hAnsi="Arial" w:cs="Arial"/>
          <w:sz w:val="22"/>
        </w:rPr>
        <w:t xml:space="preserve">Contemporary DEI practice </w:t>
      </w:r>
      <w:proofErr w:type="gramStart"/>
      <w:r w:rsidR="00D20AD3" w:rsidRPr="00D20AD3">
        <w:rPr>
          <w:rFonts w:ascii="Arial" w:hAnsi="Arial" w:cs="Arial"/>
          <w:sz w:val="22"/>
        </w:rPr>
        <w:t>recognize</w:t>
      </w:r>
      <w:proofErr w:type="gramEnd"/>
      <w:r w:rsidR="00D20AD3" w:rsidRPr="00D20AD3">
        <w:rPr>
          <w:rFonts w:ascii="Arial" w:hAnsi="Arial" w:cs="Arial"/>
          <w:sz w:val="22"/>
        </w:rPr>
        <w:t xml:space="preserve"> that demographics are not sufficient; inclusive cultures require leadership commitment. Inclusive leaders model empathy, self-awareness about their own biases, curiosity about diversity of perspectives and accountability for equality outcomes (Instep UK, 2025). Organizations that put inclusive leadership development </w:t>
      </w:r>
      <w:r w:rsidR="00D20AD3">
        <w:rPr>
          <w:rFonts w:ascii="Arial" w:hAnsi="Arial" w:cs="Arial"/>
          <w:sz w:val="22"/>
        </w:rPr>
        <w:t>program</w:t>
      </w:r>
      <w:r w:rsidR="00D20AD3" w:rsidRPr="00D20AD3">
        <w:rPr>
          <w:rFonts w:ascii="Arial" w:hAnsi="Arial" w:cs="Arial"/>
          <w:sz w:val="22"/>
        </w:rPr>
        <w:t xml:space="preserve">s in place at all levels of management </w:t>
      </w:r>
      <w:proofErr w:type="gramStart"/>
      <w:r w:rsidR="00D20AD3" w:rsidRPr="00D20AD3">
        <w:rPr>
          <w:rFonts w:ascii="Arial" w:hAnsi="Arial" w:cs="Arial"/>
          <w:sz w:val="22"/>
        </w:rPr>
        <w:t>are showing</w:t>
      </w:r>
      <w:proofErr w:type="gramEnd"/>
      <w:r w:rsidR="00D20AD3" w:rsidRPr="00D20AD3">
        <w:rPr>
          <w:rFonts w:ascii="Arial" w:hAnsi="Arial" w:cs="Arial"/>
          <w:sz w:val="22"/>
        </w:rPr>
        <w:t xml:space="preserve"> better engagement/innovation metrics. For Tesco this means systematic investments in leadership development and integration of performance management - making inclusion demonstrable and assessed parts of the measure of leadership effectiveness</w:t>
      </w:r>
      <w:r w:rsidR="00D20AD3">
        <w:rPr>
          <w:rFonts w:ascii="Arial" w:hAnsi="Arial" w:cs="Arial"/>
          <w:sz w:val="22"/>
        </w:rPr>
        <w:t>.</w:t>
      </w:r>
    </w:p>
    <w:p w14:paraId="0884E02F" w14:textId="77777777" w:rsidR="00D20AD3" w:rsidRPr="00653947" w:rsidRDefault="006935B1" w:rsidP="00653947">
      <w:pPr>
        <w:spacing w:after="210"/>
        <w:jc w:val="both"/>
        <w:rPr>
          <w:rFonts w:ascii="Arial" w:hAnsi="Arial" w:cs="Arial"/>
          <w:sz w:val="22"/>
        </w:rPr>
      </w:pPr>
      <w:r>
        <w:rPr>
          <w:rFonts w:ascii="Arial" w:hAnsi="Arial" w:cs="Arial"/>
          <w:b/>
          <w:sz w:val="22"/>
        </w:rPr>
        <w:t xml:space="preserve">5.2. </w:t>
      </w:r>
      <w:r w:rsidR="00E7160E" w:rsidRPr="00653947">
        <w:rPr>
          <w:rFonts w:ascii="Arial" w:hAnsi="Arial" w:cs="Arial"/>
          <w:b/>
          <w:sz w:val="22"/>
        </w:rPr>
        <w:t>Data-Driven DEI Strategies:</w:t>
      </w:r>
      <w:r w:rsidR="00E7160E" w:rsidRPr="00653947">
        <w:rPr>
          <w:rFonts w:ascii="Arial" w:eastAsia="Georgia" w:hAnsi="Arial" w:cs="Arial"/>
          <w:sz w:val="22"/>
        </w:rPr>
        <w:t xml:space="preserve"> </w:t>
      </w:r>
      <w:r w:rsidR="00D20AD3" w:rsidRPr="00D20AD3">
        <w:rPr>
          <w:rFonts w:ascii="Arial" w:hAnsi="Arial" w:cs="Arial"/>
          <w:sz w:val="22"/>
        </w:rPr>
        <w:t>The movement towards measurable outcomes of DEI is a characteristic of modern practice. Rather than being based on anecdotal progress, organizations are increasingly using real-time analytics to track diversity of the recruitment pipeline, pay equity, promotion rates across demographic groups, and employee engagement by demographic category (</w:t>
      </w:r>
      <w:proofErr w:type="spellStart"/>
      <w:r w:rsidR="00D20AD3" w:rsidRPr="00D20AD3">
        <w:rPr>
          <w:rFonts w:ascii="Arial" w:hAnsi="Arial" w:cs="Arial"/>
          <w:sz w:val="22"/>
        </w:rPr>
        <w:t>Diversio</w:t>
      </w:r>
      <w:proofErr w:type="spellEnd"/>
      <w:r w:rsidR="00D20AD3" w:rsidRPr="00D20AD3">
        <w:rPr>
          <w:rFonts w:ascii="Arial" w:hAnsi="Arial" w:cs="Arial"/>
          <w:sz w:val="22"/>
        </w:rPr>
        <w:t>, 2024). This evidence-based approach helps to target interventions and hold accountable. However, there is a crucial shortcoming which is that measuring without accompanying action - "diversity washing" - is still widespread. For Tesco, the implementation of data-driven DEI means that it is not simply about measuring, but about implementing a transparent commitment to tackling any inequities</w:t>
      </w:r>
      <w:r w:rsidR="00D20AD3">
        <w:rPr>
          <w:rFonts w:ascii="Arial" w:hAnsi="Arial" w:cs="Arial"/>
          <w:sz w:val="22"/>
        </w:rPr>
        <w:t>.</w:t>
      </w:r>
    </w:p>
    <w:p w14:paraId="6C9928AA" w14:textId="77777777" w:rsidR="00D20AD3" w:rsidRPr="00653947" w:rsidRDefault="006935B1" w:rsidP="00653947">
      <w:pPr>
        <w:spacing w:after="210"/>
        <w:jc w:val="both"/>
        <w:rPr>
          <w:rFonts w:ascii="Arial" w:hAnsi="Arial" w:cs="Arial"/>
          <w:sz w:val="22"/>
        </w:rPr>
      </w:pPr>
      <w:r>
        <w:rPr>
          <w:rFonts w:ascii="Arial" w:hAnsi="Arial" w:cs="Arial"/>
          <w:b/>
          <w:sz w:val="22"/>
        </w:rPr>
        <w:t xml:space="preserve">5.3. </w:t>
      </w:r>
      <w:r w:rsidR="00E7160E" w:rsidRPr="00653947">
        <w:rPr>
          <w:rFonts w:ascii="Arial" w:hAnsi="Arial" w:cs="Arial"/>
          <w:b/>
          <w:sz w:val="22"/>
        </w:rPr>
        <w:t>Intersectional Approaches:</w:t>
      </w:r>
      <w:r w:rsidR="00E7160E" w:rsidRPr="00653947">
        <w:rPr>
          <w:rFonts w:ascii="Arial" w:hAnsi="Arial" w:cs="Arial"/>
          <w:sz w:val="22"/>
        </w:rPr>
        <w:t xml:space="preserve"> </w:t>
      </w:r>
      <w:r w:rsidR="00D20AD3" w:rsidRPr="00D20AD3">
        <w:rPr>
          <w:rFonts w:ascii="Arial" w:hAnsi="Arial" w:cs="Arial"/>
          <w:sz w:val="22"/>
        </w:rPr>
        <w:t>Increasing recognition in DEI practice is that employees have multiple and intersecting identities. Intersectional approaches look at how these dimensions like gender, ethnicity, disability, age, and more are combined and create unique experiences and challenges (</w:t>
      </w:r>
      <w:proofErr w:type="spellStart"/>
      <w:r w:rsidR="00D20AD3" w:rsidRPr="00D20AD3">
        <w:rPr>
          <w:rFonts w:ascii="Arial" w:hAnsi="Arial" w:cs="Arial"/>
          <w:sz w:val="22"/>
        </w:rPr>
        <w:t>Diversio</w:t>
      </w:r>
      <w:proofErr w:type="spellEnd"/>
      <w:r w:rsidR="00D20AD3" w:rsidRPr="00D20AD3">
        <w:rPr>
          <w:rFonts w:ascii="Arial" w:hAnsi="Arial" w:cs="Arial"/>
          <w:sz w:val="22"/>
        </w:rPr>
        <w:t>, 2024; Inclusive Companies, 2025). For Tesco, this</w:t>
      </w:r>
      <w:r w:rsidR="00D20AD3">
        <w:rPr>
          <w:rFonts w:ascii="Arial" w:hAnsi="Arial" w:cs="Arial"/>
          <w:sz w:val="22"/>
        </w:rPr>
        <w:t xml:space="preserve"> means that uniform DEI program</w:t>
      </w:r>
      <w:r w:rsidR="00D20AD3" w:rsidRPr="00D20AD3">
        <w:rPr>
          <w:rFonts w:ascii="Arial" w:hAnsi="Arial" w:cs="Arial"/>
          <w:sz w:val="22"/>
        </w:rPr>
        <w:t>s are not sufficient; it is possible to use intersectional analysis to identify particularly disadvantaged groups and target them with interventions. A problem with this approach is operational complex</w:t>
      </w:r>
      <w:r w:rsidR="00D20AD3">
        <w:rPr>
          <w:rFonts w:ascii="Arial" w:hAnsi="Arial" w:cs="Arial"/>
          <w:sz w:val="22"/>
        </w:rPr>
        <w:t>ity; simpler universal program</w:t>
      </w:r>
      <w:r w:rsidR="00D20AD3" w:rsidRPr="00D20AD3">
        <w:rPr>
          <w:rFonts w:ascii="Arial" w:hAnsi="Arial" w:cs="Arial"/>
          <w:sz w:val="22"/>
        </w:rPr>
        <w:t>s are often easier to implement than a truly intersectional approach</w:t>
      </w:r>
      <w:r w:rsidR="00D20AD3">
        <w:rPr>
          <w:rFonts w:ascii="Arial" w:hAnsi="Arial" w:cs="Arial"/>
          <w:sz w:val="22"/>
        </w:rPr>
        <w:t>.</w:t>
      </w:r>
    </w:p>
    <w:p w14:paraId="4AB9E76F" w14:textId="77777777" w:rsidR="00311E22" w:rsidRPr="00653947" w:rsidRDefault="006935B1" w:rsidP="009E46A1">
      <w:pPr>
        <w:spacing w:after="210"/>
        <w:jc w:val="both"/>
        <w:rPr>
          <w:rFonts w:ascii="Arial" w:hAnsi="Arial" w:cs="Arial"/>
          <w:sz w:val="22"/>
        </w:rPr>
      </w:pPr>
      <w:r>
        <w:rPr>
          <w:rFonts w:ascii="Arial" w:hAnsi="Arial" w:cs="Arial"/>
          <w:b/>
          <w:sz w:val="22"/>
        </w:rPr>
        <w:t xml:space="preserve">5.4. </w:t>
      </w:r>
      <w:r w:rsidR="00E7160E" w:rsidRPr="00653947">
        <w:rPr>
          <w:rFonts w:ascii="Arial" w:hAnsi="Arial" w:cs="Arial"/>
          <w:b/>
          <w:sz w:val="22"/>
        </w:rPr>
        <w:t>Hybrid Working and DEI Alignment</w:t>
      </w:r>
      <w:r w:rsidR="00E7160E" w:rsidRPr="00D20AD3">
        <w:rPr>
          <w:rFonts w:ascii="Arial" w:hAnsi="Arial" w:cs="Arial"/>
          <w:sz w:val="22"/>
        </w:rPr>
        <w:t>:</w:t>
      </w:r>
      <w:r w:rsidR="00E7160E" w:rsidRPr="00D20AD3">
        <w:rPr>
          <w:rFonts w:ascii="Arial" w:eastAsia="Georgia" w:hAnsi="Arial" w:cs="Arial"/>
          <w:sz w:val="22"/>
        </w:rPr>
        <w:t xml:space="preserve"> </w:t>
      </w:r>
      <w:r w:rsidR="00D20AD3" w:rsidRPr="00D20AD3">
        <w:rPr>
          <w:rFonts w:ascii="Arial" w:hAnsi="Arial" w:cs="Arial"/>
          <w:sz w:val="22"/>
        </w:rPr>
        <w:t xml:space="preserve">As discussed previously, there are risks of hybrid working causing DEI issues to worsen. Contemporary practice responds to this, through explicit hybrid working policies to avoid the potential for remote working to disadvantage </w:t>
      </w:r>
      <w:proofErr w:type="gramStart"/>
      <w:r w:rsidR="00D20AD3" w:rsidRPr="00D20AD3">
        <w:rPr>
          <w:rFonts w:ascii="Arial" w:hAnsi="Arial" w:cs="Arial"/>
          <w:sz w:val="22"/>
        </w:rPr>
        <w:t>particular groups</w:t>
      </w:r>
      <w:proofErr w:type="gramEnd"/>
      <w:r w:rsidR="00D20AD3" w:rsidRPr="00D20AD3">
        <w:rPr>
          <w:rFonts w:ascii="Arial" w:hAnsi="Arial" w:cs="Arial"/>
          <w:sz w:val="22"/>
        </w:rPr>
        <w:t xml:space="preserve">. Some organizations run "core collaboration days" where all employees (remote and office based) are kept in touch; others have digital-first meeting practices where office-present participants do not have unequal access to video calls </w:t>
      </w:r>
      <w:r w:rsidR="00D20AD3" w:rsidRPr="00D20AD3">
        <w:rPr>
          <w:rFonts w:ascii="Arial" w:hAnsi="Arial" w:cs="Arial"/>
          <w:sz w:val="22"/>
        </w:rPr>
        <w:lastRenderedPageBreak/>
        <w:t>(People Management, 2025). For Tesco, this is a key design requirement - to ensure that hybrid flexibility does not result in the failure of DEI goals</w:t>
      </w:r>
      <w:r w:rsidR="00D20AD3">
        <w:rPr>
          <w:rFonts w:ascii="Arial" w:hAnsi="Arial" w:cs="Arial"/>
          <w:sz w:val="22"/>
        </w:rPr>
        <w:t>.</w:t>
      </w:r>
    </w:p>
    <w:p w14:paraId="58F079E5" w14:textId="77777777" w:rsidR="00311E22" w:rsidRPr="006935B1" w:rsidRDefault="00E7160E" w:rsidP="006935B1">
      <w:pPr>
        <w:pStyle w:val="ListParagraph"/>
        <w:numPr>
          <w:ilvl w:val="0"/>
          <w:numId w:val="2"/>
        </w:numPr>
        <w:jc w:val="both"/>
        <w:rPr>
          <w:rFonts w:ascii="Arial" w:hAnsi="Arial" w:cs="Arial"/>
          <w:b/>
          <w:sz w:val="24"/>
        </w:rPr>
      </w:pPr>
      <w:bookmarkStart w:id="9" w:name="critical_evaluation_of_managers_r_639d98"/>
      <w:r w:rsidRPr="006935B1">
        <w:rPr>
          <w:rFonts w:ascii="Arial" w:hAnsi="Arial" w:cs="Arial"/>
          <w:b/>
          <w:sz w:val="24"/>
        </w:rPr>
        <w:t>Critical Evaluation of Managers' Role in HR Practice Implementation</w:t>
      </w:r>
      <w:bookmarkEnd w:id="9"/>
    </w:p>
    <w:p w14:paraId="1C81279A" w14:textId="77777777" w:rsidR="00311E22" w:rsidRPr="00653947" w:rsidRDefault="006935B1" w:rsidP="00653947">
      <w:pPr>
        <w:spacing w:before="240" w:line="271" w:lineRule="auto"/>
        <w:jc w:val="both"/>
        <w:rPr>
          <w:rFonts w:ascii="Arial" w:hAnsi="Arial" w:cs="Arial"/>
          <w:sz w:val="22"/>
        </w:rPr>
      </w:pPr>
      <w:bookmarkStart w:id="10" w:name="transformational_leadership_as_im_7a08c3"/>
      <w:r>
        <w:rPr>
          <w:rFonts w:ascii="Arial" w:hAnsi="Arial" w:cs="Arial"/>
          <w:b/>
          <w:sz w:val="22"/>
        </w:rPr>
        <w:t xml:space="preserve">6.1. </w:t>
      </w:r>
      <w:r w:rsidR="00E7160E" w:rsidRPr="00653947">
        <w:rPr>
          <w:rFonts w:ascii="Arial" w:hAnsi="Arial" w:cs="Arial"/>
          <w:b/>
          <w:sz w:val="22"/>
        </w:rPr>
        <w:t>Transformational Leadership as Implementation Enabler</w:t>
      </w:r>
      <w:bookmarkEnd w:id="10"/>
    </w:p>
    <w:p w14:paraId="21D8F785" w14:textId="77777777" w:rsidR="00603961" w:rsidRPr="00653947" w:rsidRDefault="00603961" w:rsidP="00D20AD3">
      <w:pPr>
        <w:spacing w:after="210"/>
        <w:jc w:val="both"/>
        <w:rPr>
          <w:rFonts w:ascii="Arial" w:hAnsi="Arial" w:cs="Arial"/>
          <w:sz w:val="22"/>
        </w:rPr>
      </w:pPr>
      <w:r w:rsidRPr="00603961">
        <w:rPr>
          <w:rFonts w:ascii="Arial" w:hAnsi="Arial" w:cs="Arial"/>
          <w:sz w:val="22"/>
        </w:rPr>
        <w:t xml:space="preserve">Managers play a key role in converting the HR strategy to the </w:t>
      </w:r>
      <w:proofErr w:type="gramStart"/>
      <w:r w:rsidRPr="00603961">
        <w:rPr>
          <w:rFonts w:ascii="Arial" w:hAnsi="Arial" w:cs="Arial"/>
          <w:sz w:val="22"/>
        </w:rPr>
        <w:t>employee</w:t>
      </w:r>
      <w:proofErr w:type="gramEnd"/>
      <w:r w:rsidRPr="00603961">
        <w:rPr>
          <w:rFonts w:ascii="Arial" w:hAnsi="Arial" w:cs="Arial"/>
          <w:sz w:val="22"/>
        </w:rPr>
        <w:t xml:space="preserve"> experience. Transformational leadership, which is founded on inspiration, trust, psychological safety, and authentic communication, is defined as the key to HR-led change, which leads to increased engagement, retention, and performance in contrast to transactional strategies (Nava Benefits, 2025). In the case of Tesco, it implies the creation of managers who are not focused on technical HR knowledge but on emotional intelligence and development orientation. The primary weakness is scale: introducing this to thousands of thousands of dispersed managers will require long-term investment and culture reinforcement.</w:t>
      </w:r>
    </w:p>
    <w:p w14:paraId="1B9C621D" w14:textId="77777777" w:rsidR="00311E22" w:rsidRPr="006935B1" w:rsidRDefault="006935B1" w:rsidP="006935B1">
      <w:pPr>
        <w:pStyle w:val="ListParagraph"/>
        <w:numPr>
          <w:ilvl w:val="1"/>
          <w:numId w:val="4"/>
        </w:numPr>
        <w:spacing w:before="240" w:line="271" w:lineRule="auto"/>
        <w:jc w:val="both"/>
        <w:rPr>
          <w:rFonts w:ascii="Arial" w:hAnsi="Arial" w:cs="Arial"/>
          <w:sz w:val="22"/>
        </w:rPr>
      </w:pPr>
      <w:bookmarkStart w:id="11" w:name="performance_management_and_accoun_e58217"/>
      <w:r>
        <w:rPr>
          <w:rFonts w:ascii="Arial" w:hAnsi="Arial" w:cs="Arial"/>
          <w:b/>
          <w:sz w:val="22"/>
        </w:rPr>
        <w:t xml:space="preserve">. </w:t>
      </w:r>
      <w:r w:rsidR="00E7160E" w:rsidRPr="006935B1">
        <w:rPr>
          <w:rFonts w:ascii="Arial" w:hAnsi="Arial" w:cs="Arial"/>
          <w:b/>
          <w:sz w:val="22"/>
        </w:rPr>
        <w:t>Performance Management and Accountability</w:t>
      </w:r>
      <w:bookmarkEnd w:id="11"/>
    </w:p>
    <w:p w14:paraId="596CC03C" w14:textId="77777777" w:rsidR="0000451A" w:rsidRPr="00653947" w:rsidRDefault="0000451A" w:rsidP="00D20AD3">
      <w:pPr>
        <w:spacing w:after="210"/>
        <w:jc w:val="both"/>
        <w:rPr>
          <w:rFonts w:ascii="Arial" w:hAnsi="Arial" w:cs="Arial"/>
          <w:sz w:val="22"/>
        </w:rPr>
      </w:pPr>
      <w:r w:rsidRPr="0000451A">
        <w:rPr>
          <w:rFonts w:ascii="Arial" w:hAnsi="Arial" w:cs="Arial"/>
          <w:sz w:val="22"/>
        </w:rPr>
        <w:t xml:space="preserve">The movement of performance management is towards the continuous outcome-based feedback instead of the annually based one, which is better suited to working in hybrids than to process compliance (Armstrong and Taylor, 2023; People Management, 2025). Old forms of rating systems keep the prejudice and discouragement (CIPD, 2024). To ensure that the performance processes are aligned with HR priorities, such as retention and DEI, including demographic bias audit, Tesco managers </w:t>
      </w:r>
      <w:proofErr w:type="gramStart"/>
      <w:r w:rsidRPr="0000451A">
        <w:rPr>
          <w:rFonts w:ascii="Arial" w:hAnsi="Arial" w:cs="Arial"/>
          <w:sz w:val="22"/>
        </w:rPr>
        <w:t>have to</w:t>
      </w:r>
      <w:proofErr w:type="gramEnd"/>
      <w:r w:rsidRPr="0000451A">
        <w:rPr>
          <w:rFonts w:ascii="Arial" w:hAnsi="Arial" w:cs="Arial"/>
          <w:sz w:val="22"/>
        </w:rPr>
        <w:t xml:space="preserve"> be explicitly trained so that clear outcomes are set, and micromanagement could be avoided.</w:t>
      </w:r>
    </w:p>
    <w:p w14:paraId="3C17A580" w14:textId="77777777" w:rsidR="00311E22" w:rsidRPr="00653947" w:rsidRDefault="006935B1" w:rsidP="00653947">
      <w:pPr>
        <w:spacing w:before="240" w:line="271" w:lineRule="auto"/>
        <w:jc w:val="both"/>
        <w:rPr>
          <w:rFonts w:ascii="Arial" w:hAnsi="Arial" w:cs="Arial"/>
          <w:sz w:val="22"/>
        </w:rPr>
      </w:pPr>
      <w:bookmarkStart w:id="12" w:name="monitoring_accountability_and_org_c99f81"/>
      <w:r>
        <w:rPr>
          <w:rFonts w:ascii="Arial" w:hAnsi="Arial" w:cs="Arial"/>
          <w:b/>
          <w:sz w:val="22"/>
        </w:rPr>
        <w:t xml:space="preserve">6.3. </w:t>
      </w:r>
      <w:r w:rsidR="00E7160E" w:rsidRPr="00653947">
        <w:rPr>
          <w:rFonts w:ascii="Arial" w:hAnsi="Arial" w:cs="Arial"/>
          <w:b/>
          <w:sz w:val="22"/>
        </w:rPr>
        <w:t xml:space="preserve">Monitoring, Accountability, and </w:t>
      </w:r>
      <w:r w:rsidR="00D20AD3" w:rsidRPr="00653947">
        <w:rPr>
          <w:rFonts w:ascii="Arial" w:hAnsi="Arial" w:cs="Arial"/>
          <w:b/>
          <w:sz w:val="22"/>
        </w:rPr>
        <w:t>Organizational</w:t>
      </w:r>
      <w:r w:rsidR="00E7160E" w:rsidRPr="00653947">
        <w:rPr>
          <w:rFonts w:ascii="Arial" w:hAnsi="Arial" w:cs="Arial"/>
          <w:b/>
          <w:sz w:val="22"/>
        </w:rPr>
        <w:t xml:space="preserve"> Culture</w:t>
      </w:r>
      <w:bookmarkEnd w:id="12"/>
    </w:p>
    <w:p w14:paraId="7234E1F5" w14:textId="77777777" w:rsidR="0000451A" w:rsidRPr="00653947" w:rsidRDefault="0000451A" w:rsidP="00D20AD3">
      <w:pPr>
        <w:spacing w:after="210"/>
        <w:jc w:val="both"/>
        <w:rPr>
          <w:rFonts w:ascii="Arial" w:hAnsi="Arial" w:cs="Arial"/>
          <w:sz w:val="22"/>
        </w:rPr>
      </w:pPr>
      <w:r w:rsidRPr="0000451A">
        <w:rPr>
          <w:rFonts w:ascii="Arial" w:hAnsi="Arial" w:cs="Arial"/>
          <w:sz w:val="22"/>
        </w:rPr>
        <w:t xml:space="preserve">The HR </w:t>
      </w:r>
      <w:proofErr w:type="gramStart"/>
      <w:r w:rsidRPr="0000451A">
        <w:rPr>
          <w:rFonts w:ascii="Arial" w:hAnsi="Arial" w:cs="Arial"/>
          <w:sz w:val="22"/>
        </w:rPr>
        <w:t>implementation would</w:t>
      </w:r>
      <w:proofErr w:type="gramEnd"/>
      <w:r w:rsidRPr="0000451A">
        <w:rPr>
          <w:rFonts w:ascii="Arial" w:hAnsi="Arial" w:cs="Arial"/>
          <w:sz w:val="22"/>
        </w:rPr>
        <w:t xml:space="preserve"> need to have concrete expectations, surveillance, senior support and the repercussions of them not being followed (CIPD, 2024). This cultural framework by Schein affirms that informal shared values are crucial in guiding day to day behavior compared to formal policy (Armstrong and Taylor, 2023) hence the need to make visible manager modelling and peer accountability. New systems do not bring about any actual behavioral change, just technical conformity, without the parallel cultural adaptation and this is a risk with Tesco DEI activities.</w:t>
      </w:r>
    </w:p>
    <w:p w14:paraId="71CD78A0" w14:textId="77777777" w:rsidR="00311E22" w:rsidRPr="00653947" w:rsidRDefault="006935B1" w:rsidP="00653947">
      <w:pPr>
        <w:spacing w:before="240" w:line="271" w:lineRule="auto"/>
        <w:jc w:val="both"/>
        <w:rPr>
          <w:rFonts w:ascii="Arial" w:hAnsi="Arial" w:cs="Arial"/>
          <w:sz w:val="22"/>
        </w:rPr>
      </w:pPr>
      <w:bookmarkStart w:id="13" w:name="limitation_of_manager_capability_fd864d"/>
      <w:r>
        <w:rPr>
          <w:rFonts w:ascii="Arial" w:hAnsi="Arial" w:cs="Arial"/>
          <w:b/>
          <w:sz w:val="22"/>
        </w:rPr>
        <w:t xml:space="preserve">6.4. </w:t>
      </w:r>
      <w:r w:rsidR="00E7160E" w:rsidRPr="00653947">
        <w:rPr>
          <w:rFonts w:ascii="Arial" w:hAnsi="Arial" w:cs="Arial"/>
          <w:b/>
          <w:sz w:val="22"/>
        </w:rPr>
        <w:t>Limitation of Manager Capability and Capacity</w:t>
      </w:r>
      <w:bookmarkEnd w:id="13"/>
    </w:p>
    <w:p w14:paraId="72997F71" w14:textId="77777777" w:rsidR="00311E22" w:rsidRPr="00653947" w:rsidRDefault="00D20AD3" w:rsidP="009E46A1">
      <w:pPr>
        <w:spacing w:after="210"/>
        <w:jc w:val="both"/>
        <w:rPr>
          <w:rFonts w:ascii="Arial" w:hAnsi="Arial" w:cs="Arial"/>
          <w:sz w:val="22"/>
        </w:rPr>
      </w:pPr>
      <w:r w:rsidRPr="00D20AD3">
        <w:rPr>
          <w:rFonts w:ascii="Arial" w:hAnsi="Arial" w:cs="Arial"/>
          <w:sz w:val="22"/>
        </w:rPr>
        <w:t>A pragmatic limitation requires acknowledgment: to expect managers to simultaneously perform their business duties, acquire their human resource implementation skills, and sustain their emotional labor, seems like a lot of demand. Research suggests that many managers experience stress and burnout during change particularly acute (People Management, 2025). Tesco's HR implementation strategy must have explicit capacity management--with possible adjustment of operational expectations during periods of significant change, or additional support</w:t>
      </w:r>
      <w:r>
        <w:rPr>
          <w:rFonts w:ascii="Arial" w:hAnsi="Arial" w:cs="Arial"/>
          <w:sz w:val="22"/>
        </w:rPr>
        <w:t>.</w:t>
      </w:r>
    </w:p>
    <w:p w14:paraId="05BB12DB" w14:textId="77777777" w:rsidR="00311E22" w:rsidRPr="006935B1" w:rsidRDefault="00E7160E" w:rsidP="006935B1">
      <w:pPr>
        <w:pStyle w:val="ListParagraph"/>
        <w:numPr>
          <w:ilvl w:val="0"/>
          <w:numId w:val="2"/>
        </w:numPr>
        <w:jc w:val="both"/>
        <w:rPr>
          <w:rFonts w:ascii="Arial" w:hAnsi="Arial" w:cs="Arial"/>
          <w:b/>
          <w:sz w:val="24"/>
        </w:rPr>
      </w:pPr>
      <w:bookmarkStart w:id="14" w:name="conclusion_and_recommendations"/>
      <w:r w:rsidRPr="006935B1">
        <w:rPr>
          <w:rFonts w:ascii="Arial" w:hAnsi="Arial" w:cs="Arial"/>
          <w:b/>
          <w:sz w:val="24"/>
        </w:rPr>
        <w:t>Conclusion and Recommendations</w:t>
      </w:r>
      <w:bookmarkEnd w:id="14"/>
    </w:p>
    <w:p w14:paraId="74CF1853" w14:textId="77777777" w:rsidR="0039168E" w:rsidRPr="0039168E" w:rsidRDefault="0039168E" w:rsidP="0039168E">
      <w:pPr>
        <w:spacing w:after="210"/>
        <w:jc w:val="both"/>
        <w:rPr>
          <w:rFonts w:ascii="Arial" w:hAnsi="Arial" w:cs="Arial"/>
          <w:sz w:val="22"/>
        </w:rPr>
      </w:pPr>
      <w:r w:rsidRPr="0039168E">
        <w:rPr>
          <w:rFonts w:ascii="Arial" w:hAnsi="Arial" w:cs="Arial"/>
          <w:sz w:val="22"/>
        </w:rPr>
        <w:t xml:space="preserve">This report addressed three challenges that are </w:t>
      </w:r>
      <w:proofErr w:type="gramStart"/>
      <w:r w:rsidRPr="0039168E">
        <w:rPr>
          <w:rFonts w:ascii="Arial" w:hAnsi="Arial" w:cs="Arial"/>
          <w:sz w:val="22"/>
        </w:rPr>
        <w:t>interconnected</w:t>
      </w:r>
      <w:proofErr w:type="gramEnd"/>
      <w:r w:rsidRPr="0039168E">
        <w:rPr>
          <w:rFonts w:ascii="Arial" w:hAnsi="Arial" w:cs="Arial"/>
          <w:sz w:val="22"/>
        </w:rPr>
        <w:t xml:space="preserve"> and facing </w:t>
      </w:r>
      <w:proofErr w:type="gramStart"/>
      <w:r w:rsidRPr="0039168E">
        <w:rPr>
          <w:rFonts w:ascii="Arial" w:hAnsi="Arial" w:cs="Arial"/>
          <w:sz w:val="22"/>
        </w:rPr>
        <w:t>the Tesco's</w:t>
      </w:r>
      <w:proofErr w:type="gramEnd"/>
      <w:r w:rsidRPr="0039168E">
        <w:rPr>
          <w:rFonts w:ascii="Arial" w:hAnsi="Arial" w:cs="Arial"/>
          <w:sz w:val="22"/>
        </w:rPr>
        <w:t xml:space="preserve"> HR </w:t>
      </w:r>
      <w:proofErr w:type="gramStart"/>
      <w:r w:rsidRPr="0039168E">
        <w:rPr>
          <w:rFonts w:ascii="Arial" w:hAnsi="Arial" w:cs="Arial"/>
          <w:sz w:val="22"/>
        </w:rPr>
        <w:t>function</w:t>
      </w:r>
      <w:proofErr w:type="gramEnd"/>
      <w:r w:rsidRPr="0039168E">
        <w:rPr>
          <w:rFonts w:ascii="Arial" w:hAnsi="Arial" w:cs="Arial"/>
          <w:sz w:val="22"/>
        </w:rPr>
        <w:t xml:space="preserve"> namely technical advancement, talent acquisition and retention, and diversity, equity and inclusion, in the context of current practices. Critical analysis shows that technological solutions have a lot of potential but that they need to be implemented in a human-centric way; modern talent management focuses on creating genuine employer </w:t>
      </w:r>
      <w:r w:rsidRPr="0039168E">
        <w:rPr>
          <w:rFonts w:ascii="Arial" w:hAnsi="Arial" w:cs="Arial"/>
          <w:sz w:val="22"/>
        </w:rPr>
        <w:lastRenderedPageBreak/>
        <w:t>branding and flexible working patterns and on delivering extensive L&amp;D; and DEI advancement requires transformational leadership, data-driven strategy and intersectional approaches.</w:t>
      </w:r>
    </w:p>
    <w:p w14:paraId="47E50DE8" w14:textId="77777777" w:rsidR="0039168E" w:rsidRPr="00653947" w:rsidRDefault="0039168E" w:rsidP="0039168E">
      <w:pPr>
        <w:spacing w:after="210"/>
        <w:jc w:val="both"/>
        <w:rPr>
          <w:rFonts w:ascii="Arial" w:hAnsi="Arial" w:cs="Arial"/>
          <w:sz w:val="22"/>
        </w:rPr>
      </w:pPr>
      <w:r w:rsidRPr="0039168E">
        <w:rPr>
          <w:rFonts w:ascii="Arial" w:hAnsi="Arial" w:cs="Arial"/>
          <w:sz w:val="22"/>
        </w:rPr>
        <w:t>Central finding: quality of implementation is dependent on managers translating HR strategy into employee experience. Transformational leadership, outcome-based performance management, effective accountability systems, and deliberate culture change are important enablers. However, this requires a lot of investment in the development of managers and the management of the operations.</w:t>
      </w:r>
    </w:p>
    <w:p w14:paraId="39534A88" w14:textId="77777777" w:rsidR="00311E22" w:rsidRPr="00653947" w:rsidRDefault="00E7160E" w:rsidP="00653947">
      <w:pPr>
        <w:spacing w:after="210"/>
        <w:jc w:val="both"/>
        <w:rPr>
          <w:rFonts w:ascii="Arial" w:hAnsi="Arial" w:cs="Arial"/>
          <w:sz w:val="22"/>
        </w:rPr>
      </w:pPr>
      <w:r w:rsidRPr="00653947">
        <w:rPr>
          <w:rFonts w:ascii="Arial" w:hAnsi="Arial" w:cs="Arial"/>
          <w:b/>
          <w:sz w:val="22"/>
        </w:rPr>
        <w:t>Recommendations for Strategic Implementation:</w:t>
      </w:r>
    </w:p>
    <w:p w14:paraId="4B5F27A9" w14:textId="77777777" w:rsidR="0039168E" w:rsidRPr="0039168E" w:rsidRDefault="00E7160E" w:rsidP="0039168E">
      <w:pPr>
        <w:numPr>
          <w:ilvl w:val="0"/>
          <w:numId w:val="1"/>
        </w:numPr>
        <w:spacing w:after="210"/>
        <w:jc w:val="both"/>
        <w:rPr>
          <w:rFonts w:ascii="Arial" w:hAnsi="Arial" w:cs="Arial"/>
          <w:sz w:val="22"/>
        </w:rPr>
      </w:pPr>
      <w:r w:rsidRPr="00653947">
        <w:rPr>
          <w:rFonts w:ascii="Arial" w:hAnsi="Arial" w:cs="Arial"/>
          <w:b/>
          <w:sz w:val="22"/>
        </w:rPr>
        <w:t>Phased Technology Adoption:</w:t>
      </w:r>
      <w:r w:rsidRPr="00653947">
        <w:rPr>
          <w:rFonts w:ascii="Arial" w:eastAsia="Georgia" w:hAnsi="Arial" w:cs="Arial"/>
          <w:sz w:val="22"/>
        </w:rPr>
        <w:t xml:space="preserve"> </w:t>
      </w:r>
      <w:r w:rsidR="0039168E" w:rsidRPr="0039168E">
        <w:rPr>
          <w:rFonts w:ascii="Arial" w:hAnsi="Arial" w:cs="Arial"/>
          <w:sz w:val="22"/>
        </w:rPr>
        <w:t>Implement technology strategically - prioritizing ethical AI for talent acquisition, using analytics for workforce planning, aligning collaboration technologies with hybrid strategies. Maintain high ethical oversight and change management.</w:t>
      </w:r>
    </w:p>
    <w:p w14:paraId="1C815996" w14:textId="77777777" w:rsidR="0039168E" w:rsidRPr="0039168E" w:rsidRDefault="00E7160E" w:rsidP="0039168E">
      <w:pPr>
        <w:numPr>
          <w:ilvl w:val="0"/>
          <w:numId w:val="1"/>
        </w:numPr>
        <w:spacing w:after="210"/>
        <w:jc w:val="both"/>
        <w:rPr>
          <w:rFonts w:ascii="Arial" w:hAnsi="Arial" w:cs="Arial"/>
          <w:sz w:val="22"/>
        </w:rPr>
      </w:pPr>
      <w:r w:rsidRPr="00653947">
        <w:rPr>
          <w:rFonts w:ascii="Arial" w:hAnsi="Arial" w:cs="Arial"/>
          <w:b/>
          <w:sz w:val="22"/>
        </w:rPr>
        <w:t>Comprehensive Talent Management Strategy:</w:t>
      </w:r>
      <w:r w:rsidRPr="00653947">
        <w:rPr>
          <w:rFonts w:ascii="Arial" w:hAnsi="Arial" w:cs="Arial"/>
          <w:sz w:val="22"/>
        </w:rPr>
        <w:t xml:space="preserve"> </w:t>
      </w:r>
      <w:r w:rsidR="0039168E" w:rsidRPr="0039168E">
        <w:rPr>
          <w:rFonts w:ascii="Arial" w:hAnsi="Arial" w:cs="Arial"/>
          <w:sz w:val="22"/>
        </w:rPr>
        <w:t>Develop integrated talent management - recruitment, retention and development holistically. Invest in authentic employer branding, implement flexible working with safeguards for equity and increase L&amp;D. Monitor effectiveness with efficiency measures (time-to-hire, retention) and quality measures (engagement, diversity).</w:t>
      </w:r>
    </w:p>
    <w:p w14:paraId="29568524" w14:textId="77777777" w:rsidR="0039168E" w:rsidRPr="0039168E" w:rsidRDefault="00E7160E" w:rsidP="0039168E">
      <w:pPr>
        <w:numPr>
          <w:ilvl w:val="0"/>
          <w:numId w:val="1"/>
        </w:numPr>
        <w:spacing w:after="210"/>
        <w:jc w:val="both"/>
        <w:rPr>
          <w:rFonts w:ascii="Arial" w:hAnsi="Arial" w:cs="Arial"/>
          <w:sz w:val="22"/>
        </w:rPr>
      </w:pPr>
      <w:r w:rsidRPr="00653947">
        <w:rPr>
          <w:rFonts w:ascii="Arial" w:hAnsi="Arial" w:cs="Arial"/>
          <w:b/>
          <w:sz w:val="22"/>
        </w:rPr>
        <w:t>DEI as Strategic Imperative:</w:t>
      </w:r>
      <w:r w:rsidRPr="00653947">
        <w:rPr>
          <w:rFonts w:ascii="Arial" w:hAnsi="Arial" w:cs="Arial"/>
          <w:sz w:val="22"/>
        </w:rPr>
        <w:t xml:space="preserve"> </w:t>
      </w:r>
      <w:r w:rsidR="0039168E" w:rsidRPr="0039168E">
        <w:rPr>
          <w:rFonts w:ascii="Arial" w:hAnsi="Arial" w:cs="Arial"/>
          <w:sz w:val="22"/>
        </w:rPr>
        <w:t>Make DEI business strategy, not compliance. Implement data-driven strategies for identifying challenges to equity and for targeted interventions. Incorporate inclusive leadership development throughout management. Make certain hybrid policies actively support DEI objectives.</w:t>
      </w:r>
    </w:p>
    <w:p w14:paraId="773E9203" w14:textId="77777777" w:rsidR="0039168E" w:rsidRPr="0039168E" w:rsidRDefault="00E7160E" w:rsidP="0039168E">
      <w:pPr>
        <w:numPr>
          <w:ilvl w:val="0"/>
          <w:numId w:val="1"/>
        </w:numPr>
        <w:spacing w:after="210"/>
        <w:jc w:val="both"/>
        <w:rPr>
          <w:rFonts w:ascii="Arial" w:hAnsi="Arial" w:cs="Arial"/>
          <w:sz w:val="22"/>
        </w:rPr>
      </w:pPr>
      <w:r w:rsidRPr="00653947">
        <w:rPr>
          <w:rFonts w:ascii="Arial" w:hAnsi="Arial" w:cs="Arial"/>
          <w:b/>
          <w:sz w:val="22"/>
        </w:rPr>
        <w:t>Manager Capability Development:</w:t>
      </w:r>
      <w:r w:rsidR="0039168E">
        <w:rPr>
          <w:rFonts w:ascii="Arial" w:hAnsi="Arial" w:cs="Arial"/>
          <w:sz w:val="22"/>
        </w:rPr>
        <w:t xml:space="preserve"> </w:t>
      </w:r>
      <w:r w:rsidR="0039168E" w:rsidRPr="0039168E">
        <w:rPr>
          <w:rFonts w:ascii="Arial" w:hAnsi="Arial" w:cs="Arial"/>
          <w:sz w:val="22"/>
        </w:rPr>
        <w:t>Invest in transformational leader development. There should be clear training on outcome-based performance management, inclusive leadership, and HR implementation. Take clear accountability for HR adoption.</w:t>
      </w:r>
    </w:p>
    <w:p w14:paraId="3674786C" w14:textId="77777777" w:rsidR="0039168E" w:rsidRDefault="00E7160E" w:rsidP="0039168E">
      <w:pPr>
        <w:numPr>
          <w:ilvl w:val="0"/>
          <w:numId w:val="1"/>
        </w:numPr>
        <w:spacing w:after="210"/>
        <w:jc w:val="both"/>
        <w:rPr>
          <w:rFonts w:ascii="Arial" w:hAnsi="Arial" w:cs="Arial"/>
          <w:sz w:val="22"/>
        </w:rPr>
      </w:pPr>
      <w:r w:rsidRPr="0039168E">
        <w:rPr>
          <w:rFonts w:ascii="Arial" w:hAnsi="Arial" w:cs="Arial"/>
          <w:b/>
          <w:sz w:val="22"/>
        </w:rPr>
        <w:t>Cultural Change Management:</w:t>
      </w:r>
      <w:r w:rsidRPr="0039168E">
        <w:rPr>
          <w:rFonts w:ascii="Arial" w:hAnsi="Arial" w:cs="Arial"/>
          <w:sz w:val="22"/>
        </w:rPr>
        <w:t xml:space="preserve"> </w:t>
      </w:r>
      <w:r w:rsidR="0039168E" w:rsidRPr="0039168E">
        <w:rPr>
          <w:rFonts w:ascii="Arial" w:hAnsi="Arial" w:cs="Arial"/>
          <w:sz w:val="22"/>
        </w:rPr>
        <w:t xml:space="preserve">Realize it is not enough to implement the </w:t>
      </w:r>
      <w:proofErr w:type="gramStart"/>
      <w:r w:rsidR="0039168E" w:rsidRPr="0039168E">
        <w:rPr>
          <w:rFonts w:ascii="Arial" w:hAnsi="Arial" w:cs="Arial"/>
          <w:sz w:val="22"/>
        </w:rPr>
        <w:t>system</w:t>
      </w:r>
      <w:proofErr w:type="gramEnd"/>
      <w:r w:rsidR="0039168E" w:rsidRPr="0039168E">
        <w:rPr>
          <w:rFonts w:ascii="Arial" w:hAnsi="Arial" w:cs="Arial"/>
          <w:sz w:val="22"/>
        </w:rPr>
        <w:t xml:space="preserve"> but it is necessary to change the culture. Engage senior leadership in visible commitment; create peer accountability; and monitor culture change through employee surveys.</w:t>
      </w:r>
    </w:p>
    <w:p w14:paraId="2D3CA07A" w14:textId="77777777" w:rsidR="0039168E" w:rsidRPr="0039168E" w:rsidRDefault="00E7160E" w:rsidP="0039168E">
      <w:pPr>
        <w:numPr>
          <w:ilvl w:val="0"/>
          <w:numId w:val="1"/>
        </w:numPr>
        <w:spacing w:after="210"/>
        <w:jc w:val="both"/>
        <w:rPr>
          <w:rFonts w:ascii="Arial" w:hAnsi="Arial" w:cs="Arial"/>
          <w:sz w:val="22"/>
        </w:rPr>
      </w:pPr>
      <w:r w:rsidRPr="0039168E">
        <w:rPr>
          <w:rFonts w:ascii="Arial" w:hAnsi="Arial" w:cs="Arial"/>
          <w:b/>
          <w:sz w:val="22"/>
        </w:rPr>
        <w:t>Capacity Management:</w:t>
      </w:r>
      <w:r w:rsidRPr="0039168E">
        <w:rPr>
          <w:rFonts w:ascii="Arial" w:hAnsi="Arial" w:cs="Arial"/>
          <w:sz w:val="22"/>
        </w:rPr>
        <w:t xml:space="preserve"> </w:t>
      </w:r>
      <w:r w:rsidR="0039168E" w:rsidRPr="0039168E">
        <w:rPr>
          <w:rFonts w:ascii="Arial" w:hAnsi="Arial" w:cs="Arial"/>
          <w:sz w:val="22"/>
        </w:rPr>
        <w:t xml:space="preserve">Accept the limitations of managers. Provide implementation support Minimize operational expectations during periods of change Monitor </w:t>
      </w:r>
      <w:proofErr w:type="gramStart"/>
      <w:r w:rsidR="0039168E" w:rsidRPr="0039168E">
        <w:rPr>
          <w:rFonts w:ascii="Arial" w:hAnsi="Arial" w:cs="Arial"/>
          <w:sz w:val="22"/>
        </w:rPr>
        <w:t>manager</w:t>
      </w:r>
      <w:proofErr w:type="gramEnd"/>
      <w:r w:rsidR="0039168E" w:rsidRPr="0039168E">
        <w:rPr>
          <w:rFonts w:ascii="Arial" w:hAnsi="Arial" w:cs="Arial"/>
          <w:sz w:val="22"/>
        </w:rPr>
        <w:t xml:space="preserve"> wellbeing.</w:t>
      </w:r>
    </w:p>
    <w:p w14:paraId="09E5289D" w14:textId="77777777" w:rsidR="0039168E" w:rsidRPr="00653947" w:rsidRDefault="0039168E" w:rsidP="0039168E">
      <w:pPr>
        <w:spacing w:after="210"/>
        <w:jc w:val="both"/>
        <w:rPr>
          <w:rFonts w:ascii="Arial" w:hAnsi="Arial" w:cs="Arial"/>
          <w:sz w:val="22"/>
        </w:rPr>
      </w:pPr>
      <w:r w:rsidRPr="0039168E">
        <w:rPr>
          <w:rFonts w:ascii="Arial" w:hAnsi="Arial" w:cs="Arial"/>
          <w:sz w:val="22"/>
        </w:rPr>
        <w:t>Implementation places Tesco in a position to address present day issues in HR through practice that is evidence-based, human-centered. This ensures competitive advantage with skilled, engaged, diverse employees who are invested in success. Sustainable organizational performance is fundamentally dependent upon effective human resource management</w:t>
      </w:r>
      <w:r>
        <w:rPr>
          <w:rFonts w:ascii="Arial" w:hAnsi="Arial" w:cs="Arial"/>
          <w:sz w:val="22"/>
        </w:rPr>
        <w:t>.</w:t>
      </w:r>
    </w:p>
    <w:p w14:paraId="3753BCAB" w14:textId="77777777" w:rsidR="00311E22" w:rsidRPr="00653947" w:rsidRDefault="00000000" w:rsidP="00653947">
      <w:pPr>
        <w:jc w:val="both"/>
        <w:rPr>
          <w:rFonts w:ascii="Arial" w:hAnsi="Arial" w:cs="Arial"/>
          <w:sz w:val="22"/>
        </w:rPr>
      </w:pPr>
      <w:r>
        <w:rPr>
          <w:rFonts w:ascii="Arial" w:hAnsi="Arial" w:cs="Arial"/>
          <w:noProof/>
          <w:sz w:val="22"/>
        </w:rPr>
        <w:pict w14:anchorId="7AD11521">
          <v:rect id="_x0000_i1025" alt="" style="width:434.5pt;height:.05pt;mso-width-percent:0;mso-height-percent:0;mso-width-percent:0;mso-height-percent:0" o:hralign="center" o:hrstd="t" o:hr="t"/>
        </w:pict>
      </w:r>
    </w:p>
    <w:p w14:paraId="2279B75A" w14:textId="77777777" w:rsidR="00311E22" w:rsidRPr="006935B1" w:rsidRDefault="00E7160E" w:rsidP="006935B1">
      <w:pPr>
        <w:pStyle w:val="ListParagraph"/>
        <w:numPr>
          <w:ilvl w:val="0"/>
          <w:numId w:val="2"/>
        </w:numPr>
        <w:jc w:val="both"/>
        <w:rPr>
          <w:rFonts w:ascii="Arial" w:hAnsi="Arial" w:cs="Arial"/>
          <w:b/>
          <w:sz w:val="24"/>
        </w:rPr>
      </w:pPr>
      <w:bookmarkStart w:id="15" w:name="references"/>
      <w:r w:rsidRPr="006935B1">
        <w:rPr>
          <w:rFonts w:ascii="Arial" w:hAnsi="Arial" w:cs="Arial"/>
          <w:b/>
          <w:sz w:val="24"/>
        </w:rPr>
        <w:t>References</w:t>
      </w:r>
      <w:bookmarkEnd w:id="15"/>
    </w:p>
    <w:p w14:paraId="327BB942"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CIPD. (2024). </w:t>
      </w:r>
      <w:r w:rsidRPr="00653947">
        <w:rPr>
          <w:rFonts w:ascii="Arial" w:hAnsi="Arial" w:cs="Arial"/>
          <w:i/>
          <w:sz w:val="22"/>
        </w:rPr>
        <w:t>Resourcing and Talent Planning Report 2024</w:t>
      </w:r>
      <w:r w:rsidRPr="00653947">
        <w:rPr>
          <w:rFonts w:ascii="Arial" w:hAnsi="Arial" w:cs="Arial"/>
          <w:sz w:val="22"/>
        </w:rPr>
        <w:t xml:space="preserve">. Chartered Institute of Personnel and Development. Available at: </w:t>
      </w:r>
      <w:hyperlink r:id="rId11">
        <w:r w:rsidRPr="00653947">
          <w:rPr>
            <w:rFonts w:ascii="Arial" w:hAnsi="Arial" w:cs="Arial"/>
            <w:color w:val="4472C4"/>
            <w:sz w:val="22"/>
          </w:rPr>
          <w:t>https://www.cipd.org/</w:t>
        </w:r>
      </w:hyperlink>
      <w:r w:rsidRPr="00653947">
        <w:rPr>
          <w:rFonts w:ascii="Arial" w:hAnsi="Arial" w:cs="Arial"/>
          <w:sz w:val="22"/>
        </w:rPr>
        <w:t xml:space="preserve"> </w:t>
      </w:r>
    </w:p>
    <w:p w14:paraId="4F7EF058" w14:textId="77777777" w:rsidR="00311E22" w:rsidRPr="00653947" w:rsidRDefault="00E7160E" w:rsidP="00653947">
      <w:pPr>
        <w:spacing w:after="210"/>
        <w:jc w:val="both"/>
        <w:rPr>
          <w:rFonts w:ascii="Arial" w:hAnsi="Arial" w:cs="Arial"/>
          <w:sz w:val="22"/>
        </w:rPr>
      </w:pPr>
      <w:r w:rsidRPr="00653947">
        <w:rPr>
          <w:rFonts w:ascii="Arial" w:hAnsi="Arial" w:cs="Arial"/>
          <w:sz w:val="22"/>
        </w:rPr>
        <w:lastRenderedPageBreak/>
        <w:t xml:space="preserve">SD Worx. (2025). 'UK HR professionals lead Europe in AI adoption.' </w:t>
      </w:r>
      <w:r w:rsidRPr="00653947">
        <w:rPr>
          <w:rFonts w:ascii="Arial" w:hAnsi="Arial" w:cs="Arial"/>
          <w:i/>
          <w:sz w:val="22"/>
        </w:rPr>
        <w:t>HR Solutions Europe</w:t>
      </w:r>
      <w:r w:rsidRPr="00653947">
        <w:rPr>
          <w:rFonts w:ascii="Arial" w:hAnsi="Arial" w:cs="Arial"/>
          <w:sz w:val="22"/>
        </w:rPr>
        <w:t xml:space="preserve">, June 2025. Available at: </w:t>
      </w:r>
      <w:hyperlink r:id="rId12">
        <w:r w:rsidRPr="00653947">
          <w:rPr>
            <w:rFonts w:ascii="Arial" w:hAnsi="Arial" w:cs="Arial"/>
            <w:color w:val="4472C4"/>
            <w:sz w:val="22"/>
          </w:rPr>
          <w:t>https://www.sdworx.co.uk/</w:t>
        </w:r>
      </w:hyperlink>
      <w:r w:rsidRPr="00653947">
        <w:rPr>
          <w:rFonts w:ascii="Arial" w:hAnsi="Arial" w:cs="Arial"/>
          <w:sz w:val="22"/>
        </w:rPr>
        <w:t xml:space="preserve"> </w:t>
      </w:r>
    </w:p>
    <w:p w14:paraId="53D731DD"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The HR Director. (2024). 'Revealed: The rate of HR technology adoption in UK.' </w:t>
      </w:r>
      <w:r w:rsidRPr="00653947">
        <w:rPr>
          <w:rFonts w:ascii="Arial" w:hAnsi="Arial" w:cs="Arial"/>
          <w:i/>
          <w:sz w:val="22"/>
        </w:rPr>
        <w:t>HR Technology News</w:t>
      </w:r>
      <w:r w:rsidRPr="00653947">
        <w:rPr>
          <w:rFonts w:ascii="Arial" w:hAnsi="Arial" w:cs="Arial"/>
          <w:sz w:val="22"/>
        </w:rPr>
        <w:t xml:space="preserve">. Available at: </w:t>
      </w:r>
      <w:hyperlink r:id="rId13">
        <w:r w:rsidRPr="00653947">
          <w:rPr>
            <w:rFonts w:ascii="Arial" w:hAnsi="Arial" w:cs="Arial"/>
            <w:color w:val="4472C4"/>
            <w:sz w:val="22"/>
          </w:rPr>
          <w:t>https://www.thehrdirector.com/</w:t>
        </w:r>
      </w:hyperlink>
      <w:r w:rsidRPr="00653947">
        <w:rPr>
          <w:rFonts w:ascii="Arial" w:hAnsi="Arial" w:cs="Arial"/>
          <w:sz w:val="22"/>
        </w:rPr>
        <w:t xml:space="preserve"> </w:t>
      </w:r>
    </w:p>
    <w:p w14:paraId="01A0D995"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Gerhart, B. (2021). 'The Resource-Based View of the firm, human resources, and human capital.' </w:t>
      </w:r>
      <w:r w:rsidRPr="00653947">
        <w:rPr>
          <w:rFonts w:ascii="Arial" w:hAnsi="Arial" w:cs="Arial"/>
          <w:i/>
          <w:sz w:val="22"/>
        </w:rPr>
        <w:t>Journal of Management</w:t>
      </w:r>
      <w:r w:rsidRPr="00653947">
        <w:rPr>
          <w:rFonts w:ascii="Arial" w:hAnsi="Arial" w:cs="Arial"/>
          <w:sz w:val="22"/>
        </w:rPr>
        <w:t xml:space="preserve">, 47(7), 1839-1867. </w:t>
      </w:r>
      <w:proofErr w:type="spellStart"/>
      <w:r w:rsidRPr="00653947">
        <w:rPr>
          <w:rFonts w:ascii="Arial" w:hAnsi="Arial" w:cs="Arial"/>
          <w:sz w:val="22"/>
        </w:rPr>
        <w:t>doi</w:t>
      </w:r>
      <w:proofErr w:type="spellEnd"/>
      <w:r w:rsidRPr="00653947">
        <w:rPr>
          <w:rFonts w:ascii="Arial" w:hAnsi="Arial" w:cs="Arial"/>
          <w:sz w:val="22"/>
        </w:rPr>
        <w:t>: 10.1177/0149206320978799.</w:t>
      </w:r>
    </w:p>
    <w:p w14:paraId="12C7EAFE"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Armstrong, M., &amp; Taylor, S. (2023). </w:t>
      </w:r>
      <w:r w:rsidRPr="00653947">
        <w:rPr>
          <w:rFonts w:ascii="Arial" w:hAnsi="Arial" w:cs="Arial"/>
          <w:i/>
          <w:sz w:val="22"/>
        </w:rPr>
        <w:t>Armstrong's Handbook of Human Resource Management Practice</w:t>
      </w:r>
      <w:r w:rsidRPr="00653947">
        <w:rPr>
          <w:rFonts w:ascii="Arial" w:hAnsi="Arial" w:cs="Arial"/>
          <w:sz w:val="22"/>
        </w:rPr>
        <w:t xml:space="preserve"> (16th ed.). Kogan Page Publishers.</w:t>
      </w:r>
    </w:p>
    <w:p w14:paraId="1A8EDF27"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Top Turnover AI. (2025). 'Talent Retention Challenges in 2025: Key Issues and HR Solutions.' Available at: </w:t>
      </w:r>
      <w:hyperlink r:id="rId14">
        <w:r w:rsidRPr="00653947">
          <w:rPr>
            <w:rFonts w:ascii="Arial" w:hAnsi="Arial" w:cs="Arial"/>
            <w:color w:val="4472C4"/>
            <w:sz w:val="22"/>
          </w:rPr>
          <w:t>https://top-turnover.ai/</w:t>
        </w:r>
      </w:hyperlink>
      <w:r w:rsidRPr="00653947">
        <w:rPr>
          <w:rFonts w:ascii="Arial" w:hAnsi="Arial" w:cs="Arial"/>
          <w:sz w:val="22"/>
        </w:rPr>
        <w:t xml:space="preserve"> </w:t>
      </w:r>
    </w:p>
    <w:p w14:paraId="7613A814" w14:textId="77777777" w:rsidR="00311E22" w:rsidRPr="00653947" w:rsidRDefault="00E7160E" w:rsidP="00653947">
      <w:pPr>
        <w:spacing w:after="210"/>
        <w:jc w:val="both"/>
        <w:rPr>
          <w:rFonts w:ascii="Arial" w:hAnsi="Arial" w:cs="Arial"/>
          <w:sz w:val="22"/>
        </w:rPr>
      </w:pPr>
      <w:proofErr w:type="spellStart"/>
      <w:proofErr w:type="gramStart"/>
      <w:r w:rsidRPr="00653947">
        <w:rPr>
          <w:rFonts w:ascii="Arial" w:hAnsi="Arial" w:cs="Arial"/>
          <w:sz w:val="22"/>
        </w:rPr>
        <w:t>StaffNow</w:t>
      </w:r>
      <w:proofErr w:type="spellEnd"/>
      <w:proofErr w:type="gramEnd"/>
      <w:r w:rsidRPr="00653947">
        <w:rPr>
          <w:rFonts w:ascii="Arial" w:hAnsi="Arial" w:cs="Arial"/>
          <w:sz w:val="22"/>
        </w:rPr>
        <w:t xml:space="preserve"> UK. (2025). 'Employer Branding &amp; Talent Acquisition 2025.' Available at: </w:t>
      </w:r>
      <w:hyperlink r:id="rId15">
        <w:r w:rsidRPr="00653947">
          <w:rPr>
            <w:rFonts w:ascii="Arial" w:hAnsi="Arial" w:cs="Arial"/>
            <w:color w:val="4472C4"/>
            <w:sz w:val="22"/>
          </w:rPr>
          <w:t>https://staffnow.uk/</w:t>
        </w:r>
      </w:hyperlink>
      <w:r w:rsidRPr="00653947">
        <w:rPr>
          <w:rFonts w:ascii="Arial" w:hAnsi="Arial" w:cs="Arial"/>
          <w:sz w:val="22"/>
        </w:rPr>
        <w:t xml:space="preserve"> </w:t>
      </w:r>
    </w:p>
    <w:p w14:paraId="6B2405B4"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Haider, M., Khan, Z., &amp; Malik, Z. (2021). 'The Impact of Human Resource Practices on Employee Retention.' </w:t>
      </w:r>
      <w:r w:rsidRPr="00653947">
        <w:rPr>
          <w:rFonts w:ascii="Arial" w:hAnsi="Arial" w:cs="Arial"/>
          <w:i/>
          <w:sz w:val="22"/>
        </w:rPr>
        <w:t>International Journal of Finance and Economics</w:t>
      </w:r>
      <w:r w:rsidRPr="00653947">
        <w:rPr>
          <w:rFonts w:ascii="Arial" w:hAnsi="Arial" w:cs="Arial"/>
          <w:sz w:val="22"/>
        </w:rPr>
        <w:t>, 26(3), 4237-4251.</w:t>
      </w:r>
    </w:p>
    <w:p w14:paraId="5FFBCB57" w14:textId="77777777" w:rsidR="00311E22" w:rsidRPr="00653947" w:rsidRDefault="00E7160E" w:rsidP="00653947">
      <w:pPr>
        <w:spacing w:after="210"/>
        <w:jc w:val="both"/>
        <w:rPr>
          <w:rFonts w:ascii="Arial" w:hAnsi="Arial" w:cs="Arial"/>
          <w:sz w:val="22"/>
        </w:rPr>
      </w:pPr>
      <w:proofErr w:type="spellStart"/>
      <w:r w:rsidRPr="00653947">
        <w:rPr>
          <w:rFonts w:ascii="Arial" w:hAnsi="Arial" w:cs="Arial"/>
          <w:sz w:val="22"/>
        </w:rPr>
        <w:t>Diversio</w:t>
      </w:r>
      <w:proofErr w:type="spellEnd"/>
      <w:r w:rsidRPr="00653947">
        <w:rPr>
          <w:rFonts w:ascii="Arial" w:hAnsi="Arial" w:cs="Arial"/>
          <w:sz w:val="22"/>
        </w:rPr>
        <w:t xml:space="preserve">. (2024). 'DEI in UK Workplaces: Trends and Predictions for 2025.' Available at: </w:t>
      </w:r>
      <w:hyperlink r:id="rId16">
        <w:r w:rsidRPr="00653947">
          <w:rPr>
            <w:rFonts w:ascii="Arial" w:hAnsi="Arial" w:cs="Arial"/>
            <w:color w:val="4472C4"/>
            <w:sz w:val="22"/>
          </w:rPr>
          <w:t>https://diversio.com/</w:t>
        </w:r>
      </w:hyperlink>
      <w:r w:rsidRPr="00653947">
        <w:rPr>
          <w:rFonts w:ascii="Arial" w:hAnsi="Arial" w:cs="Arial"/>
          <w:sz w:val="22"/>
        </w:rPr>
        <w:t xml:space="preserve"> </w:t>
      </w:r>
    </w:p>
    <w:p w14:paraId="59B4B9AC"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Inclusive Companies. (2025). '2024/25 Inclusive Top 50 UK Employers Report.' Available at: </w:t>
      </w:r>
      <w:hyperlink r:id="rId17">
        <w:r w:rsidRPr="00653947">
          <w:rPr>
            <w:rFonts w:ascii="Arial" w:hAnsi="Arial" w:cs="Arial"/>
            <w:color w:val="4472C4"/>
            <w:sz w:val="22"/>
          </w:rPr>
          <w:t>https://www.inclusive-companies.org/</w:t>
        </w:r>
      </w:hyperlink>
      <w:r w:rsidRPr="00653947">
        <w:rPr>
          <w:rFonts w:ascii="Arial" w:hAnsi="Arial" w:cs="Arial"/>
          <w:sz w:val="22"/>
        </w:rPr>
        <w:t xml:space="preserve"> </w:t>
      </w:r>
    </w:p>
    <w:p w14:paraId="0543D900"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Goodwood Publishing. (2025). 'Effect of hybrid working on employee engagement.' </w:t>
      </w:r>
      <w:r w:rsidRPr="00653947">
        <w:rPr>
          <w:rFonts w:ascii="Arial" w:hAnsi="Arial" w:cs="Arial"/>
          <w:i/>
          <w:sz w:val="22"/>
        </w:rPr>
        <w:t>Journal of Human Resource Research</w:t>
      </w:r>
      <w:r w:rsidRPr="00653947">
        <w:rPr>
          <w:rFonts w:ascii="Arial" w:hAnsi="Arial" w:cs="Arial"/>
          <w:sz w:val="22"/>
        </w:rPr>
        <w:t>, 5(2), 45-67.</w:t>
      </w:r>
    </w:p>
    <w:p w14:paraId="16E87C7D"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MDPI Journal. (2023). 'Human Resources Analytics for Public Personnel Management: Concepts, Cases, and Caveats.' </w:t>
      </w:r>
      <w:r w:rsidRPr="00653947">
        <w:rPr>
          <w:rFonts w:ascii="Arial" w:hAnsi="Arial" w:cs="Arial"/>
          <w:i/>
          <w:sz w:val="22"/>
        </w:rPr>
        <w:t>International Journal of Human Resource Management</w:t>
      </w:r>
      <w:r w:rsidRPr="00653947">
        <w:rPr>
          <w:rFonts w:ascii="Arial" w:hAnsi="Arial" w:cs="Arial"/>
          <w:sz w:val="22"/>
        </w:rPr>
        <w:t>, 34(2), 289-312.</w:t>
      </w:r>
    </w:p>
    <w:p w14:paraId="6FFC96AF"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People Management. (2025). 'HR Trends to Expect in 2025.' Available at: </w:t>
      </w:r>
      <w:hyperlink r:id="rId18">
        <w:r w:rsidRPr="00653947">
          <w:rPr>
            <w:rFonts w:ascii="Arial" w:hAnsi="Arial" w:cs="Arial"/>
            <w:color w:val="4472C4"/>
            <w:sz w:val="22"/>
          </w:rPr>
          <w:t>https://www.peoplemanagement.co.uk/</w:t>
        </w:r>
      </w:hyperlink>
    </w:p>
    <w:p w14:paraId="482D9828"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Instep UK. (2025). 'Inclusive Leadership: The Key to Unlocking Diversity and Driving Better Business Outcomes.' Available at: </w:t>
      </w:r>
      <w:hyperlink r:id="rId19">
        <w:r w:rsidRPr="00653947">
          <w:rPr>
            <w:rFonts w:ascii="Arial" w:hAnsi="Arial" w:cs="Arial"/>
            <w:color w:val="4472C4"/>
            <w:sz w:val="22"/>
          </w:rPr>
          <w:t>https://instepuk.com/</w:t>
        </w:r>
      </w:hyperlink>
      <w:r w:rsidRPr="00653947">
        <w:rPr>
          <w:rFonts w:ascii="Arial" w:hAnsi="Arial" w:cs="Arial"/>
          <w:sz w:val="22"/>
        </w:rPr>
        <w:t xml:space="preserve"> </w:t>
      </w:r>
    </w:p>
    <w:p w14:paraId="1833159E" w14:textId="77777777" w:rsidR="00311E22" w:rsidRPr="00653947" w:rsidRDefault="00E7160E" w:rsidP="00653947">
      <w:pPr>
        <w:spacing w:after="210"/>
        <w:jc w:val="both"/>
        <w:rPr>
          <w:rFonts w:ascii="Arial" w:hAnsi="Arial" w:cs="Arial"/>
          <w:sz w:val="22"/>
        </w:rPr>
      </w:pPr>
      <w:r w:rsidRPr="00653947">
        <w:rPr>
          <w:rFonts w:ascii="Arial" w:hAnsi="Arial" w:cs="Arial"/>
          <w:sz w:val="22"/>
        </w:rPr>
        <w:t xml:space="preserve">Nava Benefits. (2025). 'What is Transformational Leadership? Real-world Lessons from an HR Leader.' Available at: </w:t>
      </w:r>
      <w:hyperlink r:id="rId20">
        <w:r w:rsidRPr="00653947">
          <w:rPr>
            <w:rFonts w:ascii="Arial" w:hAnsi="Arial" w:cs="Arial"/>
            <w:color w:val="4472C4"/>
            <w:sz w:val="22"/>
          </w:rPr>
          <w:t>https://www.navabenefits.com/</w:t>
        </w:r>
      </w:hyperlink>
    </w:p>
    <w:sectPr w:rsidR="00311E22" w:rsidRPr="00653947">
      <w:pgSz w:w="12240" w:h="15840"/>
      <w:pgMar w:top="1415" w:right="1775" w:bottom="1415" w:left="177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2B672" w14:textId="77777777" w:rsidR="002F2E13" w:rsidRDefault="002F2E13" w:rsidP="00DC27DD">
      <w:pPr>
        <w:spacing w:after="0" w:line="240" w:lineRule="auto"/>
      </w:pPr>
      <w:r>
        <w:separator/>
      </w:r>
    </w:p>
  </w:endnote>
  <w:endnote w:type="continuationSeparator" w:id="0">
    <w:p w14:paraId="6206D992" w14:textId="77777777" w:rsidR="002F2E13" w:rsidRDefault="002F2E13" w:rsidP="00DC2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pplx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6CE16" w14:textId="77777777" w:rsidR="002F2E13" w:rsidRDefault="002F2E13" w:rsidP="00DC27DD">
      <w:pPr>
        <w:spacing w:after="0" w:line="240" w:lineRule="auto"/>
      </w:pPr>
      <w:r>
        <w:separator/>
      </w:r>
    </w:p>
  </w:footnote>
  <w:footnote w:type="continuationSeparator" w:id="0">
    <w:p w14:paraId="3400115B" w14:textId="77777777" w:rsidR="002F2E13" w:rsidRDefault="002F2E13" w:rsidP="00DC27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16132"/>
    <w:multiLevelType w:val="hybridMultilevel"/>
    <w:tmpl w:val="EB4A1544"/>
    <w:lvl w:ilvl="0" w:tplc="256E4DF4">
      <w:start w:val="1"/>
      <w:numFmt w:val="decimal"/>
      <w:lvlText w:val="%1."/>
      <w:lvlJc w:val="left"/>
      <w:pPr>
        <w:tabs>
          <w:tab w:val="num" w:pos="1080"/>
        </w:tabs>
        <w:ind w:left="720" w:hanging="360"/>
      </w:pPr>
    </w:lvl>
    <w:lvl w:ilvl="1" w:tplc="F36C14BE">
      <w:numFmt w:val="decimal"/>
      <w:lvlText w:val=""/>
      <w:lvlJc w:val="left"/>
    </w:lvl>
    <w:lvl w:ilvl="2" w:tplc="1DB644C6">
      <w:numFmt w:val="decimal"/>
      <w:lvlText w:val=""/>
      <w:lvlJc w:val="left"/>
    </w:lvl>
    <w:lvl w:ilvl="3" w:tplc="ABB6FD46">
      <w:numFmt w:val="decimal"/>
      <w:lvlText w:val=""/>
      <w:lvlJc w:val="left"/>
    </w:lvl>
    <w:lvl w:ilvl="4" w:tplc="EAC66B16">
      <w:numFmt w:val="decimal"/>
      <w:lvlText w:val=""/>
      <w:lvlJc w:val="left"/>
    </w:lvl>
    <w:lvl w:ilvl="5" w:tplc="993C4146">
      <w:numFmt w:val="decimal"/>
      <w:lvlText w:val=""/>
      <w:lvlJc w:val="left"/>
    </w:lvl>
    <w:lvl w:ilvl="6" w:tplc="95C42CCA">
      <w:numFmt w:val="decimal"/>
      <w:lvlText w:val=""/>
      <w:lvlJc w:val="left"/>
    </w:lvl>
    <w:lvl w:ilvl="7" w:tplc="BE984BAE">
      <w:numFmt w:val="decimal"/>
      <w:lvlText w:val=""/>
      <w:lvlJc w:val="left"/>
    </w:lvl>
    <w:lvl w:ilvl="8" w:tplc="ACCECA56">
      <w:numFmt w:val="decimal"/>
      <w:lvlText w:val=""/>
      <w:lvlJc w:val="left"/>
    </w:lvl>
  </w:abstractNum>
  <w:abstractNum w:abstractNumId="1" w15:restartNumberingAfterBreak="0">
    <w:nsid w:val="35A66464"/>
    <w:multiLevelType w:val="hybridMultilevel"/>
    <w:tmpl w:val="DC6E0C3C"/>
    <w:lvl w:ilvl="0" w:tplc="CE10D02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E7C5C17"/>
    <w:multiLevelType w:val="multilevel"/>
    <w:tmpl w:val="58C6334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6B64324C"/>
    <w:multiLevelType w:val="multilevel"/>
    <w:tmpl w:val="9202EC08"/>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7A613436"/>
    <w:multiLevelType w:val="multilevel"/>
    <w:tmpl w:val="95E059CA"/>
    <w:lvl w:ilvl="0">
      <w:start w:val="1"/>
      <w:numFmt w:val="decimal"/>
      <w:lvlText w:val="%1."/>
      <w:lvlJc w:val="left"/>
      <w:pPr>
        <w:ind w:left="720" w:hanging="360"/>
      </w:pPr>
    </w:lvl>
    <w:lvl w:ilvl="1">
      <w:start w:val="2"/>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2002735921">
    <w:abstractNumId w:val="0"/>
  </w:num>
  <w:num w:numId="2" w16cid:durableId="2046130998">
    <w:abstractNumId w:val="4"/>
  </w:num>
  <w:num w:numId="3" w16cid:durableId="1474564252">
    <w:abstractNumId w:val="2"/>
  </w:num>
  <w:num w:numId="4" w16cid:durableId="891624223">
    <w:abstractNumId w:val="3"/>
  </w:num>
  <w:num w:numId="5" w16cid:durableId="1664503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E22"/>
    <w:rsid w:val="0000451A"/>
    <w:rsid w:val="000846B2"/>
    <w:rsid w:val="000F4DC4"/>
    <w:rsid w:val="0028600B"/>
    <w:rsid w:val="002D3748"/>
    <w:rsid w:val="002F2E13"/>
    <w:rsid w:val="00311E22"/>
    <w:rsid w:val="003511EA"/>
    <w:rsid w:val="0039168E"/>
    <w:rsid w:val="003A4F9A"/>
    <w:rsid w:val="004924ED"/>
    <w:rsid w:val="00603961"/>
    <w:rsid w:val="00653947"/>
    <w:rsid w:val="00654DF9"/>
    <w:rsid w:val="006935B1"/>
    <w:rsid w:val="006A751F"/>
    <w:rsid w:val="006D6E16"/>
    <w:rsid w:val="00757F87"/>
    <w:rsid w:val="00785C9E"/>
    <w:rsid w:val="00792D9A"/>
    <w:rsid w:val="007E7DA3"/>
    <w:rsid w:val="00817E31"/>
    <w:rsid w:val="009E46A1"/>
    <w:rsid w:val="00A75FDA"/>
    <w:rsid w:val="00A966A0"/>
    <w:rsid w:val="00B471C5"/>
    <w:rsid w:val="00C1703E"/>
    <w:rsid w:val="00C36B0F"/>
    <w:rsid w:val="00CB659E"/>
    <w:rsid w:val="00D20AD3"/>
    <w:rsid w:val="00D66EDD"/>
    <w:rsid w:val="00DC27DD"/>
    <w:rsid w:val="00E4180E"/>
    <w:rsid w:val="00E7160E"/>
    <w:rsid w:val="00E90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89F24"/>
  <w15:docId w15:val="{7F0E92A6-61FA-444A-B451-B351CA79D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NoSpacing">
    <w:name w:val="No Spacing"/>
    <w:uiPriority w:val="1"/>
    <w:qFormat/>
    <w:rsid w:val="00653947"/>
    <w:pPr>
      <w:spacing w:after="0" w:line="240" w:lineRule="auto"/>
    </w:pPr>
  </w:style>
  <w:style w:type="paragraph" w:styleId="ListParagraph">
    <w:name w:val="List Paragraph"/>
    <w:basedOn w:val="Normal"/>
    <w:uiPriority w:val="34"/>
    <w:qFormat/>
    <w:rsid w:val="006935B1"/>
    <w:pPr>
      <w:ind w:left="720"/>
      <w:contextualSpacing/>
    </w:pPr>
  </w:style>
  <w:style w:type="paragraph" w:styleId="Header">
    <w:name w:val="header"/>
    <w:basedOn w:val="Normal"/>
    <w:link w:val="HeaderChar"/>
    <w:uiPriority w:val="99"/>
    <w:unhideWhenUsed/>
    <w:rsid w:val="00DC27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27DD"/>
  </w:style>
  <w:style w:type="paragraph" w:styleId="Footer">
    <w:name w:val="footer"/>
    <w:basedOn w:val="Normal"/>
    <w:link w:val="FooterChar"/>
    <w:uiPriority w:val="99"/>
    <w:unhideWhenUsed/>
    <w:rsid w:val="00DC27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7DD"/>
  </w:style>
  <w:style w:type="paragraph" w:styleId="BodyText">
    <w:name w:val="Body Text"/>
    <w:basedOn w:val="Normal"/>
    <w:link w:val="BodyTextChar"/>
    <w:qFormat/>
    <w:rsid w:val="000F4DC4"/>
    <w:pPr>
      <w:spacing w:before="180" w:after="180" w:line="240" w:lineRule="auto"/>
    </w:pPr>
    <w:rPr>
      <w:rFonts w:asciiTheme="minorHAnsi"/>
      <w:sz w:val="24"/>
      <w:szCs w:val="24"/>
    </w:rPr>
  </w:style>
  <w:style w:type="character" w:customStyle="1" w:styleId="BodyTextChar">
    <w:name w:val="Body Text Char"/>
    <w:basedOn w:val="DefaultParagraphFont"/>
    <w:link w:val="BodyText"/>
    <w:rsid w:val="000F4DC4"/>
    <w:rPr>
      <w:rFonts w:asciiTheme="minorHAnsi"/>
      <w:sz w:val="24"/>
      <w:szCs w:val="24"/>
    </w:rPr>
  </w:style>
  <w:style w:type="paragraph" w:customStyle="1" w:styleId="FirstParagraph">
    <w:name w:val="First Paragraph"/>
    <w:basedOn w:val="BodyText"/>
    <w:next w:val="BodyText"/>
    <w:qFormat/>
    <w:rsid w:val="000F4DC4"/>
  </w:style>
  <w:style w:type="paragraph" w:customStyle="1" w:styleId="Abstract">
    <w:name w:val="Abstract"/>
    <w:basedOn w:val="Normal"/>
    <w:next w:val="BodyText"/>
    <w:qFormat/>
    <w:rsid w:val="000F4DC4"/>
    <w:pPr>
      <w:keepNext/>
      <w:keepLines/>
      <w:spacing w:before="100" w:after="300" w:line="240" w:lineRule="auto"/>
    </w:pPr>
    <w:rPr>
      <w:rFonts w:asci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hrdirector.com/" TargetMode="External"/><Relationship Id="rId18" Type="http://schemas.openxmlformats.org/officeDocument/2006/relationships/hyperlink" Target="https://www.peoplemanagement.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sdworx.co.uk/" TargetMode="External"/><Relationship Id="rId17" Type="http://schemas.openxmlformats.org/officeDocument/2006/relationships/hyperlink" Target="https://www.inclusive-companies.org/" TargetMode="External"/><Relationship Id="rId2" Type="http://schemas.openxmlformats.org/officeDocument/2006/relationships/customXml" Target="../customXml/item2.xml"/><Relationship Id="rId16" Type="http://schemas.openxmlformats.org/officeDocument/2006/relationships/hyperlink" Target="https://diversio.com/" TargetMode="External"/><Relationship Id="rId20" Type="http://schemas.openxmlformats.org/officeDocument/2006/relationships/hyperlink" Target="https://www.navabenefit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 TargetMode="External"/><Relationship Id="rId5" Type="http://schemas.openxmlformats.org/officeDocument/2006/relationships/styles" Target="styles.xml"/><Relationship Id="rId15" Type="http://schemas.openxmlformats.org/officeDocument/2006/relationships/hyperlink" Target="https://staffnow.uk/" TargetMode="External"/><Relationship Id="rId10" Type="http://schemas.openxmlformats.org/officeDocument/2006/relationships/image" Target="media/image1.png"/><Relationship Id="rId19" Type="http://schemas.openxmlformats.org/officeDocument/2006/relationships/hyperlink" Target="https://instepuk.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op-turnover.a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e86d0c5a027d6b19a392683affc446d2">
  <xsd:schema xmlns:xsd="http://www.w3.org/2001/XMLSchema" xmlns:xs="http://www.w3.org/2001/XMLSchema" xmlns:p="http://schemas.microsoft.com/office/2006/metadata/properties" xmlns:ns3="2fb9b754-ff8e-487c-b2c9-9bb8e92e13c5" targetNamespace="http://schemas.microsoft.com/office/2006/metadata/properties" ma:root="true" ma:fieldsID="910c0c4024664d1a56202de49e80dd4c"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A312E608-85F1-4468-8BB7-EA168D54B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33D5D-5EA1-4E92-B95D-65B3AB4F7A7A}">
  <ds:schemaRefs>
    <ds:schemaRef ds:uri="http://schemas.microsoft.com/sharepoint/v3/contenttype/forms"/>
  </ds:schemaRefs>
</ds:datastoreItem>
</file>

<file path=customXml/itemProps3.xml><?xml version="1.0" encoding="utf-8"?>
<ds:datastoreItem xmlns:ds="http://schemas.openxmlformats.org/officeDocument/2006/customXml" ds:itemID="{FC436860-F333-4353-98F8-3838A8C1410A}">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3143</Words>
  <Characters>20244</Characters>
  <Application>Microsoft Office Word</Application>
  <DocSecurity>0</DocSecurity>
  <Lines>349</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Mohammad Jawad Naheem (2332327)</cp:lastModifiedBy>
  <cp:revision>5</cp:revision>
  <dcterms:created xsi:type="dcterms:W3CDTF">2026-03-22T09:52:00Z</dcterms:created>
  <dcterms:modified xsi:type="dcterms:W3CDTF">2026-03-22T09:55:00Z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