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EA6D3" w14:textId="77777777" w:rsidR="00193379" w:rsidRPr="00193379" w:rsidRDefault="00193379" w:rsidP="00193379">
      <w:pPr>
        <w:jc w:val="center"/>
        <w:rPr>
          <w:b/>
          <w:bCs/>
          <w:sz w:val="32"/>
          <w:szCs w:val="32"/>
        </w:rPr>
      </w:pPr>
      <w:proofErr w:type="spellStart"/>
      <w:r w:rsidRPr="00193379">
        <w:rPr>
          <w:b/>
          <w:bCs/>
          <w:sz w:val="32"/>
          <w:szCs w:val="32"/>
        </w:rPr>
        <w:t>Programme</w:t>
      </w:r>
      <w:proofErr w:type="spellEnd"/>
      <w:r w:rsidRPr="00193379">
        <w:rPr>
          <w:b/>
          <w:bCs/>
          <w:sz w:val="32"/>
          <w:szCs w:val="32"/>
        </w:rPr>
        <w:t>: BA (Hons) Leadership and Management Skills for the Workplace</w:t>
      </w:r>
    </w:p>
    <w:p w14:paraId="7552E390" w14:textId="77777777" w:rsidR="00193379" w:rsidRPr="00193379" w:rsidRDefault="00193379" w:rsidP="00193379">
      <w:pPr>
        <w:jc w:val="center"/>
        <w:rPr>
          <w:b/>
          <w:bCs/>
          <w:sz w:val="32"/>
          <w:szCs w:val="32"/>
        </w:rPr>
      </w:pPr>
      <w:r w:rsidRPr="00193379">
        <w:rPr>
          <w:b/>
          <w:bCs/>
          <w:sz w:val="32"/>
          <w:szCs w:val="32"/>
        </w:rPr>
        <w:t xml:space="preserve">Module: </w:t>
      </w:r>
      <w:proofErr w:type="spellStart"/>
      <w:r w:rsidRPr="00193379">
        <w:rPr>
          <w:b/>
          <w:bCs/>
          <w:sz w:val="32"/>
          <w:szCs w:val="32"/>
        </w:rPr>
        <w:t>Organisational</w:t>
      </w:r>
      <w:proofErr w:type="spellEnd"/>
      <w:r w:rsidRPr="00193379">
        <w:rPr>
          <w:b/>
          <w:bCs/>
          <w:sz w:val="32"/>
          <w:szCs w:val="32"/>
        </w:rPr>
        <w:t xml:space="preserve"> Culture</w:t>
      </w:r>
    </w:p>
    <w:p w14:paraId="6ED5D365" w14:textId="77777777" w:rsidR="00193379" w:rsidRDefault="00193379" w:rsidP="00193379">
      <w:pPr>
        <w:jc w:val="center"/>
        <w:rPr>
          <w:b/>
          <w:bCs/>
          <w:sz w:val="32"/>
          <w:szCs w:val="32"/>
        </w:rPr>
      </w:pPr>
      <w:r w:rsidRPr="00193379">
        <w:rPr>
          <w:b/>
          <w:bCs/>
          <w:sz w:val="32"/>
          <w:szCs w:val="32"/>
        </w:rPr>
        <w:t>Module code: LCLM 5005</w:t>
      </w:r>
    </w:p>
    <w:p w14:paraId="70FAA97D" w14:textId="77777777" w:rsidR="00193379" w:rsidRDefault="00193379" w:rsidP="00193379">
      <w:pPr>
        <w:jc w:val="center"/>
        <w:rPr>
          <w:b/>
          <w:bCs/>
          <w:sz w:val="32"/>
          <w:szCs w:val="32"/>
        </w:rPr>
      </w:pPr>
    </w:p>
    <w:p w14:paraId="02E4BCAF" w14:textId="77777777" w:rsidR="00193379" w:rsidRDefault="00193379" w:rsidP="00193379">
      <w:pPr>
        <w:jc w:val="center"/>
        <w:rPr>
          <w:b/>
          <w:bCs/>
          <w:sz w:val="32"/>
          <w:szCs w:val="32"/>
        </w:rPr>
      </w:pPr>
    </w:p>
    <w:p w14:paraId="11BF0802" w14:textId="77777777" w:rsidR="00193379" w:rsidRDefault="00193379" w:rsidP="00193379">
      <w:pPr>
        <w:jc w:val="center"/>
        <w:rPr>
          <w:b/>
          <w:bCs/>
          <w:sz w:val="32"/>
          <w:szCs w:val="32"/>
        </w:rPr>
      </w:pPr>
    </w:p>
    <w:p w14:paraId="4C2EAA83" w14:textId="77777777" w:rsidR="00193379" w:rsidRDefault="00193379" w:rsidP="00193379"/>
    <w:p w14:paraId="273D405C" w14:textId="78E569CB" w:rsidR="00193379" w:rsidRPr="00193379" w:rsidRDefault="00193379" w:rsidP="00193379">
      <w:pPr>
        <w:jc w:val="center"/>
        <w:rPr>
          <w:b/>
          <w:bCs/>
        </w:rPr>
      </w:pPr>
      <w:r w:rsidRPr="00193379">
        <w:rPr>
          <w:b/>
          <w:bCs/>
        </w:rPr>
        <w:t>Student ID:</w:t>
      </w:r>
      <w:r w:rsidR="00215876">
        <w:rPr>
          <w:b/>
          <w:bCs/>
        </w:rPr>
        <w:t xml:space="preserve"> 2416884</w:t>
      </w:r>
    </w:p>
    <w:p w14:paraId="19B54157" w14:textId="1CEAE6D1" w:rsidR="00193379" w:rsidRPr="00193379" w:rsidRDefault="00193379" w:rsidP="00193379">
      <w:pPr>
        <w:jc w:val="center"/>
        <w:rPr>
          <w:b/>
          <w:bCs/>
        </w:rPr>
      </w:pPr>
      <w:r w:rsidRPr="00193379">
        <w:rPr>
          <w:b/>
          <w:bCs/>
        </w:rPr>
        <w:t>Student Name:</w:t>
      </w:r>
      <w:r w:rsidR="00215876">
        <w:rPr>
          <w:b/>
          <w:bCs/>
        </w:rPr>
        <w:t xml:space="preserve"> Daniel Alexandru Chirita</w:t>
      </w:r>
    </w:p>
    <w:p w14:paraId="63562B0D" w14:textId="7C1AFCE7" w:rsidR="00595A38" w:rsidRDefault="00193379" w:rsidP="00193379">
      <w:pPr>
        <w:jc w:val="center"/>
      </w:pPr>
      <w:r w:rsidRPr="00193379">
        <w:rPr>
          <w:b/>
          <w:bCs/>
        </w:rPr>
        <w:t>Date of Submission:</w:t>
      </w:r>
      <w:r>
        <w:t xml:space="preserve"> </w:t>
      </w:r>
      <w:r w:rsidR="00595A38">
        <w:br w:type="page"/>
      </w:r>
    </w:p>
    <w:sdt>
      <w:sdtPr>
        <w:rPr>
          <w:rFonts w:ascii="Arial" w:eastAsiaTheme="minorHAnsi" w:hAnsi="Arial" w:cstheme="minorBidi"/>
          <w:color w:val="auto"/>
          <w:sz w:val="24"/>
          <w:szCs w:val="24"/>
        </w:rPr>
        <w:id w:val="938034277"/>
        <w:docPartObj>
          <w:docPartGallery w:val="Table of Contents"/>
          <w:docPartUnique/>
        </w:docPartObj>
      </w:sdtPr>
      <w:sdtEndPr>
        <w:rPr>
          <w:b/>
          <w:bCs/>
          <w:noProof/>
        </w:rPr>
      </w:sdtEndPr>
      <w:sdtContent>
        <w:p w14:paraId="282C516A" w14:textId="626AC439" w:rsidR="00193379" w:rsidRPr="00193379" w:rsidRDefault="00193379">
          <w:pPr>
            <w:pStyle w:val="TOCHeading"/>
            <w:rPr>
              <w:rFonts w:ascii="Arial" w:hAnsi="Arial" w:cs="Arial"/>
              <w:b/>
              <w:bCs/>
            </w:rPr>
          </w:pPr>
          <w:r w:rsidRPr="00193379">
            <w:rPr>
              <w:rFonts w:ascii="Arial" w:hAnsi="Arial" w:cs="Arial"/>
              <w:b/>
              <w:bCs/>
            </w:rPr>
            <w:t>Contents</w:t>
          </w:r>
        </w:p>
        <w:p w14:paraId="7E4D54B5" w14:textId="114ACB3F" w:rsidR="00944120" w:rsidRDefault="00193379">
          <w:pPr>
            <w:pStyle w:val="TOC1"/>
            <w:tabs>
              <w:tab w:val="right" w:leader="dot" w:pos="9350"/>
            </w:tabs>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233727762" w:history="1">
            <w:r w:rsidR="00944120" w:rsidRPr="00AD0806">
              <w:rPr>
                <w:rStyle w:val="Hyperlink"/>
                <w:noProof/>
              </w:rPr>
              <w:t>1. Introduction</w:t>
            </w:r>
            <w:r w:rsidR="00944120">
              <w:rPr>
                <w:noProof/>
                <w:webHidden/>
              </w:rPr>
              <w:tab/>
            </w:r>
            <w:r w:rsidR="00944120">
              <w:rPr>
                <w:noProof/>
                <w:webHidden/>
              </w:rPr>
              <w:fldChar w:fldCharType="begin"/>
            </w:r>
            <w:r w:rsidR="00944120">
              <w:rPr>
                <w:noProof/>
                <w:webHidden/>
              </w:rPr>
              <w:instrText xml:space="preserve"> PAGEREF _Toc233727762 \h </w:instrText>
            </w:r>
            <w:r w:rsidR="00944120">
              <w:rPr>
                <w:noProof/>
                <w:webHidden/>
              </w:rPr>
            </w:r>
            <w:r w:rsidR="00944120">
              <w:rPr>
                <w:noProof/>
                <w:webHidden/>
              </w:rPr>
              <w:fldChar w:fldCharType="separate"/>
            </w:r>
            <w:r w:rsidR="00944120">
              <w:rPr>
                <w:noProof/>
                <w:webHidden/>
              </w:rPr>
              <w:t>3</w:t>
            </w:r>
            <w:r w:rsidR="00944120">
              <w:rPr>
                <w:noProof/>
                <w:webHidden/>
              </w:rPr>
              <w:fldChar w:fldCharType="end"/>
            </w:r>
          </w:hyperlink>
        </w:p>
        <w:p w14:paraId="77B7A424" w14:textId="77ACD2F2" w:rsidR="00944120" w:rsidRDefault="00944120">
          <w:pPr>
            <w:pStyle w:val="TOC1"/>
            <w:tabs>
              <w:tab w:val="right" w:leader="dot" w:pos="9350"/>
            </w:tabs>
            <w:rPr>
              <w:rFonts w:asciiTheme="minorHAnsi" w:eastAsiaTheme="minorEastAsia" w:hAnsiTheme="minorHAnsi"/>
              <w:noProof/>
              <w:sz w:val="22"/>
              <w:szCs w:val="22"/>
            </w:rPr>
          </w:pPr>
          <w:hyperlink w:anchor="_Toc233727763" w:history="1">
            <w:r w:rsidRPr="00AD0806">
              <w:rPr>
                <w:rStyle w:val="Hyperlink"/>
                <w:rFonts w:eastAsia="Times New Roman"/>
                <w:noProof/>
              </w:rPr>
              <w:t>2. Influence of Culture on Structure and Decision Making</w:t>
            </w:r>
            <w:r>
              <w:rPr>
                <w:noProof/>
                <w:webHidden/>
              </w:rPr>
              <w:tab/>
            </w:r>
            <w:r>
              <w:rPr>
                <w:noProof/>
                <w:webHidden/>
              </w:rPr>
              <w:fldChar w:fldCharType="begin"/>
            </w:r>
            <w:r>
              <w:rPr>
                <w:noProof/>
                <w:webHidden/>
              </w:rPr>
              <w:instrText xml:space="preserve"> PAGEREF _Toc233727763 \h </w:instrText>
            </w:r>
            <w:r>
              <w:rPr>
                <w:noProof/>
                <w:webHidden/>
              </w:rPr>
            </w:r>
            <w:r>
              <w:rPr>
                <w:noProof/>
                <w:webHidden/>
              </w:rPr>
              <w:fldChar w:fldCharType="separate"/>
            </w:r>
            <w:r>
              <w:rPr>
                <w:noProof/>
                <w:webHidden/>
              </w:rPr>
              <w:t>4</w:t>
            </w:r>
            <w:r>
              <w:rPr>
                <w:noProof/>
                <w:webHidden/>
              </w:rPr>
              <w:fldChar w:fldCharType="end"/>
            </w:r>
          </w:hyperlink>
        </w:p>
        <w:p w14:paraId="5B20EF63" w14:textId="1AF9860C" w:rsidR="00944120" w:rsidRDefault="00944120">
          <w:pPr>
            <w:pStyle w:val="TOC1"/>
            <w:tabs>
              <w:tab w:val="right" w:leader="dot" w:pos="9350"/>
            </w:tabs>
            <w:rPr>
              <w:rFonts w:asciiTheme="minorHAnsi" w:eastAsiaTheme="minorEastAsia" w:hAnsiTheme="minorHAnsi"/>
              <w:noProof/>
              <w:sz w:val="22"/>
              <w:szCs w:val="22"/>
            </w:rPr>
          </w:pPr>
          <w:hyperlink w:anchor="_Toc233727764" w:history="1">
            <w:r w:rsidRPr="00AD0806">
              <w:rPr>
                <w:rStyle w:val="Hyperlink"/>
                <w:rFonts w:eastAsia="Times New Roman"/>
                <w:noProof/>
              </w:rPr>
              <w:t>3. Application of Cultural Frameworks: Schein's Model of Organisational Culture</w:t>
            </w:r>
            <w:r>
              <w:rPr>
                <w:noProof/>
                <w:webHidden/>
              </w:rPr>
              <w:tab/>
            </w:r>
            <w:r>
              <w:rPr>
                <w:noProof/>
                <w:webHidden/>
              </w:rPr>
              <w:fldChar w:fldCharType="begin"/>
            </w:r>
            <w:r>
              <w:rPr>
                <w:noProof/>
                <w:webHidden/>
              </w:rPr>
              <w:instrText xml:space="preserve"> PAGEREF _Toc233727764 \h </w:instrText>
            </w:r>
            <w:r>
              <w:rPr>
                <w:noProof/>
                <w:webHidden/>
              </w:rPr>
            </w:r>
            <w:r>
              <w:rPr>
                <w:noProof/>
                <w:webHidden/>
              </w:rPr>
              <w:fldChar w:fldCharType="separate"/>
            </w:r>
            <w:r>
              <w:rPr>
                <w:noProof/>
                <w:webHidden/>
              </w:rPr>
              <w:t>6</w:t>
            </w:r>
            <w:r>
              <w:rPr>
                <w:noProof/>
                <w:webHidden/>
              </w:rPr>
              <w:fldChar w:fldCharType="end"/>
            </w:r>
          </w:hyperlink>
        </w:p>
        <w:p w14:paraId="198CA1FA" w14:textId="4E367FAE" w:rsidR="00944120" w:rsidRDefault="00944120">
          <w:pPr>
            <w:pStyle w:val="TOC1"/>
            <w:tabs>
              <w:tab w:val="right" w:leader="dot" w:pos="9350"/>
            </w:tabs>
            <w:rPr>
              <w:rFonts w:asciiTheme="minorHAnsi" w:eastAsiaTheme="minorEastAsia" w:hAnsiTheme="minorHAnsi"/>
              <w:noProof/>
              <w:sz w:val="22"/>
              <w:szCs w:val="22"/>
            </w:rPr>
          </w:pPr>
          <w:hyperlink w:anchor="_Toc233727765" w:history="1">
            <w:r w:rsidRPr="00AD0806">
              <w:rPr>
                <w:rStyle w:val="Hyperlink"/>
                <w:rFonts w:eastAsia="Times New Roman"/>
                <w:noProof/>
              </w:rPr>
              <w:t>4. Cultural Adaptation to External Environmental Influences</w:t>
            </w:r>
            <w:r>
              <w:rPr>
                <w:noProof/>
                <w:webHidden/>
              </w:rPr>
              <w:tab/>
            </w:r>
            <w:r>
              <w:rPr>
                <w:noProof/>
                <w:webHidden/>
              </w:rPr>
              <w:fldChar w:fldCharType="begin"/>
            </w:r>
            <w:r>
              <w:rPr>
                <w:noProof/>
                <w:webHidden/>
              </w:rPr>
              <w:instrText xml:space="preserve"> PAGEREF _Toc233727765 \h </w:instrText>
            </w:r>
            <w:r>
              <w:rPr>
                <w:noProof/>
                <w:webHidden/>
              </w:rPr>
            </w:r>
            <w:r>
              <w:rPr>
                <w:noProof/>
                <w:webHidden/>
              </w:rPr>
              <w:fldChar w:fldCharType="separate"/>
            </w:r>
            <w:r>
              <w:rPr>
                <w:noProof/>
                <w:webHidden/>
              </w:rPr>
              <w:t>9</w:t>
            </w:r>
            <w:r>
              <w:rPr>
                <w:noProof/>
                <w:webHidden/>
              </w:rPr>
              <w:fldChar w:fldCharType="end"/>
            </w:r>
          </w:hyperlink>
        </w:p>
        <w:p w14:paraId="432EB4B5" w14:textId="12D2C8EC" w:rsidR="00944120" w:rsidRDefault="00944120">
          <w:pPr>
            <w:pStyle w:val="TOC2"/>
            <w:tabs>
              <w:tab w:val="right" w:leader="dot" w:pos="9350"/>
            </w:tabs>
            <w:rPr>
              <w:rFonts w:asciiTheme="minorHAnsi" w:eastAsiaTheme="minorEastAsia" w:hAnsiTheme="minorHAnsi"/>
              <w:noProof/>
              <w:sz w:val="22"/>
              <w:szCs w:val="22"/>
            </w:rPr>
          </w:pPr>
          <w:hyperlink w:anchor="_Toc233727766" w:history="1">
            <w:r w:rsidRPr="00AD0806">
              <w:rPr>
                <w:rStyle w:val="Hyperlink"/>
                <w:rFonts w:eastAsia="Times New Roman"/>
                <w:noProof/>
              </w:rPr>
              <w:t>Navigating Market Disruptions Through Shared Commitments</w:t>
            </w:r>
            <w:r>
              <w:rPr>
                <w:noProof/>
                <w:webHidden/>
              </w:rPr>
              <w:tab/>
            </w:r>
            <w:r>
              <w:rPr>
                <w:noProof/>
                <w:webHidden/>
              </w:rPr>
              <w:fldChar w:fldCharType="begin"/>
            </w:r>
            <w:r>
              <w:rPr>
                <w:noProof/>
                <w:webHidden/>
              </w:rPr>
              <w:instrText xml:space="preserve"> PAGEREF _Toc233727766 \h </w:instrText>
            </w:r>
            <w:r>
              <w:rPr>
                <w:noProof/>
                <w:webHidden/>
              </w:rPr>
            </w:r>
            <w:r>
              <w:rPr>
                <w:noProof/>
                <w:webHidden/>
              </w:rPr>
              <w:fldChar w:fldCharType="separate"/>
            </w:r>
            <w:r>
              <w:rPr>
                <w:noProof/>
                <w:webHidden/>
              </w:rPr>
              <w:t>9</w:t>
            </w:r>
            <w:r>
              <w:rPr>
                <w:noProof/>
                <w:webHidden/>
              </w:rPr>
              <w:fldChar w:fldCharType="end"/>
            </w:r>
          </w:hyperlink>
        </w:p>
        <w:p w14:paraId="71D76921" w14:textId="5E2C2E78" w:rsidR="00944120" w:rsidRDefault="00944120">
          <w:pPr>
            <w:pStyle w:val="TOC2"/>
            <w:tabs>
              <w:tab w:val="right" w:leader="dot" w:pos="9350"/>
            </w:tabs>
            <w:rPr>
              <w:rFonts w:asciiTheme="minorHAnsi" w:eastAsiaTheme="minorEastAsia" w:hAnsiTheme="minorHAnsi"/>
              <w:noProof/>
              <w:sz w:val="22"/>
              <w:szCs w:val="22"/>
            </w:rPr>
          </w:pPr>
          <w:hyperlink w:anchor="_Toc233727767" w:history="1">
            <w:r w:rsidRPr="00AD0806">
              <w:rPr>
                <w:rStyle w:val="Hyperlink"/>
                <w:rFonts w:eastAsia="Times New Roman"/>
                <w:noProof/>
              </w:rPr>
              <w:t>Digital Transformation and Value Chain Sustainability</w:t>
            </w:r>
            <w:r>
              <w:rPr>
                <w:noProof/>
                <w:webHidden/>
              </w:rPr>
              <w:tab/>
            </w:r>
            <w:r>
              <w:rPr>
                <w:noProof/>
                <w:webHidden/>
              </w:rPr>
              <w:fldChar w:fldCharType="begin"/>
            </w:r>
            <w:r>
              <w:rPr>
                <w:noProof/>
                <w:webHidden/>
              </w:rPr>
              <w:instrText xml:space="preserve"> PAGEREF _Toc233727767 \h </w:instrText>
            </w:r>
            <w:r>
              <w:rPr>
                <w:noProof/>
                <w:webHidden/>
              </w:rPr>
            </w:r>
            <w:r>
              <w:rPr>
                <w:noProof/>
                <w:webHidden/>
              </w:rPr>
              <w:fldChar w:fldCharType="separate"/>
            </w:r>
            <w:r>
              <w:rPr>
                <w:noProof/>
                <w:webHidden/>
              </w:rPr>
              <w:t>10</w:t>
            </w:r>
            <w:r>
              <w:rPr>
                <w:noProof/>
                <w:webHidden/>
              </w:rPr>
              <w:fldChar w:fldCharType="end"/>
            </w:r>
          </w:hyperlink>
        </w:p>
        <w:p w14:paraId="6FE90DF9" w14:textId="1328B1E4" w:rsidR="00944120" w:rsidRDefault="00944120">
          <w:pPr>
            <w:pStyle w:val="TOC1"/>
            <w:tabs>
              <w:tab w:val="right" w:leader="dot" w:pos="9350"/>
            </w:tabs>
            <w:rPr>
              <w:rFonts w:asciiTheme="minorHAnsi" w:eastAsiaTheme="minorEastAsia" w:hAnsiTheme="minorHAnsi"/>
              <w:noProof/>
              <w:sz w:val="22"/>
              <w:szCs w:val="22"/>
            </w:rPr>
          </w:pPr>
          <w:hyperlink w:anchor="_Toc233727768" w:history="1">
            <w:r w:rsidRPr="00AD0806">
              <w:rPr>
                <w:rStyle w:val="Hyperlink"/>
                <w:noProof/>
              </w:rPr>
              <w:t>5. Culture, barrier or enabler to functioning</w:t>
            </w:r>
            <w:r>
              <w:rPr>
                <w:noProof/>
                <w:webHidden/>
              </w:rPr>
              <w:tab/>
            </w:r>
            <w:r>
              <w:rPr>
                <w:noProof/>
                <w:webHidden/>
              </w:rPr>
              <w:fldChar w:fldCharType="begin"/>
            </w:r>
            <w:r>
              <w:rPr>
                <w:noProof/>
                <w:webHidden/>
              </w:rPr>
              <w:instrText xml:space="preserve"> PAGEREF _Toc233727768 \h </w:instrText>
            </w:r>
            <w:r>
              <w:rPr>
                <w:noProof/>
                <w:webHidden/>
              </w:rPr>
            </w:r>
            <w:r>
              <w:rPr>
                <w:noProof/>
                <w:webHidden/>
              </w:rPr>
              <w:fldChar w:fldCharType="separate"/>
            </w:r>
            <w:r>
              <w:rPr>
                <w:noProof/>
                <w:webHidden/>
              </w:rPr>
              <w:t>12</w:t>
            </w:r>
            <w:r>
              <w:rPr>
                <w:noProof/>
                <w:webHidden/>
              </w:rPr>
              <w:fldChar w:fldCharType="end"/>
            </w:r>
          </w:hyperlink>
        </w:p>
        <w:p w14:paraId="5AC9F461" w14:textId="58143101" w:rsidR="00944120" w:rsidRDefault="00944120">
          <w:pPr>
            <w:pStyle w:val="TOC1"/>
            <w:tabs>
              <w:tab w:val="right" w:leader="dot" w:pos="9350"/>
            </w:tabs>
            <w:rPr>
              <w:rFonts w:asciiTheme="minorHAnsi" w:eastAsiaTheme="minorEastAsia" w:hAnsiTheme="minorHAnsi"/>
              <w:noProof/>
              <w:sz w:val="22"/>
              <w:szCs w:val="22"/>
            </w:rPr>
          </w:pPr>
          <w:hyperlink w:anchor="_Toc233727769" w:history="1">
            <w:r w:rsidRPr="00AD0806">
              <w:rPr>
                <w:rStyle w:val="Hyperlink"/>
                <w:rFonts w:eastAsia="Times New Roman"/>
                <w:noProof/>
              </w:rPr>
              <w:t>6. Impact on Performance and Strategic Recommendations</w:t>
            </w:r>
            <w:r>
              <w:rPr>
                <w:noProof/>
                <w:webHidden/>
              </w:rPr>
              <w:tab/>
            </w:r>
            <w:r>
              <w:rPr>
                <w:noProof/>
                <w:webHidden/>
              </w:rPr>
              <w:fldChar w:fldCharType="begin"/>
            </w:r>
            <w:r>
              <w:rPr>
                <w:noProof/>
                <w:webHidden/>
              </w:rPr>
              <w:instrText xml:space="preserve"> PAGEREF _Toc233727769 \h </w:instrText>
            </w:r>
            <w:r>
              <w:rPr>
                <w:noProof/>
                <w:webHidden/>
              </w:rPr>
            </w:r>
            <w:r>
              <w:rPr>
                <w:noProof/>
                <w:webHidden/>
              </w:rPr>
              <w:fldChar w:fldCharType="separate"/>
            </w:r>
            <w:r>
              <w:rPr>
                <w:noProof/>
                <w:webHidden/>
              </w:rPr>
              <w:t>14</w:t>
            </w:r>
            <w:r>
              <w:rPr>
                <w:noProof/>
                <w:webHidden/>
              </w:rPr>
              <w:fldChar w:fldCharType="end"/>
            </w:r>
          </w:hyperlink>
        </w:p>
        <w:p w14:paraId="10B10EE0" w14:textId="5A02295C" w:rsidR="00944120" w:rsidRDefault="00944120">
          <w:pPr>
            <w:pStyle w:val="TOC2"/>
            <w:tabs>
              <w:tab w:val="right" w:leader="dot" w:pos="9350"/>
            </w:tabs>
            <w:rPr>
              <w:rFonts w:asciiTheme="minorHAnsi" w:eastAsiaTheme="minorEastAsia" w:hAnsiTheme="minorHAnsi"/>
              <w:noProof/>
              <w:sz w:val="22"/>
              <w:szCs w:val="22"/>
            </w:rPr>
          </w:pPr>
          <w:hyperlink w:anchor="_Toc233727770" w:history="1">
            <w:r w:rsidRPr="00AD0806">
              <w:rPr>
                <w:rStyle w:val="Hyperlink"/>
                <w:rFonts w:eastAsia="Times New Roman"/>
                <w:noProof/>
              </w:rPr>
              <w:t>Cultural Impact on Organisational Outcomes</w:t>
            </w:r>
            <w:r>
              <w:rPr>
                <w:noProof/>
                <w:webHidden/>
              </w:rPr>
              <w:tab/>
            </w:r>
            <w:r>
              <w:rPr>
                <w:noProof/>
                <w:webHidden/>
              </w:rPr>
              <w:fldChar w:fldCharType="begin"/>
            </w:r>
            <w:r>
              <w:rPr>
                <w:noProof/>
                <w:webHidden/>
              </w:rPr>
              <w:instrText xml:space="preserve"> PAGEREF _Toc233727770 \h </w:instrText>
            </w:r>
            <w:r>
              <w:rPr>
                <w:noProof/>
                <w:webHidden/>
              </w:rPr>
            </w:r>
            <w:r>
              <w:rPr>
                <w:noProof/>
                <w:webHidden/>
              </w:rPr>
              <w:fldChar w:fldCharType="separate"/>
            </w:r>
            <w:r>
              <w:rPr>
                <w:noProof/>
                <w:webHidden/>
              </w:rPr>
              <w:t>14</w:t>
            </w:r>
            <w:r>
              <w:rPr>
                <w:noProof/>
                <w:webHidden/>
              </w:rPr>
              <w:fldChar w:fldCharType="end"/>
            </w:r>
          </w:hyperlink>
        </w:p>
        <w:p w14:paraId="73944E7C" w14:textId="41BA2667" w:rsidR="00944120" w:rsidRDefault="00944120">
          <w:pPr>
            <w:pStyle w:val="TOC2"/>
            <w:tabs>
              <w:tab w:val="right" w:leader="dot" w:pos="9350"/>
            </w:tabs>
            <w:rPr>
              <w:rFonts w:asciiTheme="minorHAnsi" w:eastAsiaTheme="minorEastAsia" w:hAnsiTheme="minorHAnsi"/>
              <w:noProof/>
              <w:sz w:val="22"/>
              <w:szCs w:val="22"/>
            </w:rPr>
          </w:pPr>
          <w:hyperlink w:anchor="_Toc233727771" w:history="1">
            <w:r w:rsidRPr="00AD0806">
              <w:rPr>
                <w:rStyle w:val="Hyperlink"/>
                <w:rFonts w:eastAsia="Times New Roman"/>
                <w:noProof/>
              </w:rPr>
              <w:t>Strategic Action Points for Development</w:t>
            </w:r>
            <w:r>
              <w:rPr>
                <w:noProof/>
                <w:webHidden/>
              </w:rPr>
              <w:tab/>
            </w:r>
            <w:r>
              <w:rPr>
                <w:noProof/>
                <w:webHidden/>
              </w:rPr>
              <w:fldChar w:fldCharType="begin"/>
            </w:r>
            <w:r>
              <w:rPr>
                <w:noProof/>
                <w:webHidden/>
              </w:rPr>
              <w:instrText xml:space="preserve"> PAGEREF _Toc233727771 \h </w:instrText>
            </w:r>
            <w:r>
              <w:rPr>
                <w:noProof/>
                <w:webHidden/>
              </w:rPr>
            </w:r>
            <w:r>
              <w:rPr>
                <w:noProof/>
                <w:webHidden/>
              </w:rPr>
              <w:fldChar w:fldCharType="separate"/>
            </w:r>
            <w:r>
              <w:rPr>
                <w:noProof/>
                <w:webHidden/>
              </w:rPr>
              <w:t>14</w:t>
            </w:r>
            <w:r>
              <w:rPr>
                <w:noProof/>
                <w:webHidden/>
              </w:rPr>
              <w:fldChar w:fldCharType="end"/>
            </w:r>
          </w:hyperlink>
        </w:p>
        <w:p w14:paraId="1B93E435" w14:textId="4F1B5F45" w:rsidR="00944120" w:rsidRDefault="00944120">
          <w:pPr>
            <w:pStyle w:val="TOC1"/>
            <w:tabs>
              <w:tab w:val="right" w:leader="dot" w:pos="9350"/>
            </w:tabs>
            <w:rPr>
              <w:rFonts w:asciiTheme="minorHAnsi" w:eastAsiaTheme="minorEastAsia" w:hAnsiTheme="minorHAnsi"/>
              <w:noProof/>
              <w:sz w:val="22"/>
              <w:szCs w:val="22"/>
            </w:rPr>
          </w:pPr>
          <w:hyperlink w:anchor="_Toc233727772" w:history="1">
            <w:r w:rsidRPr="00AD0806">
              <w:rPr>
                <w:rStyle w:val="Hyperlink"/>
                <w:noProof/>
              </w:rPr>
              <w:t>7. Conclusion</w:t>
            </w:r>
            <w:r>
              <w:rPr>
                <w:noProof/>
                <w:webHidden/>
              </w:rPr>
              <w:tab/>
            </w:r>
            <w:r>
              <w:rPr>
                <w:noProof/>
                <w:webHidden/>
              </w:rPr>
              <w:fldChar w:fldCharType="begin"/>
            </w:r>
            <w:r>
              <w:rPr>
                <w:noProof/>
                <w:webHidden/>
              </w:rPr>
              <w:instrText xml:space="preserve"> PAGEREF _Toc233727772 \h </w:instrText>
            </w:r>
            <w:r>
              <w:rPr>
                <w:noProof/>
                <w:webHidden/>
              </w:rPr>
            </w:r>
            <w:r>
              <w:rPr>
                <w:noProof/>
                <w:webHidden/>
              </w:rPr>
              <w:fldChar w:fldCharType="separate"/>
            </w:r>
            <w:r>
              <w:rPr>
                <w:noProof/>
                <w:webHidden/>
              </w:rPr>
              <w:t>16</w:t>
            </w:r>
            <w:r>
              <w:rPr>
                <w:noProof/>
                <w:webHidden/>
              </w:rPr>
              <w:fldChar w:fldCharType="end"/>
            </w:r>
          </w:hyperlink>
        </w:p>
        <w:p w14:paraId="13A69428" w14:textId="44F9E455" w:rsidR="00944120" w:rsidRDefault="00944120">
          <w:pPr>
            <w:pStyle w:val="TOC1"/>
            <w:tabs>
              <w:tab w:val="right" w:leader="dot" w:pos="9350"/>
            </w:tabs>
            <w:rPr>
              <w:rFonts w:asciiTheme="minorHAnsi" w:eastAsiaTheme="minorEastAsia" w:hAnsiTheme="minorHAnsi"/>
              <w:noProof/>
              <w:sz w:val="22"/>
              <w:szCs w:val="22"/>
            </w:rPr>
          </w:pPr>
          <w:hyperlink w:anchor="_Toc233727773" w:history="1">
            <w:r w:rsidRPr="00AD0806">
              <w:rPr>
                <w:rStyle w:val="Hyperlink"/>
                <w:rFonts w:eastAsia="Times New Roman"/>
                <w:noProof/>
              </w:rPr>
              <w:t>References</w:t>
            </w:r>
            <w:r>
              <w:rPr>
                <w:noProof/>
                <w:webHidden/>
              </w:rPr>
              <w:tab/>
            </w:r>
            <w:r>
              <w:rPr>
                <w:noProof/>
                <w:webHidden/>
              </w:rPr>
              <w:fldChar w:fldCharType="begin"/>
            </w:r>
            <w:r>
              <w:rPr>
                <w:noProof/>
                <w:webHidden/>
              </w:rPr>
              <w:instrText xml:space="preserve"> PAGEREF _Toc233727773 \h </w:instrText>
            </w:r>
            <w:r>
              <w:rPr>
                <w:noProof/>
                <w:webHidden/>
              </w:rPr>
            </w:r>
            <w:r>
              <w:rPr>
                <w:noProof/>
                <w:webHidden/>
              </w:rPr>
              <w:fldChar w:fldCharType="separate"/>
            </w:r>
            <w:r>
              <w:rPr>
                <w:noProof/>
                <w:webHidden/>
              </w:rPr>
              <w:t>17</w:t>
            </w:r>
            <w:r>
              <w:rPr>
                <w:noProof/>
                <w:webHidden/>
              </w:rPr>
              <w:fldChar w:fldCharType="end"/>
            </w:r>
          </w:hyperlink>
        </w:p>
        <w:p w14:paraId="473C075E" w14:textId="788E8045" w:rsidR="00193379" w:rsidRDefault="00193379">
          <w:r>
            <w:rPr>
              <w:b/>
              <w:bCs/>
              <w:noProof/>
            </w:rPr>
            <w:fldChar w:fldCharType="end"/>
          </w:r>
        </w:p>
      </w:sdtContent>
    </w:sdt>
    <w:p w14:paraId="54F7708D" w14:textId="77777777" w:rsidR="00595A38" w:rsidRDefault="00595A38">
      <w:r>
        <w:br w:type="page"/>
      </w:r>
    </w:p>
    <w:p w14:paraId="4AFD0CFA" w14:textId="33A5ABAA" w:rsidR="00595A38" w:rsidRDefault="00595A38" w:rsidP="00595A38">
      <w:pPr>
        <w:pStyle w:val="Heading1"/>
      </w:pPr>
      <w:bookmarkStart w:id="0" w:name="_Toc233727762"/>
      <w:r>
        <w:lastRenderedPageBreak/>
        <w:t>1. Introduction</w:t>
      </w:r>
      <w:bookmarkEnd w:id="0"/>
      <w:r>
        <w:t xml:space="preserve"> </w:t>
      </w:r>
    </w:p>
    <w:p w14:paraId="68E7A8FC" w14:textId="4FA58543" w:rsidR="00595A38" w:rsidRDefault="00C550E4" w:rsidP="00595A38">
      <w:proofErr w:type="spellStart"/>
      <w:r>
        <w:t>Organisation</w:t>
      </w:r>
      <w:r w:rsidR="00595A38">
        <w:t>al</w:t>
      </w:r>
      <w:proofErr w:type="spellEnd"/>
      <w:r w:rsidR="00595A38">
        <w:t xml:space="preserve"> culture is like the mythical force that exists and </w:t>
      </w:r>
      <w:r w:rsidR="00AB4478">
        <w:t xml:space="preserve">influences </w:t>
      </w:r>
      <w:proofErr w:type="spellStart"/>
      <w:r w:rsidR="00AB4478">
        <w:t>organisational</w:t>
      </w:r>
      <w:proofErr w:type="spellEnd"/>
      <w:r w:rsidR="00595A38">
        <w:t xml:space="preserve"> entities in every aspect of their action, survival and growth through time. It is a culture of common beliefs, values, </w:t>
      </w:r>
      <w:proofErr w:type="spellStart"/>
      <w:r w:rsidR="00AB4478">
        <w:t>behaviours</w:t>
      </w:r>
      <w:proofErr w:type="spellEnd"/>
      <w:r w:rsidR="00595A38">
        <w:t xml:space="preserve"> and norms that </w:t>
      </w:r>
      <w:proofErr w:type="gramStart"/>
      <w:r w:rsidR="00595A38">
        <w:t>influences</w:t>
      </w:r>
      <w:proofErr w:type="gramEnd"/>
      <w:r w:rsidR="00595A38">
        <w:t xml:space="preserve"> all aspects of an operational system (Mullins and Christy, 2016). This is done as an individual report </w:t>
      </w:r>
      <w:proofErr w:type="gramStart"/>
      <w:r w:rsidR="00595A38">
        <w:t>in an attempt to</w:t>
      </w:r>
      <w:proofErr w:type="gramEnd"/>
      <w:r w:rsidR="00595A38">
        <w:t xml:space="preserve"> test this core thesis, using the multinational grocery and general merchandise retailer Tesco as an example. Tesco's retail stores are complex and need to be tightly aligned to each other and with the corporate values to run them each day. A thriving culture is one of the main factors that define the overall success of a company in today's retail landscape and its sustainability in the long run. It has a widely </w:t>
      </w:r>
      <w:proofErr w:type="spellStart"/>
      <w:r w:rsidR="00595A38">
        <w:t>recognised</w:t>
      </w:r>
      <w:proofErr w:type="spellEnd"/>
      <w:r w:rsidR="00595A38">
        <w:t xml:space="preserve"> motto of ‘serving its customers, communities and planet a little better every day' to which it devotes a large global team. This introductory part sets out a working model for examining the influence that these cultural tendencies have on the </w:t>
      </w:r>
      <w:proofErr w:type="spellStart"/>
      <w:r>
        <w:t>Organisation</w:t>
      </w:r>
      <w:r w:rsidR="00595A38">
        <w:t>'s</w:t>
      </w:r>
      <w:proofErr w:type="spellEnd"/>
      <w:r w:rsidR="00595A38">
        <w:t xml:space="preserve"> internal structures, decision making processes and strategic innovations in response to the external economic environment.</w:t>
      </w:r>
    </w:p>
    <w:p w14:paraId="1555FB91" w14:textId="77777777" w:rsidR="00595A38" w:rsidRDefault="00595A38">
      <w:r>
        <w:br w:type="page"/>
      </w:r>
    </w:p>
    <w:p w14:paraId="1CD22369" w14:textId="77777777" w:rsidR="00FC35E4" w:rsidRPr="00534EB0" w:rsidRDefault="00FC35E4" w:rsidP="00FC35E4">
      <w:pPr>
        <w:pStyle w:val="Heading1"/>
        <w:rPr>
          <w:rFonts w:eastAsia="Times New Roman"/>
        </w:rPr>
      </w:pPr>
      <w:bookmarkStart w:id="1" w:name="_Toc233727763"/>
      <w:r w:rsidRPr="00534EB0">
        <w:rPr>
          <w:rFonts w:eastAsia="Times New Roman"/>
        </w:rPr>
        <w:lastRenderedPageBreak/>
        <w:t>2. Influence of Culture on Structure and Decision Making</w:t>
      </w:r>
      <w:bookmarkEnd w:id="1"/>
    </w:p>
    <w:p w14:paraId="7B4748F6" w14:textId="6B471336" w:rsidR="00595A38" w:rsidRDefault="00C550E4" w:rsidP="00595A38">
      <w:proofErr w:type="spellStart"/>
      <w:r>
        <w:t>Organisation</w:t>
      </w:r>
      <w:r w:rsidR="00595A38">
        <w:t>al</w:t>
      </w:r>
      <w:proofErr w:type="spellEnd"/>
      <w:r w:rsidR="00595A38">
        <w:t xml:space="preserve"> culture is a complex mechanism, which determines the structure and </w:t>
      </w:r>
      <w:proofErr w:type="gramStart"/>
      <w:r w:rsidR="00595A38">
        <w:t>decision making</w:t>
      </w:r>
      <w:proofErr w:type="gramEnd"/>
      <w:r w:rsidR="00595A38">
        <w:t xml:space="preserve"> process in the enterprise. </w:t>
      </w:r>
      <w:proofErr w:type="spellStart"/>
      <w:r>
        <w:t>Organisation</w:t>
      </w:r>
      <w:r w:rsidR="00595A38">
        <w:t>s</w:t>
      </w:r>
      <w:proofErr w:type="spellEnd"/>
      <w:r w:rsidR="00595A38">
        <w:t xml:space="preserve"> develop their models of operations that shape </w:t>
      </w:r>
      <w:proofErr w:type="spellStart"/>
      <w:r w:rsidR="00595A38">
        <w:t>behavioural</w:t>
      </w:r>
      <w:proofErr w:type="spellEnd"/>
      <w:r w:rsidR="00595A38">
        <w:t xml:space="preserve"> interactions and distribution of power, within the frame provided by cultural frames/explicit norms. Frequently, a culture within a company becomes so rigid as to create a hierarchy in the </w:t>
      </w:r>
      <w:proofErr w:type="spellStart"/>
      <w:r>
        <w:t>Organisation</w:t>
      </w:r>
      <w:proofErr w:type="spellEnd"/>
      <w:r w:rsidR="00595A38">
        <w:t xml:space="preserve"> which keeps information limited to certain levels, and decision-making limited to executive management. An agile culture or a customer focus culture can drive </w:t>
      </w:r>
      <w:proofErr w:type="spellStart"/>
      <w:r w:rsidR="00AB4478">
        <w:t>decentralisation</w:t>
      </w:r>
      <w:proofErr w:type="spellEnd"/>
      <w:r w:rsidR="00595A38">
        <w:t xml:space="preserve">, </w:t>
      </w:r>
      <w:r w:rsidR="00AB4478">
        <w:t>giving</w:t>
      </w:r>
      <w:r w:rsidR="00595A38">
        <w:t xml:space="preserve"> regional offices and frontline retail employees more autonomy. This correlation between the structural design and the core values of the businesses is still crucial in maintaining concurrence in the work of </w:t>
      </w:r>
      <w:proofErr w:type="gramStart"/>
      <w:r w:rsidR="00595A38">
        <w:t>large scale</w:t>
      </w:r>
      <w:proofErr w:type="gramEnd"/>
      <w:r w:rsidR="00595A38">
        <w:t xml:space="preserve"> business networks </w:t>
      </w:r>
      <w:r w:rsidR="00F22189">
        <w:t>(</w:t>
      </w:r>
      <w:r w:rsidR="00595A38">
        <w:t>Senior and Swailes</w:t>
      </w:r>
      <w:r w:rsidR="00F22189">
        <w:t xml:space="preserve">, </w:t>
      </w:r>
      <w:r w:rsidR="00595A38">
        <w:t>2016). As a company has a very well instilled cultural paradigm</w:t>
      </w:r>
      <w:r w:rsidR="00AB4478">
        <w:t>,</w:t>
      </w:r>
      <w:r w:rsidR="00595A38">
        <w:t xml:space="preserve"> its mechanisms will reinforce the explicit </w:t>
      </w:r>
      <w:proofErr w:type="spellStart"/>
      <w:r w:rsidR="00F22189">
        <w:t>behavioural</w:t>
      </w:r>
      <w:proofErr w:type="spellEnd"/>
      <w:r w:rsidR="00595A38">
        <w:t xml:space="preserve"> norms, of course. Managers make decisions based on subjective elements or market data rather than just objective market data.</w:t>
      </w:r>
    </w:p>
    <w:p w14:paraId="78C70A96" w14:textId="5F871686" w:rsidR="00595A38" w:rsidRDefault="00595A38" w:rsidP="00595A38">
      <w:r>
        <w:t xml:space="preserve">There is a paradox of control and flexibility within the operations of Tesco's huge </w:t>
      </w:r>
      <w:proofErr w:type="spellStart"/>
      <w:r>
        <w:t>organisation</w:t>
      </w:r>
      <w:proofErr w:type="spellEnd"/>
      <w:r>
        <w:t xml:space="preserve">. For many years, the retailer has been employing a traditional hierarchical structure, </w:t>
      </w:r>
      <w:proofErr w:type="spellStart"/>
      <w:r w:rsidR="00F22189">
        <w:t>emphasising</w:t>
      </w:r>
      <w:proofErr w:type="spellEnd"/>
      <w:r>
        <w:t xml:space="preserve"> that things were done in the same manner at the top downwards, and every employee had to perform their tasks in the same way. This structural format was typical of a culture that was interested in absolute operational economies, mass purchasing economies of scale and uniform store format. The choices of what to stock, how to price the products and what promotions to offer happened only at the corporate level. It was at a </w:t>
      </w:r>
      <w:proofErr w:type="spellStart"/>
      <w:r>
        <w:t>centralised</w:t>
      </w:r>
      <w:proofErr w:type="spellEnd"/>
      <w:r>
        <w:t xml:space="preserve"> system, which enabled the grocery giant to grow fast and ensure a cost advantage in the U.K. market. But, when an </w:t>
      </w:r>
      <w:proofErr w:type="spellStart"/>
      <w:r>
        <w:t>organisation's</w:t>
      </w:r>
      <w:proofErr w:type="spellEnd"/>
      <w:r>
        <w:t xml:space="preserve"> architecture is highly integrated, it can lead to a tendency to ignore small changes </w:t>
      </w:r>
      <w:r w:rsidR="001E1234">
        <w:t>in</w:t>
      </w:r>
      <w:r>
        <w:t xml:space="preserve"> consumer tastes and emerging competitive threats (Child, 2015). The reason for this is </w:t>
      </w:r>
      <w:r w:rsidR="001E1234">
        <w:t>that</w:t>
      </w:r>
      <w:r>
        <w:t xml:space="preserve"> when local supermarket competitors adapted their market strategies, a </w:t>
      </w:r>
      <w:proofErr w:type="gramStart"/>
      <w:r>
        <w:t>top down</w:t>
      </w:r>
      <w:proofErr w:type="gramEnd"/>
      <w:r>
        <w:t xml:space="preserve"> culture caused response time to be delayed</w:t>
      </w:r>
      <w:r w:rsidR="001E1234">
        <w:t>;</w:t>
      </w:r>
      <w:r>
        <w:t xml:space="preserve"> senior management </w:t>
      </w:r>
      <w:r w:rsidR="001E1234">
        <w:t>was</w:t>
      </w:r>
      <w:r>
        <w:t xml:space="preserve"> able to identify this.</w:t>
      </w:r>
    </w:p>
    <w:p w14:paraId="06EE1B33" w14:textId="425EFC5B" w:rsidR="00595A38" w:rsidRDefault="00595A38" w:rsidP="00595A38">
      <w:r>
        <w:t>In response</w:t>
      </w:r>
      <w:r w:rsidR="001E66A1">
        <w:t>,</w:t>
      </w:r>
      <w:r>
        <w:t xml:space="preserve"> the company </w:t>
      </w:r>
      <w:proofErr w:type="gramStart"/>
      <w:r>
        <w:t>put</w:t>
      </w:r>
      <w:proofErr w:type="gramEnd"/>
      <w:r>
        <w:t xml:space="preserve"> in place significant structural and </w:t>
      </w:r>
      <w:proofErr w:type="spellStart"/>
      <w:r>
        <w:t>reorganisation</w:t>
      </w:r>
      <w:proofErr w:type="spellEnd"/>
      <w:r>
        <w:t xml:space="preserve"> elements to </w:t>
      </w:r>
      <w:proofErr w:type="spellStart"/>
      <w:r>
        <w:t>modernise</w:t>
      </w:r>
      <w:proofErr w:type="spellEnd"/>
      <w:r>
        <w:t xml:space="preserve"> its operations and simplify its decision-making process. This reimagining of retail management is reflected in the business restructuring of its </w:t>
      </w:r>
      <w:proofErr w:type="gramStart"/>
      <w:r>
        <w:t>retailing</w:t>
      </w:r>
      <w:proofErr w:type="gramEnd"/>
      <w:r>
        <w:t xml:space="preserve"> levels, where </w:t>
      </w:r>
      <w:r>
        <w:lastRenderedPageBreak/>
        <w:t xml:space="preserve">some of the traditional levels of supervision in its superstores have been eliminated. It led to the creation of thousands of roles of “shift leaders” to fulfil operational daily tasks on the shop floor directly to their customers (Tesco PLC,2023). This preference represents a paradigm shift from supervision from afar to empowerment on the front lines and quick problem-solving. Store managers were </w:t>
      </w:r>
      <w:proofErr w:type="gramStart"/>
      <w:r>
        <w:t>freed</w:t>
      </w:r>
      <w:proofErr w:type="gramEnd"/>
      <w:r>
        <w:t xml:space="preserve"> to deal solely with the broader picture of unit performance and goals for </w:t>
      </w:r>
      <w:proofErr w:type="gramStart"/>
      <w:r>
        <w:t>engaging</w:t>
      </w:r>
      <w:proofErr w:type="gramEnd"/>
      <w:r>
        <w:t xml:space="preserve"> a community. Structural changes to remove the administration hurdles and to make the workers more agile are needed to introduce the cultural transformation (Shahzad et al., 2012). The retailer streamlined itself of unnecessary layers of administration and came up with a slimmer </w:t>
      </w:r>
      <w:proofErr w:type="spellStart"/>
      <w:r w:rsidR="00C550E4">
        <w:t>Organisation</w:t>
      </w:r>
      <w:proofErr w:type="spellEnd"/>
      <w:r>
        <w:t xml:space="preserve"> that made decisions that much quicker. </w:t>
      </w:r>
    </w:p>
    <w:p w14:paraId="77962CFF" w14:textId="4B3D499F" w:rsidR="00595A38" w:rsidRDefault="00595A38" w:rsidP="00595A38">
      <w:r>
        <w:t xml:space="preserve">The corporate governance structure at the </w:t>
      </w:r>
      <w:proofErr w:type="spellStart"/>
      <w:r w:rsidR="00C550E4">
        <w:t>Organisation</w:t>
      </w:r>
      <w:proofErr w:type="spellEnd"/>
      <w:r>
        <w:t xml:space="preserve"> also reflects the highly ethical and </w:t>
      </w:r>
      <w:r w:rsidR="001E66A1">
        <w:t>risk-management-conscious</w:t>
      </w:r>
      <w:r>
        <w:t xml:space="preserve"> approach towards </w:t>
      </w:r>
      <w:proofErr w:type="gramStart"/>
      <w:r>
        <w:t>risk taking</w:t>
      </w:r>
      <w:proofErr w:type="gramEnd"/>
      <w:r>
        <w:t xml:space="preserve"> that the </w:t>
      </w:r>
      <w:proofErr w:type="spellStart"/>
      <w:r w:rsidR="00C550E4">
        <w:t>Organisation</w:t>
      </w:r>
      <w:proofErr w:type="spellEnd"/>
      <w:r>
        <w:t xml:space="preserve"> has. The board of directors have a clear responsibility for </w:t>
      </w:r>
      <w:proofErr w:type="gramStart"/>
      <w:r>
        <w:t>a long</w:t>
      </w:r>
      <w:proofErr w:type="gramEnd"/>
      <w:r>
        <w:t xml:space="preserve">-term strategic direction, carbon reduction plans and capital budgets (Tesco PLC, 2024). It features a very </w:t>
      </w:r>
      <w:proofErr w:type="spellStart"/>
      <w:r>
        <w:t>organised</w:t>
      </w:r>
      <w:proofErr w:type="spellEnd"/>
      <w:r>
        <w:t xml:space="preserve"> </w:t>
      </w:r>
      <w:proofErr w:type="gramStart"/>
      <w:r>
        <w:t>committee based</w:t>
      </w:r>
      <w:proofErr w:type="gramEnd"/>
      <w:r>
        <w:t xml:space="preserve"> structure which has well established reporting line from the individual retail outlets up through the bottom. The agreed </w:t>
      </w:r>
      <w:r w:rsidR="001E66A1">
        <w:t>timetable</w:t>
      </w:r>
      <w:r>
        <w:t xml:space="preserve"> for issues that go to the board helps to make vital decisions subject to a high level of consideration. This conscious oversight and agility on the </w:t>
      </w:r>
      <w:r w:rsidR="001E66A1">
        <w:t>board</w:t>
      </w:r>
      <w:r>
        <w:t xml:space="preserve"> ensures that the firm can manage enterprise risk while being responsive </w:t>
      </w:r>
      <w:r w:rsidR="00F5414B">
        <w:t>to</w:t>
      </w:r>
      <w:r>
        <w:t xml:space="preserve"> the business. Good information governance systems help to safeguard the company's reputation and can help create common values and ethics among employees (Denison et al, 2014). </w:t>
      </w:r>
      <w:r w:rsidR="00F5414B">
        <w:t>Corporate</w:t>
      </w:r>
      <w:r>
        <w:t xml:space="preserve"> operations are greatly dependent on the efficiency of the flow of information from the executive committees to individual store workers. This framework is used to ensure that its core values </w:t>
      </w:r>
      <w:proofErr w:type="gramStart"/>
      <w:r>
        <w:t>are connected with</w:t>
      </w:r>
      <w:proofErr w:type="gramEnd"/>
      <w:r>
        <w:t xml:space="preserve"> retail decisions and actions as they take place. Therefore</w:t>
      </w:r>
      <w:r w:rsidR="00F5414B">
        <w:t>,</w:t>
      </w:r>
      <w:r>
        <w:t xml:space="preserve"> the corporate culture can act as a support structure and as a catalyst in structuring a corporate </w:t>
      </w:r>
      <w:proofErr w:type="spellStart"/>
      <w:r w:rsidR="00F5414B">
        <w:t>modernisation</w:t>
      </w:r>
      <w:proofErr w:type="spellEnd"/>
      <w:r>
        <w:t>.</w:t>
      </w:r>
    </w:p>
    <w:p w14:paraId="0DB1224C" w14:textId="77777777" w:rsidR="00FC35E4" w:rsidRDefault="00FC35E4">
      <w:r>
        <w:br w:type="page"/>
      </w:r>
    </w:p>
    <w:p w14:paraId="2BE10FC7" w14:textId="5DCDB7F5" w:rsidR="00FE4961" w:rsidRPr="00534EB0" w:rsidRDefault="00FE4961" w:rsidP="00FE4961">
      <w:pPr>
        <w:pStyle w:val="Heading1"/>
        <w:rPr>
          <w:rFonts w:eastAsia="Times New Roman"/>
        </w:rPr>
      </w:pPr>
      <w:bookmarkStart w:id="2" w:name="_Toc233727764"/>
      <w:r w:rsidRPr="00534EB0">
        <w:rPr>
          <w:rFonts w:eastAsia="Times New Roman"/>
          <w:sz w:val="36"/>
          <w:szCs w:val="36"/>
        </w:rPr>
        <w:lastRenderedPageBreak/>
        <w:t>3. Application of Cultural Frameworks</w:t>
      </w:r>
      <w:r>
        <w:rPr>
          <w:rFonts w:eastAsia="Times New Roman"/>
          <w:sz w:val="36"/>
          <w:szCs w:val="36"/>
        </w:rPr>
        <w:t xml:space="preserve">: </w:t>
      </w:r>
      <w:r w:rsidRPr="00534EB0">
        <w:rPr>
          <w:rFonts w:eastAsia="Times New Roman"/>
        </w:rPr>
        <w:t xml:space="preserve">Schein's Model of </w:t>
      </w:r>
      <w:proofErr w:type="spellStart"/>
      <w:r w:rsidR="00C550E4">
        <w:rPr>
          <w:rFonts w:eastAsia="Times New Roman"/>
        </w:rPr>
        <w:t>Organisation</w:t>
      </w:r>
      <w:r w:rsidRPr="00534EB0">
        <w:rPr>
          <w:rFonts w:eastAsia="Times New Roman"/>
        </w:rPr>
        <w:t>al</w:t>
      </w:r>
      <w:proofErr w:type="spellEnd"/>
      <w:r w:rsidRPr="00534EB0">
        <w:rPr>
          <w:rFonts w:eastAsia="Times New Roman"/>
        </w:rPr>
        <w:t xml:space="preserve"> Culture</w:t>
      </w:r>
      <w:bookmarkEnd w:id="2"/>
    </w:p>
    <w:p w14:paraId="6FC3A7B2" w14:textId="697A81AD" w:rsidR="00924AA0" w:rsidRDefault="00595A38" w:rsidP="00595A38">
      <w:r>
        <w:t xml:space="preserve">It is hard to evaluate a large-scale corporate entity without carrying out and developing a framework of evaluation to reveal the deep principles that dictate the </w:t>
      </w:r>
      <w:proofErr w:type="spellStart"/>
      <w:r>
        <w:t>behaviour</w:t>
      </w:r>
      <w:proofErr w:type="spellEnd"/>
      <w:r>
        <w:t xml:space="preserve"> of the workers within it. Schein's </w:t>
      </w:r>
      <w:proofErr w:type="spellStart"/>
      <w:r>
        <w:t>organisational</w:t>
      </w:r>
      <w:proofErr w:type="spellEnd"/>
      <w:r>
        <w:t xml:space="preserve"> culture model is a useful tool with which to </w:t>
      </w:r>
      <w:proofErr w:type="spellStart"/>
      <w:r>
        <w:t>analyse</w:t>
      </w:r>
      <w:proofErr w:type="spellEnd"/>
      <w:r>
        <w:t xml:space="preserve"> these layers which are complex. (Schein, 2010). This </w:t>
      </w:r>
      <w:proofErr w:type="gramStart"/>
      <w:r>
        <w:t>particular theoretical</w:t>
      </w:r>
      <w:proofErr w:type="gramEnd"/>
      <w:r>
        <w:t xml:space="preserve"> model is called observable </w:t>
      </w:r>
      <w:r w:rsidR="008126A8">
        <w:t>artefacts</w:t>
      </w:r>
      <w:r>
        <w:t xml:space="preserve">, espoused values and underlying basic assumptions. The surface layer is made up of </w:t>
      </w:r>
      <w:r w:rsidR="008126A8">
        <w:t>artefacts</w:t>
      </w:r>
      <w:r>
        <w:t xml:space="preserve"> that are visible and tangible aspects of the work environment. The philosophical rules of conduct and corporate objectives are called espoused values in the intermediate level. The deepest layer contains fundamental underlying assumptions that are the </w:t>
      </w:r>
      <w:r w:rsidR="008126A8">
        <w:t>unconscious, taken-for-granted</w:t>
      </w:r>
      <w:r>
        <w:t xml:space="preserve"> beliefs that really power up </w:t>
      </w:r>
      <w:proofErr w:type="spellStart"/>
      <w:r>
        <w:t>everyday</w:t>
      </w:r>
      <w:proofErr w:type="spellEnd"/>
      <w:r>
        <w:t xml:space="preserve"> operational activities. Through these three interacting </w:t>
      </w:r>
      <w:r w:rsidR="008126A8">
        <w:t>layers</w:t>
      </w:r>
      <w:r>
        <w:t xml:space="preserve">, observers can find </w:t>
      </w:r>
      <w:proofErr w:type="gramStart"/>
      <w:r>
        <w:t>out that</w:t>
      </w:r>
      <w:proofErr w:type="gramEnd"/>
      <w:r>
        <w:t xml:space="preserve"> why all retail workers </w:t>
      </w:r>
      <w:r w:rsidR="008126A8">
        <w:t>behave</w:t>
      </w:r>
      <w:r>
        <w:t xml:space="preserve"> in certain ways during </w:t>
      </w:r>
      <w:r w:rsidR="008126A8">
        <w:t>interactions</w:t>
      </w:r>
      <w:r>
        <w:t xml:space="preserve"> with consumers.</w:t>
      </w:r>
    </w:p>
    <w:p w14:paraId="57BCDDE2" w14:textId="7F4FFC45" w:rsidR="009A3A20" w:rsidRPr="009F4C38" w:rsidRDefault="008126A8" w:rsidP="009F4C38">
      <w:pPr>
        <w:pStyle w:val="NoSpacing"/>
      </w:pPr>
      <w:r>
        <w:t>Artefacts</w:t>
      </w:r>
      <w:r w:rsidR="009A3A20" w:rsidRPr="00534EB0">
        <w:t xml:space="preserve"> on the Shop Floor</w:t>
      </w:r>
    </w:p>
    <w:p w14:paraId="4729C2B2" w14:textId="2D7B3B8C" w:rsidR="00595A38" w:rsidRDefault="00595A38" w:rsidP="00595A38">
      <w:proofErr w:type="gramStart"/>
      <w:r>
        <w:t>However</w:t>
      </w:r>
      <w:proofErr w:type="gramEnd"/>
      <w:r>
        <w:t xml:space="preserve"> </w:t>
      </w:r>
      <w:proofErr w:type="gramStart"/>
      <w:r>
        <w:t>on the surface level</w:t>
      </w:r>
      <w:proofErr w:type="gramEnd"/>
      <w:r>
        <w:t xml:space="preserve">, it seems like the visible </w:t>
      </w:r>
      <w:r w:rsidR="008126A8">
        <w:t>artefacts</w:t>
      </w:r>
      <w:r>
        <w:t xml:space="preserve"> in the stores at Tesco show a very much </w:t>
      </w:r>
      <w:proofErr w:type="spellStart"/>
      <w:r w:rsidR="008126A8">
        <w:t>standardised</w:t>
      </w:r>
      <w:proofErr w:type="spellEnd"/>
      <w:r>
        <w:t xml:space="preserve"> retail environment that cares for the customer, rather than value added to the mission or work we have taken on. They are </w:t>
      </w:r>
      <w:proofErr w:type="gramStart"/>
      <w:r>
        <w:t>well known</w:t>
      </w:r>
      <w:proofErr w:type="gramEnd"/>
      <w:r>
        <w:t xml:space="preserve"> corporate logos (blue and red), neat architecture of Supermarket properties and </w:t>
      </w:r>
      <w:proofErr w:type="spellStart"/>
      <w:r w:rsidR="008126A8">
        <w:t>standardised</w:t>
      </w:r>
      <w:proofErr w:type="spellEnd"/>
      <w:r>
        <w:t xml:space="preserve"> uniform codes of dress for employees. The ubiquitous model loyalty </w:t>
      </w:r>
      <w:proofErr w:type="spellStart"/>
      <w:r>
        <w:t>programme</w:t>
      </w:r>
      <w:proofErr w:type="spellEnd"/>
      <w:r>
        <w:t xml:space="preserve"> (Clubcard) and self-service checkout screens are all tangible examples of one of the </w:t>
      </w:r>
      <w:proofErr w:type="gramStart"/>
      <w:r>
        <w:t>operation</w:t>
      </w:r>
      <w:proofErr w:type="gramEnd"/>
      <w:r>
        <w:t xml:space="preserve"> focuses</w:t>
      </w:r>
      <w:r w:rsidR="008126A8">
        <w:t>:</w:t>
      </w:r>
      <w:r>
        <w:t xml:space="preserve"> speed and gathering of consumer information. In addition</w:t>
      </w:r>
      <w:r w:rsidR="008126A8">
        <w:t>,</w:t>
      </w:r>
      <w:r>
        <w:t xml:space="preserve"> there are </w:t>
      </w:r>
      <w:proofErr w:type="spellStart"/>
      <w:r>
        <w:t>behavioural</w:t>
      </w:r>
      <w:proofErr w:type="spellEnd"/>
      <w:r>
        <w:t xml:space="preserve"> </w:t>
      </w:r>
      <w:r w:rsidR="008126A8">
        <w:t>artefacts</w:t>
      </w:r>
      <w:r>
        <w:t xml:space="preserve"> that demonstrate a sense of unity </w:t>
      </w:r>
      <w:proofErr w:type="gramStart"/>
      <w:r>
        <w:t>at</w:t>
      </w:r>
      <w:proofErr w:type="gramEnd"/>
      <w:r>
        <w:t xml:space="preserve"> the workplace: for example, corporate ceremonies like those that award staffs on their yearly appreciation day or those that brief them before their shift begins. These features </w:t>
      </w:r>
      <w:r w:rsidR="008126A8">
        <w:t>send</w:t>
      </w:r>
      <w:r>
        <w:t xml:space="preserve"> a message to any external users and to internal operators about the operation expectation. However, when using </w:t>
      </w:r>
      <w:r w:rsidR="008126A8">
        <w:t>surface-level</w:t>
      </w:r>
      <w:r>
        <w:t xml:space="preserve"> artefacts for analysis without a deeper understanding of the beliefs that lie behind </w:t>
      </w:r>
      <w:r w:rsidR="008126A8">
        <w:t>them</w:t>
      </w:r>
      <w:r>
        <w:t>, they can sometimes be more ambiguous. (Think Insights, 2024) To prevent souls leaving the company, the outward culture of the environment needs to be in harmony with the company's operational culture.</w:t>
      </w:r>
    </w:p>
    <w:p w14:paraId="7D56BD47" w14:textId="77777777" w:rsidR="00974FA2" w:rsidRPr="00534EB0" w:rsidRDefault="00974FA2" w:rsidP="009F4C38">
      <w:pPr>
        <w:pStyle w:val="NoSpacing"/>
      </w:pPr>
      <w:r w:rsidRPr="00534EB0">
        <w:lastRenderedPageBreak/>
        <w:t>Espoused Values and Strategic Slogans</w:t>
      </w:r>
    </w:p>
    <w:p w14:paraId="4923D4DF" w14:textId="370D9348" w:rsidR="00595A38" w:rsidRDefault="00595A38" w:rsidP="00595A38">
      <w:r>
        <w:t xml:space="preserve">Under these </w:t>
      </w:r>
      <w:r w:rsidR="008126A8">
        <w:t>two</w:t>
      </w:r>
      <w:r>
        <w:t xml:space="preserve"> observable items lie the espoused values that are explicitly stated in corporate publications and structured mission statements and statements of vision in corporate communication. The business openly shares its primary value with the consumers, communities and the environment to serve them a little better every day. This official paper stresses </w:t>
      </w:r>
      <w:r w:rsidR="008126A8">
        <w:t>customer</w:t>
      </w:r>
      <w:r>
        <w:t xml:space="preserve"> satisfaction, </w:t>
      </w:r>
      <w:proofErr w:type="gramStart"/>
      <w:r>
        <w:t>the social</w:t>
      </w:r>
      <w:proofErr w:type="gramEnd"/>
      <w:r>
        <w:t xml:space="preserve"> responsibility and continuous marginal improvements throughout the supply chain. Other espoused values are </w:t>
      </w:r>
      <w:r w:rsidR="008126A8">
        <w:t>showing</w:t>
      </w:r>
      <w:r>
        <w:t xml:space="preserve"> people respect and </w:t>
      </w:r>
      <w:r w:rsidR="008126A8">
        <w:t>creating</w:t>
      </w:r>
      <w:r>
        <w:t xml:space="preserve"> an atmosphere in the </w:t>
      </w:r>
      <w:proofErr w:type="gramStart"/>
      <w:r>
        <w:t>work place</w:t>
      </w:r>
      <w:proofErr w:type="gramEnd"/>
      <w:r>
        <w:t xml:space="preserve"> where everyone can develop. </w:t>
      </w:r>
      <w:proofErr w:type="spellStart"/>
      <w:r>
        <w:t>Formalised</w:t>
      </w:r>
      <w:proofErr w:type="spellEnd"/>
      <w:r>
        <w:t xml:space="preserve"> value systems are frequently used in HRM systems to help ensure that individual worker goals are aligned with the broader corporate goals (Armstrong and Taylor, 2020). The explicit philosophies become an ethical compass to help lead workforce development programs and public relations efforts. These </w:t>
      </w:r>
      <w:proofErr w:type="gramStart"/>
      <w:r>
        <w:t>are expressed guidelines</w:t>
      </w:r>
      <w:proofErr w:type="gramEnd"/>
      <w:r>
        <w:t xml:space="preserve"> which help frontline employees to know how to conduct themselves in the various local communities viewed as the brands.</w:t>
      </w:r>
    </w:p>
    <w:p w14:paraId="5A0F8595" w14:textId="77777777" w:rsidR="005D7B56" w:rsidRPr="00534EB0" w:rsidRDefault="005D7B56" w:rsidP="009F4C38">
      <w:pPr>
        <w:pStyle w:val="NoSpacing"/>
      </w:pPr>
      <w:r w:rsidRPr="00534EB0">
        <w:t>Basic Underlying Assumptions of the Retail Sector</w:t>
      </w:r>
    </w:p>
    <w:p w14:paraId="68EA0023" w14:textId="161D7AA1" w:rsidR="00595A38" w:rsidRDefault="00595A38" w:rsidP="00595A38">
      <w:r>
        <w:t xml:space="preserve">The bottom of the </w:t>
      </w:r>
      <w:proofErr w:type="spellStart"/>
      <w:r>
        <w:t>programme</w:t>
      </w:r>
      <w:proofErr w:type="spellEnd"/>
      <w:r>
        <w:t xml:space="preserve"> are foundational, basic assumptions that build the backdrop of the world of the </w:t>
      </w:r>
      <w:proofErr w:type="gramStart"/>
      <w:r>
        <w:t>company, and</w:t>
      </w:r>
      <w:proofErr w:type="gramEnd"/>
      <w:r>
        <w:t xml:space="preserve"> are therefore invisible. The business's basic assumption in the grocery business is that they need to be volume efficient, cost controlled, and market share protected themselves or else their businesses will perish. The employees </w:t>
      </w:r>
      <w:proofErr w:type="gramStart"/>
      <w:r>
        <w:t>know at</w:t>
      </w:r>
      <w:proofErr w:type="gramEnd"/>
      <w:r>
        <w:t xml:space="preserve"> unconsciously that waste </w:t>
      </w:r>
      <w:proofErr w:type="spellStart"/>
      <w:r>
        <w:t>minimisation</w:t>
      </w:r>
      <w:proofErr w:type="spellEnd"/>
      <w:r>
        <w:t xml:space="preserve"> and a high turnover of sales are what real core of </w:t>
      </w:r>
      <w:r w:rsidR="008126A8">
        <w:t>corporate</w:t>
      </w:r>
      <w:r>
        <w:t xml:space="preserve"> viability is. The intention is to put the caring of others first with a focus on making money and being commercially competitive. If it is coordinated with market needs, it can be a sustained competitive advantage to have a strong corporate culture. Staff members </w:t>
      </w:r>
      <w:proofErr w:type="spellStart"/>
      <w:r>
        <w:t>recognise</w:t>
      </w:r>
      <w:proofErr w:type="spellEnd"/>
      <w:r>
        <w:t xml:space="preserve"> that the measures that they use need to be continually aligned to the corporate profitability targets. This attitude permeates the </w:t>
      </w:r>
      <w:proofErr w:type="gramStart"/>
      <w:r>
        <w:t>economy, and</w:t>
      </w:r>
      <w:proofErr w:type="gramEnd"/>
      <w:r>
        <w:t xml:space="preserve"> shapes the priorities of the manager when competing demands are placed on their retail operation on the supermarket shelf.</w:t>
      </w:r>
    </w:p>
    <w:p w14:paraId="0CB90F45" w14:textId="77777777" w:rsidR="009F4C38" w:rsidRPr="00534EB0" w:rsidRDefault="009F4C38" w:rsidP="009F4C38">
      <w:pPr>
        <w:pStyle w:val="NoSpacing"/>
      </w:pPr>
      <w:r w:rsidRPr="00534EB0">
        <w:t>Cultural Alignment and Operational Synergy</w:t>
      </w:r>
    </w:p>
    <w:p w14:paraId="44C7B12F" w14:textId="16AB8F12" w:rsidR="00595A38" w:rsidRDefault="00595A38" w:rsidP="00595A38">
      <w:r>
        <w:t xml:space="preserve">As these three cultural layers come together, the overall market culture is a good one with metrics and outcomes values. When the customer care values espoused by the </w:t>
      </w:r>
      <w:proofErr w:type="spellStart"/>
      <w:r w:rsidR="00C550E4">
        <w:lastRenderedPageBreak/>
        <w:t>Organisation</w:t>
      </w:r>
      <w:proofErr w:type="spellEnd"/>
      <w:r>
        <w:t xml:space="preserve"> are entailed by the economic assumptions that underlie it, the espoused values are actually reflected in the actual </w:t>
      </w:r>
      <w:proofErr w:type="spellStart"/>
      <w:proofErr w:type="gramStart"/>
      <w:r>
        <w:t>practice.The</w:t>
      </w:r>
      <w:proofErr w:type="spellEnd"/>
      <w:proofErr w:type="gramEnd"/>
      <w:r>
        <w:t xml:space="preserve"> espoused values are in fact reflected in </w:t>
      </w:r>
      <w:r w:rsidR="008126A8">
        <w:t xml:space="preserve">the </w:t>
      </w:r>
      <w:r>
        <w:t xml:space="preserve">economic assumptions underlying it: when espoused represents customer care, then </w:t>
      </w:r>
      <w:r w:rsidR="008126A8">
        <w:t>they actually do</w:t>
      </w:r>
      <w:r>
        <w:t xml:space="preserve"> represent customer care. But when there is conflict between the two, due to a drive for cost-cutting in the business, it can create issues in relation to staff </w:t>
      </w:r>
      <w:proofErr w:type="gramStart"/>
      <w:r>
        <w:t>wellbeing</w:t>
      </w:r>
      <w:proofErr w:type="gramEnd"/>
      <w:r>
        <w:t xml:space="preserve">. The alignment of culture needs to continue across all three levels </w:t>
      </w:r>
      <w:proofErr w:type="gramStart"/>
      <w:r>
        <w:t>in order to</w:t>
      </w:r>
      <w:proofErr w:type="gramEnd"/>
      <w:r>
        <w:t xml:space="preserve"> achieve long-term effectiveness of the </w:t>
      </w:r>
      <w:proofErr w:type="spellStart"/>
      <w:r w:rsidR="00C550E4">
        <w:t>Organisation</w:t>
      </w:r>
      <w:proofErr w:type="spellEnd"/>
      <w:r>
        <w:t xml:space="preserve"> (Hartnell et al., 2011). The business makes efforts to make its public-based business practices "visible" in line with its vision and its business priorities of importance on an economic basis. The overall purpose of a business really matters for frontline staff performance as employees fully grasp and relate to the overarching business purpose (Retail Bulletin, 2024). In the end, </w:t>
      </w:r>
      <w:r w:rsidR="008126A8">
        <w:t>no fact is</w:t>
      </w:r>
      <w:r>
        <w:t xml:space="preserve"> more important than Schein’s model of </w:t>
      </w:r>
      <w:proofErr w:type="gramStart"/>
      <w:r>
        <w:t>the corporate</w:t>
      </w:r>
      <w:proofErr w:type="gramEnd"/>
      <w:r>
        <w:t xml:space="preserve"> culture, which is not just a set of slogans. It's a system that involves internal and external forces (tools, even beliefs) and influences large scale retail operations.</w:t>
      </w:r>
    </w:p>
    <w:p w14:paraId="4F552CD5" w14:textId="77777777" w:rsidR="009F4C38" w:rsidRDefault="009F4C38">
      <w:r>
        <w:br w:type="page"/>
      </w:r>
    </w:p>
    <w:p w14:paraId="7A9CD901" w14:textId="77777777" w:rsidR="00A63CB8" w:rsidRPr="00EE2605" w:rsidRDefault="00A63CB8" w:rsidP="00A63CB8">
      <w:pPr>
        <w:pStyle w:val="Heading1"/>
        <w:rPr>
          <w:rFonts w:eastAsia="Times New Roman"/>
        </w:rPr>
      </w:pPr>
      <w:bookmarkStart w:id="3" w:name="_Toc233727765"/>
      <w:r w:rsidRPr="00EE2605">
        <w:rPr>
          <w:rFonts w:eastAsia="Times New Roman"/>
        </w:rPr>
        <w:lastRenderedPageBreak/>
        <w:t>4. Cultural Adaptation to External Environmental Influences</w:t>
      </w:r>
      <w:bookmarkEnd w:id="3"/>
    </w:p>
    <w:p w14:paraId="6E3DF379" w14:textId="77777777" w:rsidR="00A63CB8" w:rsidRPr="00EE2605" w:rsidRDefault="00A63CB8" w:rsidP="00A63CB8">
      <w:pPr>
        <w:pStyle w:val="Heading2"/>
        <w:rPr>
          <w:rFonts w:eastAsia="Times New Roman"/>
        </w:rPr>
      </w:pPr>
      <w:bookmarkStart w:id="4" w:name="_Toc233727766"/>
      <w:r w:rsidRPr="00EE2605">
        <w:rPr>
          <w:rFonts w:eastAsia="Times New Roman"/>
        </w:rPr>
        <w:t>Navigating Market Disruptions Through Shared Commitments</w:t>
      </w:r>
      <w:bookmarkEnd w:id="4"/>
    </w:p>
    <w:p w14:paraId="6BBAF3EB" w14:textId="1162A19F" w:rsidR="00595A38" w:rsidRDefault="00595A38" w:rsidP="00595A38">
      <w:r>
        <w:t xml:space="preserve">Large businesses often </w:t>
      </w:r>
      <w:proofErr w:type="gramStart"/>
      <w:r>
        <w:t>have to</w:t>
      </w:r>
      <w:proofErr w:type="gramEnd"/>
      <w:r>
        <w:t xml:space="preserve"> change inside to meet the challenges of the outside world, </w:t>
      </w:r>
      <w:proofErr w:type="gramStart"/>
      <w:r>
        <w:t>in order to</w:t>
      </w:r>
      <w:proofErr w:type="gramEnd"/>
      <w:r>
        <w:t xml:space="preserve"> protect their </w:t>
      </w:r>
      <w:proofErr w:type="gramStart"/>
      <w:r>
        <w:t>long term</w:t>
      </w:r>
      <w:proofErr w:type="gramEnd"/>
      <w:r>
        <w:t xml:space="preserve"> survival. The macro environment raises constant challenges in the form of changing rules and regulations, severe weather events and varying economic conditions which challenge </w:t>
      </w:r>
      <w:proofErr w:type="spellStart"/>
      <w:r w:rsidR="00C550E4">
        <w:t>Organisation</w:t>
      </w:r>
      <w:r>
        <w:t>al</w:t>
      </w:r>
      <w:proofErr w:type="spellEnd"/>
      <w:r>
        <w:t xml:space="preserve"> resilience. An </w:t>
      </w:r>
      <w:proofErr w:type="spellStart"/>
      <w:r w:rsidR="00C550E4">
        <w:t>Organisation</w:t>
      </w:r>
      <w:proofErr w:type="spellEnd"/>
      <w:r>
        <w:t xml:space="preserve"> that has a flexible culture can rapidly adjust its focus of operation to the changing consumer preferences and trends of the times. On the other hand, a comfortable thinking style in the company sometimes hinders influence from other </w:t>
      </w:r>
      <w:proofErr w:type="gramStart"/>
      <w:r>
        <w:t>places, and</w:t>
      </w:r>
      <w:proofErr w:type="gramEnd"/>
      <w:r>
        <w:t xml:space="preserve"> makes it easy for a company to be overwhelmed by competitive market players who are fast. An established cultural identity enables business to see external challenges as good opportunities rather than bad threats (Hatch, 2018). When adaptability becomes ingrained into an </w:t>
      </w:r>
      <w:proofErr w:type="spellStart"/>
      <w:r w:rsidR="00C550E4">
        <w:t>Organisation</w:t>
      </w:r>
      <w:r>
        <w:t>'s</w:t>
      </w:r>
      <w:proofErr w:type="spellEnd"/>
      <w:r>
        <w:t xml:space="preserve"> DNA, as it comes with Barder, large companies can implement strategic changes with ease when the market is going through a tumultuous phase.</w:t>
      </w:r>
    </w:p>
    <w:p w14:paraId="7E2C69AA" w14:textId="1B62ECBC" w:rsidR="00595A38" w:rsidRDefault="00595A38" w:rsidP="00595A38">
      <w:r>
        <w:t xml:space="preserve">The grocery retail industry has been hard hit by volatility in the world's supply chain and a long-running push for economic inflation in recent years. Such macroeconomic phenomena have squeezed household budgets and resulted in frequent and multiple price sensitivity even in aggregate weekly shopping </w:t>
      </w:r>
      <w:proofErr w:type="spellStart"/>
      <w:proofErr w:type="gramStart"/>
      <w:r>
        <w:t>behavior.The</w:t>
      </w:r>
      <w:proofErr w:type="spellEnd"/>
      <w:proofErr w:type="gramEnd"/>
      <w:r>
        <w:t xml:space="preserve"> budgetary impact has led to increasing price sensitivity among consumers over the course of each week in shopping patterns. For the company to maintain its market leadership role, they practically used their Customer First attitude in their campaigns and preserved their values to a high degree. It combined the Clubcard loyalty system with price-matching policies that it used to reduce the price of these indispensable food products. The adaptation was strategic, and there was a depth of collaboration both internally, between the corporate procurement teams and external agricultural suppliers, and thirdly, </w:t>
      </w:r>
      <w:r w:rsidR="008126A8">
        <w:t>with</w:t>
      </w:r>
      <w:r>
        <w:t xml:space="preserve"> all. For the corporate culture to function in a way that enables it to deal with complex environmental shocks successfully, both internal and external collaborative networks need to be present. (Cameron and Quinn, 2011). The company's communality in its commitment to value fundamentally helped the retailer to keep customer retention metrics levelled, even with the level of discounting put in play by rival offerings. </w:t>
      </w:r>
    </w:p>
    <w:p w14:paraId="52F16EE9" w14:textId="77777777" w:rsidR="002E4EEB" w:rsidRPr="00EE2605" w:rsidRDefault="002E4EEB" w:rsidP="002E4EEB">
      <w:pPr>
        <w:pStyle w:val="Heading2"/>
        <w:rPr>
          <w:rFonts w:eastAsia="Times New Roman"/>
        </w:rPr>
      </w:pPr>
      <w:bookmarkStart w:id="5" w:name="_Toc233727767"/>
      <w:r w:rsidRPr="00EE2605">
        <w:rPr>
          <w:rFonts w:eastAsia="Times New Roman"/>
        </w:rPr>
        <w:lastRenderedPageBreak/>
        <w:t>Digital Transformation and Value Chain Sustainability</w:t>
      </w:r>
      <w:bookmarkEnd w:id="5"/>
    </w:p>
    <w:p w14:paraId="130BAED1" w14:textId="13CE1CD0" w:rsidR="00595A38" w:rsidRDefault="00595A38" w:rsidP="00595A38">
      <w:r>
        <w:t xml:space="preserve">Another significant </w:t>
      </w:r>
      <w:r w:rsidR="006736D8">
        <w:t>environment</w:t>
      </w:r>
      <w:r>
        <w:t xml:space="preserve"> that is growing quickly will also need to adapt culturally and </w:t>
      </w:r>
      <w:r w:rsidR="006736D8">
        <w:t xml:space="preserve">structurally in </w:t>
      </w:r>
      <w:r>
        <w:t xml:space="preserve">the digital marketplace. Today, savvy shoppers expect home delivery that's highly flexible yet speeds up the shopping process with an option to use a 'click and collect' system. To cope with this metamorphosis, the business ramped up its technological investments, </w:t>
      </w:r>
      <w:proofErr w:type="spellStart"/>
      <w:r w:rsidR="006736D8">
        <w:t>modernisation</w:t>
      </w:r>
      <w:proofErr w:type="spellEnd"/>
      <w:r>
        <w:t xml:space="preserve"> of automated </w:t>
      </w:r>
      <w:r w:rsidR="006736D8">
        <w:t xml:space="preserve">fulfilment </w:t>
      </w:r>
      <w:proofErr w:type="spellStart"/>
      <w:r w:rsidR="006736D8">
        <w:t>centres</w:t>
      </w:r>
      <w:proofErr w:type="spellEnd"/>
      <w:r>
        <w:t xml:space="preserve"> and growth of its quick </w:t>
      </w:r>
      <w:proofErr w:type="gramStart"/>
      <w:r>
        <w:t>couriers</w:t>
      </w:r>
      <w:proofErr w:type="gramEnd"/>
      <w:r>
        <w:t xml:space="preserve"> network. It involved </w:t>
      </w:r>
      <w:proofErr w:type="gramStart"/>
      <w:r>
        <w:t>a number of</w:t>
      </w:r>
      <w:proofErr w:type="gramEnd"/>
      <w:r>
        <w:t xml:space="preserve"> changes in the </w:t>
      </w:r>
      <w:proofErr w:type="gramStart"/>
      <w:r>
        <w:t>roles</w:t>
      </w:r>
      <w:proofErr w:type="gramEnd"/>
      <w:r>
        <w:t xml:space="preserve"> of storefront employees; they were expected to become new </w:t>
      </w:r>
      <w:r w:rsidR="006736D8">
        <w:t>technology-mediated</w:t>
      </w:r>
      <w:r>
        <w:t xml:space="preserve"> internal inventors from welcoming customers to their store and shelving the merchandise. HR teams strengthened and refined internal training plans to accommodate this digital shift in local supermarket stores.HR teams refined and strengthened internal training plans to accommodate this digital shift taking place in local supermarket shops. But strategic change initiatives work best when done in consultation with corporate leaders, with digital upskilling programs that alleviate employee employees' </w:t>
      </w:r>
      <w:proofErr w:type="spellStart"/>
      <w:r>
        <w:t>scepticism</w:t>
      </w:r>
      <w:proofErr w:type="spellEnd"/>
      <w:r>
        <w:t xml:space="preserve"> of automated tools (Burnes, 2017). The eagerness of the corporations </w:t>
      </w:r>
      <w:r w:rsidR="006736D8">
        <w:t>to</w:t>
      </w:r>
      <w:r>
        <w:t xml:space="preserve"> use sophisticated artificial intelligence applications indicates a significant shift from conventional </w:t>
      </w:r>
      <w:r w:rsidR="006736D8">
        <w:t>low-tech</w:t>
      </w:r>
      <w:r>
        <w:t xml:space="preserve"> retail operations.</w:t>
      </w:r>
    </w:p>
    <w:p w14:paraId="5F8F40FE" w14:textId="1F3A202A" w:rsidR="00595A38" w:rsidRDefault="00595A38" w:rsidP="00595A38">
      <w:r>
        <w:t xml:space="preserve">Moreover, with the growing demands of modern consumers, companies must prove their authenticity with </w:t>
      </w:r>
      <w:proofErr w:type="gramStart"/>
      <w:r>
        <w:t>regards</w:t>
      </w:r>
      <w:proofErr w:type="gramEnd"/>
      <w:r>
        <w:t xml:space="preserve"> to preserving the environment and their commitment to ethical sourcing of food supply. </w:t>
      </w:r>
      <w:proofErr w:type="gramStart"/>
      <w:r>
        <w:t>In order to</w:t>
      </w:r>
      <w:proofErr w:type="gramEnd"/>
      <w:r>
        <w:t xml:space="preserve"> comply with this culture shift, the business adapted by embedding the company's strong </w:t>
      </w:r>
      <w:proofErr w:type="spellStart"/>
      <w:r>
        <w:t>decarbonisation</w:t>
      </w:r>
      <w:proofErr w:type="spellEnd"/>
      <w:r>
        <w:t xml:space="preserve"> targets straight into their main supply chain processes. The retailer developed common and collaborative protocols with local farming networks with the help of specific sustainable farming communities, to reduce carbon emissions (Supply Chain Digital, 2026). As the firm aimed for an initial operational emissions reduction goal of 20%, upgrading refrigeration systems and supporting the installation of more solar panels proved to help meet it ahead of schedule with </w:t>
      </w:r>
      <w:r w:rsidR="006736D8">
        <w:t>these</w:t>
      </w:r>
      <w:r>
        <w:t xml:space="preserve"> green transition </w:t>
      </w:r>
      <w:proofErr w:type="spellStart"/>
      <w:proofErr w:type="gramStart"/>
      <w:r>
        <w:t>savings.The</w:t>
      </w:r>
      <w:proofErr w:type="spellEnd"/>
      <w:proofErr w:type="gramEnd"/>
      <w:r>
        <w:t xml:space="preserve"> firm aimed at an initial operational emissions reduction target of 20% through this green transition savings, and by upgrading their refrigeration systems and implementing more solar power, they exceeded the target value ahead of schedule. By taking a more positive stance on environmental stewardship, </w:t>
      </w:r>
      <w:r>
        <w:lastRenderedPageBreak/>
        <w:t>businesses can also mitigate risks to their operations and commercial reputation, particularly in the long term, from such challenges as climate change (</w:t>
      </w:r>
      <w:proofErr w:type="spellStart"/>
      <w:r>
        <w:t>Linnenluecke</w:t>
      </w:r>
      <w:proofErr w:type="spellEnd"/>
      <w:r>
        <w:t xml:space="preserve"> &amp; Griffiths, 2010). Cornerstone, through a realignment of core values based on sustainability of the value chain, aligned the business strategy to today's expectations from consumers. The proactive approach indicates how, in times when the outside environment is extremely volatile, a giant retailer can thrive and move forward as part of a culture of adaption. </w:t>
      </w:r>
    </w:p>
    <w:p w14:paraId="646FD674" w14:textId="77777777" w:rsidR="002E4EEB" w:rsidRDefault="002E4EEB">
      <w:r>
        <w:br w:type="page"/>
      </w:r>
    </w:p>
    <w:p w14:paraId="15BD29AA" w14:textId="1406D040" w:rsidR="00595A38" w:rsidRDefault="00595A38" w:rsidP="002E4EEB">
      <w:pPr>
        <w:pStyle w:val="Heading1"/>
      </w:pPr>
      <w:bookmarkStart w:id="6" w:name="_Toc233727768"/>
      <w:r>
        <w:lastRenderedPageBreak/>
        <w:t>5. Culture, barrier or enabler to functioning</w:t>
      </w:r>
      <w:bookmarkEnd w:id="6"/>
    </w:p>
    <w:p w14:paraId="14F42CFC" w14:textId="5ADE4400" w:rsidR="00595A38" w:rsidRDefault="00C550E4" w:rsidP="00595A38">
      <w:proofErr w:type="spellStart"/>
      <w:r>
        <w:t>Organisation</w:t>
      </w:r>
      <w:r w:rsidR="00595A38">
        <w:t>al</w:t>
      </w:r>
      <w:proofErr w:type="spellEnd"/>
      <w:r w:rsidR="00595A38">
        <w:t xml:space="preserve"> culture exists in parallel, on one hand helping to grow an </w:t>
      </w:r>
      <w:proofErr w:type="spellStart"/>
      <w:r>
        <w:t>Organisation</w:t>
      </w:r>
      <w:proofErr w:type="spellEnd"/>
      <w:r w:rsidR="00595A38">
        <w:t xml:space="preserve">, and on the other hand hindering it from changing commercially. A very interlinked culture ensures </w:t>
      </w:r>
      <w:proofErr w:type="spellStart"/>
      <w:r w:rsidR="00595A38">
        <w:t>behaviour</w:t>
      </w:r>
      <w:proofErr w:type="spellEnd"/>
      <w:r w:rsidR="00595A38">
        <w:t xml:space="preserve"> alignment and predictable operation in retail networks. The same cultural strength that is often a source of strength to the </w:t>
      </w:r>
      <w:proofErr w:type="spellStart"/>
      <w:r>
        <w:t>Organisation</w:t>
      </w:r>
      <w:proofErr w:type="spellEnd"/>
      <w:r w:rsidR="00595A38">
        <w:t xml:space="preserve"> can, however, produce an extreme inertia if rapid changes on a systemic level are needed. </w:t>
      </w:r>
      <w:proofErr w:type="spellStart"/>
      <w:r w:rsidR="006736D8">
        <w:t>Fetishising</w:t>
      </w:r>
      <w:proofErr w:type="spellEnd"/>
      <w:r w:rsidR="00595A38">
        <w:t xml:space="preserve"> habits and </w:t>
      </w:r>
      <w:r w:rsidR="006736D8">
        <w:t>automatic pirating</w:t>
      </w:r>
      <w:r w:rsidR="00595A38">
        <w:t xml:space="preserve"> can be effective strategies for making huge leaps when environments require fast, quick changes, and can become counterproductive when fostering commercial progress, rather than helpful guidelines (Dauber et al., 2012). For large businesses, it's a delicate situation to have the two elements of </w:t>
      </w:r>
      <w:proofErr w:type="gramStart"/>
      <w:r w:rsidR="00595A38">
        <w:t>old fashioned</w:t>
      </w:r>
      <w:proofErr w:type="gramEnd"/>
      <w:r w:rsidR="00595A38">
        <w:t xml:space="preserve"> habits versus operating flexibly </w:t>
      </w:r>
      <w:proofErr w:type="gramStart"/>
      <w:r w:rsidR="00595A38">
        <w:t>in order to</w:t>
      </w:r>
      <w:proofErr w:type="gramEnd"/>
      <w:r w:rsidR="00595A38">
        <w:t xml:space="preserve"> be competitive.</w:t>
      </w:r>
    </w:p>
    <w:p w14:paraId="766E8B4C" w14:textId="7B5FB8E1" w:rsidR="00595A38" w:rsidRDefault="00595A38" w:rsidP="00595A38">
      <w:r>
        <w:t xml:space="preserve">This is because it's been deeply integrated into the retailer's operational </w:t>
      </w:r>
      <w:proofErr w:type="gramStart"/>
      <w:r>
        <w:t>culture, and</w:t>
      </w:r>
      <w:proofErr w:type="gramEnd"/>
      <w:r>
        <w:t xml:space="preserve"> is a huge enabler for the </w:t>
      </w:r>
      <w:proofErr w:type="gramStart"/>
      <w:r>
        <w:t>large scale</w:t>
      </w:r>
      <w:proofErr w:type="gramEnd"/>
      <w:r>
        <w:t xml:space="preserve"> execution of the retailer's supply chain. With a common emphasis on efficiency and volume, thousands of store-front branches can have the same level of service each day. Standard procedures are embedded in the culture in the workplace, and employees clearly understand what they need to do to carry them out. High cultural clarity reduces obvious cultural errors across all the regional units. During a prosperous economic stage, a corporate identity will likewise uncover </w:t>
      </w:r>
      <w:r w:rsidR="006736D8">
        <w:t>fast-straightened</w:t>
      </w:r>
      <w:r>
        <w:t xml:space="preserve"> strategic execution speed and boost the market position of a firm (McShane and Von Glinow, 2021). Focus on the 'high volume' execution means that </w:t>
      </w:r>
      <w:proofErr w:type="gramStart"/>
      <w:r>
        <w:t>all of</w:t>
      </w:r>
      <w:proofErr w:type="gramEnd"/>
      <w:r>
        <w:t xml:space="preserve"> the standard business is conducted with ease and without the manager constantly being in tune, making sure everything is going well.</w:t>
      </w:r>
    </w:p>
    <w:p w14:paraId="09E2D4F4" w14:textId="5D292F92" w:rsidR="00595A38" w:rsidRDefault="00595A38" w:rsidP="00595A38">
      <w:r>
        <w:t>Despite these benefits, a culture of execution may present some surprising challenges to innovation on the inside. The traditional emphasis on standardized high-level processes have fomented an attitude of dependency at all levels within the workforce</w:t>
      </w:r>
      <w:r w:rsidR="006736D8">
        <w:t>,</w:t>
      </w:r>
      <w:r>
        <w:t xml:space="preserve"> at whom they depend for </w:t>
      </w:r>
      <w:proofErr w:type="spellStart"/>
      <w:proofErr w:type="gramStart"/>
      <w:r>
        <w:t>guidance.Traditional</w:t>
      </w:r>
      <w:proofErr w:type="spellEnd"/>
      <w:proofErr w:type="gramEnd"/>
      <w:r>
        <w:t xml:space="preserve"> emphasis on </w:t>
      </w:r>
      <w:proofErr w:type="spellStart"/>
      <w:r w:rsidR="006736D8">
        <w:t>standardised</w:t>
      </w:r>
      <w:proofErr w:type="spellEnd"/>
      <w:r w:rsidR="006736D8">
        <w:t xml:space="preserve"> high-level</w:t>
      </w:r>
      <w:r>
        <w:t xml:space="preserve"> </w:t>
      </w:r>
      <w:proofErr w:type="gramStart"/>
      <w:r>
        <w:t>processes,</w:t>
      </w:r>
      <w:proofErr w:type="gramEnd"/>
      <w:r>
        <w:t xml:space="preserve"> has created a mindset throughout the workforce to rely on central guidance. Some store managers are not sure whether to follow solutions implemented on an </w:t>
      </w:r>
      <w:proofErr w:type="gramStart"/>
      <w:r>
        <w:t>individually</w:t>
      </w:r>
      <w:proofErr w:type="gramEnd"/>
      <w:r>
        <w:t xml:space="preserve"> level, due to fear of not conforming to corporate solutions. Reliance on corporate instructions can lead to a reaction and response as far behind as the situation dictates in the local </w:t>
      </w:r>
      <w:r>
        <w:lastRenderedPageBreak/>
        <w:t xml:space="preserve">market that changes the Storeroom should immediately adapt. With too much </w:t>
      </w:r>
      <w:proofErr w:type="spellStart"/>
      <w:r>
        <w:t>standardisation</w:t>
      </w:r>
      <w:proofErr w:type="spellEnd"/>
      <w:r>
        <w:t xml:space="preserve"> and proper procedures, an </w:t>
      </w:r>
      <w:proofErr w:type="spellStart"/>
      <w:r w:rsidR="00C550E4">
        <w:t>Organisation</w:t>
      </w:r>
      <w:proofErr w:type="spellEnd"/>
      <w:r>
        <w:t xml:space="preserve"> can adequately decrease the creativity level of its employees within the workplace (Alvesson and Sveningsson, 2015).</w:t>
      </w:r>
    </w:p>
    <w:p w14:paraId="5E104F4F" w14:textId="77777777" w:rsidR="00595A38" w:rsidRDefault="00595A38" w:rsidP="00595A38">
      <w:r>
        <w:t>To overcome these, the company has changed its working practices to create a more flexible workforce. Lean Management Tiers are a definite attempt to switch the corporate surroundings into a versatile system. The company's strategy of leaving store leaders to decide something won't enable them to develop a culture that places a high premium on fast changes (Groysberg et al., 2018).</w:t>
      </w:r>
    </w:p>
    <w:p w14:paraId="4B16C284" w14:textId="77777777" w:rsidR="002E4EEB" w:rsidRDefault="002E4EEB">
      <w:r>
        <w:br w:type="page"/>
      </w:r>
    </w:p>
    <w:p w14:paraId="2AF26A6A" w14:textId="77777777" w:rsidR="00C17FAF" w:rsidRPr="00EB64F7" w:rsidRDefault="00C17FAF" w:rsidP="00C17FAF">
      <w:pPr>
        <w:pStyle w:val="Heading1"/>
        <w:rPr>
          <w:rFonts w:eastAsia="Times New Roman"/>
        </w:rPr>
      </w:pPr>
      <w:bookmarkStart w:id="7" w:name="_Toc233727769"/>
      <w:r w:rsidRPr="00EB64F7">
        <w:rPr>
          <w:rFonts w:eastAsia="Times New Roman"/>
        </w:rPr>
        <w:lastRenderedPageBreak/>
        <w:t>6. Impact on Performance and Strategic Recommendations</w:t>
      </w:r>
      <w:bookmarkEnd w:id="7"/>
    </w:p>
    <w:p w14:paraId="30E92506" w14:textId="6CBB77DC" w:rsidR="00C17FAF" w:rsidRPr="00EB64F7" w:rsidRDefault="00C17FAF" w:rsidP="00C17FAF">
      <w:pPr>
        <w:pStyle w:val="Heading2"/>
        <w:rPr>
          <w:rFonts w:eastAsia="Times New Roman"/>
        </w:rPr>
      </w:pPr>
      <w:bookmarkStart w:id="8" w:name="_Toc233727770"/>
      <w:r w:rsidRPr="00EB64F7">
        <w:rPr>
          <w:rFonts w:eastAsia="Times New Roman"/>
        </w:rPr>
        <w:t xml:space="preserve">Cultural Impact on </w:t>
      </w:r>
      <w:proofErr w:type="spellStart"/>
      <w:r w:rsidR="00C550E4">
        <w:rPr>
          <w:rFonts w:eastAsia="Times New Roman"/>
        </w:rPr>
        <w:t>Organisation</w:t>
      </w:r>
      <w:r w:rsidRPr="00EB64F7">
        <w:rPr>
          <w:rFonts w:eastAsia="Times New Roman"/>
        </w:rPr>
        <w:t>al</w:t>
      </w:r>
      <w:proofErr w:type="spellEnd"/>
      <w:r w:rsidRPr="00EB64F7">
        <w:rPr>
          <w:rFonts w:eastAsia="Times New Roman"/>
        </w:rPr>
        <w:t xml:space="preserve"> Outcomes</w:t>
      </w:r>
      <w:bookmarkEnd w:id="8"/>
    </w:p>
    <w:p w14:paraId="7A2E27A6" w14:textId="096BCD77" w:rsidR="00595A38" w:rsidRDefault="00595A38" w:rsidP="00595A38">
      <w:r>
        <w:t xml:space="preserve">It's truly an alignment between the value and the operation that immediately improves performance and market positioning of the company. The grocery retailer's corporate environment offers a solid </w:t>
      </w:r>
      <w:r w:rsidR="00944120">
        <w:t>foundation that</w:t>
      </w:r>
      <w:r>
        <w:t xml:space="preserve"> </w:t>
      </w:r>
      <w:proofErr w:type="spellStart"/>
      <w:r>
        <w:t>firmifies</w:t>
      </w:r>
      <w:proofErr w:type="spellEnd"/>
      <w:r>
        <w:t xml:space="preserve"> operational yields and </w:t>
      </w:r>
      <w:proofErr w:type="gramStart"/>
      <w:r>
        <w:t>facilitate</w:t>
      </w:r>
      <w:proofErr w:type="gramEnd"/>
      <w:r>
        <w:t xml:space="preserve"> the security of overall profitability. Putting in place strict cost control values directly into the daily workflows of the storefront when combined with rigorous monitoring makes the business extra financially sensible throughout its huge logistics networks (Senior and Swailes, 2016). This structural course demonstrates that capital investments can provide a foreseeable output currently and in the long run, and it can lessen corporate waste on a supply chain level. When the economy is unstable and the competition is fierce, frontline measures which align with these values will help safeguard profits.</w:t>
      </w:r>
    </w:p>
    <w:p w14:paraId="22707BA7" w14:textId="51050DE9" w:rsidR="00595A38" w:rsidRDefault="00595A38" w:rsidP="00595A38">
      <w:r>
        <w:t xml:space="preserve">But too much standardized execution can lead to other risks with </w:t>
      </w:r>
      <w:proofErr w:type="gramStart"/>
      <w:r>
        <w:t>regards</w:t>
      </w:r>
      <w:proofErr w:type="gramEnd"/>
      <w:r>
        <w:t xml:space="preserve"> to employee retention and customer satisfaction in the long run. The need to sustain high volume efficiency can lead employees </w:t>
      </w:r>
      <w:proofErr w:type="gramStart"/>
      <w:r>
        <w:t>in</w:t>
      </w:r>
      <w:proofErr w:type="gramEnd"/>
      <w:r>
        <w:t xml:space="preserve"> the shop floor to unintentionally experience high levels of work stress during high volume operations. If good performance, rather than flexible employees, is the priority when it comes to processes, employee fatigue may increase in local branches of a supermarket. This clash of cultures can lead to increased employee turnover</w:t>
      </w:r>
      <w:r w:rsidR="00944120">
        <w:t>;</w:t>
      </w:r>
      <w:r>
        <w:t xml:space="preserve"> thus</w:t>
      </w:r>
      <w:r w:rsidR="00944120">
        <w:t>,</w:t>
      </w:r>
      <w:r>
        <w:t xml:space="preserve"> regional human resource departments (HR) are faced with escalation in training costs (Armstrong &amp; Taylor, 2020). Moreover, ignoring differential measures might sometimes diminish the emotional attachments of modern target groups that are enhanced through spontaneous (personal) communications. Corporate systems need to consider funding along with fostering an environment that sustains strategic resilience </w:t>
      </w:r>
      <w:proofErr w:type="gramStart"/>
      <w:r>
        <w:t>into</w:t>
      </w:r>
      <w:proofErr w:type="gramEnd"/>
      <w:r>
        <w:t xml:space="preserve"> the future (Ogbonna and Harris, 2000).</w:t>
      </w:r>
    </w:p>
    <w:p w14:paraId="76D2DE32" w14:textId="77777777" w:rsidR="008372A4" w:rsidRPr="00EB64F7" w:rsidRDefault="008372A4" w:rsidP="008372A4">
      <w:pPr>
        <w:pStyle w:val="Heading2"/>
        <w:rPr>
          <w:rFonts w:eastAsia="Times New Roman"/>
        </w:rPr>
      </w:pPr>
      <w:bookmarkStart w:id="9" w:name="_Toc233727771"/>
      <w:r w:rsidRPr="00EB64F7">
        <w:rPr>
          <w:rFonts w:eastAsia="Times New Roman"/>
        </w:rPr>
        <w:t>Strategic Action Points for Development</w:t>
      </w:r>
      <w:bookmarkEnd w:id="9"/>
    </w:p>
    <w:p w14:paraId="0D8F9242" w14:textId="4F7E2128" w:rsidR="00595A38" w:rsidRDefault="00390D7F" w:rsidP="008372A4">
      <w:pPr>
        <w:pStyle w:val="ListParagraph"/>
        <w:numPr>
          <w:ilvl w:val="0"/>
          <w:numId w:val="1"/>
        </w:numPr>
      </w:pPr>
      <w:r w:rsidRPr="00944120">
        <w:rPr>
          <w:rFonts w:eastAsia="Times New Roman" w:cs="Arial"/>
          <w:b/>
          <w:bCs/>
        </w:rPr>
        <w:t>Fostering Local Operational Autonomy:</w:t>
      </w:r>
      <w:r>
        <w:rPr>
          <w:rFonts w:ascii="Times New Roman" w:eastAsia="Times New Roman" w:hAnsi="Times New Roman" w:cs="Times New Roman"/>
          <w:b/>
          <w:bCs/>
        </w:rPr>
        <w:t xml:space="preserve"> </w:t>
      </w:r>
      <w:r w:rsidR="00D60477">
        <w:t>S</w:t>
      </w:r>
      <w:r w:rsidR="00595A38">
        <w:t>ystematically transfer decision making power to the individual branch managers to a larger extent at a local level</w:t>
      </w:r>
      <w:r w:rsidR="00AD3BE5">
        <w:t xml:space="preserve"> </w:t>
      </w:r>
      <w:r w:rsidR="00AD3BE5">
        <w:rPr>
          <w:rFonts w:ascii="Times New Roman" w:eastAsia="Times New Roman" w:hAnsi="Times New Roman" w:cs="Times New Roman"/>
          <w:b/>
          <w:bCs/>
        </w:rPr>
        <w:t>(</w:t>
      </w:r>
      <w:r w:rsidR="00AD3BE5">
        <w:t>Child, 2015)</w:t>
      </w:r>
      <w:r w:rsidR="00595A38">
        <w:t xml:space="preserve">. This way, each supermarket branch will be able to create a set of </w:t>
      </w:r>
      <w:r w:rsidR="00595A38">
        <w:lastRenderedPageBreak/>
        <w:t xml:space="preserve">special product offers and stock strategies to match local consumer demographics. This local extensibility helps to minimize the directives coming from the central </w:t>
      </w:r>
      <w:proofErr w:type="gramStart"/>
      <w:r w:rsidR="00595A38">
        <w:t>structure, and</w:t>
      </w:r>
      <w:proofErr w:type="gramEnd"/>
      <w:r w:rsidR="00595A38">
        <w:t xml:space="preserve"> enables store staff to respond quickly to local marketing activity carried out by discount grocery competitors.</w:t>
      </w:r>
    </w:p>
    <w:p w14:paraId="57EAB05D" w14:textId="3995C651" w:rsidR="00595A38" w:rsidRDefault="00595A38" w:rsidP="008372A4">
      <w:pPr>
        <w:pStyle w:val="ListParagraph"/>
        <w:numPr>
          <w:ilvl w:val="0"/>
          <w:numId w:val="1"/>
        </w:numPr>
      </w:pPr>
      <w:r w:rsidRPr="00AD3BE5">
        <w:rPr>
          <w:b/>
          <w:bCs/>
        </w:rPr>
        <w:t>Digital Leadership Pathways:</w:t>
      </w:r>
      <w:r>
        <w:t xml:space="preserve"> Increasing frontline worker development in HR frameworks should include technology-focused training tracks for frontline workers (Burnes, 2017). These learning tracks should equip you with some mastery in the field of predicting inventory and delivering inventory automation. Improving overall operability and even decrease in employee friction with advanced technical changes along the value chain through upskilling storefront workers.</w:t>
      </w:r>
    </w:p>
    <w:p w14:paraId="617CB713" w14:textId="56F62655" w:rsidR="00595A38" w:rsidRDefault="00B529FB" w:rsidP="00B529FB">
      <w:pPr>
        <w:pStyle w:val="ListParagraph"/>
        <w:numPr>
          <w:ilvl w:val="0"/>
          <w:numId w:val="1"/>
        </w:numPr>
      </w:pPr>
      <w:r w:rsidRPr="00B529FB">
        <w:rPr>
          <w:rFonts w:eastAsia="Times New Roman" w:cs="Arial"/>
          <w:b/>
          <w:bCs/>
        </w:rPr>
        <w:t>Enhancing Frontline Feedback Channels</w:t>
      </w:r>
      <w:r w:rsidRPr="00B529FB">
        <w:rPr>
          <w:rFonts w:eastAsia="Times New Roman" w:cs="Arial"/>
        </w:rPr>
        <w:t>:</w:t>
      </w:r>
      <w:r w:rsidRPr="00B529FB">
        <w:rPr>
          <w:rFonts w:ascii="Times New Roman" w:eastAsia="Times New Roman" w:hAnsi="Times New Roman" w:cs="Times New Roman"/>
        </w:rPr>
        <w:t xml:space="preserve"> </w:t>
      </w:r>
      <w:r w:rsidR="00595A38">
        <w:t xml:space="preserve">Establishing formalized digital channels of feedback from frontline employees should be considered a regular practice for Executive leaders to get direct feedback from employees at the storefront level (Denison et al., 2014). Crunch </w:t>
      </w:r>
      <w:proofErr w:type="gramStart"/>
      <w:r w:rsidR="00595A38">
        <w:t>bottom up</w:t>
      </w:r>
      <w:proofErr w:type="gramEnd"/>
      <w:r w:rsidR="00595A38">
        <w:t xml:space="preserve"> feedback can help company policy makers find issues that are taking place in the business's operations, and therefore execute any changes as needed before they start to affect employee morale. When employees can shape the decision-making process of the </w:t>
      </w:r>
      <w:proofErr w:type="spellStart"/>
      <w:r w:rsidR="00C550E4">
        <w:t>Organisation</w:t>
      </w:r>
      <w:proofErr w:type="spellEnd"/>
      <w:r w:rsidR="00595A38">
        <w:t>, it can develop a highly responsive work culture with a focus on procedural clearness and innovation.</w:t>
      </w:r>
    </w:p>
    <w:p w14:paraId="08884533" w14:textId="77777777" w:rsidR="00595A38" w:rsidRDefault="00595A38" w:rsidP="00595A38"/>
    <w:p w14:paraId="36A98F65" w14:textId="77777777" w:rsidR="008372A4" w:rsidRDefault="008372A4">
      <w:r>
        <w:br w:type="page"/>
      </w:r>
    </w:p>
    <w:p w14:paraId="6ED35B37" w14:textId="25D9FC1C" w:rsidR="00595A38" w:rsidRDefault="00595A38" w:rsidP="008372A4">
      <w:pPr>
        <w:pStyle w:val="Heading1"/>
      </w:pPr>
      <w:bookmarkStart w:id="10" w:name="_Toc233727772"/>
      <w:r>
        <w:lastRenderedPageBreak/>
        <w:t>7. Conclusion</w:t>
      </w:r>
      <w:bookmarkEnd w:id="10"/>
    </w:p>
    <w:p w14:paraId="1D6361E0" w14:textId="61343F78" w:rsidR="001270D3" w:rsidRDefault="00C550E4" w:rsidP="00595A38">
      <w:proofErr w:type="spellStart"/>
      <w:r>
        <w:t>Organisation</w:t>
      </w:r>
      <w:r w:rsidR="00595A38">
        <w:t>al</w:t>
      </w:r>
      <w:proofErr w:type="spellEnd"/>
      <w:r w:rsidR="00595A38">
        <w:t xml:space="preserve"> culture continues to be a long-lasting and effective environment that totally shapes the corporate structure, its path of development, and the performance of the workplace. The depth and breadth of Tesco's analysis </w:t>
      </w:r>
      <w:proofErr w:type="gramStart"/>
      <w:r w:rsidR="00595A38">
        <w:t>explores</w:t>
      </w:r>
      <w:proofErr w:type="gramEnd"/>
      <w:r w:rsidR="00595A38">
        <w:t xml:space="preserve"> how core beliefs influence </w:t>
      </w:r>
      <w:proofErr w:type="gramStart"/>
      <w:r w:rsidR="00595A38">
        <w:t>day to day</w:t>
      </w:r>
      <w:proofErr w:type="gramEnd"/>
      <w:r w:rsidR="00595A38">
        <w:t xml:space="preserve"> operational processes, </w:t>
      </w:r>
      <w:proofErr w:type="spellStart"/>
      <w:r w:rsidR="00595A38">
        <w:t>organisational</w:t>
      </w:r>
      <w:proofErr w:type="spellEnd"/>
      <w:r w:rsidR="00595A38">
        <w:t xml:space="preserve"> governance processes, and process design. Looking at the business through Schein's window of </w:t>
      </w:r>
      <w:proofErr w:type="spellStart"/>
      <w:r>
        <w:t>Organisation</w:t>
      </w:r>
      <w:r w:rsidR="00595A38">
        <w:t>al</w:t>
      </w:r>
      <w:proofErr w:type="spellEnd"/>
      <w:r w:rsidR="00595A38">
        <w:t xml:space="preserve"> culture clearly shows that the rules and the tactics as well as the stated </w:t>
      </w:r>
      <w:proofErr w:type="gramStart"/>
      <w:r w:rsidR="00595A38">
        <w:t>philosophies</w:t>
      </w:r>
      <w:r w:rsidR="00944120">
        <w:t>,</w:t>
      </w:r>
      <w:proofErr w:type="gramEnd"/>
      <w:r w:rsidR="00595A38">
        <w:t xml:space="preserve"> </w:t>
      </w:r>
      <w:proofErr w:type="gramStart"/>
      <w:r w:rsidR="00595A38">
        <w:t>have to</w:t>
      </w:r>
      <w:proofErr w:type="gramEnd"/>
      <w:r w:rsidR="00595A38">
        <w:t xml:space="preserve"> be in sync with the economic assumptions and be seen as such with the workers </w:t>
      </w:r>
      <w:proofErr w:type="gramStart"/>
      <w:r w:rsidR="00595A38">
        <w:t>in order to</w:t>
      </w:r>
      <w:proofErr w:type="gramEnd"/>
      <w:r w:rsidR="00595A38">
        <w:t xml:space="preserve"> continue to be commercially viable. In addition, changes are made to the retailer's value chain workflows </w:t>
      </w:r>
      <w:proofErr w:type="gramStart"/>
      <w:r w:rsidR="00595A38">
        <w:t>in order to</w:t>
      </w:r>
      <w:proofErr w:type="gramEnd"/>
      <w:r w:rsidR="00595A38">
        <w:t xml:space="preserve"> achieve systemic resilience to respond to extreme external forces, digital transformation of the market and sustainability requirements. A strong culture is great for ensuring that logistics are very consistent and standardized in a large distribution network, but on the other hand, it can too often lead to institutional inertia that hinders innovative storefronts. Finally, to continue the competitive advantage, the </w:t>
      </w:r>
      <w:proofErr w:type="spellStart"/>
      <w:r>
        <w:t>Organisation</w:t>
      </w:r>
      <w:proofErr w:type="spellEnd"/>
      <w:r w:rsidR="00595A38">
        <w:t xml:space="preserve"> will develop some degree of autonomy, open the digital training paths to the community, and improve the feedback loop from the front lines.</w:t>
      </w:r>
    </w:p>
    <w:p w14:paraId="5D279931" w14:textId="77777777" w:rsidR="001270D3" w:rsidRDefault="001270D3">
      <w:r>
        <w:br w:type="page"/>
      </w:r>
    </w:p>
    <w:p w14:paraId="1DC84E75" w14:textId="503F4D65" w:rsidR="001270D3" w:rsidRPr="001270D3" w:rsidRDefault="001270D3" w:rsidP="00C71235">
      <w:pPr>
        <w:pStyle w:val="Heading1"/>
        <w:rPr>
          <w:rFonts w:eastAsia="Times New Roman"/>
        </w:rPr>
      </w:pPr>
      <w:bookmarkStart w:id="11" w:name="_Toc233727773"/>
      <w:r w:rsidRPr="00534EB0">
        <w:rPr>
          <w:rFonts w:eastAsia="Times New Roman"/>
        </w:rPr>
        <w:lastRenderedPageBreak/>
        <w:t>References</w:t>
      </w:r>
      <w:bookmarkEnd w:id="11"/>
    </w:p>
    <w:p w14:paraId="37AD905F" w14:textId="77777777" w:rsidR="00944120" w:rsidRDefault="00944120" w:rsidP="00944120"/>
    <w:p w14:paraId="18884F93" w14:textId="77777777" w:rsidR="00944120" w:rsidRDefault="00944120" w:rsidP="00944120">
      <w:r>
        <w:t xml:space="preserve">Alvesson, M. and Sveningsson, S. (2015). </w:t>
      </w:r>
      <w:r w:rsidRPr="00944120">
        <w:rPr>
          <w:i/>
          <w:iCs/>
        </w:rPr>
        <w:t xml:space="preserve">Changing </w:t>
      </w:r>
      <w:proofErr w:type="spellStart"/>
      <w:r w:rsidRPr="00944120">
        <w:rPr>
          <w:i/>
          <w:iCs/>
        </w:rPr>
        <w:t>Organisational</w:t>
      </w:r>
      <w:proofErr w:type="spellEnd"/>
      <w:r w:rsidRPr="00944120">
        <w:rPr>
          <w:i/>
          <w:iCs/>
        </w:rPr>
        <w:t xml:space="preserve"> Culture: Cultural change work in progress</w:t>
      </w:r>
      <w:r>
        <w:t xml:space="preserve">. 2nd </w:t>
      </w:r>
      <w:proofErr w:type="spellStart"/>
      <w:r>
        <w:t>edn</w:t>
      </w:r>
      <w:proofErr w:type="spellEnd"/>
      <w:r>
        <w:t>. London: Routledge.</w:t>
      </w:r>
    </w:p>
    <w:p w14:paraId="406183AF" w14:textId="77777777" w:rsidR="00944120" w:rsidRDefault="00944120" w:rsidP="00944120">
      <w:r>
        <w:t xml:space="preserve">Armstrong, M. and Taylor, S. (2020). </w:t>
      </w:r>
      <w:r w:rsidRPr="00944120">
        <w:rPr>
          <w:i/>
          <w:iCs/>
        </w:rPr>
        <w:t>Armstrong's Handbook of Human Resource Management Practice</w:t>
      </w:r>
      <w:r>
        <w:t xml:space="preserve">. 15th </w:t>
      </w:r>
      <w:proofErr w:type="spellStart"/>
      <w:r>
        <w:t>edn</w:t>
      </w:r>
      <w:proofErr w:type="spellEnd"/>
      <w:r>
        <w:t>. London: Kogan Page.</w:t>
      </w:r>
    </w:p>
    <w:p w14:paraId="78059CC6" w14:textId="77777777" w:rsidR="00944120" w:rsidRDefault="00944120" w:rsidP="00944120">
      <w:r>
        <w:t xml:space="preserve">Burnes, B. (2017). </w:t>
      </w:r>
      <w:r w:rsidRPr="00944120">
        <w:rPr>
          <w:i/>
          <w:iCs/>
        </w:rPr>
        <w:t>Managing Change</w:t>
      </w:r>
      <w:r>
        <w:t xml:space="preserve">. 7th </w:t>
      </w:r>
      <w:proofErr w:type="spellStart"/>
      <w:r>
        <w:t>edn</w:t>
      </w:r>
      <w:proofErr w:type="spellEnd"/>
      <w:r>
        <w:t>. Harlow: Pearson Education.</w:t>
      </w:r>
    </w:p>
    <w:p w14:paraId="0A5C4DB8" w14:textId="77777777" w:rsidR="00944120" w:rsidRDefault="00944120" w:rsidP="00944120">
      <w:r>
        <w:t xml:space="preserve">Cameron, K.S. and Quinn, R.E. (2011). </w:t>
      </w:r>
      <w:r w:rsidRPr="00944120">
        <w:rPr>
          <w:i/>
          <w:iCs/>
        </w:rPr>
        <w:t xml:space="preserve">Diagnosing and Changing </w:t>
      </w:r>
      <w:proofErr w:type="spellStart"/>
      <w:r w:rsidRPr="00944120">
        <w:rPr>
          <w:i/>
          <w:iCs/>
        </w:rPr>
        <w:t>Organisational</w:t>
      </w:r>
      <w:proofErr w:type="spellEnd"/>
      <w:r w:rsidRPr="00944120">
        <w:rPr>
          <w:i/>
          <w:iCs/>
        </w:rPr>
        <w:t xml:space="preserve"> Culture: Based on the Competing Values Framework</w:t>
      </w:r>
      <w:r>
        <w:t xml:space="preserve">. 3rd </w:t>
      </w:r>
      <w:proofErr w:type="spellStart"/>
      <w:r>
        <w:t>edn</w:t>
      </w:r>
      <w:proofErr w:type="spellEnd"/>
      <w:r>
        <w:t>. San Francisco: Jossey Bass.</w:t>
      </w:r>
    </w:p>
    <w:p w14:paraId="121E5401" w14:textId="77777777" w:rsidR="00944120" w:rsidRDefault="00944120" w:rsidP="00944120">
      <w:r>
        <w:t xml:space="preserve">Child, J. (2015). </w:t>
      </w:r>
      <w:proofErr w:type="spellStart"/>
      <w:r w:rsidRPr="00944120">
        <w:rPr>
          <w:i/>
          <w:iCs/>
        </w:rPr>
        <w:t>Organisation</w:t>
      </w:r>
      <w:proofErr w:type="spellEnd"/>
      <w:r w:rsidRPr="00944120">
        <w:rPr>
          <w:i/>
          <w:iCs/>
        </w:rPr>
        <w:t>: Contemporary Principles and Practice</w:t>
      </w:r>
      <w:r>
        <w:t xml:space="preserve">. 2nd </w:t>
      </w:r>
      <w:proofErr w:type="spellStart"/>
      <w:r>
        <w:t>edn</w:t>
      </w:r>
      <w:proofErr w:type="spellEnd"/>
      <w:r>
        <w:t>. Hoboken: John Wiley and Sons.</w:t>
      </w:r>
    </w:p>
    <w:p w14:paraId="30895AC5" w14:textId="77777777" w:rsidR="00944120" w:rsidRDefault="00944120" w:rsidP="00944120">
      <w:r>
        <w:t xml:space="preserve">Dauber, D., Fink, G. and Yolles, M. (2012). A configuration model of </w:t>
      </w:r>
      <w:proofErr w:type="spellStart"/>
      <w:r>
        <w:t>Organisational</w:t>
      </w:r>
      <w:proofErr w:type="spellEnd"/>
      <w:r>
        <w:t xml:space="preserve"> culture. </w:t>
      </w:r>
      <w:r w:rsidRPr="00944120">
        <w:rPr>
          <w:i/>
          <w:iCs/>
        </w:rPr>
        <w:t>Sage Open</w:t>
      </w:r>
      <w:r>
        <w:t xml:space="preserve">, 2(1), 1-16. </w:t>
      </w:r>
    </w:p>
    <w:p w14:paraId="206BF815" w14:textId="77777777" w:rsidR="00944120" w:rsidRDefault="00944120" w:rsidP="00944120">
      <w:r>
        <w:t xml:space="preserve">Denison, D., Nieminen, L. and Kotrba, L. (2014). Diagnosing </w:t>
      </w:r>
      <w:proofErr w:type="spellStart"/>
      <w:r>
        <w:t>Organisational</w:t>
      </w:r>
      <w:proofErr w:type="spellEnd"/>
      <w:r>
        <w:t xml:space="preserve"> cultures: a conceptual and empirical review of culture effectiveness surveys. </w:t>
      </w:r>
      <w:r w:rsidRPr="00944120">
        <w:rPr>
          <w:i/>
          <w:iCs/>
        </w:rPr>
        <w:t xml:space="preserve">European Journal of Work and </w:t>
      </w:r>
      <w:proofErr w:type="spellStart"/>
      <w:r w:rsidRPr="00944120">
        <w:rPr>
          <w:i/>
          <w:iCs/>
        </w:rPr>
        <w:t>Organisational</w:t>
      </w:r>
      <w:proofErr w:type="spellEnd"/>
      <w:r w:rsidRPr="00944120">
        <w:rPr>
          <w:i/>
          <w:iCs/>
        </w:rPr>
        <w:t xml:space="preserve"> Psychology</w:t>
      </w:r>
      <w:r>
        <w:t xml:space="preserve">, 23(1), 145-161. </w:t>
      </w:r>
    </w:p>
    <w:p w14:paraId="6919002A" w14:textId="77777777" w:rsidR="00944120" w:rsidRDefault="00944120" w:rsidP="00944120">
      <w:r>
        <w:t xml:space="preserve">Groysberg, B., Lee, J., Price, J. and Cheng, J.Y. (2018). The leader’s guide to corporate culture. </w:t>
      </w:r>
      <w:r w:rsidRPr="00944120">
        <w:rPr>
          <w:i/>
          <w:iCs/>
        </w:rPr>
        <w:t>Harvard Business Review</w:t>
      </w:r>
      <w:r>
        <w:t>, 96(1), 44-52.</w:t>
      </w:r>
    </w:p>
    <w:p w14:paraId="7F28307B" w14:textId="77777777" w:rsidR="00944120" w:rsidRDefault="00944120" w:rsidP="00944120">
      <w:r>
        <w:t xml:space="preserve">Hartnell, C.A., Ou, A.Y. and Kinicki, A. (2011). </w:t>
      </w:r>
      <w:proofErr w:type="spellStart"/>
      <w:r>
        <w:t>Organisational</w:t>
      </w:r>
      <w:proofErr w:type="spellEnd"/>
      <w:r>
        <w:t xml:space="preserve"> culture and </w:t>
      </w:r>
      <w:proofErr w:type="spellStart"/>
      <w:r>
        <w:t>Organisational</w:t>
      </w:r>
      <w:proofErr w:type="spellEnd"/>
      <w:r>
        <w:t xml:space="preserve"> effectiveness: a meta-analytic investigation of the competing values framework's theoretical suppositions. </w:t>
      </w:r>
      <w:r w:rsidRPr="00944120">
        <w:rPr>
          <w:i/>
          <w:iCs/>
        </w:rPr>
        <w:t>Journal of Applied Psychology</w:t>
      </w:r>
      <w:r>
        <w:t xml:space="preserve">, 96(4), 677-694. </w:t>
      </w:r>
    </w:p>
    <w:p w14:paraId="43D8EE19" w14:textId="77777777" w:rsidR="00944120" w:rsidRDefault="00944120" w:rsidP="00944120">
      <w:r>
        <w:t xml:space="preserve">Hatch, M.J. (2018). </w:t>
      </w:r>
      <w:proofErr w:type="spellStart"/>
      <w:r w:rsidRPr="00944120">
        <w:rPr>
          <w:i/>
          <w:iCs/>
        </w:rPr>
        <w:t>Organisation</w:t>
      </w:r>
      <w:proofErr w:type="spellEnd"/>
      <w:r w:rsidRPr="00944120">
        <w:rPr>
          <w:i/>
          <w:iCs/>
        </w:rPr>
        <w:t xml:space="preserve"> Theory: Modern, Symbolic, and Postmodern Perspectives</w:t>
      </w:r>
      <w:r>
        <w:t xml:space="preserve">. 4th </w:t>
      </w:r>
      <w:proofErr w:type="spellStart"/>
      <w:r>
        <w:t>edn</w:t>
      </w:r>
      <w:proofErr w:type="spellEnd"/>
      <w:r>
        <w:t>. Oxford: Oxford University Press.</w:t>
      </w:r>
    </w:p>
    <w:p w14:paraId="74330208" w14:textId="77777777" w:rsidR="00944120" w:rsidRDefault="00944120" w:rsidP="00944120">
      <w:r>
        <w:t xml:space="preserve">IIDE. (2026). </w:t>
      </w:r>
      <w:r w:rsidRPr="00944120">
        <w:rPr>
          <w:i/>
          <w:iCs/>
        </w:rPr>
        <w:t>Everything About Tesco Marketing Strategy 2026</w:t>
      </w:r>
      <w:r>
        <w:t xml:space="preserve">. Available at: </w:t>
      </w:r>
      <w:hyperlink r:id="rId8" w:tgtFrame="_blank" w:history="1">
        <w:r>
          <w:rPr>
            <w:rStyle w:val="Hyperlink"/>
          </w:rPr>
          <w:t>https://iide.co/case-studies/marketing-strategy-of-tesco/</w:t>
        </w:r>
      </w:hyperlink>
      <w:r>
        <w:t xml:space="preserve"> (Accessed: 29 June 2026).</w:t>
      </w:r>
    </w:p>
    <w:p w14:paraId="63E1DBA6" w14:textId="77777777" w:rsidR="00944120" w:rsidRDefault="00944120" w:rsidP="00944120">
      <w:r>
        <w:t xml:space="preserve">Linnenluecke, M.K. and Griffiths, A. (2010). Beyond adaptation: resilience for business </w:t>
      </w:r>
      <w:proofErr w:type="gramStart"/>
      <w:r>
        <w:t>in light of</w:t>
      </w:r>
      <w:proofErr w:type="gramEnd"/>
      <w:r>
        <w:t xml:space="preserve"> climate change and weather extremes. </w:t>
      </w:r>
      <w:r w:rsidRPr="00944120">
        <w:rPr>
          <w:i/>
          <w:iCs/>
        </w:rPr>
        <w:t>Business and Society</w:t>
      </w:r>
      <w:r>
        <w:t xml:space="preserve">, 49(3), 477-511. </w:t>
      </w:r>
    </w:p>
    <w:p w14:paraId="6AB45B20" w14:textId="77777777" w:rsidR="00944120" w:rsidRPr="00EE2605" w:rsidRDefault="00944120" w:rsidP="00944120">
      <w:r>
        <w:lastRenderedPageBreak/>
        <w:t xml:space="preserve">McShane, S.L. and Von Glinow, M.A. (2021). </w:t>
      </w:r>
      <w:proofErr w:type="spellStart"/>
      <w:r w:rsidRPr="00944120">
        <w:rPr>
          <w:i/>
          <w:iCs/>
        </w:rPr>
        <w:t>Organisational</w:t>
      </w:r>
      <w:proofErr w:type="spellEnd"/>
      <w:r w:rsidRPr="00944120">
        <w:rPr>
          <w:i/>
          <w:iCs/>
        </w:rPr>
        <w:t xml:space="preserve"> Behavior</w:t>
      </w:r>
      <w:r>
        <w:t xml:space="preserve">. 9th </w:t>
      </w:r>
      <w:proofErr w:type="spellStart"/>
      <w:r>
        <w:t>edn</w:t>
      </w:r>
      <w:proofErr w:type="spellEnd"/>
      <w:r>
        <w:t>. New York: McGraw Hill.</w:t>
      </w:r>
    </w:p>
    <w:p w14:paraId="2418C314" w14:textId="77777777" w:rsidR="00944120" w:rsidRDefault="00944120" w:rsidP="00944120">
      <w:r>
        <w:t xml:space="preserve">Mullins, L.J. and Christy, G. (2016). </w:t>
      </w:r>
      <w:r w:rsidRPr="00944120">
        <w:rPr>
          <w:i/>
          <w:iCs/>
        </w:rPr>
        <w:t xml:space="preserve">Management and </w:t>
      </w:r>
      <w:proofErr w:type="spellStart"/>
      <w:r w:rsidRPr="00944120">
        <w:rPr>
          <w:i/>
          <w:iCs/>
        </w:rPr>
        <w:t>Organisational</w:t>
      </w:r>
      <w:proofErr w:type="spellEnd"/>
      <w:r w:rsidRPr="00944120">
        <w:rPr>
          <w:i/>
          <w:iCs/>
        </w:rPr>
        <w:t xml:space="preserve"> </w:t>
      </w:r>
      <w:proofErr w:type="spellStart"/>
      <w:r w:rsidRPr="00944120">
        <w:rPr>
          <w:i/>
          <w:iCs/>
        </w:rPr>
        <w:t>Behaviour</w:t>
      </w:r>
      <w:proofErr w:type="spellEnd"/>
      <w:r>
        <w:t xml:space="preserve">. 11th </w:t>
      </w:r>
      <w:proofErr w:type="spellStart"/>
      <w:r>
        <w:t>edn</w:t>
      </w:r>
      <w:proofErr w:type="spellEnd"/>
      <w:r>
        <w:t>. Harlow: Pearson Education.</w:t>
      </w:r>
    </w:p>
    <w:p w14:paraId="650091AF" w14:textId="77777777" w:rsidR="00944120" w:rsidRDefault="00944120" w:rsidP="00944120">
      <w:r>
        <w:t xml:space="preserve">Ogbonna, E. and Harris, L.C. (2000). Leadership style, </w:t>
      </w:r>
      <w:proofErr w:type="spellStart"/>
      <w:r>
        <w:t>Organisational</w:t>
      </w:r>
      <w:proofErr w:type="spellEnd"/>
      <w:r>
        <w:t xml:space="preserve"> culture and performance: empirical evidence from UK companies. </w:t>
      </w:r>
      <w:r w:rsidRPr="00944120">
        <w:rPr>
          <w:i/>
          <w:iCs/>
        </w:rPr>
        <w:t>International Journal of Human Resource Management</w:t>
      </w:r>
      <w:r>
        <w:t xml:space="preserve">, 11(4), 766-788. </w:t>
      </w:r>
    </w:p>
    <w:p w14:paraId="61E1C1FC" w14:textId="77777777" w:rsidR="00944120" w:rsidRDefault="00944120" w:rsidP="00944120">
      <w:r>
        <w:t xml:space="preserve">Retail Bulletin. (2024). </w:t>
      </w:r>
      <w:r w:rsidRPr="00944120">
        <w:rPr>
          <w:i/>
          <w:iCs/>
        </w:rPr>
        <w:t>Why Retail Company Culture Matters in Retail HR</w:t>
      </w:r>
      <w:r>
        <w:t xml:space="preserve">. Available at: </w:t>
      </w:r>
      <w:hyperlink r:id="rId9" w:tgtFrame="_blank" w:history="1">
        <w:r>
          <w:rPr>
            <w:rStyle w:val="Hyperlink"/>
          </w:rPr>
          <w:t>https://www.theretailbulletin.com/grocer/why-retail-company-culture-matters-in-retail-hr-26-02-2024/</w:t>
        </w:r>
      </w:hyperlink>
      <w:r>
        <w:t xml:space="preserve"> (Accessed: 29 June 2026).</w:t>
      </w:r>
    </w:p>
    <w:p w14:paraId="2CDBD177" w14:textId="77777777" w:rsidR="00944120" w:rsidRDefault="00944120" w:rsidP="00944120">
      <w:r>
        <w:t xml:space="preserve">Schein, E.H. (2010). </w:t>
      </w:r>
      <w:proofErr w:type="spellStart"/>
      <w:r w:rsidRPr="00944120">
        <w:rPr>
          <w:i/>
          <w:iCs/>
        </w:rPr>
        <w:t>Organisational</w:t>
      </w:r>
      <w:proofErr w:type="spellEnd"/>
      <w:r w:rsidRPr="00944120">
        <w:rPr>
          <w:i/>
          <w:iCs/>
        </w:rPr>
        <w:t xml:space="preserve"> Culture and Leadership</w:t>
      </w:r>
      <w:r>
        <w:t xml:space="preserve">. 4th </w:t>
      </w:r>
      <w:proofErr w:type="spellStart"/>
      <w:r>
        <w:t>edn</w:t>
      </w:r>
      <w:proofErr w:type="spellEnd"/>
      <w:r>
        <w:t>. San Francisco: Jossey Bass.</w:t>
      </w:r>
    </w:p>
    <w:p w14:paraId="07FF91CF" w14:textId="77777777" w:rsidR="00944120" w:rsidRPr="00944120" w:rsidRDefault="00944120" w:rsidP="00944120">
      <w:pPr>
        <w:rPr>
          <w:rFonts w:ascii="Times New Roman" w:eastAsia="Times New Roman" w:hAnsi="Times New Roman" w:cs="Times New Roman"/>
        </w:rPr>
      </w:pPr>
      <w:r>
        <w:t xml:space="preserve">Senior, B. and Swailes, S. (2016). </w:t>
      </w:r>
      <w:proofErr w:type="spellStart"/>
      <w:r w:rsidRPr="00944120">
        <w:rPr>
          <w:i/>
          <w:iCs/>
        </w:rPr>
        <w:t>Organisational</w:t>
      </w:r>
      <w:proofErr w:type="spellEnd"/>
      <w:r w:rsidRPr="00944120">
        <w:rPr>
          <w:i/>
          <w:iCs/>
        </w:rPr>
        <w:t xml:space="preserve"> Change</w:t>
      </w:r>
      <w:r>
        <w:t xml:space="preserve">. 5th </w:t>
      </w:r>
      <w:proofErr w:type="spellStart"/>
      <w:r>
        <w:t>edn</w:t>
      </w:r>
      <w:proofErr w:type="spellEnd"/>
      <w:r>
        <w:t>. Harlow: Pearson Education.</w:t>
      </w:r>
    </w:p>
    <w:p w14:paraId="728961ED" w14:textId="77777777" w:rsidR="00944120" w:rsidRPr="00534EB0" w:rsidRDefault="00944120" w:rsidP="00944120">
      <w:r w:rsidRPr="00534EB0">
        <w:t xml:space="preserve">Shahzad, F., Luqman, R.A., Khan, A.R. and Shabbir, L. (2012). Impact of </w:t>
      </w:r>
      <w:proofErr w:type="spellStart"/>
      <w:r>
        <w:t>Organisation</w:t>
      </w:r>
      <w:r w:rsidRPr="00534EB0">
        <w:t>al</w:t>
      </w:r>
      <w:proofErr w:type="spellEnd"/>
      <w:r w:rsidRPr="00534EB0">
        <w:t xml:space="preserve"> culture on </w:t>
      </w:r>
      <w:proofErr w:type="spellStart"/>
      <w:r>
        <w:t>Organisation</w:t>
      </w:r>
      <w:r w:rsidRPr="00534EB0">
        <w:t>al</w:t>
      </w:r>
      <w:proofErr w:type="spellEnd"/>
      <w:r w:rsidRPr="00534EB0">
        <w:t xml:space="preserve"> performance: an overview. </w:t>
      </w:r>
      <w:r w:rsidRPr="00944120">
        <w:rPr>
          <w:i/>
          <w:iCs/>
        </w:rPr>
        <w:t>Interdisciplinary Journal of Contemporary Research in Business</w:t>
      </w:r>
      <w:r w:rsidRPr="00534EB0">
        <w:t>, 3(9), 975-985.</w:t>
      </w:r>
    </w:p>
    <w:p w14:paraId="1B7EB5FD" w14:textId="77777777" w:rsidR="00944120" w:rsidRPr="00534EB0" w:rsidRDefault="00944120" w:rsidP="00944120">
      <w:r>
        <w:t xml:space="preserve">Supply Chain Digital. </w:t>
      </w:r>
      <w:r w:rsidRPr="00944120">
        <w:rPr>
          <w:rStyle w:val="citation-139"/>
          <w:rFonts w:eastAsiaTheme="majorEastAsia"/>
        </w:rPr>
        <w:t xml:space="preserve">(2026). </w:t>
      </w:r>
      <w:r w:rsidRPr="00944120">
        <w:rPr>
          <w:rStyle w:val="citation-139"/>
          <w:rFonts w:eastAsiaTheme="majorEastAsia"/>
          <w:i/>
          <w:iCs/>
        </w:rPr>
        <w:t>Tesco 2026 Report: Developing Supply Chain Resilience</w:t>
      </w:r>
      <w:r w:rsidRPr="00944120">
        <w:rPr>
          <w:rStyle w:val="citation-139"/>
          <w:rFonts w:eastAsiaTheme="majorEastAsia"/>
        </w:rPr>
        <w:t>.</w:t>
      </w:r>
      <w:r>
        <w:t xml:space="preserve"> Available at: </w:t>
      </w:r>
      <w:hyperlink r:id="rId10" w:tgtFrame="_blank" w:history="1">
        <w:r>
          <w:rPr>
            <w:rStyle w:val="Hyperlink"/>
          </w:rPr>
          <w:t>https://supplychaindigital.com/news/tesco-2026-report-developing-supply-chain-resilience</w:t>
        </w:r>
      </w:hyperlink>
      <w:r>
        <w:t xml:space="preserve"> (Accessed: 29 June 2026). </w:t>
      </w:r>
    </w:p>
    <w:p w14:paraId="67186C2C" w14:textId="77777777" w:rsidR="00944120" w:rsidRPr="00534EB0" w:rsidRDefault="00944120" w:rsidP="00944120">
      <w:r w:rsidRPr="00534EB0">
        <w:t xml:space="preserve">Tesco PLC. (2024). </w:t>
      </w:r>
      <w:r w:rsidRPr="00944120">
        <w:rPr>
          <w:i/>
          <w:iCs/>
        </w:rPr>
        <w:t>Corporate Governance</w:t>
      </w:r>
      <w:r w:rsidRPr="00534EB0">
        <w:t xml:space="preserve">. Available at: </w:t>
      </w:r>
      <w:hyperlink r:id="rId11" w:tgtFrame="_blank" w:history="1">
        <w:r w:rsidRPr="00944120">
          <w:rPr>
            <w:color w:val="0000FF"/>
            <w:u w:val="single"/>
          </w:rPr>
          <w:t>https://www.tescoplc.com/investors/corporate-governance</w:t>
        </w:r>
      </w:hyperlink>
      <w:r w:rsidRPr="00534EB0">
        <w:t xml:space="preserve"> (Accessed: 29 June 2026).</w:t>
      </w:r>
    </w:p>
    <w:p w14:paraId="2EFAB5D8" w14:textId="77777777" w:rsidR="00944120" w:rsidRDefault="00944120" w:rsidP="00944120">
      <w:r>
        <w:t xml:space="preserve">Think Insights. (2024). </w:t>
      </w:r>
      <w:r w:rsidRPr="00944120">
        <w:rPr>
          <w:i/>
          <w:iCs/>
        </w:rPr>
        <w:t xml:space="preserve">Schein's </w:t>
      </w:r>
      <w:proofErr w:type="spellStart"/>
      <w:r w:rsidRPr="00944120">
        <w:rPr>
          <w:i/>
          <w:iCs/>
        </w:rPr>
        <w:t>Organisational</w:t>
      </w:r>
      <w:proofErr w:type="spellEnd"/>
      <w:r w:rsidRPr="00944120">
        <w:rPr>
          <w:i/>
          <w:iCs/>
        </w:rPr>
        <w:t xml:space="preserve"> Culture Model</w:t>
      </w:r>
      <w:r>
        <w:t xml:space="preserve">. Available at: </w:t>
      </w:r>
      <w:hyperlink r:id="rId12" w:tgtFrame="_blank" w:history="1">
        <w:r>
          <w:rPr>
            <w:rStyle w:val="Hyperlink"/>
          </w:rPr>
          <w:t>https://thinkinsights.net/consulting/scheins-Organisational-culture-model</w:t>
        </w:r>
      </w:hyperlink>
      <w:r>
        <w:t xml:space="preserve"> (Accessed: 29 June 2026).</w:t>
      </w:r>
    </w:p>
    <w:sectPr w:rsidR="009441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8ECD1" w14:textId="77777777" w:rsidR="00C8791C" w:rsidRDefault="00C8791C" w:rsidP="006F256D">
      <w:pPr>
        <w:spacing w:before="0" w:after="0" w:line="240" w:lineRule="auto"/>
      </w:pPr>
      <w:r>
        <w:separator/>
      </w:r>
    </w:p>
  </w:endnote>
  <w:endnote w:type="continuationSeparator" w:id="0">
    <w:p w14:paraId="789ACB0F" w14:textId="77777777" w:rsidR="00C8791C" w:rsidRDefault="00C8791C" w:rsidP="006F25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4C32" w14:textId="77777777" w:rsidR="00C8791C" w:rsidRDefault="00C8791C" w:rsidP="006F256D">
      <w:pPr>
        <w:spacing w:before="0" w:after="0" w:line="240" w:lineRule="auto"/>
      </w:pPr>
      <w:r>
        <w:separator/>
      </w:r>
    </w:p>
  </w:footnote>
  <w:footnote w:type="continuationSeparator" w:id="0">
    <w:p w14:paraId="03D2018B" w14:textId="77777777" w:rsidR="00C8791C" w:rsidRDefault="00C8791C" w:rsidP="006F256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E65D1"/>
    <w:multiLevelType w:val="hybridMultilevel"/>
    <w:tmpl w:val="5A0E2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F64075"/>
    <w:multiLevelType w:val="hybridMultilevel"/>
    <w:tmpl w:val="1188D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8661882">
    <w:abstractNumId w:val="0"/>
  </w:num>
  <w:num w:numId="2" w16cid:durableId="761529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A38"/>
    <w:rsid w:val="00056200"/>
    <w:rsid w:val="00067D82"/>
    <w:rsid w:val="00091524"/>
    <w:rsid w:val="000E48E8"/>
    <w:rsid w:val="001270D3"/>
    <w:rsid w:val="00143058"/>
    <w:rsid w:val="00157462"/>
    <w:rsid w:val="00193379"/>
    <w:rsid w:val="001E1234"/>
    <w:rsid w:val="001E66A1"/>
    <w:rsid w:val="00215876"/>
    <w:rsid w:val="0026555E"/>
    <w:rsid w:val="002E4EEB"/>
    <w:rsid w:val="00351182"/>
    <w:rsid w:val="00390D7F"/>
    <w:rsid w:val="00595A38"/>
    <w:rsid w:val="005D7B56"/>
    <w:rsid w:val="006736D8"/>
    <w:rsid w:val="006F256D"/>
    <w:rsid w:val="00733F20"/>
    <w:rsid w:val="0077015D"/>
    <w:rsid w:val="00790215"/>
    <w:rsid w:val="007B0D58"/>
    <w:rsid w:val="008126A8"/>
    <w:rsid w:val="008372A4"/>
    <w:rsid w:val="00924AA0"/>
    <w:rsid w:val="00944120"/>
    <w:rsid w:val="00974FA2"/>
    <w:rsid w:val="009A3A20"/>
    <w:rsid w:val="009F4C38"/>
    <w:rsid w:val="00A07C90"/>
    <w:rsid w:val="00A63CB8"/>
    <w:rsid w:val="00A66251"/>
    <w:rsid w:val="00AB4478"/>
    <w:rsid w:val="00AD3BE5"/>
    <w:rsid w:val="00B529FB"/>
    <w:rsid w:val="00BC2CDD"/>
    <w:rsid w:val="00C17FAF"/>
    <w:rsid w:val="00C550E4"/>
    <w:rsid w:val="00C6469A"/>
    <w:rsid w:val="00C71235"/>
    <w:rsid w:val="00C8791C"/>
    <w:rsid w:val="00C96CD0"/>
    <w:rsid w:val="00D002B0"/>
    <w:rsid w:val="00D60477"/>
    <w:rsid w:val="00EB2A8A"/>
    <w:rsid w:val="00F22189"/>
    <w:rsid w:val="00F5414B"/>
    <w:rsid w:val="00F85EC5"/>
    <w:rsid w:val="00FC35E4"/>
    <w:rsid w:val="00FE4961"/>
    <w:rsid w:val="00FF5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0CA3A"/>
  <w15:chartTrackingRefBased/>
  <w15:docId w15:val="{0736866A-94B8-41F3-86D1-24F5837E9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F20"/>
    <w:rPr>
      <w:rFonts w:ascii="Arial" w:hAnsi="Arial"/>
    </w:rPr>
  </w:style>
  <w:style w:type="paragraph" w:styleId="Heading1">
    <w:name w:val="heading 1"/>
    <w:basedOn w:val="Normal"/>
    <w:next w:val="Normal"/>
    <w:link w:val="Heading1Char"/>
    <w:uiPriority w:val="9"/>
    <w:qFormat/>
    <w:rsid w:val="00733F20"/>
    <w:pPr>
      <w:keepNext/>
      <w:keepLines/>
      <w:spacing w:before="240" w:after="240" w:line="240" w:lineRule="auto"/>
      <w:jc w:val="center"/>
      <w:outlineLvl w:val="0"/>
    </w:pPr>
    <w:rPr>
      <w:rFonts w:eastAsiaTheme="majorEastAsia" w:cstheme="majorBidi"/>
      <w:b/>
      <w:color w:val="002060"/>
      <w:sz w:val="32"/>
      <w:szCs w:val="32"/>
      <w:u w:val="single"/>
    </w:rPr>
  </w:style>
  <w:style w:type="paragraph" w:styleId="Heading2">
    <w:name w:val="heading 2"/>
    <w:basedOn w:val="Normal"/>
    <w:next w:val="Normal"/>
    <w:link w:val="Heading2Char"/>
    <w:uiPriority w:val="9"/>
    <w:unhideWhenUsed/>
    <w:qFormat/>
    <w:rsid w:val="00733F20"/>
    <w:pPr>
      <w:keepNext/>
      <w:keepLines/>
      <w:spacing w:before="240" w:after="2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56200"/>
    <w:pPr>
      <w:keepNext/>
      <w:keepLines/>
      <w:spacing w:before="40" w:after="0"/>
      <w:outlineLvl w:val="2"/>
    </w:pPr>
    <w:rPr>
      <w:rFonts w:eastAsiaTheme="majorEastAsia"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3F20"/>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733F20"/>
    <w:rPr>
      <w:rFonts w:ascii="Arial" w:eastAsiaTheme="majorEastAsia" w:hAnsi="Arial" w:cstheme="majorBidi"/>
      <w:b/>
      <w:color w:val="002060"/>
      <w:sz w:val="32"/>
      <w:szCs w:val="32"/>
      <w:u w:val="single"/>
    </w:rPr>
  </w:style>
  <w:style w:type="paragraph" w:styleId="NoSpacing">
    <w:name w:val="No Spacing"/>
    <w:uiPriority w:val="1"/>
    <w:qFormat/>
    <w:rsid w:val="00733F20"/>
    <w:pPr>
      <w:spacing w:before="0" w:after="0"/>
    </w:pPr>
    <w:rPr>
      <w:rFonts w:ascii="Arial" w:hAnsi="Arial"/>
      <w:b/>
    </w:rPr>
  </w:style>
  <w:style w:type="paragraph" w:styleId="TableofFigures">
    <w:name w:val="table of figures"/>
    <w:basedOn w:val="Normal"/>
    <w:next w:val="Normal"/>
    <w:uiPriority w:val="99"/>
    <w:semiHidden/>
    <w:unhideWhenUsed/>
    <w:rsid w:val="00D002B0"/>
    <w:pPr>
      <w:spacing w:after="0"/>
    </w:pPr>
    <w:rPr>
      <w:b/>
      <w:color w:val="002060"/>
      <w:sz w:val="32"/>
    </w:rPr>
  </w:style>
  <w:style w:type="character" w:customStyle="1" w:styleId="Heading3Char">
    <w:name w:val="Heading 3 Char"/>
    <w:basedOn w:val="DefaultParagraphFont"/>
    <w:link w:val="Heading3"/>
    <w:uiPriority w:val="9"/>
    <w:rsid w:val="00056200"/>
    <w:rPr>
      <w:rFonts w:ascii="Arial" w:eastAsiaTheme="majorEastAsia" w:hAnsi="Arial" w:cstheme="majorBidi"/>
      <w:b/>
      <w:sz w:val="28"/>
    </w:rPr>
  </w:style>
  <w:style w:type="paragraph" w:styleId="Header">
    <w:name w:val="header"/>
    <w:basedOn w:val="Normal"/>
    <w:link w:val="HeaderChar"/>
    <w:uiPriority w:val="99"/>
    <w:unhideWhenUsed/>
    <w:rsid w:val="006F256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F256D"/>
    <w:rPr>
      <w:rFonts w:ascii="Arial" w:hAnsi="Arial"/>
    </w:rPr>
  </w:style>
  <w:style w:type="paragraph" w:styleId="Footer">
    <w:name w:val="footer"/>
    <w:basedOn w:val="Normal"/>
    <w:link w:val="FooterChar"/>
    <w:uiPriority w:val="99"/>
    <w:unhideWhenUsed/>
    <w:rsid w:val="006F256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F256D"/>
    <w:rPr>
      <w:rFonts w:ascii="Arial" w:hAnsi="Arial"/>
    </w:rPr>
  </w:style>
  <w:style w:type="paragraph" w:styleId="ListParagraph">
    <w:name w:val="List Paragraph"/>
    <w:basedOn w:val="Normal"/>
    <w:uiPriority w:val="34"/>
    <w:qFormat/>
    <w:rsid w:val="008372A4"/>
    <w:pPr>
      <w:ind w:left="720"/>
      <w:contextualSpacing/>
    </w:pPr>
  </w:style>
  <w:style w:type="paragraph" w:styleId="TOCHeading">
    <w:name w:val="TOC Heading"/>
    <w:basedOn w:val="Heading1"/>
    <w:next w:val="Normal"/>
    <w:uiPriority w:val="39"/>
    <w:unhideWhenUsed/>
    <w:qFormat/>
    <w:rsid w:val="00193379"/>
    <w:pPr>
      <w:spacing w:after="0" w:line="259" w:lineRule="auto"/>
      <w:jc w:val="left"/>
      <w:outlineLvl w:val="9"/>
    </w:pPr>
    <w:rPr>
      <w:rFonts w:asciiTheme="majorHAnsi" w:hAnsiTheme="majorHAnsi"/>
      <w:b w:val="0"/>
      <w:color w:val="2F5496" w:themeColor="accent1" w:themeShade="BF"/>
      <w:u w:val="none"/>
    </w:rPr>
  </w:style>
  <w:style w:type="paragraph" w:styleId="TOC1">
    <w:name w:val="toc 1"/>
    <w:basedOn w:val="Normal"/>
    <w:next w:val="Normal"/>
    <w:autoRedefine/>
    <w:uiPriority w:val="39"/>
    <w:unhideWhenUsed/>
    <w:rsid w:val="00193379"/>
    <w:pPr>
      <w:spacing w:after="100"/>
    </w:pPr>
  </w:style>
  <w:style w:type="paragraph" w:styleId="TOC2">
    <w:name w:val="toc 2"/>
    <w:basedOn w:val="Normal"/>
    <w:next w:val="Normal"/>
    <w:autoRedefine/>
    <w:uiPriority w:val="39"/>
    <w:unhideWhenUsed/>
    <w:rsid w:val="00193379"/>
    <w:pPr>
      <w:spacing w:after="100"/>
      <w:ind w:left="240"/>
    </w:pPr>
  </w:style>
  <w:style w:type="character" w:styleId="Hyperlink">
    <w:name w:val="Hyperlink"/>
    <w:basedOn w:val="DefaultParagraphFont"/>
    <w:uiPriority w:val="99"/>
    <w:unhideWhenUsed/>
    <w:rsid w:val="00193379"/>
    <w:rPr>
      <w:color w:val="0563C1" w:themeColor="hyperlink"/>
      <w:u w:val="single"/>
    </w:rPr>
  </w:style>
  <w:style w:type="paragraph" w:styleId="NormalWeb">
    <w:name w:val="Normal (Web)"/>
    <w:basedOn w:val="Normal"/>
    <w:uiPriority w:val="99"/>
    <w:unhideWhenUsed/>
    <w:rsid w:val="001270D3"/>
    <w:pPr>
      <w:spacing w:before="100" w:beforeAutospacing="1" w:after="100" w:afterAutospacing="1" w:line="240" w:lineRule="auto"/>
      <w:jc w:val="left"/>
    </w:pPr>
    <w:rPr>
      <w:rFonts w:ascii="Times New Roman" w:eastAsia="Times New Roman" w:hAnsi="Times New Roman" w:cs="Times New Roman"/>
    </w:rPr>
  </w:style>
  <w:style w:type="character" w:customStyle="1" w:styleId="citation-139">
    <w:name w:val="citation-139"/>
    <w:basedOn w:val="DefaultParagraphFont"/>
    <w:rsid w:val="00127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de.co/case-studies/marketing-strategy-of-tes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inkinsights.net/consulting/scheins-organizational-culture-mode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investors/corporate-governance" TargetMode="External"/><Relationship Id="rId5" Type="http://schemas.openxmlformats.org/officeDocument/2006/relationships/webSettings" Target="webSettings.xml"/><Relationship Id="rId10" Type="http://schemas.openxmlformats.org/officeDocument/2006/relationships/hyperlink" Target="https://supplychaindigital.com/news/tesco-2026-report-developing-supply-chain-resilience" TargetMode="External"/><Relationship Id="rId4" Type="http://schemas.openxmlformats.org/officeDocument/2006/relationships/settings" Target="settings.xml"/><Relationship Id="rId9" Type="http://schemas.openxmlformats.org/officeDocument/2006/relationships/hyperlink" Target="https://www.theretailbulletin.com/grocer/why-retail-company-culture-matters-in-retail-hr-26-02-20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608D09-F1B0-4301-BB02-2B0150E9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4592</Words>
  <Characters>26176</Characters>
  <Application>Microsoft Office Word</Application>
  <DocSecurity>0</DocSecurity>
  <Lines>218</Lines>
  <Paragraphs>61</Paragraphs>
  <ScaleCrop>false</ScaleCrop>
  <Company/>
  <LinksUpToDate>false</LinksUpToDate>
  <CharactersWithSpaces>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Boss</dc:creator>
  <cp:keywords/>
  <dc:description/>
  <cp:lastModifiedBy>Alex Boss</cp:lastModifiedBy>
  <cp:revision>2</cp:revision>
  <dcterms:created xsi:type="dcterms:W3CDTF">2026-07-07T09:13:00Z</dcterms:created>
  <dcterms:modified xsi:type="dcterms:W3CDTF">2026-07-07T09:13:00Z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2bd2914f-1dd2-47fc-bcc6-4336b9da8f94</vt:lpwstr>
  </property>
</Properties>
</file>