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173" w:rsidRPr="00C66CBC" w:rsidRDefault="00744173" w:rsidP="00A039BB">
      <w:pPr>
        <w:spacing w:line="360" w:lineRule="auto"/>
        <w:jc w:val="both"/>
      </w:pPr>
      <w:r w:rsidRPr="00C66CBC">
        <w:t>Firstly, a</w:t>
      </w:r>
      <w:r w:rsidR="008E0D86" w:rsidRPr="00C66CBC">
        <w:t xml:space="preserve">ccording to Learning Alliance, </w:t>
      </w:r>
      <w:r w:rsidR="00B302A2" w:rsidRPr="00C66CBC">
        <w:t>(</w:t>
      </w:r>
      <w:r w:rsidR="008E0D86" w:rsidRPr="00C66CBC">
        <w:t>2017</w:t>
      </w:r>
      <w:r w:rsidR="00B302A2" w:rsidRPr="00C66CBC">
        <w:t>)</w:t>
      </w:r>
      <w:r w:rsidR="00721CF9" w:rsidRPr="00C66CBC">
        <w:t xml:space="preserve"> i</w:t>
      </w:r>
      <w:r w:rsidR="00F0337E" w:rsidRPr="00C66CBC">
        <w:t>nclusive practice is the development of positiv</w:t>
      </w:r>
      <w:bookmarkStart w:id="0" w:name="_GoBack"/>
      <w:bookmarkEnd w:id="0"/>
      <w:r w:rsidR="00F0337E" w:rsidRPr="00C66CBC">
        <w:t>e attitudes, clear strategies and positive approaches towards equality within early years. It also means equipping children with the skills needed to support children during the fundamental years of their lives, allowing childr</w:t>
      </w:r>
      <w:r w:rsidR="00CD718E" w:rsidRPr="00C66CBC">
        <w:t>en to lead happy fulfilling lives</w:t>
      </w:r>
      <w:r w:rsidR="00F0337E" w:rsidRPr="00C66CBC">
        <w:t xml:space="preserve"> in the future (</w:t>
      </w:r>
      <w:r w:rsidR="008E0D86" w:rsidRPr="00C66CBC">
        <w:t>Learning Alliance, 2017).</w:t>
      </w:r>
      <w:r w:rsidR="00A039BB" w:rsidRPr="00C66CBC">
        <w:t xml:space="preserve"> Also, how inclusive education is child-cantered and places a clear emphasise on the educational setting rather than the child.</w:t>
      </w:r>
      <w:r w:rsidR="00537EBE" w:rsidRPr="00C66CBC">
        <w:t xml:space="preserve"> </w:t>
      </w:r>
      <w:r w:rsidR="00A039BB" w:rsidRPr="00C66CBC">
        <w:t xml:space="preserve">This can suggest that the educational setting plays a key role in delivering effective education regarding inclusive practice (Save the Children, 2014). </w:t>
      </w:r>
      <w:r w:rsidR="00DD1852" w:rsidRPr="00C66CBC">
        <w:t xml:space="preserve">With this emphasise and together with other sectors of education and the wider community inclusive practice actively works to ensure that every child regardless of race, disability, gender, language, religion or nationality is treated equally </w:t>
      </w:r>
      <w:r w:rsidR="00537EBE" w:rsidRPr="00C66CBC">
        <w:t>to</w:t>
      </w:r>
      <w:r w:rsidR="00DD1852" w:rsidRPr="00C66CBC">
        <w:t xml:space="preserve"> develop to their full potential (Save the Children, 2014).</w:t>
      </w:r>
      <w:r w:rsidRPr="00C66CBC">
        <w:t xml:space="preserve"> This is supported through the United Nations Convention on the Rights of the Child as within article 2 it states that the rights apply to all children regardless of background (Welsh Government, 2015).</w:t>
      </w:r>
    </w:p>
    <w:p w:rsidR="00537EBE" w:rsidRPr="00C66CBC" w:rsidRDefault="00815812" w:rsidP="00A039BB">
      <w:pPr>
        <w:spacing w:line="360" w:lineRule="auto"/>
        <w:jc w:val="both"/>
      </w:pPr>
      <w:r w:rsidRPr="00C66CBC">
        <w:t xml:space="preserve">Therefore, </w:t>
      </w:r>
      <w:r w:rsidR="00744173" w:rsidRPr="00C66CBC">
        <w:t xml:space="preserve">as a result to include all children </w:t>
      </w:r>
      <w:r w:rsidRPr="00C66CBC">
        <w:t xml:space="preserve">the government have issued a document which aims to include all children </w:t>
      </w:r>
      <w:r w:rsidR="006F7F3E" w:rsidRPr="00C66CBC">
        <w:t xml:space="preserve">and adults up to the age of 25 which is called the Special </w:t>
      </w:r>
      <w:r w:rsidR="00C66CBC" w:rsidRPr="00C66CBC">
        <w:t xml:space="preserve">Educational Needs and Disabled Code of Practice </w:t>
      </w:r>
      <w:r w:rsidR="006F7F3E" w:rsidRPr="00C66CBC">
        <w:t>2013. The document clearly outlines the duties of each professional involved with the child to ensure that the child receives the best education possible and all needs are met (Department of Education, 2015).</w:t>
      </w:r>
      <w:r w:rsidR="00AC1EBE" w:rsidRPr="00C66CBC">
        <w:t xml:space="preserve"> </w:t>
      </w:r>
      <w:r w:rsidR="00F53845" w:rsidRPr="00C66CBC">
        <w:t>Although this document is based on the educational system in England</w:t>
      </w:r>
      <w:r w:rsidR="007F766D" w:rsidRPr="00C66CBC">
        <w:t>,</w:t>
      </w:r>
      <w:r w:rsidR="00F53845" w:rsidRPr="00C66CBC">
        <w:t xml:space="preserve"> Wales also has additional learning needs (ALN) Wales document addressing the same issues (Dauncey, 2016). </w:t>
      </w:r>
      <w:r w:rsidR="00EF5F3E" w:rsidRPr="00C66CBC">
        <w:t xml:space="preserve">Also, </w:t>
      </w:r>
      <w:r w:rsidR="00761A0D" w:rsidRPr="00C66CBC">
        <w:t xml:space="preserve">recently the additional learning needs and education tribunal Wales act was passed in January of 2018. </w:t>
      </w:r>
      <w:r w:rsidR="007F766D" w:rsidRPr="00C66CBC">
        <w:t xml:space="preserve">This act aims to improve the deliverance of additional learning provision by a </w:t>
      </w:r>
      <w:r w:rsidR="00943C29" w:rsidRPr="00C66CBC">
        <w:t>person-centred</w:t>
      </w:r>
      <w:r w:rsidR="007F766D" w:rsidRPr="00C66CBC">
        <w:t xml:space="preserve"> approach aiming to identify key issues early on to ensure early intervention is obtained (Welsh Government, 2018).</w:t>
      </w:r>
    </w:p>
    <w:p w:rsidR="004C1D8A" w:rsidRPr="00943C29" w:rsidRDefault="00DD1852" w:rsidP="00A039BB">
      <w:pPr>
        <w:spacing w:line="360" w:lineRule="auto"/>
        <w:jc w:val="both"/>
      </w:pPr>
      <w:r w:rsidRPr="00C66CBC">
        <w:t xml:space="preserve">However, inclusion is not always achievable as </w:t>
      </w:r>
      <w:r w:rsidR="00C82E57" w:rsidRPr="00C66CBC">
        <w:t>(Gigo, 2011</w:t>
      </w:r>
      <w:r w:rsidRPr="00C66CBC">
        <w:t xml:space="preserve">) </w:t>
      </w:r>
      <w:r w:rsidR="003721C3" w:rsidRPr="00C66CBC">
        <w:t>discusses how worldwide there are 150 million children with a disability: 80% liv</w:t>
      </w:r>
      <w:r w:rsidR="00C82E57" w:rsidRPr="00C66CBC">
        <w:t>e</w:t>
      </w:r>
      <w:r w:rsidR="003721C3" w:rsidRPr="00C66CBC">
        <w:t xml:space="preserve"> in developing countries. Therefore, due to </w:t>
      </w:r>
      <w:r w:rsidR="00C66CBC" w:rsidRPr="00C66CBC">
        <w:t>this</w:t>
      </w:r>
      <w:r w:rsidR="00B45D94" w:rsidRPr="00C66CBC">
        <w:t xml:space="preserve"> children</w:t>
      </w:r>
      <w:r w:rsidR="00C66CBC" w:rsidRPr="00C66CBC">
        <w:t xml:space="preserve"> </w:t>
      </w:r>
      <w:r w:rsidR="00B45D94" w:rsidRPr="00C66CBC">
        <w:t>often do not</w:t>
      </w:r>
      <w:r w:rsidR="003721C3" w:rsidRPr="00C66CBC">
        <w:t xml:space="preserve"> receive the same treatment and are often discriminated against due to the disability. In </w:t>
      </w:r>
      <w:r w:rsidR="00C82E57" w:rsidRPr="00C66CBC">
        <w:t>relation to the point emphasised above is the Warnock Report of 1978</w:t>
      </w:r>
      <w:r w:rsidR="00C66CBC" w:rsidRPr="00C66CBC">
        <w:t>,</w:t>
      </w:r>
      <w:r w:rsidR="00C82E57" w:rsidRPr="00C66CBC">
        <w:t xml:space="preserve"> which followed the Education Act of 1981 and radically </w:t>
      </w:r>
      <w:r w:rsidR="00537EBE" w:rsidRPr="00C66CBC">
        <w:t>c</w:t>
      </w:r>
      <w:r w:rsidR="00C82E57" w:rsidRPr="00C66CBC">
        <w:t xml:space="preserve">hanged the issues surrounding special educational needs within education (Parliamentary, 2006). These legislative documents aimed to improve educational goals for all children regardless of disability or not. Also, the introduction </w:t>
      </w:r>
      <w:r w:rsidR="00537EBE" w:rsidRPr="00C66CBC">
        <w:t xml:space="preserve">of </w:t>
      </w:r>
      <w:r w:rsidR="00C82E57" w:rsidRPr="00C66CBC">
        <w:t xml:space="preserve">special educational need statements </w:t>
      </w:r>
      <w:r w:rsidR="00C66CBC" w:rsidRPr="00C66CBC">
        <w:t>was</w:t>
      </w:r>
      <w:r w:rsidR="00C82E57" w:rsidRPr="00C66CBC">
        <w:t xml:space="preserve"> introduced which later became known as an inclusive approach. The documents aimed to improve educational outcomes for all children and focus on abilities rather than disabilities (Parliamentary, 2006).</w:t>
      </w:r>
      <w:r w:rsidR="00815812" w:rsidRPr="00C66CBC">
        <w:t xml:space="preserve"> (Gillard, 2012</w:t>
      </w:r>
      <w:r w:rsidR="00AC1EBE" w:rsidRPr="00C66CBC">
        <w:t xml:space="preserve">) </w:t>
      </w:r>
      <w:r w:rsidR="00537EBE" w:rsidRPr="00C66CBC">
        <w:t>discusses how one key point implemented through the Warnock Report 1978 is that any special teaching class or unit should be a</w:t>
      </w:r>
      <w:r w:rsidR="00815812" w:rsidRPr="00C66CBC">
        <w:t xml:space="preserve">ttached to a mainstream school, this reduces the risk of discrimination and segregation as all children are included within the school regardless of abilities </w:t>
      </w:r>
      <w:r w:rsidR="00815812" w:rsidRPr="00C66CBC">
        <w:lastRenderedPageBreak/>
        <w:t xml:space="preserve">or disabilities (Gillard, 2012). </w:t>
      </w:r>
      <w:r w:rsidR="00943C29" w:rsidRPr="00C66CBC">
        <w:t xml:space="preserve">Therefore, this can suggest that children who are in special educational needs unit benefit from early intervention as (European Commission, 2013) suggests that </w:t>
      </w:r>
      <w:r w:rsidR="00D50285" w:rsidRPr="00C66CBC">
        <w:t>children</w:t>
      </w:r>
      <w:r w:rsidR="00C66CBC" w:rsidRPr="00C66CBC">
        <w:t xml:space="preserve"> who are identified as having an additional </w:t>
      </w:r>
      <w:r w:rsidR="00943C29" w:rsidRPr="00C66CBC">
        <w:t xml:space="preserve">learning need early on benefit from the support put in place at an early stage when compared to children who receive a diagnosis late on in their education. </w:t>
      </w:r>
      <w:r w:rsidR="00D50285" w:rsidRPr="00C66CBC">
        <w:t xml:space="preserve">Children should be screened from an early age to identify any additional learning needs to receive the highest early intervention possible to offer children a chance to overcome the issue at a later stage in education. European Commission (2013) further implies that children who receive early intervention </w:t>
      </w:r>
      <w:r w:rsidR="00DE63A7" w:rsidRPr="00C66CBC">
        <w:t xml:space="preserve">achieve better results in the future. </w:t>
      </w:r>
      <w:r w:rsidR="00242578" w:rsidRPr="00C66CBC">
        <w:t>Early Intervention Foundation (no date) supports this by also adding that the early years foundation focuses on conception to early adulthood as the foundation believes that intervention should not only impact the early years of a child’s life but influence adolescence and adulthood to.</w:t>
      </w:r>
      <w:r w:rsidR="00000A91" w:rsidRPr="00C66CBC">
        <w:t xml:space="preserve"> </w:t>
      </w:r>
      <w:r w:rsidR="00DE63A7" w:rsidRPr="00C66CBC">
        <w:t>Therefore, the aim of this essay is to identify the early intervention strategies put in place to help children with dyslexia and to identify if the strategies are effective in helping children gain better educational outcomes.</w:t>
      </w:r>
    </w:p>
    <w:p w:rsidR="009234AB" w:rsidRPr="00420655" w:rsidRDefault="00744173" w:rsidP="00A039BB">
      <w:pPr>
        <w:spacing w:line="360" w:lineRule="auto"/>
        <w:jc w:val="both"/>
      </w:pPr>
      <w:r w:rsidRPr="00420655">
        <w:t xml:space="preserve">In addition, </w:t>
      </w:r>
      <w:r w:rsidR="0090672E" w:rsidRPr="00420655">
        <w:t xml:space="preserve">Turner (2004) </w:t>
      </w:r>
      <w:r w:rsidRPr="00420655">
        <w:t xml:space="preserve">suggests that </w:t>
      </w:r>
      <w:r w:rsidR="0090672E" w:rsidRPr="00420655">
        <w:t xml:space="preserve">approximately 15- 20% of the population may have learning disorders that can be described as specific learning difficulties. Therefore, within this bracket of specific learning difficulties is dyslexia which currently affects </w:t>
      </w:r>
      <w:r w:rsidR="0072726A" w:rsidRPr="00420655">
        <w:t xml:space="preserve">1 in every 10 to 20 people in the United Kingdom today (NHS, 2018). Dyslexia is a lifelong problem which can cause people to face daily challenges that affect reading and writing skills (NHS, 2018). Although the figure above discusses the statistics of the whole of the United Kingdom </w:t>
      </w:r>
      <w:r w:rsidR="00420655" w:rsidRPr="00420655">
        <w:t>(Wales Online,</w:t>
      </w:r>
      <w:r w:rsidR="002F4662" w:rsidRPr="00420655">
        <w:t xml:space="preserve">2013) highlights how dyslexia </w:t>
      </w:r>
      <w:r w:rsidR="00242578" w:rsidRPr="00420655">
        <w:t>can affect</w:t>
      </w:r>
      <w:r w:rsidR="002F4662" w:rsidRPr="00420655">
        <w:t xml:space="preserve"> boys more than it does girls. Research undertaken found that dyslexia is often detected early on in boys rather than girls as boys tend to react behaviourally about problems faced than girls.</w:t>
      </w:r>
      <w:r w:rsidR="002F4662" w:rsidRPr="00420655">
        <w:rPr>
          <w:b/>
        </w:rPr>
        <w:t xml:space="preserve"> </w:t>
      </w:r>
      <w:r w:rsidR="004E0CCF" w:rsidRPr="00420655">
        <w:t>Vellutino (1987)</w:t>
      </w:r>
      <w:r w:rsidR="004E0CCF" w:rsidRPr="00420655">
        <w:rPr>
          <w:b/>
        </w:rPr>
        <w:t xml:space="preserve"> </w:t>
      </w:r>
      <w:r w:rsidR="00242578" w:rsidRPr="00420655">
        <w:t xml:space="preserve">discusses how dyslexia </w:t>
      </w:r>
      <w:r w:rsidR="004E0CCF" w:rsidRPr="00420655">
        <w:t xml:space="preserve">refers to the difficulties experienced by children who do not look any different to other children. The experiences faced by children can include the way children view printed words which can have an impact on literacy skills. Foundations Tutoring (2013) supports (Vellutino, 1987) by further adding that dyslexia is a hidden disability and children who have the diagnosis may appear bright and show no outwards signs of the learning difficulty. Although, children may not show any signs research has proven that dyslexia is a hereditary learning difficulty as (Dyslexia research trust, no date) adds that the learning difficulty has a 50% component of it being hereditary. </w:t>
      </w:r>
      <w:r w:rsidR="00DA57E4" w:rsidRPr="00420655">
        <w:t>Dyslexia Research Trust (no date) also supports (Wales Online, 2013) by further adding that boys have 75% chance of having dyslexia if a parent does when compared to girls who only have a 25% chance.</w:t>
      </w:r>
    </w:p>
    <w:p w:rsidR="009B7333" w:rsidRDefault="002F4662" w:rsidP="00A039BB">
      <w:pPr>
        <w:spacing w:line="360" w:lineRule="auto"/>
        <w:jc w:val="both"/>
      </w:pPr>
      <w:r w:rsidRPr="00420655">
        <w:t>However, regardless of gender detecting dyslexia in young children can sometime</w:t>
      </w:r>
      <w:r w:rsidR="00DA57E4" w:rsidRPr="00420655">
        <w:t>s</w:t>
      </w:r>
      <w:r w:rsidRPr="00420655">
        <w:t xml:space="preserve"> come with surrounding issues as often the signs and symptoms are not obvious at an early stage (NHS, 2018).</w:t>
      </w:r>
      <w:r w:rsidR="00F47E57" w:rsidRPr="00420655">
        <w:t xml:space="preserve"> As </w:t>
      </w:r>
      <w:r w:rsidR="00420655" w:rsidRPr="00420655">
        <w:t xml:space="preserve">a result </w:t>
      </w:r>
      <w:r w:rsidR="00F47E57" w:rsidRPr="00420655">
        <w:t>there is a test</w:t>
      </w:r>
      <w:r w:rsidR="00DA57E4" w:rsidRPr="00420655">
        <w:t xml:space="preserve"> that</w:t>
      </w:r>
      <w:r w:rsidR="00F47E57" w:rsidRPr="00420655">
        <w:t xml:space="preserve"> children can undertake to detect dyslexia early on which is the dyslexia early screening test (DEST) for short</w:t>
      </w:r>
      <w:r w:rsidR="00F47E57">
        <w:rPr>
          <w:color w:val="FF0000"/>
        </w:rPr>
        <w:t xml:space="preserve"> </w:t>
      </w:r>
      <w:r w:rsidR="00F47E57" w:rsidRPr="00547DC3">
        <w:t>(The British Dyslexia Association, no date</w:t>
      </w:r>
      <w:r w:rsidR="00000A91" w:rsidRPr="00547DC3">
        <w:t xml:space="preserve"> a</w:t>
      </w:r>
      <w:r w:rsidR="00F47E57" w:rsidRPr="00547DC3">
        <w:t>).</w:t>
      </w:r>
      <w:r w:rsidR="009234AB" w:rsidRPr="00547DC3">
        <w:t xml:space="preserve"> The </w:t>
      </w:r>
      <w:r w:rsidR="009234AB" w:rsidRPr="009234AB">
        <w:t xml:space="preserve">tests are </w:t>
      </w:r>
      <w:r w:rsidR="009234AB" w:rsidRPr="009234AB">
        <w:lastRenderedPageBreak/>
        <w:t xml:space="preserve">designed to give an indication of possible learning difficulties associated with dyslexia. </w:t>
      </w:r>
      <w:r w:rsidR="00DA57E4">
        <w:t>Although, one criticism of the</w:t>
      </w:r>
      <w:r w:rsidR="009234AB" w:rsidRPr="009234AB">
        <w:t xml:space="preserve"> tests </w:t>
      </w:r>
      <w:r w:rsidR="00DA57E4" w:rsidRPr="009234AB">
        <w:t>is</w:t>
      </w:r>
      <w:r w:rsidR="009234AB" w:rsidRPr="009234AB">
        <w:t xml:space="preserve"> that the tests are not 100% accurate </w:t>
      </w:r>
      <w:r w:rsidR="009234AB">
        <w:t>therefore, this can suggest that children may not receive the help need</w:t>
      </w:r>
      <w:r w:rsidR="00DA57E4">
        <w:t xml:space="preserve">ed. Due to this some people choose the option </w:t>
      </w:r>
      <w:r w:rsidR="009234AB">
        <w:t xml:space="preserve">to take a full diagnostic dyslexia test to determine if support is needed and to receive the help </w:t>
      </w:r>
      <w:r w:rsidR="009234AB" w:rsidRPr="00547DC3">
        <w:t>need</w:t>
      </w:r>
      <w:r w:rsidR="00DA57E4" w:rsidRPr="00547DC3">
        <w:t>ed</w:t>
      </w:r>
      <w:r w:rsidR="009234AB" w:rsidRPr="00547DC3">
        <w:t xml:space="preserve"> (The British Dyslexia Association, no date</w:t>
      </w:r>
      <w:r w:rsidR="00000A91" w:rsidRPr="00547DC3">
        <w:t xml:space="preserve"> b</w:t>
      </w:r>
      <w:r w:rsidR="009234AB" w:rsidRPr="00547DC3">
        <w:t>). If children are detected early on within education (NHS, 2018) sug</w:t>
      </w:r>
      <w:r w:rsidR="00DA57E4" w:rsidRPr="00547DC3">
        <w:t xml:space="preserve">gests </w:t>
      </w:r>
      <w:r w:rsidR="00DA57E4" w:rsidRPr="00420655">
        <w:t>that the earlier a child is</w:t>
      </w:r>
      <w:r w:rsidR="009234AB" w:rsidRPr="00420655">
        <w:t xml:space="preserve"> </w:t>
      </w:r>
      <w:r w:rsidR="00000A91" w:rsidRPr="00420655">
        <w:t>diagnosed</w:t>
      </w:r>
      <w:r w:rsidR="009234AB" w:rsidRPr="00420655">
        <w:t xml:space="preserve"> with dyslexia the more effective the e</w:t>
      </w:r>
      <w:r w:rsidR="00420655" w:rsidRPr="00420655">
        <w:t>arly intervention</w:t>
      </w:r>
      <w:r w:rsidR="00DA57E4" w:rsidRPr="00420655">
        <w:t xml:space="preserve"> strategies are on the child’s learning and development.</w:t>
      </w:r>
      <w:r w:rsidR="009234AB" w:rsidRPr="00420655">
        <w:t xml:space="preserve"> </w:t>
      </w:r>
      <w:r w:rsidR="00000A91" w:rsidRPr="00420655">
        <w:t xml:space="preserve">There are numerous early intervention strategies put in place to target </w:t>
      </w:r>
      <w:r w:rsidR="00DA57E4" w:rsidRPr="00420655">
        <w:t>children</w:t>
      </w:r>
      <w:r w:rsidR="00000A91" w:rsidRPr="00420655">
        <w:t xml:space="preserve"> with dyslexia however, the three looked at from here are </w:t>
      </w:r>
      <w:r w:rsidR="00DA57E4" w:rsidRPr="00420655">
        <w:t xml:space="preserve">the </w:t>
      </w:r>
      <w:r w:rsidR="00A2348C" w:rsidRPr="00420655">
        <w:t>pie Corbett</w:t>
      </w:r>
      <w:r w:rsidR="00DA57E4" w:rsidRPr="00420655">
        <w:t xml:space="preserve"> teaching strategy, coloured overlay strips when reading</w:t>
      </w:r>
      <w:r w:rsidR="00A2348C" w:rsidRPr="00420655">
        <w:t xml:space="preserve"> and dyslexia friendly schools.</w:t>
      </w:r>
    </w:p>
    <w:p w:rsidR="00A2348C" w:rsidRDefault="00744173" w:rsidP="00A039BB">
      <w:pPr>
        <w:spacing w:line="360" w:lineRule="auto"/>
        <w:jc w:val="both"/>
      </w:pPr>
      <w:r w:rsidRPr="002D7E4F">
        <w:t>Therefore, the first strategy to be explore</w:t>
      </w:r>
      <w:r w:rsidR="002D7E4F" w:rsidRPr="002D7E4F">
        <w:t>d</w:t>
      </w:r>
      <w:r w:rsidRPr="002D7E4F">
        <w:t xml:space="preserve"> is the pie Corbett strategy and </w:t>
      </w:r>
      <w:r w:rsidR="002D7E4F" w:rsidRPr="002D7E4F">
        <w:t>(Strong,</w:t>
      </w:r>
      <w:r w:rsidR="00DA57E4" w:rsidRPr="002D7E4F">
        <w:t>2013</w:t>
      </w:r>
      <w:r w:rsidR="00A2348C" w:rsidRPr="002D7E4F">
        <w:t xml:space="preserve">) </w:t>
      </w:r>
      <w:r w:rsidRPr="002D7E4F">
        <w:t xml:space="preserve">indicates </w:t>
      </w:r>
      <w:r w:rsidR="00A2348C" w:rsidRPr="002D7E4F">
        <w:t>the pie Corb</w:t>
      </w:r>
      <w:r w:rsidR="00741027" w:rsidRPr="002D7E4F">
        <w:t>ett method of teaching or commonly referred to as the talk for writing</w:t>
      </w:r>
      <w:r w:rsidRPr="002D7E4F">
        <w:t>,</w:t>
      </w:r>
      <w:r w:rsidR="00741027" w:rsidRPr="002D7E4F">
        <w:t xml:space="preserve"> is an approach which suggests that if a child cannot write it then the child </w:t>
      </w:r>
      <w:r w:rsidR="007A5D60" w:rsidRPr="002D7E4F">
        <w:t xml:space="preserve">cannot say it either. </w:t>
      </w:r>
      <w:r w:rsidR="002D7E4F">
        <w:t>This</w:t>
      </w:r>
      <w:r w:rsidR="007A5D60">
        <w:t xml:space="preserve"> style of teaching is a flexible approach which aims to bring together the way children learn in a motivating and fun environment making it more engaging for </w:t>
      </w:r>
      <w:r w:rsidR="007A5D60" w:rsidRPr="002D7E4F">
        <w:t xml:space="preserve">children </w:t>
      </w:r>
      <w:r w:rsidR="00DA57E4" w:rsidRPr="002D7E4F">
        <w:t>(Strong, 2013</w:t>
      </w:r>
      <w:r w:rsidR="007A5D60" w:rsidRPr="002D7E4F">
        <w:t>).</w:t>
      </w:r>
      <w:r w:rsidR="00B54F0B" w:rsidRPr="002D7E4F">
        <w:t xml:space="preserve"> According to Talk for Writing (2016) the pie Corbett method of teaching is split into three stages. </w:t>
      </w:r>
      <w:r w:rsidR="002D7E4F" w:rsidRPr="002D7E4F">
        <w:t>The three stages are as follows</w:t>
      </w:r>
      <w:r w:rsidR="00B54F0B" w:rsidRPr="002D7E4F">
        <w:t xml:space="preserve"> stage one being imitation, stage two being innovation and stage three being independent application.</w:t>
      </w:r>
      <w:r w:rsidR="00741027" w:rsidRPr="002D7E4F">
        <w:t xml:space="preserve"> The focus will be solely on stage one to highlight how the strategy helps children with dyslexia</w:t>
      </w:r>
      <w:r w:rsidR="00741027">
        <w:t>.</w:t>
      </w:r>
      <w:r w:rsidR="00B54F0B" w:rsidRPr="00B54F0B">
        <w:t xml:space="preserve"> </w:t>
      </w:r>
      <w:r w:rsidR="00AB513D">
        <w:t xml:space="preserve">The first stage of this </w:t>
      </w:r>
      <w:r w:rsidR="002D7E4F">
        <w:t xml:space="preserve">strategy </w:t>
      </w:r>
      <w:r w:rsidR="00AB513D">
        <w:t xml:space="preserve">allows teacher to teach children the tune of and gain the actions needed to participate in the story. The children then gain the chance to copy the actions associated with the certain images of the story and follow the story map to tell the story </w:t>
      </w:r>
      <w:r w:rsidR="00AB513D" w:rsidRPr="002D7E4F">
        <w:t>verbally (Talk for Writing, 2016).</w:t>
      </w:r>
      <w:r w:rsidR="000F6900" w:rsidRPr="002D7E4F">
        <w:t xml:space="preserve"> Within this stage children can identify the word associated with the picture and begin to</w:t>
      </w:r>
      <w:r w:rsidR="00741027" w:rsidRPr="002D7E4F">
        <w:t xml:space="preserve"> understand what makes up that </w:t>
      </w:r>
      <w:r w:rsidR="000F6900" w:rsidRPr="002D7E4F">
        <w:t xml:space="preserve">word. </w:t>
      </w:r>
      <w:r w:rsidR="00174EEA" w:rsidRPr="002D7E4F">
        <w:t xml:space="preserve">This </w:t>
      </w:r>
      <w:r w:rsidR="008F2331" w:rsidRPr="002D7E4F">
        <w:t>be</w:t>
      </w:r>
      <w:r w:rsidR="00174EEA" w:rsidRPr="002D7E4F">
        <w:t xml:space="preserve"> an advantage of this strategy as (Imrie, 2013) suggests that children with dyslexia often have difficulties with reading and writing therefore pictures are used a</w:t>
      </w:r>
      <w:r w:rsidR="002D7E4F" w:rsidRPr="002D7E4F">
        <w:t>s a</w:t>
      </w:r>
      <w:r w:rsidR="00174EEA" w:rsidRPr="002D7E4F">
        <w:t xml:space="preserve"> tool to help children learn. Illustrations or images that symbolise simplified words or sentences are very useful for children who have dyslexia as children can follow the story without the need to understand every single word (Imrie, 2013).</w:t>
      </w:r>
      <w:r w:rsidR="00AE463B" w:rsidRPr="00AE463B">
        <w:t xml:space="preserve"> </w:t>
      </w:r>
      <w:r w:rsidR="00AE463B" w:rsidRPr="002D7E4F">
        <w:t>(</w:t>
      </w:r>
      <w:r w:rsidR="00741027" w:rsidRPr="002D7E4F">
        <w:t xml:space="preserve">Shaywitz,, 1998) </w:t>
      </w:r>
      <w:r w:rsidR="00CD0D1D">
        <w:t xml:space="preserve">and (Understood, 2018) </w:t>
      </w:r>
      <w:r w:rsidR="00C4510B" w:rsidRPr="00C4510B">
        <w:t xml:space="preserve">supports this by adding that children with dyslexia suffer from language barriers as children do not </w:t>
      </w:r>
      <w:r w:rsidR="00AE463B">
        <w:t xml:space="preserve">obtain language like other children therefore, do not have the basic phonological awareness when it comes to literacy. This can simply mean that children do not recognise or understand what each letter means </w:t>
      </w:r>
      <w:r w:rsidR="00AE463B" w:rsidRPr="002D7E4F">
        <w:t>(Shaywitz,, 1998)</w:t>
      </w:r>
      <w:r w:rsidR="00CD0D1D">
        <w:t xml:space="preserve"> (Understood, 2018)</w:t>
      </w:r>
      <w:r w:rsidR="00AE463B" w:rsidRPr="002D7E4F">
        <w:t>.</w:t>
      </w:r>
      <w:r w:rsidR="00DC2577" w:rsidRPr="002D7E4F">
        <w:t xml:space="preserve"> This </w:t>
      </w:r>
      <w:r w:rsidR="00DC2577" w:rsidRPr="00DC2577">
        <w:t>can be the reason why pictures can be such a useful tool in children’s education.</w:t>
      </w:r>
      <w:r w:rsidR="002D7E4F">
        <w:t xml:space="preserve"> </w:t>
      </w:r>
    </w:p>
    <w:p w:rsidR="006844D6" w:rsidRDefault="00DC2577" w:rsidP="006844D6">
      <w:pPr>
        <w:spacing w:line="360" w:lineRule="auto"/>
        <w:jc w:val="both"/>
        <w:rPr>
          <w:color w:val="FF0000"/>
        </w:rPr>
      </w:pPr>
      <w:r>
        <w:t xml:space="preserve">However, what works for one child with dyslexia may not work for all children who have dyslexia. Therefore, within the talk for learning teaching method clear emphasise is put on the need to pre-plan sessions suitable for all children </w:t>
      </w:r>
      <w:r w:rsidR="006844D6">
        <w:t xml:space="preserve">to promote an inclusive practice. </w:t>
      </w:r>
      <w:r w:rsidR="0062119D">
        <w:t xml:space="preserve">One clear way the method puts this in place by implementing that children who need additional support should receive this support from </w:t>
      </w:r>
      <w:r w:rsidR="0062119D" w:rsidRPr="002D7E4F">
        <w:lastRenderedPageBreak/>
        <w:t xml:space="preserve">a teaching assistant (Department for education, 2010). Also, how children who need extra support may have </w:t>
      </w:r>
      <w:r w:rsidR="00FC04BA" w:rsidRPr="002D7E4F">
        <w:t xml:space="preserve">another child act as a support </w:t>
      </w:r>
      <w:r w:rsidR="0062119D" w:rsidRPr="002D7E4F">
        <w:t>partner to help with work (Department for education, 2010).</w:t>
      </w:r>
      <w:r w:rsidR="00DF472F" w:rsidRPr="002D7E4F">
        <w:t xml:space="preserve"> If children receive the help off the teaching assistants then this can suggest that children will have the opportunity to thrive throughout education however, what happens if </w:t>
      </w:r>
      <w:r w:rsidR="00206641" w:rsidRPr="002D7E4F">
        <w:t>children rely on the teaching ass</w:t>
      </w:r>
      <w:r w:rsidR="00741027" w:rsidRPr="002D7E4F">
        <w:t xml:space="preserve">istant more than the </w:t>
      </w:r>
      <w:r w:rsidR="00206641" w:rsidRPr="002D7E4F">
        <w:t>class</w:t>
      </w:r>
      <w:r w:rsidR="00741027" w:rsidRPr="002D7E4F">
        <w:t xml:space="preserve"> teacher</w:t>
      </w:r>
      <w:r w:rsidR="00206641" w:rsidRPr="002D7E4F">
        <w:t>.</w:t>
      </w:r>
      <w:r w:rsidR="00DF472F" w:rsidRPr="002D7E4F">
        <w:t xml:space="preserve"> Webster (2014) indicates that </w:t>
      </w:r>
      <w:r w:rsidR="00206641" w:rsidRPr="002D7E4F">
        <w:t>parents of children with additional learning needs often rely on the one to one teaching assistant helping the child rather than the class teacher. Also, how this can cause a negative impact on the child’s learning as it takes the child away from the main learning in the class given by the class teacher (Webster, 2014).</w:t>
      </w:r>
    </w:p>
    <w:p w:rsidR="00DF709D" w:rsidRDefault="00DF709D" w:rsidP="00DF709D">
      <w:pPr>
        <w:spacing w:line="360" w:lineRule="auto"/>
        <w:jc w:val="both"/>
        <w:rPr>
          <w:color w:val="FF0000"/>
        </w:rPr>
      </w:pPr>
      <w:r w:rsidRPr="00DF709D">
        <w:t xml:space="preserve">Although, if children with dyslexia receive extra support off teaching assistants during large class activities such as the pie Corbett </w:t>
      </w:r>
      <w:r w:rsidRPr="008109A7">
        <w:t xml:space="preserve">story telling is this really a negative influence on education. </w:t>
      </w:r>
      <w:r w:rsidR="00B03E84" w:rsidRPr="008109A7">
        <w:t xml:space="preserve">Sylva et al., (2004) </w:t>
      </w:r>
      <w:r w:rsidRPr="008109A7">
        <w:t>suggests that children who attend settings with higher qualified staff are likely to achieve better educational outcomes.</w:t>
      </w:r>
      <w:r w:rsidR="00B03E84" w:rsidRPr="008109A7">
        <w:t xml:space="preserve"> </w:t>
      </w:r>
      <w:bookmarkStart w:id="1" w:name="_Hlk513895274"/>
      <w:r w:rsidR="00741027" w:rsidRPr="008109A7">
        <w:t xml:space="preserve">Siraj-Blatchford et al., (2006) </w:t>
      </w:r>
      <w:r w:rsidR="00B03E84" w:rsidRPr="008109A7">
        <w:t xml:space="preserve">cited in Pugh and Duffy, </w:t>
      </w:r>
      <w:r w:rsidR="00741027" w:rsidRPr="008109A7">
        <w:t>(2014</w:t>
      </w:r>
      <w:r w:rsidR="00B03E84" w:rsidRPr="008109A7">
        <w:t xml:space="preserve">) </w:t>
      </w:r>
      <w:bookmarkEnd w:id="1"/>
      <w:r w:rsidR="00B03E84" w:rsidRPr="008109A7">
        <w:t>further adds that setting</w:t>
      </w:r>
      <w:r w:rsidR="00741027" w:rsidRPr="008109A7">
        <w:t>s</w:t>
      </w:r>
      <w:r w:rsidR="00B03E84" w:rsidRPr="008109A7">
        <w:t xml:space="preserve"> with qualified and well-trained staff in education pedagogy is a key component in the success of children’s educational outcomes.</w:t>
      </w:r>
      <w:r w:rsidR="00CD280E" w:rsidRPr="008109A7">
        <w:t xml:space="preserve"> Also, </w:t>
      </w:r>
      <w:r w:rsidR="00B03E84" w:rsidRPr="008109A7">
        <w:t xml:space="preserve">how the overall staff to children </w:t>
      </w:r>
      <w:r w:rsidR="00CD280E" w:rsidRPr="008109A7">
        <w:t xml:space="preserve">ratios may influence the effectiveness of the class. This can suggest that children who receive one to one support in large classroom activities need qualified staff to help attain educational outcomes for the future and gain a positive impact on learning </w:t>
      </w:r>
      <w:r w:rsidR="00741027" w:rsidRPr="008109A7">
        <w:t xml:space="preserve">(Siraj-Blatchford et al., </w:t>
      </w:r>
      <w:r w:rsidR="00CD280E" w:rsidRPr="008109A7">
        <w:t>2006, cite</w:t>
      </w:r>
      <w:r w:rsidR="00741027" w:rsidRPr="008109A7">
        <w:t>d in Pugh and Duffy, 2014</w:t>
      </w:r>
      <w:r w:rsidR="00CD280E" w:rsidRPr="008109A7">
        <w:t>).</w:t>
      </w:r>
    </w:p>
    <w:p w:rsidR="00DF709D" w:rsidRPr="003460FC" w:rsidRDefault="0087106B" w:rsidP="006844D6">
      <w:pPr>
        <w:spacing w:line="360" w:lineRule="auto"/>
        <w:jc w:val="both"/>
        <w:rPr>
          <w:b/>
        </w:rPr>
      </w:pPr>
      <w:r>
        <w:t xml:space="preserve">Furthermore, </w:t>
      </w:r>
      <w:r w:rsidR="008C5F64">
        <w:t xml:space="preserve">another </w:t>
      </w:r>
      <w:r w:rsidR="00741027">
        <w:t>early</w:t>
      </w:r>
      <w:r w:rsidR="008C5F64">
        <w:t xml:space="preserve"> intervention </w:t>
      </w:r>
      <w:r>
        <w:t>strategy put in place to help children with dyslexia is using different coloured paper or colour overlays to help reading</w:t>
      </w:r>
      <w:r w:rsidRPr="008109A7">
        <w:t xml:space="preserve">. According to </w:t>
      </w:r>
      <w:r w:rsidR="00805F68" w:rsidRPr="008109A7">
        <w:t>Irlen (2017) children with dyslexia often find</w:t>
      </w:r>
      <w:r w:rsidR="00741027" w:rsidRPr="008109A7">
        <w:t xml:space="preserve"> it difficult to read black words off </w:t>
      </w:r>
      <w:r w:rsidR="008C5F64" w:rsidRPr="008109A7">
        <w:t>a</w:t>
      </w:r>
      <w:r w:rsidR="00805F68" w:rsidRPr="008109A7">
        <w:t xml:space="preserve"> white background. This difficulty can stem from </w:t>
      </w:r>
      <w:r w:rsidR="00741027" w:rsidRPr="008109A7">
        <w:t>Irlen</w:t>
      </w:r>
      <w:r w:rsidR="003460FC">
        <w:t xml:space="preserve"> syndrome which can cause</w:t>
      </w:r>
      <w:r w:rsidR="00805F68" w:rsidRPr="008109A7">
        <w:t xml:space="preserve"> difficulties in the way print looks. </w:t>
      </w:r>
      <w:r w:rsidR="00805F68" w:rsidRPr="003460FC">
        <w:t xml:space="preserve">This condition can be associated with aspects of dyslexia and can cause ongoing problems for some children (Irlen, 2017).  Therefore, children with dyslexia often use different colours to help with reading. </w:t>
      </w:r>
      <w:r w:rsidR="00326C6C" w:rsidRPr="003460FC">
        <w:t xml:space="preserve">Denton et al., </w:t>
      </w:r>
      <w:r w:rsidR="00E3724F" w:rsidRPr="003460FC">
        <w:t>(</w:t>
      </w:r>
      <w:r w:rsidR="00326C6C" w:rsidRPr="003460FC">
        <w:t>2016</w:t>
      </w:r>
      <w:r w:rsidR="00E3724F" w:rsidRPr="003460FC">
        <w:t>)</w:t>
      </w:r>
      <w:r w:rsidR="00805F68" w:rsidRPr="003460FC">
        <w:t xml:space="preserve"> </w:t>
      </w:r>
      <w:r w:rsidR="00454E85" w:rsidRPr="00454E85">
        <w:t>highlights how children with reading difficulties use a colour overlay to stop the words from moving around.</w:t>
      </w:r>
      <w:r w:rsidR="00454E85">
        <w:t xml:space="preserve"> Coloured filters or overlays </w:t>
      </w:r>
      <w:r w:rsidR="00E3724F">
        <w:t>a</w:t>
      </w:r>
      <w:r w:rsidR="00454E85">
        <w:t>re us</w:t>
      </w:r>
      <w:r w:rsidR="00E3724F">
        <w:t>ed by children both in school and at</w:t>
      </w:r>
      <w:r w:rsidR="00454E85">
        <w:t xml:space="preserve"> home to alleviate the reading difficulties faced. There are many different types of colour filters such as colour overlays, lenses and tinted screens to assist with </w:t>
      </w:r>
      <w:r w:rsidR="00454E85" w:rsidRPr="003460FC">
        <w:t xml:space="preserve">reading </w:t>
      </w:r>
      <w:r w:rsidR="00326C6C" w:rsidRPr="003460FC">
        <w:t>(Denton et al., 2016</w:t>
      </w:r>
      <w:r w:rsidR="00454E85" w:rsidRPr="003460FC">
        <w:t>.</w:t>
      </w:r>
      <w:r w:rsidR="00326C6C" w:rsidRPr="003460FC">
        <w:t>)</w:t>
      </w:r>
      <w:r w:rsidR="00454E85" w:rsidRPr="003460FC">
        <w:t xml:space="preserve">  Coloured overlays are strips of coloured transparent </w:t>
      </w:r>
      <w:r w:rsidR="00326C6C" w:rsidRPr="003460FC">
        <w:t xml:space="preserve">plastic sheets that help children with reading, children get to choose the colour that works specifically for individual needs (Ludlow at al., 2006). </w:t>
      </w:r>
      <w:r w:rsidR="00326C6C" w:rsidRPr="00326C6C">
        <w:t>Research undertaken at mainstream schools has proven that 5% of children between the ages of 7-11 read more and 25% read fas</w:t>
      </w:r>
      <w:r w:rsidR="00326C6C">
        <w:t>t</w:t>
      </w:r>
      <w:r w:rsidR="00E3724F">
        <w:t>er</w:t>
      </w:r>
      <w:r w:rsidR="00326C6C">
        <w:t xml:space="preserve"> with a coloured overlay sheet. Researchers also found that children read with more accuracy when using a colour overlay which benefits reading skills in the future </w:t>
      </w:r>
      <w:r w:rsidR="00326C6C" w:rsidRPr="003460FC">
        <w:t>(Wilkins et al., 2001 cited in Ludlow et al., 2006).</w:t>
      </w:r>
      <w:r w:rsidR="00DC4E1C" w:rsidRPr="003460FC">
        <w:t xml:space="preserve"> </w:t>
      </w:r>
    </w:p>
    <w:p w:rsidR="00DC4E1C" w:rsidRPr="00883561" w:rsidRDefault="00DC4E1C" w:rsidP="006844D6">
      <w:pPr>
        <w:spacing w:line="360" w:lineRule="auto"/>
        <w:jc w:val="both"/>
      </w:pPr>
      <w:r w:rsidRPr="0035402B">
        <w:lastRenderedPageBreak/>
        <w:t xml:space="preserve">However, </w:t>
      </w:r>
      <w:r w:rsidR="00BE1B57" w:rsidRPr="0035402B">
        <w:t>there are limitations to this early intervention strategy as (Wilson, 2015) indicates how dyslexia is not a visual problem therefore, implying that the intervention strategies put in place to help with visual aspects of the learning difficulty are not effective</w:t>
      </w:r>
      <w:r w:rsidR="00BE1B57">
        <w:t xml:space="preserve">. </w:t>
      </w:r>
      <w:r w:rsidR="00BE1B57" w:rsidRPr="00883561">
        <w:t xml:space="preserve">Wilson </w:t>
      </w:r>
      <w:r w:rsidR="008C4F43" w:rsidRPr="00883561">
        <w:t>(</w:t>
      </w:r>
      <w:r w:rsidR="00BE1B57" w:rsidRPr="00883561">
        <w:t>2015</w:t>
      </w:r>
      <w:r w:rsidR="008C4F43" w:rsidRPr="00883561">
        <w:t>)</w:t>
      </w:r>
      <w:r w:rsidR="00BE1B57" w:rsidRPr="00883561">
        <w:t xml:space="preserve"> indicates how the visual problems claimed to be associated with dyslexia such as words dancing and not being able to read off white screens are not in fact true. Research undertaken by Wilson (2015) has found that there is no evidence on the relation of visual problems and dyslexia and how 6000 children aged 7-11 were tested on reading ability and only how 3% of that number had a diagnosis of serious dyslexia. </w:t>
      </w:r>
      <w:r w:rsidR="008C4F43" w:rsidRPr="00883561">
        <w:t xml:space="preserve">Although Stein and Walsh, </w:t>
      </w:r>
      <w:r w:rsidR="00E3724F" w:rsidRPr="00883561">
        <w:t>(</w:t>
      </w:r>
      <w:r w:rsidR="008C4F43" w:rsidRPr="00883561">
        <w:t>1997</w:t>
      </w:r>
      <w:r w:rsidR="00E3724F" w:rsidRPr="00883561">
        <w:t>)</w:t>
      </w:r>
      <w:r w:rsidR="008C4F43" w:rsidRPr="00883561">
        <w:t xml:space="preserve"> argue that it has be found that children with dyslexia do suffer from the difficulties of words and letter</w:t>
      </w:r>
      <w:r w:rsidR="00E3724F" w:rsidRPr="00883561">
        <w:t>s</w:t>
      </w:r>
      <w:r w:rsidR="008C4F43" w:rsidRPr="00883561">
        <w:t xml:space="preserve"> moving around on a page therefore, the different colour</w:t>
      </w:r>
      <w:r w:rsidR="00E3724F" w:rsidRPr="00883561">
        <w:t xml:space="preserve"> overlays do</w:t>
      </w:r>
      <w:r w:rsidR="008C4F43" w:rsidRPr="00883561">
        <w:t xml:space="preserve"> have a positive impact on reading</w:t>
      </w:r>
      <w:r w:rsidR="00E3724F" w:rsidRPr="00883561">
        <w:t xml:space="preserve"> skills. Also, how dyslexia </w:t>
      </w:r>
      <w:r w:rsidR="00677171" w:rsidRPr="00883561">
        <w:t>have</w:t>
      </w:r>
      <w:r w:rsidR="008C4F43" w:rsidRPr="00883561">
        <w:t xml:space="preserve"> three components consisting of visual, phonological and motor which suggests that children who have dyslexia may suffer from poor visual development as well (Stein and Walsh, 1997)</w:t>
      </w:r>
      <w:r w:rsidR="00677171" w:rsidRPr="00883561">
        <w:t xml:space="preserve"> (Evans, 2005).</w:t>
      </w:r>
      <w:r w:rsidR="008C4F43" w:rsidRPr="00883561">
        <w:t xml:space="preserve"> </w:t>
      </w:r>
      <w:r w:rsidR="00E3724F" w:rsidRPr="00883561">
        <w:t>Therefore, the colour overlays are an</w:t>
      </w:r>
      <w:r w:rsidR="00C95CA6" w:rsidRPr="00883561">
        <w:t xml:space="preserve"> advantage for those children who have visual difficulties associated with dyslexia. </w:t>
      </w:r>
      <w:r w:rsidR="00677171" w:rsidRPr="00883561">
        <w:t>Evans (2005) further added that children with dyslexia benefited more from the coloured overlays than children who did not have dyslexia.</w:t>
      </w:r>
    </w:p>
    <w:p w:rsidR="00DF709D" w:rsidRDefault="00C95CA6" w:rsidP="00F630F3">
      <w:pPr>
        <w:spacing w:line="360" w:lineRule="auto"/>
        <w:jc w:val="both"/>
      </w:pPr>
      <w:r>
        <w:t>In addition, this early intervention</w:t>
      </w:r>
      <w:r w:rsidR="00677171">
        <w:t xml:space="preserve"> strategy</w:t>
      </w:r>
      <w:r>
        <w:t xml:space="preserve"> may help </w:t>
      </w:r>
      <w:r w:rsidR="00395B5D">
        <w:t>children</w:t>
      </w:r>
      <w:r>
        <w:t xml:space="preserve"> with dyslexia </w:t>
      </w:r>
      <w:r w:rsidR="00395B5D">
        <w:t>achieve</w:t>
      </w:r>
      <w:r>
        <w:t xml:space="preserve"> better reading skills if put in place early on. Although, this may not</w:t>
      </w:r>
      <w:r w:rsidR="00395B5D">
        <w:t xml:space="preserve"> always be the </w:t>
      </w:r>
      <w:r w:rsidR="00395B5D" w:rsidRPr="00547DC3">
        <w:t>case as (The British Dyslexia Association, no date c</w:t>
      </w:r>
      <w:r w:rsidRPr="00547DC3">
        <w:t xml:space="preserve">) </w:t>
      </w:r>
      <w:r w:rsidR="00395B5D" w:rsidRPr="00547DC3">
        <w:t>discusses how although dyslexia is recognised as a learning difficulty under the Equality Act 2010 the learning difficulty itself is not funded by the national health service</w:t>
      </w:r>
      <w:r w:rsidR="000C467C" w:rsidRPr="00547DC3">
        <w:t xml:space="preserve"> (nhs)</w:t>
      </w:r>
      <w:r w:rsidR="00395B5D" w:rsidRPr="00547DC3">
        <w:t xml:space="preserve"> when compared to other learning difficulties. Dyslexia is not funded at all by the n</w:t>
      </w:r>
      <w:r w:rsidR="000C467C" w:rsidRPr="00547DC3">
        <w:t xml:space="preserve">hs </w:t>
      </w:r>
      <w:r w:rsidR="00395B5D" w:rsidRPr="00547DC3">
        <w:t xml:space="preserve">and does not come </w:t>
      </w:r>
      <w:r w:rsidR="00395B5D" w:rsidRPr="00883561">
        <w:t xml:space="preserve">under medical training. Therefore, to gain a diagnosis in the first-place costs people money (The British Dyslexia Association, no date c). </w:t>
      </w:r>
      <w:r w:rsidR="00B54BA4" w:rsidRPr="00883561">
        <w:t>Due to dyslexia not being funded by the national health service there have been some cases where parents must spend money on equipment t</w:t>
      </w:r>
      <w:r w:rsidR="00677171" w:rsidRPr="00883561">
        <w:t xml:space="preserve">hat will help their child learn. </w:t>
      </w:r>
      <w:r w:rsidR="00B54BA4" w:rsidRPr="00883561">
        <w:t xml:space="preserve">According to </w:t>
      </w:r>
      <w:r w:rsidR="00677171" w:rsidRPr="00883561">
        <w:t xml:space="preserve">Harrabin </w:t>
      </w:r>
      <w:r w:rsidR="00B54BA4" w:rsidRPr="00883561">
        <w:t>(2003)</w:t>
      </w:r>
      <w:r w:rsidR="00F630F3" w:rsidRPr="00883561">
        <w:t xml:space="preserve"> the root cause of dyslexia is the change or the difference in the way visual cells work. Therefore, </w:t>
      </w:r>
      <w:r w:rsidR="008C5F64" w:rsidRPr="00883561">
        <w:t xml:space="preserve">Harrabin </w:t>
      </w:r>
      <w:r w:rsidR="00F630F3" w:rsidRPr="00883561">
        <w:t>(2003) suggests that the coloured overlays or even tinted glasses can have a positive impact on children’s learning and reading development however, these resources are not funded by the nhs therefore will cost families money.</w:t>
      </w:r>
      <w:r w:rsidR="000C467C" w:rsidRPr="00883561">
        <w:t xml:space="preserve"> This is </w:t>
      </w:r>
      <w:r w:rsidR="00F630F3" w:rsidRPr="00883561">
        <w:t xml:space="preserve">a disadvantage to this early intervention strategy as not all families </w:t>
      </w:r>
      <w:r w:rsidR="008C5F64" w:rsidRPr="00883561">
        <w:t>can</w:t>
      </w:r>
      <w:r w:rsidR="00F630F3" w:rsidRPr="00883561">
        <w:t xml:space="preserve"> spend money on extra resources.</w:t>
      </w:r>
      <w:r w:rsidR="00677171" w:rsidRPr="00883561">
        <w:t xml:space="preserve"> This can suggest can children and families may have to rely on other early intervention strategies that are free to help with problems caused by dyslexia</w:t>
      </w:r>
      <w:r w:rsidR="00883561" w:rsidRPr="00883561">
        <w:t>.</w:t>
      </w:r>
    </w:p>
    <w:p w:rsidR="00F630F3" w:rsidRPr="00547DC3" w:rsidRDefault="008C5F64" w:rsidP="00F630F3">
      <w:pPr>
        <w:spacing w:line="360" w:lineRule="auto"/>
        <w:jc w:val="both"/>
      </w:pPr>
      <w:r w:rsidRPr="00547DC3">
        <w:t>Moreover, another strategy put in place to help children with dyslexia is dyslexia friendly schools.</w:t>
      </w:r>
      <w:r w:rsidR="007D3764" w:rsidRPr="00547DC3">
        <w:t xml:space="preserve"> The</w:t>
      </w:r>
      <w:r w:rsidRPr="00547DC3">
        <w:t xml:space="preserve"> key component of this strategy is it places clear </w:t>
      </w:r>
      <w:r w:rsidR="007D3764" w:rsidRPr="00547DC3">
        <w:t>empathise</w:t>
      </w:r>
      <w:r w:rsidRPr="00547DC3">
        <w:t xml:space="preserve"> on the setting rather </w:t>
      </w:r>
      <w:r w:rsidR="00B819EF" w:rsidRPr="00547DC3">
        <w:t>than</w:t>
      </w:r>
      <w:r w:rsidRPr="00547DC3">
        <w:t xml:space="preserve"> the ind</w:t>
      </w:r>
      <w:r w:rsidR="00B819EF" w:rsidRPr="00547DC3">
        <w:t xml:space="preserve">ividual child often referred to as a whole school approach. Department of education (2009) indicates that a whole school approach is where the whole school as a community is cohesive and collaborative in the </w:t>
      </w:r>
      <w:r w:rsidR="00B819EF" w:rsidRPr="00547DC3">
        <w:lastRenderedPageBreak/>
        <w:t xml:space="preserve">approach it delivers. Also, how a whole school approach sets out to keep young </w:t>
      </w:r>
      <w:r w:rsidR="001B0AF4" w:rsidRPr="00547DC3">
        <w:t>children</w:t>
      </w:r>
      <w:r w:rsidR="00B819EF" w:rsidRPr="00547DC3">
        <w:t xml:space="preserve"> safe surrounding issues of bullying and mental health and well-being (Wyn et al., 2000) (Department of Education, 2009). </w:t>
      </w:r>
      <w:r w:rsidR="001B0AF4" w:rsidRPr="00547DC3">
        <w:t xml:space="preserve">According to </w:t>
      </w:r>
      <w:r w:rsidR="00EF0CA5" w:rsidRPr="00547DC3">
        <w:t>Reid and Fawcett (2004)</w:t>
      </w:r>
      <w:r w:rsidR="001B0AF4" w:rsidRPr="00547DC3">
        <w:t xml:space="preserve"> </w:t>
      </w:r>
      <w:r w:rsidR="00EF0CA5" w:rsidRPr="00547DC3">
        <w:t>more and more schools are opting to become dyslexia friendly schools to support all children regardless of learning difficulties or not. One clear point highlighted through</w:t>
      </w:r>
      <w:r w:rsidR="00547DC3" w:rsidRPr="00547DC3">
        <w:t xml:space="preserve"> this strategy that dyslexia IS referred to </w:t>
      </w:r>
      <w:r w:rsidR="00EF0CA5" w:rsidRPr="00547DC3">
        <w:t>as</w:t>
      </w:r>
      <w:r w:rsidR="00547DC3" w:rsidRPr="00547DC3">
        <w:t xml:space="preserve"> a </w:t>
      </w:r>
      <w:r w:rsidR="00EF0CA5" w:rsidRPr="00547DC3">
        <w:t>specific learning difference. Allowing this to happen allows the school to convey the best education and resources to the child to aid dyslexia alongside work (Reid and Fawcett, 2004). The advantage associated with this approach is it includes all children regardless of any differences and promotes inclusive practice throughout the school therefore, abiding to the Equality Act 2010.</w:t>
      </w:r>
      <w:r w:rsidR="00A47C47" w:rsidRPr="00547DC3">
        <w:t xml:space="preserve"> </w:t>
      </w:r>
      <w:r w:rsidR="00C57922" w:rsidRPr="00547DC3">
        <w:t xml:space="preserve">Also, linked to </w:t>
      </w:r>
      <w:r w:rsidR="00547DC3" w:rsidRPr="00547DC3">
        <w:t xml:space="preserve">this is </w:t>
      </w:r>
      <w:r w:rsidR="00C57922" w:rsidRPr="00547DC3">
        <w:t xml:space="preserve">Maslow’s hierarchy of needs </w:t>
      </w:r>
      <w:r w:rsidR="00402227" w:rsidRPr="00547DC3">
        <w:t>as (McLeod, 2007</w:t>
      </w:r>
      <w:r w:rsidR="00C57922" w:rsidRPr="00547DC3">
        <w:t xml:space="preserve">) suggests that allowing children to feel included in the setting allows children the opportunity to reach the </w:t>
      </w:r>
      <w:r w:rsidR="00402227" w:rsidRPr="00547DC3">
        <w:t>self-actualisation</w:t>
      </w:r>
      <w:r w:rsidR="00C57922" w:rsidRPr="00547DC3">
        <w:t xml:space="preserve"> stage of the pyramid. This stage allows </w:t>
      </w:r>
      <w:r w:rsidR="00402227" w:rsidRPr="00547DC3">
        <w:t>children</w:t>
      </w:r>
      <w:r w:rsidR="00C57922" w:rsidRPr="00547DC3">
        <w:t xml:space="preserve"> to reach </w:t>
      </w:r>
      <w:r w:rsidR="00402227" w:rsidRPr="00547DC3">
        <w:t>their full potential and pursue creativity within the educational setting (McLeod, 2007).</w:t>
      </w:r>
    </w:p>
    <w:p w:rsidR="00EF0CA5" w:rsidRPr="00547DC3" w:rsidRDefault="00EF0CA5" w:rsidP="00F630F3">
      <w:pPr>
        <w:spacing w:line="360" w:lineRule="auto"/>
        <w:jc w:val="both"/>
      </w:pPr>
      <w:r w:rsidRPr="00547DC3">
        <w:t xml:space="preserve">In relation, to what has been discussed above </w:t>
      </w:r>
      <w:r w:rsidR="00547DC3" w:rsidRPr="00547DC3">
        <w:t>(Heinrichs,</w:t>
      </w:r>
      <w:r w:rsidR="00354DCD" w:rsidRPr="00547DC3">
        <w:t>2003</w:t>
      </w:r>
      <w:r w:rsidR="007D3764" w:rsidRPr="00547DC3">
        <w:t>)</w:t>
      </w:r>
      <w:r w:rsidRPr="00547DC3">
        <w:t xml:space="preserve"> </w:t>
      </w:r>
      <w:r w:rsidR="00354DCD" w:rsidRPr="00547DC3">
        <w:t xml:space="preserve">discusses how children who have a learning difficulty or a special educational need are more at risk of being bullied compared to children who do not have one. Also, how teachers may perceive children with additional learning needs to be more troubled students which can cause ongoing issues (Heinrichs, 2003). </w:t>
      </w:r>
      <w:r w:rsidR="00BE0C80" w:rsidRPr="00547DC3">
        <w:t>Regarding</w:t>
      </w:r>
      <w:r w:rsidR="00354DCD" w:rsidRPr="00547DC3">
        <w:t xml:space="preserve"> dyslexia children who have </w:t>
      </w:r>
      <w:r w:rsidR="00547DC3" w:rsidRPr="00547DC3">
        <w:t xml:space="preserve">it </w:t>
      </w:r>
      <w:r w:rsidR="00354DCD" w:rsidRPr="00547DC3">
        <w:t>often suffer from stress due to the environment of the classroom.</w:t>
      </w:r>
      <w:r w:rsidR="00BE0C80" w:rsidRPr="00547DC3">
        <w:t xml:space="preserve"> It is the </w:t>
      </w:r>
      <w:r w:rsidR="009076E7" w:rsidRPr="00547DC3">
        <w:t>teacher’s</w:t>
      </w:r>
      <w:r w:rsidR="007D3764" w:rsidRPr="00547DC3">
        <w:t xml:space="preserve"> duty </w:t>
      </w:r>
      <w:r w:rsidR="00BE0C80" w:rsidRPr="00547DC3">
        <w:t xml:space="preserve">to teach children that dyslexia is not something to be ashamed </w:t>
      </w:r>
      <w:r w:rsidR="00547DC3" w:rsidRPr="00547DC3">
        <w:t>and that successful lives can be lived regardless of the leering need</w:t>
      </w:r>
      <w:r w:rsidR="00BE0C80" w:rsidRPr="00547DC3">
        <w:t xml:space="preserve"> (Beating dyslexia, 2017).</w:t>
      </w:r>
      <w:r w:rsidR="009076E7" w:rsidRPr="00547DC3">
        <w:t xml:space="preserve"> This core aim</w:t>
      </w:r>
      <w:r w:rsidR="007D3764" w:rsidRPr="00547DC3">
        <w:t xml:space="preserve"> that is embedded throughout a dyslexia friendly school’s is a feel-good approach to allow children to feel better about themselves. </w:t>
      </w:r>
      <w:r w:rsidR="009076E7" w:rsidRPr="00547DC3">
        <w:t xml:space="preserve">This simply means that the teachers aim to provide environment in which children are empowered to do the best that they can always </w:t>
      </w:r>
      <w:r w:rsidR="006313DC" w:rsidRPr="00547DC3">
        <w:t>(Adams, 2005</w:t>
      </w:r>
      <w:r w:rsidR="009076E7" w:rsidRPr="00547DC3">
        <w:t>)</w:t>
      </w:r>
      <w:r w:rsidR="009F6F82" w:rsidRPr="00547DC3">
        <w:t xml:space="preserve">. </w:t>
      </w:r>
    </w:p>
    <w:p w:rsidR="0065335F" w:rsidRPr="00547DC3" w:rsidRDefault="009F6F82" w:rsidP="00F974DB">
      <w:pPr>
        <w:spacing w:line="360" w:lineRule="auto"/>
        <w:jc w:val="both"/>
      </w:pPr>
      <w:r w:rsidRPr="005811C3">
        <w:t xml:space="preserve">Also, </w:t>
      </w:r>
      <w:r w:rsidR="005811C3">
        <w:t xml:space="preserve">another key advantage to this approach is that children with dyslexia are included in mainstream </w:t>
      </w:r>
      <w:r w:rsidR="00547DC3">
        <w:t>education. According</w:t>
      </w:r>
      <w:r w:rsidR="0065335F">
        <w:t xml:space="preserve"> </w:t>
      </w:r>
      <w:r w:rsidR="0065335F" w:rsidRPr="00547DC3">
        <w:t xml:space="preserve">to Independent School Parent (2018) </w:t>
      </w:r>
      <w:r w:rsidR="0065335F" w:rsidRPr="0065335F">
        <w:t>many schools like the dyslexia friendly schools can cater for children</w:t>
      </w:r>
      <w:r w:rsidR="00547DC3">
        <w:t xml:space="preserve"> with mild to moderate dyslexia. </w:t>
      </w:r>
      <w:r w:rsidR="0065335F" w:rsidRPr="0065335F">
        <w:t>Therefore, this can suggest that children with dyslexia can attend a mainstream school and class alongside peers.</w:t>
      </w:r>
      <w:r w:rsidR="00F974DB">
        <w:t xml:space="preserve"> </w:t>
      </w:r>
      <w:r w:rsidR="008B4F74">
        <w:t xml:space="preserve">This inclusive </w:t>
      </w:r>
      <w:r w:rsidR="00F974DB">
        <w:t xml:space="preserve">practice is in accordance to the special educational needs green paper issued by the government to promote inclusive practice for all children within the education </w:t>
      </w:r>
      <w:r w:rsidR="00F974DB" w:rsidRPr="00547DC3">
        <w:t xml:space="preserve">department </w:t>
      </w:r>
      <w:r w:rsidR="00547DC3" w:rsidRPr="00547DC3">
        <w:t>(Ellis et al., 2008</w:t>
      </w:r>
      <w:r w:rsidR="00F974DB" w:rsidRPr="00547DC3">
        <w:t>). However</w:t>
      </w:r>
      <w:r w:rsidR="00F974DB" w:rsidRPr="00F974DB">
        <w:t xml:space="preserve">, children with dyslexia may not receive inclusive practice from the whole school as </w:t>
      </w:r>
      <w:r w:rsidR="00F974DB" w:rsidRPr="00547DC3">
        <w:t>(</w:t>
      </w:r>
      <w:r w:rsidR="00E32D12" w:rsidRPr="00547DC3">
        <w:t>Dyson et al., 2004</w:t>
      </w:r>
      <w:r w:rsidR="00F974DB" w:rsidRPr="00547DC3">
        <w:t xml:space="preserve">) suggests that </w:t>
      </w:r>
      <w:r w:rsidR="00E32D12" w:rsidRPr="00547DC3">
        <w:t>children’s</w:t>
      </w:r>
      <w:r w:rsidR="00F974DB" w:rsidRPr="00547DC3">
        <w:t xml:space="preserve"> </w:t>
      </w:r>
      <w:r w:rsidR="00E32D12" w:rsidRPr="00547DC3">
        <w:t>attitudes</w:t>
      </w:r>
      <w:r w:rsidR="00F974DB" w:rsidRPr="00547DC3">
        <w:t xml:space="preserve"> towards </w:t>
      </w:r>
      <w:r w:rsidR="00E32D12" w:rsidRPr="00547DC3">
        <w:t>children</w:t>
      </w:r>
      <w:r w:rsidR="00F974DB" w:rsidRPr="00547DC3">
        <w:t xml:space="preserve"> who have additional learning needs play a role in the effectiveness of the inclusion </w:t>
      </w:r>
      <w:r w:rsidR="00E32D12" w:rsidRPr="00547DC3">
        <w:t>throughout</w:t>
      </w:r>
      <w:r w:rsidR="00F974DB" w:rsidRPr="00547DC3">
        <w:t xml:space="preserve"> the school. A study has shown that </w:t>
      </w:r>
      <w:r w:rsidR="00E32D12" w:rsidRPr="00547DC3">
        <w:t>children</w:t>
      </w:r>
      <w:r w:rsidR="00F974DB" w:rsidRPr="00547DC3">
        <w:t xml:space="preserve"> who attended a</w:t>
      </w:r>
      <w:r w:rsidR="007D3764" w:rsidRPr="00547DC3">
        <w:t>n</w:t>
      </w:r>
      <w:r w:rsidR="00F974DB" w:rsidRPr="00547DC3">
        <w:t xml:space="preserve"> inclusive school who were exposed to </w:t>
      </w:r>
      <w:r w:rsidR="00E32D12" w:rsidRPr="00547DC3">
        <w:t>children</w:t>
      </w:r>
      <w:r w:rsidR="00F974DB" w:rsidRPr="00547DC3">
        <w:t xml:space="preserve"> with additional </w:t>
      </w:r>
      <w:r w:rsidR="00E32D12" w:rsidRPr="00547DC3">
        <w:t>learning</w:t>
      </w:r>
      <w:r w:rsidR="00F974DB" w:rsidRPr="00547DC3">
        <w:t xml:space="preserve"> needs </w:t>
      </w:r>
      <w:r w:rsidR="007D3764" w:rsidRPr="00547DC3">
        <w:t>daily</w:t>
      </w:r>
      <w:r w:rsidR="00F974DB" w:rsidRPr="00547DC3">
        <w:t xml:space="preserve"> were more</w:t>
      </w:r>
      <w:r w:rsidR="007D3764" w:rsidRPr="00547DC3">
        <w:t xml:space="preserve"> accepting and understandable of</w:t>
      </w:r>
      <w:r w:rsidR="00F974DB" w:rsidRPr="00547DC3">
        <w:t xml:space="preserve"> </w:t>
      </w:r>
      <w:r w:rsidR="00E32D12" w:rsidRPr="00547DC3">
        <w:t>children’s</w:t>
      </w:r>
      <w:r w:rsidR="00F974DB" w:rsidRPr="00547DC3">
        <w:t xml:space="preserve"> differences </w:t>
      </w:r>
      <w:r w:rsidR="00E32D12" w:rsidRPr="00547DC3">
        <w:t>compared</w:t>
      </w:r>
      <w:r w:rsidR="00F974DB" w:rsidRPr="00547DC3">
        <w:t xml:space="preserve"> to </w:t>
      </w:r>
      <w:r w:rsidR="00E32D12" w:rsidRPr="00547DC3">
        <w:t>children</w:t>
      </w:r>
      <w:r w:rsidR="00F974DB" w:rsidRPr="00547DC3">
        <w:t xml:space="preserve"> who </w:t>
      </w:r>
      <w:r w:rsidR="00E32D12" w:rsidRPr="00547DC3">
        <w:t>attended</w:t>
      </w:r>
      <w:r w:rsidR="00F974DB" w:rsidRPr="00547DC3">
        <w:t xml:space="preserve"> a non-inclusive school (</w:t>
      </w:r>
      <w:r w:rsidR="00E32D12" w:rsidRPr="00547DC3">
        <w:t>Dyson et al., 2004). Therefore, this</w:t>
      </w:r>
      <w:r w:rsidR="00547DC3">
        <w:t xml:space="preserve"> can</w:t>
      </w:r>
      <w:r w:rsidR="00E32D12" w:rsidRPr="00547DC3">
        <w:t xml:space="preserve"> </w:t>
      </w:r>
      <w:r w:rsidR="007D3764" w:rsidRPr="00547DC3">
        <w:t>be a</w:t>
      </w:r>
      <w:r w:rsidR="00E32D12" w:rsidRPr="00547DC3">
        <w:t xml:space="preserve"> critique to this strategy as </w:t>
      </w:r>
      <w:r w:rsidR="007D3764" w:rsidRPr="00547DC3">
        <w:t>children</w:t>
      </w:r>
      <w:r w:rsidR="00E32D12" w:rsidRPr="00547DC3">
        <w:t xml:space="preserve"> </w:t>
      </w:r>
      <w:r w:rsidR="00E32D12" w:rsidRPr="00547DC3">
        <w:lastRenderedPageBreak/>
        <w:t>who attend dyslexia friendly schools or mainstream schools may face discrimination which may have an impact on educational and emotional outcomes.</w:t>
      </w:r>
      <w:r w:rsidR="004261AF" w:rsidRPr="00547DC3">
        <w:t xml:space="preserve"> </w:t>
      </w:r>
      <w:r w:rsidR="00781282" w:rsidRPr="00547DC3">
        <w:t>Thompson (1994</w:t>
      </w:r>
      <w:r w:rsidR="004261AF" w:rsidRPr="00547DC3">
        <w:t>)</w:t>
      </w:r>
      <w:r w:rsidR="00781282" w:rsidRPr="00547DC3">
        <w:t xml:space="preserve"> and Smith (2007)</w:t>
      </w:r>
      <w:r w:rsidR="004261AF" w:rsidRPr="00547DC3">
        <w:t xml:space="preserve"> suggests that children who have additional learning needs often find it safer in special schools or special educational needs units as there is less fear as children have time to socialise and make friends with children at own pace. Therefore, this highlights that there are both advantages and disadvantages of the two settings and it depends on the child rather than the educational setting.</w:t>
      </w:r>
      <w:r w:rsidR="00781282" w:rsidRPr="00547DC3">
        <w:t xml:space="preserve"> </w:t>
      </w:r>
    </w:p>
    <w:p w:rsidR="003406F6" w:rsidRDefault="00F043C2" w:rsidP="00A039BB">
      <w:pPr>
        <w:spacing w:line="360" w:lineRule="auto"/>
        <w:jc w:val="both"/>
      </w:pPr>
      <w:r w:rsidRPr="00F043C2">
        <w:t xml:space="preserve">One of the significant findings throughout this paper is what works for one child who has </w:t>
      </w:r>
      <w:r w:rsidR="00775DC1">
        <w:t>dyslexia</w:t>
      </w:r>
      <w:r w:rsidRPr="00F043C2">
        <w:t xml:space="preserve"> does not work for all. Therefore, highlighting the fact that it depends on the child’s educational needs if the strategies discussed are effective or not. However, the paper has also </w:t>
      </w:r>
      <w:r w:rsidR="00775DC1" w:rsidRPr="00F043C2">
        <w:t>explored</w:t>
      </w:r>
      <w:r w:rsidRPr="00F043C2">
        <w:t xml:space="preserve"> the </w:t>
      </w:r>
      <w:r w:rsidR="00775DC1">
        <w:t>advantages</w:t>
      </w:r>
      <w:r w:rsidRPr="00F043C2">
        <w:t xml:space="preserve"> and disadvantages of each strategy and clearly evaluated the strategies using present legislations and theories</w:t>
      </w:r>
      <w:r>
        <w:t xml:space="preserve"> that are put in place to help children with dyslexia.</w:t>
      </w:r>
      <w:r w:rsidR="00775DC1">
        <w:t xml:space="preserve"> Also, discussed was how the three strategies can be implemented into special education needs and mainstreams schools and the benefits that both settings have on children with dyslexia. </w:t>
      </w:r>
      <w:r w:rsidR="004F455C">
        <w:t>Finally,</w:t>
      </w:r>
      <w:r w:rsidR="00775DC1">
        <w:t xml:space="preserve"> the paper has placed a clear emphasise on how children who have dyslexia should be treated equally and included in all aspects of education and should not face discrimination off staff or other children.</w:t>
      </w:r>
    </w:p>
    <w:p w:rsidR="001E347D" w:rsidRDefault="001E347D" w:rsidP="00A039BB">
      <w:pPr>
        <w:spacing w:line="360" w:lineRule="auto"/>
        <w:jc w:val="both"/>
      </w:pPr>
      <w:r>
        <w:t>References:</w:t>
      </w:r>
    </w:p>
    <w:p w:rsidR="001E347D" w:rsidRDefault="001E347D" w:rsidP="001E347D">
      <w:pPr>
        <w:spacing w:line="360" w:lineRule="auto"/>
      </w:pPr>
      <w:r>
        <w:t xml:space="preserve">Adams, J. (2005) ‘What is dyslexia?’ </w:t>
      </w:r>
      <w:hyperlink r:id="rId7" w:history="1">
        <w:r w:rsidRPr="00A474BF">
          <w:rPr>
            <w:rStyle w:val="Hyperlink"/>
          </w:rPr>
          <w:t>https://www.bdadyslexia.org.uk/common/ckeditor/filemanager/userfiles/QM_DFS-info_pack.pdf</w:t>
        </w:r>
      </w:hyperlink>
      <w:r>
        <w:t xml:space="preserve"> </w:t>
      </w:r>
      <w:r>
        <w:t xml:space="preserve">  [Accessed on: 12th May 2018].</w:t>
      </w:r>
    </w:p>
    <w:p w:rsidR="001E347D" w:rsidRDefault="001E347D" w:rsidP="001E347D">
      <w:pPr>
        <w:spacing w:line="360" w:lineRule="auto"/>
        <w:jc w:val="both"/>
      </w:pPr>
      <w:r>
        <w:t xml:space="preserve">Beating dyslexia. (2017) ‘Classroom Stress.’  </w:t>
      </w:r>
      <w:hyperlink r:id="rId8" w:history="1">
        <w:r w:rsidRPr="00A474BF">
          <w:rPr>
            <w:rStyle w:val="Hyperlink"/>
          </w:rPr>
          <w:t>http://www.beatingdyslexia.com/classroom-stress.html</w:t>
        </w:r>
      </w:hyperlink>
      <w:r>
        <w:t xml:space="preserve"> </w:t>
      </w:r>
      <w:r>
        <w:t xml:space="preserve"> [Accessed on: 12th May 2018]</w:t>
      </w:r>
    </w:p>
    <w:p w:rsidR="001E347D" w:rsidRDefault="001E347D" w:rsidP="001E347D">
      <w:pPr>
        <w:spacing w:line="360" w:lineRule="auto"/>
      </w:pPr>
      <w:r>
        <w:t xml:space="preserve">Dauncey, M. (2016) ‘Research Briefing Additional Learning Needs (ALN) in Wales.’ </w:t>
      </w:r>
      <w:hyperlink r:id="rId9" w:history="1">
        <w:r w:rsidRPr="00A474BF">
          <w:rPr>
            <w:rStyle w:val="Hyperlink"/>
          </w:rPr>
          <w:t>https://moodle.uwtsd.ac.uk/pluginfile.php/158646/mod_resource/content/1/Dauncey%202016.pdf</w:t>
        </w:r>
      </w:hyperlink>
      <w:r>
        <w:t xml:space="preserve"> </w:t>
      </w:r>
      <w:r>
        <w:t xml:space="preserve"> [Accessed on:13th May 2018]</w:t>
      </w:r>
    </w:p>
    <w:p w:rsidR="001E347D" w:rsidRDefault="001E347D" w:rsidP="001E347D">
      <w:pPr>
        <w:spacing w:line="360" w:lineRule="auto"/>
      </w:pPr>
      <w:r>
        <w:t xml:space="preserve">Denton, T.F and Meindi, J.N. (2016) ‘The Effect of Colored Overlays on Reading Fluency in Individuals with Dyslexia.’ </w:t>
      </w:r>
      <w:r w:rsidRPr="001E347D">
        <w:rPr>
          <w:i/>
        </w:rPr>
        <w:t>Behavioural Analysis International,</w:t>
      </w:r>
      <w:r>
        <w:t xml:space="preserve"> 9, 3, September, pp191-198 [online] </w:t>
      </w:r>
      <w:hyperlink r:id="rId10" w:history="1">
        <w:r w:rsidRPr="00A474BF">
          <w:rPr>
            <w:rStyle w:val="Hyperlink"/>
          </w:rPr>
          <w:t>https://www.ncbi.nlm.nih.gov/pmc/articles/PMC4999357/</w:t>
        </w:r>
      </w:hyperlink>
      <w:r>
        <w:t xml:space="preserve"> </w:t>
      </w:r>
      <w:r>
        <w:t xml:space="preserve"> [Accessed on:12th May 2018]</w:t>
      </w:r>
    </w:p>
    <w:p w:rsidR="001E347D" w:rsidRDefault="001E347D" w:rsidP="001E347D">
      <w:pPr>
        <w:spacing w:line="360" w:lineRule="auto"/>
      </w:pPr>
      <w:r>
        <w:t xml:space="preserve">Department of education. (2009) ‘Whole school approach.’ </w:t>
      </w:r>
      <w:hyperlink r:id="rId11" w:history="1">
        <w:r w:rsidRPr="00A474BF">
          <w:rPr>
            <w:rStyle w:val="Hyperlink"/>
          </w:rPr>
          <w:t>http://det.wa.edu.au/policies/detcms/policy-planning-and-accountability/policies-framework/definitions/whole-school-approach.en</w:t>
        </w:r>
      </w:hyperlink>
      <w:r>
        <w:t xml:space="preserve"> </w:t>
      </w:r>
      <w:r>
        <w:t xml:space="preserve"> [Accessed on:12th May 2018]</w:t>
      </w:r>
    </w:p>
    <w:p w:rsidR="001E347D" w:rsidRDefault="001E347D" w:rsidP="001E347D">
      <w:pPr>
        <w:spacing w:line="360" w:lineRule="auto"/>
      </w:pPr>
      <w:r>
        <w:lastRenderedPageBreak/>
        <w:t xml:space="preserve">Department for Education. (2010) ‘Talk for writing.’ </w:t>
      </w:r>
      <w:hyperlink r:id="rId12" w:history="1">
        <w:r w:rsidRPr="00A474BF">
          <w:rPr>
            <w:rStyle w:val="Hyperlink"/>
          </w:rPr>
          <w:t>http://oer.educ.cam.ac.uk/w/images/f/f2/Talk_for_Writing.pdf</w:t>
        </w:r>
      </w:hyperlink>
      <w:r>
        <w:t xml:space="preserve"> </w:t>
      </w:r>
      <w:r>
        <w:t xml:space="preserve"> [Accessed on: 11th May 2018].</w:t>
      </w:r>
    </w:p>
    <w:p w:rsidR="001E347D" w:rsidRDefault="001E347D" w:rsidP="001E347D">
      <w:pPr>
        <w:spacing w:line="360" w:lineRule="auto"/>
      </w:pPr>
      <w:r>
        <w:t xml:space="preserve">Department of Education. (2015) ‘SEND code of practice: 0-25 years.’ </w:t>
      </w:r>
      <w:hyperlink r:id="rId13" w:history="1">
        <w:r w:rsidRPr="00A474BF">
          <w:rPr>
            <w:rStyle w:val="Hyperlink"/>
          </w:rPr>
          <w:t>https://www.gov.uk/government/publications/send-code-of-practice-0-to-25</w:t>
        </w:r>
      </w:hyperlink>
      <w:r>
        <w:t xml:space="preserve"> </w:t>
      </w:r>
      <w:r>
        <w:t xml:space="preserve"> [Accessed on: 8th May 2018].</w:t>
      </w:r>
    </w:p>
    <w:p w:rsidR="001E347D" w:rsidRDefault="001E347D" w:rsidP="001E347D">
      <w:pPr>
        <w:spacing w:line="360" w:lineRule="auto"/>
      </w:pPr>
      <w:r>
        <w:t xml:space="preserve">Dyslexia Research Trust. (no date) ‘My husband is dyslexic. Will my daughter be dyslexic too?’ </w:t>
      </w:r>
      <w:hyperlink r:id="rId14" w:history="1">
        <w:r w:rsidRPr="00A474BF">
          <w:rPr>
            <w:rStyle w:val="Hyperlink"/>
          </w:rPr>
          <w:t>https://www.dyslexic.org.uk/about-dyslexia/my-husband-dyslexic-will-my-daughter-be-dyslexic-too</w:t>
        </w:r>
      </w:hyperlink>
      <w:r>
        <w:t xml:space="preserve"> </w:t>
      </w:r>
      <w:r>
        <w:t xml:space="preserve"> [Accessed on: 13th May 2018]</w:t>
      </w:r>
    </w:p>
    <w:p w:rsidR="001E347D" w:rsidRDefault="001E347D" w:rsidP="001E347D">
      <w:pPr>
        <w:spacing w:line="360" w:lineRule="auto"/>
      </w:pPr>
      <w:r>
        <w:t xml:space="preserve">Dyson, A, Farrell, P, Polat, F and Hutcheson, G. (2004) ‘Inclusion and Pupil Achievement.’ </w:t>
      </w:r>
      <w:hyperlink r:id="rId15" w:history="1">
        <w:r w:rsidRPr="00A474BF">
          <w:rPr>
            <w:rStyle w:val="Hyperlink"/>
          </w:rPr>
          <w:t>http://webarchive.nationalarchives.gov.uk/20130402121316/https://www.education.gov.uk/publications/eOrderingDownload/RR578.pdf</w:t>
        </w:r>
      </w:hyperlink>
      <w:r>
        <w:t xml:space="preserve"> </w:t>
      </w:r>
      <w:r>
        <w:t>[Accessed on: 12th May 2018]</w:t>
      </w:r>
    </w:p>
    <w:p w:rsidR="001E347D" w:rsidRDefault="001E347D" w:rsidP="001E347D">
      <w:pPr>
        <w:spacing w:line="360" w:lineRule="auto"/>
      </w:pPr>
      <w:r>
        <w:t xml:space="preserve">Early Intervention Foundation. (no date) ‘What is Early Intervention?’ </w:t>
      </w:r>
      <w:hyperlink r:id="rId16" w:history="1">
        <w:r w:rsidRPr="00A474BF">
          <w:rPr>
            <w:rStyle w:val="Hyperlink"/>
          </w:rPr>
          <w:t>http://www.eif.org.uk/what-is-early-intervention/</w:t>
        </w:r>
      </w:hyperlink>
      <w:r>
        <w:t xml:space="preserve"> </w:t>
      </w:r>
      <w:r>
        <w:t xml:space="preserve"> [Accessed on: 13th May 2018]</w:t>
      </w:r>
    </w:p>
    <w:p w:rsidR="001E347D" w:rsidRDefault="001E347D" w:rsidP="001E347D">
      <w:pPr>
        <w:spacing w:line="360" w:lineRule="auto"/>
      </w:pPr>
      <w:r>
        <w:t xml:space="preserve">European Commission. (2013) ‘Support for children with additional learning needs (SEN).’ </w:t>
      </w:r>
      <w:hyperlink r:id="rId17" w:history="1">
        <w:r w:rsidRPr="00A474BF">
          <w:rPr>
            <w:rStyle w:val="Hyperlink"/>
          </w:rPr>
          <w:t>file:///C:/Users/Laptop/Downloads/eaf_policy_brief_-_sen_children_post_copy_edit_15.10.13.pdf</w:t>
        </w:r>
      </w:hyperlink>
      <w:r>
        <w:t xml:space="preserve"> </w:t>
      </w:r>
      <w:r>
        <w:t>[Accessed on: 9th May 2018].</w:t>
      </w:r>
    </w:p>
    <w:p w:rsidR="001E347D" w:rsidRDefault="001E347D" w:rsidP="001E347D">
      <w:pPr>
        <w:spacing w:line="360" w:lineRule="auto"/>
      </w:pPr>
      <w:r>
        <w:t xml:space="preserve">Evans, B.J.W. (2005) ‘The relationship between dyslexia and Meares‐Irlen Syndrome.’ </w:t>
      </w:r>
      <w:r w:rsidRPr="001E347D">
        <w:rPr>
          <w:i/>
        </w:rPr>
        <w:t>Journal of research in reading</w:t>
      </w:r>
      <w:r>
        <w:t xml:space="preserve">, 28, 3, August, pp350- 364. [online] </w:t>
      </w:r>
      <w:hyperlink r:id="rId18" w:history="1">
        <w:r w:rsidRPr="00A474BF">
          <w:rPr>
            <w:rStyle w:val="Hyperlink"/>
          </w:rPr>
          <w:t>https://onlinelibrary.wiley.com/doi/full/10.1111/j.1467-9817.2005.00274.x</w:t>
        </w:r>
      </w:hyperlink>
      <w:r>
        <w:t xml:space="preserve"> </w:t>
      </w:r>
      <w:r>
        <w:t xml:space="preserve"> [Accessed on: 13th May 2018]</w:t>
      </w:r>
    </w:p>
    <w:p w:rsidR="001E347D" w:rsidRDefault="001E347D" w:rsidP="001E347D">
      <w:pPr>
        <w:spacing w:line="360" w:lineRule="auto"/>
      </w:pPr>
      <w:r>
        <w:t xml:space="preserve">Ellis, S, Tod, J and Graham-Matheson, L. (2008) ‘Special Educational Needs and Inclusion.’ </w:t>
      </w:r>
      <w:hyperlink r:id="rId19" w:history="1">
        <w:r w:rsidRPr="00A474BF">
          <w:rPr>
            <w:rStyle w:val="Hyperlink"/>
          </w:rPr>
          <w:t>https://www.nasuwt.org.uk/uploads/assets/uploaded/ddacdcb2-3cba-4791-850f32216246966e.pdf</w:t>
        </w:r>
      </w:hyperlink>
      <w:r>
        <w:t xml:space="preserve"> </w:t>
      </w:r>
      <w:r>
        <w:t xml:space="preserve"> [Accessed on: 14th May 2018]</w:t>
      </w:r>
    </w:p>
    <w:p w:rsidR="001E347D" w:rsidRDefault="001E347D" w:rsidP="001E347D">
      <w:pPr>
        <w:spacing w:line="360" w:lineRule="auto"/>
      </w:pPr>
      <w:r>
        <w:t xml:space="preserve">Foundations Tutoring. (2013) ‘Making a hidden disability visible.’ </w:t>
      </w:r>
      <w:hyperlink r:id="rId20" w:history="1">
        <w:r w:rsidRPr="00A474BF">
          <w:rPr>
            <w:rStyle w:val="Hyperlink"/>
          </w:rPr>
          <w:t>http://www.foundationstutoring.org/resources/dyslexia/dyslexia-page-4/</w:t>
        </w:r>
      </w:hyperlink>
      <w:r>
        <w:t xml:space="preserve"> </w:t>
      </w:r>
      <w:r>
        <w:t xml:space="preserve"> [Accessed on: 13th May 2018]</w:t>
      </w:r>
    </w:p>
    <w:p w:rsidR="001E347D" w:rsidRDefault="001E347D" w:rsidP="001E347D">
      <w:pPr>
        <w:spacing w:line="360" w:lineRule="auto"/>
      </w:pPr>
      <w:r>
        <w:t xml:space="preserve">Gigo, A. (2011) ‘The situation of differently-abled children.’ </w:t>
      </w:r>
      <w:hyperlink r:id="rId21" w:history="1">
        <w:r w:rsidRPr="00A474BF">
          <w:rPr>
            <w:rStyle w:val="Hyperlink"/>
          </w:rPr>
          <w:t>https://www.humanium.org/en/disabled-children/</w:t>
        </w:r>
      </w:hyperlink>
      <w:r>
        <w:t xml:space="preserve"> </w:t>
      </w:r>
      <w:r>
        <w:t xml:space="preserve"> [Accessed on: 8th May 2018].</w:t>
      </w:r>
    </w:p>
    <w:p w:rsidR="001E347D" w:rsidRDefault="001E347D" w:rsidP="001E347D">
      <w:pPr>
        <w:spacing w:line="360" w:lineRule="auto"/>
      </w:pPr>
      <w:r>
        <w:t xml:space="preserve">Gillard, D. (2012) ‘The Warnock Report 1978: Special Educational Needs.’ </w:t>
      </w:r>
      <w:hyperlink r:id="rId22" w:history="1">
        <w:r w:rsidRPr="00A474BF">
          <w:rPr>
            <w:rStyle w:val="Hyperlink"/>
          </w:rPr>
          <w:t>http://www.educationengland.org.uk/documents/warnock/</w:t>
        </w:r>
      </w:hyperlink>
      <w:r>
        <w:t xml:space="preserve"> </w:t>
      </w:r>
      <w:r>
        <w:t xml:space="preserve"> [Accessed on: 8th May 2018].</w:t>
      </w:r>
    </w:p>
    <w:p w:rsidR="001E347D" w:rsidRDefault="001E347D" w:rsidP="001E347D">
      <w:pPr>
        <w:spacing w:line="360" w:lineRule="auto"/>
      </w:pPr>
      <w:r>
        <w:lastRenderedPageBreak/>
        <w:t xml:space="preserve">Harrabin, R. (2003) ‘Dyslexics turn to coloured specs.’ </w:t>
      </w:r>
      <w:hyperlink r:id="rId23" w:history="1">
        <w:r w:rsidRPr="00A474BF">
          <w:rPr>
            <w:rStyle w:val="Hyperlink"/>
          </w:rPr>
          <w:t>http://news.bbc.co.uk/1/hi/education/3038848.stm</w:t>
        </w:r>
      </w:hyperlink>
      <w:r>
        <w:t xml:space="preserve"> </w:t>
      </w:r>
      <w:r>
        <w:t xml:space="preserve"> [Accessed on: 12th May 2018]</w:t>
      </w:r>
    </w:p>
    <w:p w:rsidR="001E347D" w:rsidRDefault="001E347D" w:rsidP="001E347D">
      <w:pPr>
        <w:spacing w:line="360" w:lineRule="auto"/>
      </w:pPr>
      <w:r>
        <w:t xml:space="preserve">Heinrichs, R.R. (2003) ‘A whole school approach to bullying.’ </w:t>
      </w:r>
      <w:r w:rsidRPr="001E347D">
        <w:rPr>
          <w:i/>
        </w:rPr>
        <w:t>Intervention School and Clinic</w:t>
      </w:r>
      <w:r>
        <w:t xml:space="preserve">, 38, 4, March, pp195-204. [online] </w:t>
      </w:r>
      <w:hyperlink r:id="rId24" w:history="1">
        <w:r w:rsidRPr="00A474BF">
          <w:rPr>
            <w:rStyle w:val="Hyperlink"/>
          </w:rPr>
          <w:t>http://journals.sagepub.com/doi/pdf/10.1177/105345120303800401</w:t>
        </w:r>
      </w:hyperlink>
      <w:r>
        <w:t xml:space="preserve"> </w:t>
      </w:r>
      <w:r>
        <w:t xml:space="preserve"> [Accessed on: 12th May 2018]</w:t>
      </w:r>
    </w:p>
    <w:p w:rsidR="001E347D" w:rsidRDefault="001E347D" w:rsidP="001E347D">
      <w:pPr>
        <w:spacing w:line="360" w:lineRule="auto"/>
      </w:pPr>
      <w:r>
        <w:t xml:space="preserve">Imirie, D. (2013) ‘Supporting students with dyslexia: tips and tricks for teachers.’ </w:t>
      </w:r>
      <w:hyperlink r:id="rId25" w:history="1">
        <w:r w:rsidRPr="00A474BF">
          <w:rPr>
            <w:rStyle w:val="Hyperlink"/>
          </w:rPr>
          <w:t>https://www.theguardian.com/teacher-network/teacher-blog/2013/sep/09/supporting-students-with-dyslexia-teachers-tips-pupils</w:t>
        </w:r>
      </w:hyperlink>
      <w:r>
        <w:t xml:space="preserve"> </w:t>
      </w:r>
      <w:r>
        <w:t xml:space="preserve"> [Accessed on: 11th May 2018].</w:t>
      </w:r>
    </w:p>
    <w:p w:rsidR="001E347D" w:rsidRDefault="001E347D" w:rsidP="001E347D">
      <w:pPr>
        <w:spacing w:line="360" w:lineRule="auto"/>
      </w:pPr>
      <w:r>
        <w:t xml:space="preserve">Independent School Parent. (2018) ‘Special Needs Advice: Mainstream or Specialist School?’ </w:t>
      </w:r>
      <w:hyperlink r:id="rId26" w:history="1">
        <w:r w:rsidRPr="00A474BF">
          <w:rPr>
            <w:rStyle w:val="Hyperlink"/>
          </w:rPr>
          <w:t>http://www.independentschoolparent.com/school/special-needs-mainstream-or-specialist-school/</w:t>
        </w:r>
      </w:hyperlink>
      <w:r>
        <w:t xml:space="preserve"> </w:t>
      </w:r>
      <w:r>
        <w:t xml:space="preserve"> [Accessed on: 12th May 2018] </w:t>
      </w:r>
    </w:p>
    <w:p w:rsidR="001E347D" w:rsidRDefault="001E347D" w:rsidP="001E347D">
      <w:pPr>
        <w:spacing w:line="360" w:lineRule="auto"/>
      </w:pPr>
      <w:r>
        <w:t xml:space="preserve">Irlen. (2017) ‘What is Irlen syndrome?’ </w:t>
      </w:r>
      <w:hyperlink r:id="rId27" w:history="1">
        <w:r w:rsidRPr="00A474BF">
          <w:rPr>
            <w:rStyle w:val="Hyperlink"/>
          </w:rPr>
          <w:t>https://irlen.com/what-is-irlen-syndrome/</w:t>
        </w:r>
      </w:hyperlink>
      <w:r>
        <w:t xml:space="preserve"> </w:t>
      </w:r>
      <w:r>
        <w:t xml:space="preserve"> [Accessed on:12th May 2018]</w:t>
      </w:r>
    </w:p>
    <w:p w:rsidR="001E347D" w:rsidRDefault="001E347D" w:rsidP="001E347D">
      <w:pPr>
        <w:spacing w:line="360" w:lineRule="auto"/>
      </w:pPr>
      <w:r>
        <w:t xml:space="preserve">Learning Alliance. (2017) ‘Equality and Inclusive Practice.’ </w:t>
      </w:r>
      <w:hyperlink r:id="rId28" w:history="1">
        <w:r w:rsidRPr="00A474BF">
          <w:rPr>
            <w:rStyle w:val="Hyperlink"/>
          </w:rPr>
          <w:t>https://www.pre-school.org.uk/equality-and-inclusive-practice</w:t>
        </w:r>
      </w:hyperlink>
      <w:r>
        <w:t xml:space="preserve"> </w:t>
      </w:r>
      <w:r>
        <w:t xml:space="preserve"> [Accessed on: 8th May 2018].</w:t>
      </w:r>
    </w:p>
    <w:p w:rsidR="001E347D" w:rsidRDefault="001E347D" w:rsidP="001E347D">
      <w:pPr>
        <w:spacing w:line="360" w:lineRule="auto"/>
      </w:pPr>
      <w:r>
        <w:t xml:space="preserve">Ludlow, A.K, Wilkins, A.J and Heaton, P. (2006) ‘The Effect of Coloured Overlays on Reading Ability in Children with Autism.’ </w:t>
      </w:r>
      <w:r w:rsidRPr="001E347D">
        <w:rPr>
          <w:i/>
        </w:rPr>
        <w:t>Journal of Autism and Developmental Disorders,</w:t>
      </w:r>
      <w:r>
        <w:t xml:space="preserve"> 36,4 , May, pp507-516 [online] </w:t>
      </w:r>
      <w:hyperlink r:id="rId29" w:history="1">
        <w:r w:rsidRPr="00A474BF">
          <w:rPr>
            <w:rStyle w:val="Hyperlink"/>
          </w:rPr>
          <w:t>https://link.springer.com/article/10.1007/s10803-006-0090-5</w:t>
        </w:r>
      </w:hyperlink>
      <w:r>
        <w:t xml:space="preserve"> </w:t>
      </w:r>
      <w:r>
        <w:t xml:space="preserve">  [Accessed on:12th May 2018]</w:t>
      </w:r>
    </w:p>
    <w:p w:rsidR="001E347D" w:rsidRDefault="001E347D" w:rsidP="001E347D">
      <w:pPr>
        <w:spacing w:line="360" w:lineRule="auto"/>
      </w:pPr>
      <w:r>
        <w:t xml:space="preserve">McLeod, S.A. (2007) ‘Maslow Hierarchy of Needs.’ </w:t>
      </w:r>
      <w:hyperlink r:id="rId30" w:history="1">
        <w:r w:rsidRPr="00A474BF">
          <w:rPr>
            <w:rStyle w:val="Hyperlink"/>
          </w:rPr>
          <w:t>http://highgatecounselling.org.uk/members/certificate/CT2%20Paper%201.pdf</w:t>
        </w:r>
      </w:hyperlink>
      <w:r>
        <w:t xml:space="preserve"> </w:t>
      </w:r>
      <w:r>
        <w:t xml:space="preserve"> [Accessed on: 13th May 2018].</w:t>
      </w:r>
    </w:p>
    <w:p w:rsidR="001E347D" w:rsidRDefault="001E347D" w:rsidP="001E347D">
      <w:pPr>
        <w:spacing w:line="360" w:lineRule="auto"/>
      </w:pPr>
      <w:r>
        <w:t xml:space="preserve">NHS. (2018) ‘Overview of Dyslexia.’ </w:t>
      </w:r>
      <w:hyperlink r:id="rId31" w:history="1">
        <w:r w:rsidRPr="00A474BF">
          <w:rPr>
            <w:rStyle w:val="Hyperlink"/>
          </w:rPr>
          <w:t>https://www.nhs.uk/conditions/dyslexia/</w:t>
        </w:r>
      </w:hyperlink>
      <w:r>
        <w:t xml:space="preserve"> </w:t>
      </w:r>
      <w:r>
        <w:t xml:space="preserve"> [Accessed on: 11th May 2018].</w:t>
      </w:r>
    </w:p>
    <w:p w:rsidR="001E347D" w:rsidRDefault="001E347D" w:rsidP="001E347D">
      <w:pPr>
        <w:spacing w:line="360" w:lineRule="auto"/>
      </w:pPr>
      <w:r>
        <w:t xml:space="preserve">Parliamentary. (2006) ‘Brief history of Special Educational Education (SEN).’ </w:t>
      </w:r>
      <w:hyperlink r:id="rId32" w:history="1">
        <w:r w:rsidRPr="00A474BF">
          <w:rPr>
            <w:rStyle w:val="Hyperlink"/>
          </w:rPr>
          <w:t>https://publications.parliament.uk/pa/cm200506/cmselect/cmeduski/478/47805.htm</w:t>
        </w:r>
      </w:hyperlink>
      <w:r>
        <w:t xml:space="preserve"> </w:t>
      </w:r>
      <w:r>
        <w:t xml:space="preserve"> [Accessed on: 8th May 2018].</w:t>
      </w:r>
    </w:p>
    <w:p w:rsidR="001E347D" w:rsidRDefault="001E347D" w:rsidP="001E347D">
      <w:pPr>
        <w:spacing w:line="360" w:lineRule="auto"/>
      </w:pPr>
      <w:r>
        <w:t xml:space="preserve">Pugh, G and Duffy, B. (2014) </w:t>
      </w:r>
      <w:r w:rsidRPr="001E347D">
        <w:rPr>
          <w:i/>
        </w:rPr>
        <w:t>Contemporary Issues in the Early Years</w:t>
      </w:r>
      <w:r>
        <w:t>. London: Sage Publications LTD.</w:t>
      </w:r>
    </w:p>
    <w:p w:rsidR="001E347D" w:rsidRDefault="001E347D" w:rsidP="001E347D">
      <w:pPr>
        <w:spacing w:line="360" w:lineRule="auto"/>
      </w:pPr>
      <w:r>
        <w:t xml:space="preserve">Reid ,G and Fawcett, A.J. (2004) </w:t>
      </w:r>
      <w:r w:rsidRPr="001E347D">
        <w:rPr>
          <w:i/>
        </w:rPr>
        <w:t>Dyslexia in context: Research, Policy and Practice</w:t>
      </w:r>
      <w:r>
        <w:t>. London: Whurr Publishers.</w:t>
      </w:r>
    </w:p>
    <w:p w:rsidR="001E347D" w:rsidRDefault="001E347D" w:rsidP="001E347D">
      <w:pPr>
        <w:spacing w:line="360" w:lineRule="auto"/>
      </w:pPr>
      <w:r>
        <w:lastRenderedPageBreak/>
        <w:t xml:space="preserve">Save the Children. (2014) ‘Save the Children Stands for Inclusive Education.’  </w:t>
      </w:r>
      <w:hyperlink r:id="rId33" w:history="1">
        <w:r w:rsidRPr="00A474BF">
          <w:rPr>
            <w:rStyle w:val="Hyperlink"/>
          </w:rPr>
          <w:t>https://www.savethechildren.org/content/dam/global/reports/education-and-child-protection/incl-ed-pos-ppr.pdf</w:t>
        </w:r>
      </w:hyperlink>
      <w:r>
        <w:t xml:space="preserve"> </w:t>
      </w:r>
      <w:r>
        <w:t xml:space="preserve"> [Accessed on: 8th May 2018].</w:t>
      </w:r>
    </w:p>
    <w:p w:rsidR="001E347D" w:rsidRDefault="001E347D" w:rsidP="001E347D">
      <w:pPr>
        <w:spacing w:line="360" w:lineRule="auto"/>
      </w:pPr>
      <w:r>
        <w:t xml:space="preserve">Shaywitz, S. (1998) ‘Dyslexia.’ A new England Journal of Medicine, 338, January, pp307-312. [online] </w:t>
      </w:r>
      <w:hyperlink r:id="rId34" w:history="1">
        <w:r w:rsidRPr="00A474BF">
          <w:rPr>
            <w:rStyle w:val="Hyperlink"/>
          </w:rPr>
          <w:t>https://www.nejm.org/doi/full/10.1056/NEJM199801293380507</w:t>
        </w:r>
      </w:hyperlink>
      <w:r>
        <w:t xml:space="preserve"> </w:t>
      </w:r>
      <w:r>
        <w:t xml:space="preserve"> [Accessed on: 13th May 2018]</w:t>
      </w:r>
    </w:p>
    <w:p w:rsidR="001E347D" w:rsidRDefault="001E347D" w:rsidP="001E347D">
      <w:pPr>
        <w:spacing w:line="360" w:lineRule="auto"/>
      </w:pPr>
      <w:r>
        <w:t xml:space="preserve">Smith, P.K. (2007) ‘Bullying of children with special needs in mainstream schools.’ </w:t>
      </w:r>
      <w:r w:rsidRPr="001E347D">
        <w:rPr>
          <w:i/>
        </w:rPr>
        <w:t>Support for learning</w:t>
      </w:r>
      <w:r>
        <w:t xml:space="preserve">, 9, 3, 1994, pp103- 106. [online] </w:t>
      </w:r>
      <w:hyperlink r:id="rId35" w:history="1">
        <w:r w:rsidRPr="00A474BF">
          <w:rPr>
            <w:rStyle w:val="Hyperlink"/>
          </w:rPr>
          <w:t>https://www.researchgate.net/profile/Peter_Smith34/publication/229570969_Bullying_of_children_with_special_needs_in_mainstream_schools/links/5a266c47aca2727dd8812074/Bullying-of-children-with-special-needs-in-mainstream-schools.pdf</w:t>
        </w:r>
      </w:hyperlink>
      <w:r>
        <w:t xml:space="preserve"> </w:t>
      </w:r>
      <w:r>
        <w:t xml:space="preserve"> [Accessed on: 13th May 2018]</w:t>
      </w:r>
    </w:p>
    <w:p w:rsidR="001E347D" w:rsidRDefault="001E347D" w:rsidP="001E347D">
      <w:pPr>
        <w:spacing w:line="360" w:lineRule="auto"/>
      </w:pPr>
      <w:r>
        <w:t xml:space="preserve">Stein, J and Walsh, V. (1997) ‘To see but not to read; the magnocellular theory of dyslexia.’ </w:t>
      </w:r>
      <w:r w:rsidRPr="001E347D">
        <w:rPr>
          <w:i/>
        </w:rPr>
        <w:t>Trends in Neurosciences</w:t>
      </w:r>
      <w:r>
        <w:t xml:space="preserve">, 20, 4, May, pp147-152. [online] </w:t>
      </w:r>
      <w:hyperlink r:id="rId36" w:history="1">
        <w:r w:rsidRPr="00A474BF">
          <w:rPr>
            <w:rStyle w:val="Hyperlink"/>
          </w:rPr>
          <w:t>https://www.sciencedirect.com/science/article/pii/S0166223696010053</w:t>
        </w:r>
      </w:hyperlink>
      <w:r>
        <w:t xml:space="preserve"> </w:t>
      </w:r>
      <w:r>
        <w:t xml:space="preserve"> [Accessed on:12th May 2018]</w:t>
      </w:r>
    </w:p>
    <w:p w:rsidR="001E347D" w:rsidRDefault="001E347D" w:rsidP="001E347D">
      <w:pPr>
        <w:spacing w:line="360" w:lineRule="auto"/>
      </w:pPr>
      <w:r>
        <w:t xml:space="preserve">Strong, J. (2013) </w:t>
      </w:r>
      <w:r w:rsidRPr="001E347D">
        <w:rPr>
          <w:i/>
        </w:rPr>
        <w:t>Talk for writing in secondary schools</w:t>
      </w:r>
      <w:r>
        <w:t xml:space="preserve">. England: Open University Press. [E-book] </w:t>
      </w:r>
      <w:hyperlink r:id="rId37" w:history="1">
        <w:r w:rsidRPr="00A474BF">
          <w:rPr>
            <w:rStyle w:val="Hyperlink"/>
          </w:rPr>
          <w:t>https://books.google.co.uk/books?id=BoJFBgAAQBAJ&amp;printsec=frontcover&amp;dq=pie+corbett+way+of+teaching?&amp;hl=en&amp;sa=X&amp;ved=0ahUKEwjL_Zvn9v3aAhWQe8AKHbDcAOwQ6AEIJzAA#v=onepage&amp;q&amp;f=false</w:t>
        </w:r>
      </w:hyperlink>
      <w:r>
        <w:t xml:space="preserve"> </w:t>
      </w:r>
      <w:r>
        <w:t>[Accessed on: 11th March 2018].</w:t>
      </w:r>
    </w:p>
    <w:p w:rsidR="001E347D" w:rsidRDefault="001E347D" w:rsidP="001E347D">
      <w:pPr>
        <w:spacing w:line="360" w:lineRule="auto"/>
      </w:pPr>
      <w:r>
        <w:t xml:space="preserve">Sylva, K, Melhuish, E, Sammons, P, Siraj-Blatchford, I and Taggart, B. (2004) The Effective Provision of Pre-School Education (EPPE) Project: Findings from Pre-school to end of Key Stage1.’ </w:t>
      </w:r>
      <w:hyperlink r:id="rId38" w:history="1">
        <w:r w:rsidRPr="00A474BF">
          <w:rPr>
            <w:rStyle w:val="Hyperlink"/>
          </w:rPr>
          <w:t>http://dera.ioe.ac.uk/8543/7/SSU-SF-2004-01.pdf</w:t>
        </w:r>
      </w:hyperlink>
      <w:r>
        <w:t xml:space="preserve"> </w:t>
      </w:r>
      <w:r>
        <w:t xml:space="preserve"> [Accessed on: 11th May 2018]</w:t>
      </w:r>
    </w:p>
    <w:p w:rsidR="001E347D" w:rsidRDefault="001E347D" w:rsidP="001E347D">
      <w:pPr>
        <w:spacing w:line="360" w:lineRule="auto"/>
      </w:pPr>
      <w:r>
        <w:t xml:space="preserve">Talk for writing. (2016) ‘About talk for writing.’ </w:t>
      </w:r>
      <w:hyperlink r:id="rId39" w:history="1">
        <w:r w:rsidR="004B2F0A" w:rsidRPr="00A474BF">
          <w:rPr>
            <w:rStyle w:val="Hyperlink"/>
          </w:rPr>
          <w:t>http://www.talk4writing.co.uk/about/</w:t>
        </w:r>
      </w:hyperlink>
      <w:r w:rsidR="004B2F0A">
        <w:t xml:space="preserve"> </w:t>
      </w:r>
      <w:r>
        <w:t xml:space="preserve"> [Accessed on: 11th May 2018]</w:t>
      </w:r>
    </w:p>
    <w:p w:rsidR="001E347D" w:rsidRDefault="001E347D" w:rsidP="001E347D">
      <w:pPr>
        <w:spacing w:line="360" w:lineRule="auto"/>
      </w:pPr>
      <w:r>
        <w:t>The British Association</w:t>
      </w:r>
      <w:r w:rsidR="004B2F0A">
        <w:t xml:space="preserve"> Source A</w:t>
      </w:r>
      <w:r>
        <w:t xml:space="preserve">. (no date) ‘Strengths, weaknesses and assessments.’ </w:t>
      </w:r>
      <w:hyperlink r:id="rId40" w:history="1">
        <w:r w:rsidR="004B2F0A" w:rsidRPr="00A474BF">
          <w:rPr>
            <w:rStyle w:val="Hyperlink"/>
          </w:rPr>
          <w:t>http://www.bdadyslexia.org.uk/dyslexic/getting-an-assessment-for-dyslexia</w:t>
        </w:r>
      </w:hyperlink>
      <w:r w:rsidR="004B2F0A">
        <w:t xml:space="preserve">  [Accessed on: 11th May 2018]. </w:t>
      </w:r>
    </w:p>
    <w:p w:rsidR="001E347D" w:rsidRDefault="001E347D" w:rsidP="001E347D">
      <w:pPr>
        <w:spacing w:line="360" w:lineRule="auto"/>
      </w:pPr>
      <w:r>
        <w:t>The British Dyslexia Association</w:t>
      </w:r>
      <w:r w:rsidR="004B2F0A">
        <w:t xml:space="preserve"> Source B</w:t>
      </w:r>
      <w:r>
        <w:t xml:space="preserve">. (no date) ‘Screening and assessment.’ </w:t>
      </w:r>
      <w:hyperlink r:id="rId41" w:history="1">
        <w:r w:rsidR="004B2F0A" w:rsidRPr="00A474BF">
          <w:rPr>
            <w:rStyle w:val="Hyperlink"/>
          </w:rPr>
          <w:t>http://www.bdadyslexia.org.uk/educator/screening-and-assessment</w:t>
        </w:r>
      </w:hyperlink>
      <w:r w:rsidR="004B2F0A">
        <w:t xml:space="preserve"> </w:t>
      </w:r>
      <w:r>
        <w:t xml:space="preserve"> [Accessed on: 11th May 2018]. </w:t>
      </w:r>
    </w:p>
    <w:p w:rsidR="004B2F0A" w:rsidRDefault="001E347D" w:rsidP="001E347D">
      <w:pPr>
        <w:spacing w:line="360" w:lineRule="auto"/>
      </w:pPr>
      <w:r>
        <w:t>The British Association</w:t>
      </w:r>
      <w:r w:rsidR="004B2F0A">
        <w:t xml:space="preserve"> Source C</w:t>
      </w:r>
      <w:r>
        <w:t xml:space="preserve">. (no date) ‘Organising a diagnostic assessment.’ </w:t>
      </w:r>
      <w:hyperlink r:id="rId42" w:history="1">
        <w:r w:rsidR="004B2F0A" w:rsidRPr="00A474BF">
          <w:rPr>
            <w:rStyle w:val="Hyperlink"/>
          </w:rPr>
          <w:t>http://www.bdadyslexia.org.uk/employer/employer-advice</w:t>
        </w:r>
      </w:hyperlink>
      <w:r w:rsidR="004B2F0A">
        <w:t xml:space="preserve"> </w:t>
      </w:r>
      <w:r>
        <w:t xml:space="preserve"> [Accessed on: 12th May 2018] </w:t>
      </w:r>
    </w:p>
    <w:p w:rsidR="001E347D" w:rsidRDefault="001E347D" w:rsidP="001E347D">
      <w:pPr>
        <w:spacing w:line="360" w:lineRule="auto"/>
      </w:pPr>
      <w:r>
        <w:lastRenderedPageBreak/>
        <w:t>Thompson, D, Whitney, I and Smith, P.K. (1994) ‘Bullying of children with special needs in mainstream schoo</w:t>
      </w:r>
      <w:r w:rsidRPr="004B2F0A">
        <w:t>ls.</w:t>
      </w:r>
      <w:r w:rsidRPr="004B2F0A">
        <w:rPr>
          <w:i/>
        </w:rPr>
        <w:t>’ Support for learning</w:t>
      </w:r>
      <w:r>
        <w:t xml:space="preserve">, 9, 3, 1994, pp103- 106. [online] </w:t>
      </w:r>
      <w:hyperlink r:id="rId43" w:history="1">
        <w:r w:rsidR="004B2F0A" w:rsidRPr="00A474BF">
          <w:rPr>
            <w:rStyle w:val="Hyperlink"/>
          </w:rPr>
          <w:t>https://www.researchgate.net/profile/Peter_Smith34/publication/229570969_Bullying_of_children_with_special_needs_in_mainstream_schools/links/5a266c47aca2727dd8812074/Bullying-of-children-with-special-needs-in-mainstream-schools.pdf</w:t>
        </w:r>
      </w:hyperlink>
      <w:r w:rsidR="004B2F0A">
        <w:t xml:space="preserve"> </w:t>
      </w:r>
      <w:r>
        <w:t xml:space="preserve"> [Accessed on:13th May 2018]</w:t>
      </w:r>
    </w:p>
    <w:p w:rsidR="001E347D" w:rsidRDefault="001E347D" w:rsidP="001E347D">
      <w:pPr>
        <w:spacing w:line="360" w:lineRule="auto"/>
      </w:pPr>
      <w:r>
        <w:t xml:space="preserve">Turner, M. (2004) </w:t>
      </w:r>
      <w:r w:rsidRPr="004B2F0A">
        <w:rPr>
          <w:i/>
        </w:rPr>
        <w:t>Psychological Assessment of Dyslexia.</w:t>
      </w:r>
      <w:r>
        <w:t xml:space="preserve"> England: Whurr Publishers LTD.</w:t>
      </w:r>
    </w:p>
    <w:p w:rsidR="001E347D" w:rsidRDefault="001E347D" w:rsidP="001E347D">
      <w:pPr>
        <w:spacing w:line="360" w:lineRule="auto"/>
      </w:pPr>
      <w:r>
        <w:t xml:space="preserve">Understood. (2018) ‘Understanding Dyslexia.’ </w:t>
      </w:r>
      <w:hyperlink r:id="rId44" w:history="1">
        <w:r w:rsidR="004B2F0A" w:rsidRPr="00A474BF">
          <w:rPr>
            <w:rStyle w:val="Hyperlink"/>
          </w:rPr>
          <w:t>https://www.understood.org/en/learning-attention-issues/child-learning-disabilities/dyslexia/understanding-dyslexia</w:t>
        </w:r>
      </w:hyperlink>
      <w:r w:rsidR="004B2F0A">
        <w:t xml:space="preserve"> </w:t>
      </w:r>
      <w:r>
        <w:t xml:space="preserve"> [Accessed on: 15th May 2018]</w:t>
      </w:r>
    </w:p>
    <w:p w:rsidR="001E347D" w:rsidRDefault="001E347D" w:rsidP="001E347D">
      <w:pPr>
        <w:spacing w:line="360" w:lineRule="auto"/>
      </w:pPr>
      <w:r>
        <w:t xml:space="preserve">Vellutino, F.R. (1987) ‘Dyslexia.’ </w:t>
      </w:r>
      <w:r w:rsidRPr="004B2F0A">
        <w:rPr>
          <w:i/>
        </w:rPr>
        <w:t>Scientific American,</w:t>
      </w:r>
      <w:r>
        <w:t xml:space="preserve"> 256, 3, March, pp34-41. [online] </w:t>
      </w:r>
      <w:hyperlink r:id="rId45" w:history="1">
        <w:r w:rsidR="004B2F0A" w:rsidRPr="00A474BF">
          <w:rPr>
            <w:rStyle w:val="Hyperlink"/>
          </w:rPr>
          <w:t>http://www.jstor.org/stable/pdf/24979338.pdf?refreqid=excelsior:4cba8e0559cc17a0a60482818646bfed</w:t>
        </w:r>
      </w:hyperlink>
      <w:r w:rsidR="004B2F0A">
        <w:t xml:space="preserve"> </w:t>
      </w:r>
      <w:r>
        <w:t xml:space="preserve"> [Accessed on: 13th May 2018].</w:t>
      </w:r>
    </w:p>
    <w:p w:rsidR="001E347D" w:rsidRDefault="001E347D" w:rsidP="001E347D">
      <w:pPr>
        <w:spacing w:line="360" w:lineRule="auto"/>
      </w:pPr>
      <w:r>
        <w:t xml:space="preserve">Wales Online. (2013) ‘Dyslexia: More common in boys.’ </w:t>
      </w:r>
      <w:hyperlink r:id="rId46" w:history="1">
        <w:r w:rsidR="004B2F0A" w:rsidRPr="00A474BF">
          <w:rPr>
            <w:rStyle w:val="Hyperlink"/>
          </w:rPr>
          <w:t>https://www.walesonline.co.uk/news/wales-news/dyslexia-more-common-in-boys-2442729</w:t>
        </w:r>
      </w:hyperlink>
      <w:r w:rsidR="004B2F0A">
        <w:t xml:space="preserve"> </w:t>
      </w:r>
      <w:r>
        <w:t xml:space="preserve"> [Accessed on: 11th May 2018].</w:t>
      </w:r>
    </w:p>
    <w:p w:rsidR="001E347D" w:rsidRDefault="001E347D" w:rsidP="001E347D">
      <w:pPr>
        <w:spacing w:line="360" w:lineRule="auto"/>
      </w:pPr>
      <w:r>
        <w:t xml:space="preserve">Webster, R. (2014) ‘Relying on teaching assistant support for SEN students is false economy.’ </w:t>
      </w:r>
      <w:hyperlink r:id="rId47" w:history="1">
        <w:r w:rsidR="004B2F0A" w:rsidRPr="00A474BF">
          <w:rPr>
            <w:rStyle w:val="Hyperlink"/>
          </w:rPr>
          <w:t>https://www.theguardian.com/teacher-network/teacher-blog/2014/apr/17/special-educational-needs-teaching-assistant-support-sen-students</w:t>
        </w:r>
      </w:hyperlink>
      <w:r w:rsidR="004B2F0A">
        <w:t xml:space="preserve"> </w:t>
      </w:r>
      <w:r>
        <w:t xml:space="preserve"> [Accessed on: 12th May 2018]</w:t>
      </w:r>
    </w:p>
    <w:p w:rsidR="001E347D" w:rsidRDefault="001E347D" w:rsidP="001E347D">
      <w:pPr>
        <w:spacing w:line="360" w:lineRule="auto"/>
      </w:pPr>
      <w:r>
        <w:t xml:space="preserve">Welsh Government. (2018) ‘The Additional Learning Needs and Education Tribunal (Wales) Act 2018.’ </w:t>
      </w:r>
      <w:hyperlink r:id="rId48" w:history="1">
        <w:r w:rsidR="004B2F0A" w:rsidRPr="00A474BF">
          <w:rPr>
            <w:rStyle w:val="Hyperlink"/>
          </w:rPr>
          <w:t>https://gov.wales/topics/educationandskills/schoolshome/additional-learning-special-educational-needs/transformation-programme/legislation-and-statutory-guidance/?lang=en</w:t>
        </w:r>
      </w:hyperlink>
      <w:r w:rsidR="004B2F0A">
        <w:t xml:space="preserve"> </w:t>
      </w:r>
      <w:r>
        <w:t xml:space="preserve"> [Accessed on: 9th may 2018].</w:t>
      </w:r>
    </w:p>
    <w:p w:rsidR="001E347D" w:rsidRDefault="001E347D" w:rsidP="001E347D">
      <w:pPr>
        <w:spacing w:line="360" w:lineRule="auto"/>
      </w:pPr>
      <w:r>
        <w:t>Welsh Govern</w:t>
      </w:r>
      <w:r w:rsidR="004B2F0A">
        <w:t>ment. (2015) ‘A summary of The U</w:t>
      </w:r>
      <w:r>
        <w:t xml:space="preserve">nited </w:t>
      </w:r>
      <w:r w:rsidR="004B2F0A">
        <w:t>Nations</w:t>
      </w:r>
      <w:r>
        <w:t xml:space="preserve"> Convention on the Rights of the Child.’ </w:t>
      </w:r>
      <w:hyperlink r:id="rId49" w:history="1">
        <w:r w:rsidR="004B2F0A" w:rsidRPr="00A474BF">
          <w:rPr>
            <w:rStyle w:val="Hyperlink"/>
          </w:rPr>
          <w:t>www.chidlrensrights.wales</w:t>
        </w:r>
      </w:hyperlink>
      <w:r w:rsidR="004B2F0A">
        <w:t xml:space="preserve"> </w:t>
      </w:r>
      <w:r>
        <w:t xml:space="preserve"> [Accessed on: 13th May 2018]</w:t>
      </w:r>
    </w:p>
    <w:p w:rsidR="001E347D" w:rsidRDefault="001E347D" w:rsidP="001E347D">
      <w:pPr>
        <w:spacing w:line="360" w:lineRule="auto"/>
      </w:pPr>
      <w:r>
        <w:t xml:space="preserve">Wilson, C. (2015) ‘Forget colour overlays – dyslexia is not a vision problem.’ </w:t>
      </w:r>
      <w:hyperlink r:id="rId50" w:history="1">
        <w:r w:rsidR="004B2F0A" w:rsidRPr="00A474BF">
          <w:rPr>
            <w:rStyle w:val="Hyperlink"/>
          </w:rPr>
          <w:t>https://www.newscientist.com/article/dn27588-forget-colour-overlays-dyslexia-is-not-a-vision-problem/</w:t>
        </w:r>
      </w:hyperlink>
      <w:r w:rsidR="004B2F0A">
        <w:t xml:space="preserve"> </w:t>
      </w:r>
      <w:r>
        <w:t xml:space="preserve">  [Accessed on: 12th May 2018]</w:t>
      </w:r>
    </w:p>
    <w:p w:rsidR="001E347D" w:rsidRPr="00F043C2" w:rsidRDefault="001E347D" w:rsidP="001E347D">
      <w:pPr>
        <w:spacing w:line="360" w:lineRule="auto"/>
      </w:pPr>
      <w:r>
        <w:t xml:space="preserve">Wyn, J, Cahill, H, Holdsworth, R, Rowling, L and Carson, S. (2000) ‘MindMatters, a whole-school approach promoting mental health and wellbeing.’ </w:t>
      </w:r>
      <w:r w:rsidRPr="004B2F0A">
        <w:rPr>
          <w:i/>
        </w:rPr>
        <w:t>Australian and New Zealand Journal of Psychiatry</w:t>
      </w:r>
      <w:r>
        <w:t xml:space="preserve">, 34, issue unknown, 2000, pp594-601. [online] </w:t>
      </w:r>
      <w:hyperlink r:id="rId51" w:history="1">
        <w:r w:rsidR="004B2F0A" w:rsidRPr="004B2F0A">
          <w:rPr>
            <w:rStyle w:val="Hyperlink"/>
            <w:color w:val="0070C0"/>
          </w:rPr>
          <w:t>https://s3.amazonaws.com/academia.edu.documents/43767353/MindMatters_a_Whole-School_Approach_Prom20160315-27393-</w:t>
        </w:r>
      </w:hyperlink>
      <w:r w:rsidRPr="004B2F0A">
        <w:rPr>
          <w:color w:val="0070C0"/>
          <w:u w:val="single"/>
        </w:rPr>
        <w:t>1lsqhrt.pdf?AWSAccessKeyId=AKIAIWOWYYGZ2Y53UL3A&amp;Expires=1526230831&amp;Signature=5GeGSlZujHGQtQ3QAR1t5NJnZeo%3D&amp;response-content-disposition=inline%3B%20filename%3DMindMatters_a_whole-school_approach_prom.pdf</w:t>
      </w:r>
      <w:r w:rsidRPr="004B2F0A">
        <w:rPr>
          <w:color w:val="0070C0"/>
        </w:rPr>
        <w:t xml:space="preserve"> </w:t>
      </w:r>
      <w:r>
        <w:t>[Accessed on: 13th May 2018]</w:t>
      </w:r>
    </w:p>
    <w:sectPr w:rsidR="001E347D" w:rsidRPr="00F043C2">
      <w:headerReference w:type="default"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0C89" w:rsidRDefault="00D80C89" w:rsidP="00CE2496">
      <w:pPr>
        <w:spacing w:after="0" w:line="240" w:lineRule="auto"/>
      </w:pPr>
      <w:r>
        <w:separator/>
      </w:r>
    </w:p>
  </w:endnote>
  <w:endnote w:type="continuationSeparator" w:id="0">
    <w:p w:rsidR="00D80C89" w:rsidRDefault="00D80C89" w:rsidP="00CE2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080085"/>
      <w:docPartObj>
        <w:docPartGallery w:val="Page Numbers (Bottom of Page)"/>
        <w:docPartUnique/>
      </w:docPartObj>
    </w:sdtPr>
    <w:sdtEndPr>
      <w:rPr>
        <w:noProof/>
      </w:rPr>
    </w:sdtEndPr>
    <w:sdtContent>
      <w:p w:rsidR="001E347D" w:rsidRDefault="001E347D">
        <w:pPr>
          <w:pStyle w:val="Footer"/>
          <w:jc w:val="right"/>
        </w:pPr>
        <w:r>
          <w:fldChar w:fldCharType="begin"/>
        </w:r>
        <w:r>
          <w:instrText xml:space="preserve"> PAGE   \* MERGEFORMAT </w:instrText>
        </w:r>
        <w:r>
          <w:fldChar w:fldCharType="separate"/>
        </w:r>
        <w:r w:rsidR="00970163">
          <w:rPr>
            <w:noProof/>
          </w:rPr>
          <w:t>1</w:t>
        </w:r>
        <w:r>
          <w:rPr>
            <w:noProof/>
          </w:rPr>
          <w:fldChar w:fldCharType="end"/>
        </w:r>
      </w:p>
    </w:sdtContent>
  </w:sdt>
  <w:p w:rsidR="001E347D" w:rsidRDefault="001E3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0C89" w:rsidRDefault="00D80C89" w:rsidP="00CE2496">
      <w:pPr>
        <w:spacing w:after="0" w:line="240" w:lineRule="auto"/>
      </w:pPr>
      <w:r>
        <w:separator/>
      </w:r>
    </w:p>
  </w:footnote>
  <w:footnote w:type="continuationSeparator" w:id="0">
    <w:p w:rsidR="00D80C89" w:rsidRDefault="00D80C89" w:rsidP="00CE24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2496" w:rsidRDefault="00CE2496">
    <w:pPr>
      <w:pStyle w:val="Header"/>
    </w:pPr>
    <w:r>
      <w:t>EAEC6002</w:t>
    </w:r>
    <w:r w:rsidR="003F0B1F">
      <w:t xml:space="preserve"> Word Count 3,387</w:t>
    </w:r>
    <w:r>
      <w:ptab w:relativeTo="margin" w:alignment="center" w:leader="none"/>
    </w:r>
    <w:r>
      <w:t>1501211</w:t>
    </w:r>
    <w:r>
      <w:ptab w:relativeTo="margin" w:alignment="right" w:leader="none"/>
    </w:r>
    <w:r>
      <w:t xml:space="preserve">Turnitin </w:t>
    </w:r>
    <w:r w:rsidR="00F72710">
      <w:t>28</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068F"/>
    <w:multiLevelType w:val="hybridMultilevel"/>
    <w:tmpl w:val="AD38E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52B80"/>
    <w:multiLevelType w:val="hybridMultilevel"/>
    <w:tmpl w:val="27566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93552"/>
    <w:multiLevelType w:val="hybridMultilevel"/>
    <w:tmpl w:val="AA6EB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5F1B7D"/>
    <w:multiLevelType w:val="hybridMultilevel"/>
    <w:tmpl w:val="6FAED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7C9"/>
    <w:rsid w:val="00000A91"/>
    <w:rsid w:val="00027714"/>
    <w:rsid w:val="000C467C"/>
    <w:rsid w:val="000F0FEE"/>
    <w:rsid w:val="000F3B41"/>
    <w:rsid w:val="000F6900"/>
    <w:rsid w:val="00174EEA"/>
    <w:rsid w:val="00197B69"/>
    <w:rsid w:val="001B0AF4"/>
    <w:rsid w:val="001E347D"/>
    <w:rsid w:val="00206641"/>
    <w:rsid w:val="00242578"/>
    <w:rsid w:val="002B78B8"/>
    <w:rsid w:val="002D7E4F"/>
    <w:rsid w:val="002F4662"/>
    <w:rsid w:val="00301FA6"/>
    <w:rsid w:val="00326C6C"/>
    <w:rsid w:val="003406F6"/>
    <w:rsid w:val="003460FC"/>
    <w:rsid w:val="0035402B"/>
    <w:rsid w:val="00354DCD"/>
    <w:rsid w:val="003721C3"/>
    <w:rsid w:val="00395B5D"/>
    <w:rsid w:val="003B3D93"/>
    <w:rsid w:val="003F0B1F"/>
    <w:rsid w:val="00402227"/>
    <w:rsid w:val="00420655"/>
    <w:rsid w:val="00421D8B"/>
    <w:rsid w:val="004261AF"/>
    <w:rsid w:val="00454E85"/>
    <w:rsid w:val="004811E2"/>
    <w:rsid w:val="004973FC"/>
    <w:rsid w:val="004B2F0A"/>
    <w:rsid w:val="004C1D8A"/>
    <w:rsid w:val="004E0CCF"/>
    <w:rsid w:val="004F455C"/>
    <w:rsid w:val="00537EBE"/>
    <w:rsid w:val="00547DC3"/>
    <w:rsid w:val="005811C3"/>
    <w:rsid w:val="0062119D"/>
    <w:rsid w:val="006307C9"/>
    <w:rsid w:val="006313DC"/>
    <w:rsid w:val="00635DC6"/>
    <w:rsid w:val="0065335F"/>
    <w:rsid w:val="00677171"/>
    <w:rsid w:val="006844D6"/>
    <w:rsid w:val="006B64BA"/>
    <w:rsid w:val="006F7F3E"/>
    <w:rsid w:val="00721CF9"/>
    <w:rsid w:val="0072726A"/>
    <w:rsid w:val="00741027"/>
    <w:rsid w:val="00744173"/>
    <w:rsid w:val="00761A0D"/>
    <w:rsid w:val="007719A2"/>
    <w:rsid w:val="00775DC1"/>
    <w:rsid w:val="00781282"/>
    <w:rsid w:val="007A5D60"/>
    <w:rsid w:val="007C1090"/>
    <w:rsid w:val="007D3764"/>
    <w:rsid w:val="007E49F0"/>
    <w:rsid w:val="007F766D"/>
    <w:rsid w:val="00805F68"/>
    <w:rsid w:val="008109A7"/>
    <w:rsid w:val="00815812"/>
    <w:rsid w:val="0087106B"/>
    <w:rsid w:val="00883561"/>
    <w:rsid w:val="008B4F74"/>
    <w:rsid w:val="008C4F43"/>
    <w:rsid w:val="008C5F64"/>
    <w:rsid w:val="008E0D86"/>
    <w:rsid w:val="008F2331"/>
    <w:rsid w:val="00904143"/>
    <w:rsid w:val="0090672E"/>
    <w:rsid w:val="009076E7"/>
    <w:rsid w:val="009234AB"/>
    <w:rsid w:val="00943C29"/>
    <w:rsid w:val="00970163"/>
    <w:rsid w:val="009B7333"/>
    <w:rsid w:val="009F6F82"/>
    <w:rsid w:val="00A039BB"/>
    <w:rsid w:val="00A2348C"/>
    <w:rsid w:val="00A262CA"/>
    <w:rsid w:val="00A47C47"/>
    <w:rsid w:val="00AB513D"/>
    <w:rsid w:val="00AC1EBE"/>
    <w:rsid w:val="00AE463B"/>
    <w:rsid w:val="00AF5FC2"/>
    <w:rsid w:val="00B03E84"/>
    <w:rsid w:val="00B302A2"/>
    <w:rsid w:val="00B45D94"/>
    <w:rsid w:val="00B54BA4"/>
    <w:rsid w:val="00B54F0B"/>
    <w:rsid w:val="00B819EF"/>
    <w:rsid w:val="00BA0BB1"/>
    <w:rsid w:val="00BE0C80"/>
    <w:rsid w:val="00BE1B57"/>
    <w:rsid w:val="00C26784"/>
    <w:rsid w:val="00C4510B"/>
    <w:rsid w:val="00C57922"/>
    <w:rsid w:val="00C66CBC"/>
    <w:rsid w:val="00C72AF1"/>
    <w:rsid w:val="00C82E57"/>
    <w:rsid w:val="00C95CA6"/>
    <w:rsid w:val="00CD0D1D"/>
    <w:rsid w:val="00CD280E"/>
    <w:rsid w:val="00CD718E"/>
    <w:rsid w:val="00CE2496"/>
    <w:rsid w:val="00D50285"/>
    <w:rsid w:val="00D56C61"/>
    <w:rsid w:val="00D80C89"/>
    <w:rsid w:val="00DA57E4"/>
    <w:rsid w:val="00DC2577"/>
    <w:rsid w:val="00DC4E1C"/>
    <w:rsid w:val="00DD1852"/>
    <w:rsid w:val="00DE63A7"/>
    <w:rsid w:val="00DF472F"/>
    <w:rsid w:val="00DF709D"/>
    <w:rsid w:val="00E32D12"/>
    <w:rsid w:val="00E3724F"/>
    <w:rsid w:val="00EF0CA5"/>
    <w:rsid w:val="00EF5F3E"/>
    <w:rsid w:val="00F0337E"/>
    <w:rsid w:val="00F043C2"/>
    <w:rsid w:val="00F47E57"/>
    <w:rsid w:val="00F53845"/>
    <w:rsid w:val="00F630F3"/>
    <w:rsid w:val="00F72710"/>
    <w:rsid w:val="00F974DB"/>
    <w:rsid w:val="00FC0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7156D"/>
  <w15:chartTrackingRefBased/>
  <w15:docId w15:val="{696DC818-7699-4120-AC3C-8E0F00D7D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7F3E"/>
    <w:rPr>
      <w:color w:val="0563C1" w:themeColor="hyperlink"/>
      <w:u w:val="single"/>
    </w:rPr>
  </w:style>
  <w:style w:type="character" w:styleId="UnresolvedMention">
    <w:name w:val="Unresolved Mention"/>
    <w:basedOn w:val="DefaultParagraphFont"/>
    <w:uiPriority w:val="99"/>
    <w:semiHidden/>
    <w:unhideWhenUsed/>
    <w:rsid w:val="006F7F3E"/>
    <w:rPr>
      <w:color w:val="808080"/>
      <w:shd w:val="clear" w:color="auto" w:fill="E6E6E6"/>
    </w:rPr>
  </w:style>
  <w:style w:type="paragraph" w:styleId="Header">
    <w:name w:val="header"/>
    <w:basedOn w:val="Normal"/>
    <w:link w:val="HeaderChar"/>
    <w:uiPriority w:val="99"/>
    <w:unhideWhenUsed/>
    <w:rsid w:val="00CE24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496"/>
  </w:style>
  <w:style w:type="paragraph" w:styleId="Footer">
    <w:name w:val="footer"/>
    <w:basedOn w:val="Normal"/>
    <w:link w:val="FooterChar"/>
    <w:uiPriority w:val="99"/>
    <w:unhideWhenUsed/>
    <w:rsid w:val="00CE24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496"/>
  </w:style>
  <w:style w:type="paragraph" w:styleId="ListParagraph">
    <w:name w:val="List Paragraph"/>
    <w:basedOn w:val="Normal"/>
    <w:uiPriority w:val="34"/>
    <w:qFormat/>
    <w:rsid w:val="009067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onlinelibrary.wiley.com/doi/full/10.1111/j.1467-9817.2005.00274.x" TargetMode="External"/><Relationship Id="rId26" Type="http://schemas.openxmlformats.org/officeDocument/2006/relationships/hyperlink" Target="http://www.independentschoolparent.com/school/special-needs-mainstream-or-specialist-school/" TargetMode="External"/><Relationship Id="rId39" Type="http://schemas.openxmlformats.org/officeDocument/2006/relationships/hyperlink" Target="http://www.talk4writing.co.uk/about/" TargetMode="External"/><Relationship Id="rId21" Type="http://schemas.openxmlformats.org/officeDocument/2006/relationships/hyperlink" Target="https://www.humanium.org/en/disabled-children/" TargetMode="External"/><Relationship Id="rId34" Type="http://schemas.openxmlformats.org/officeDocument/2006/relationships/hyperlink" Target="https://www.nejm.org/doi/full/10.1056/NEJM199801293380507" TargetMode="External"/><Relationship Id="rId42" Type="http://schemas.openxmlformats.org/officeDocument/2006/relationships/hyperlink" Target="http://www.bdadyslexia.org.uk/employer/employer-advice" TargetMode="External"/><Relationship Id="rId47" Type="http://schemas.openxmlformats.org/officeDocument/2006/relationships/hyperlink" Target="https://www.theguardian.com/teacher-network/teacher-blog/2014/apr/17/special-educational-needs-teaching-assistant-support-sen-students" TargetMode="External"/><Relationship Id="rId50" Type="http://schemas.openxmlformats.org/officeDocument/2006/relationships/hyperlink" Target="https://www.newscientist.com/article/dn27588-forget-colour-overlays-dyslexia-is-not-a-vision-problem/" TargetMode="External"/><Relationship Id="rId55" Type="http://schemas.openxmlformats.org/officeDocument/2006/relationships/theme" Target="theme/theme1.xml"/><Relationship Id="rId7" Type="http://schemas.openxmlformats.org/officeDocument/2006/relationships/hyperlink" Target="https://www.bdadyslexia.org.uk/common/ckeditor/filemanager/userfiles/QM_DFS-info_pack.pdf" TargetMode="External"/><Relationship Id="rId12" Type="http://schemas.openxmlformats.org/officeDocument/2006/relationships/hyperlink" Target="http://oer.educ.cam.ac.uk/w/images/f/f2/Talk_for_Writing.pdf" TargetMode="External"/><Relationship Id="rId17" Type="http://schemas.openxmlformats.org/officeDocument/2006/relationships/hyperlink" Target="file:///C:/Users/Laptop/Downloads/eaf_policy_brief_-_sen_children_post_copy_edit_15.10.13.pdf" TargetMode="External"/><Relationship Id="rId25" Type="http://schemas.openxmlformats.org/officeDocument/2006/relationships/hyperlink" Target="https://www.theguardian.com/teacher-network/teacher-blog/2013/sep/09/supporting-students-with-dyslexia-teachers-tips-pupils" TargetMode="External"/><Relationship Id="rId33" Type="http://schemas.openxmlformats.org/officeDocument/2006/relationships/hyperlink" Target="https://www.savethechildren.org/content/dam/global/reports/education-and-child-protection/incl-ed-pos-ppr.pdf" TargetMode="External"/><Relationship Id="rId38" Type="http://schemas.openxmlformats.org/officeDocument/2006/relationships/hyperlink" Target="http://dera.ioe.ac.uk/8543/7/SSU-SF-2004-01.pdf" TargetMode="External"/><Relationship Id="rId46" Type="http://schemas.openxmlformats.org/officeDocument/2006/relationships/hyperlink" Target="https://www.walesonline.co.uk/news/wales-news/dyslexia-more-common-in-boys-2442729" TargetMode="External"/><Relationship Id="rId2" Type="http://schemas.openxmlformats.org/officeDocument/2006/relationships/styles" Target="styles.xml"/><Relationship Id="rId16" Type="http://schemas.openxmlformats.org/officeDocument/2006/relationships/hyperlink" Target="http://www.eif.org.uk/what-is-early-intervention/" TargetMode="External"/><Relationship Id="rId20" Type="http://schemas.openxmlformats.org/officeDocument/2006/relationships/hyperlink" Target="http://www.foundationstutoring.org/resources/dyslexia/dyslexia-page-4/" TargetMode="External"/><Relationship Id="rId29" Type="http://schemas.openxmlformats.org/officeDocument/2006/relationships/hyperlink" Target="https://link.springer.com/article/10.1007/s10803-006-0090-5" TargetMode="External"/><Relationship Id="rId41" Type="http://schemas.openxmlformats.org/officeDocument/2006/relationships/hyperlink" Target="http://www.bdadyslexia.org.uk/educator/screening-and-assessment"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et.wa.edu.au/policies/detcms/policy-planning-and-accountability/policies-framework/definitions/whole-school-approach.en" TargetMode="External"/><Relationship Id="rId24" Type="http://schemas.openxmlformats.org/officeDocument/2006/relationships/hyperlink" Target="http://journals.sagepub.com/doi/pdf/10.1177/105345120303800401" TargetMode="External"/><Relationship Id="rId32" Type="http://schemas.openxmlformats.org/officeDocument/2006/relationships/hyperlink" Target="https://publications.parliament.uk/pa/cm200506/cmselect/cmeduski/478/47805.htm" TargetMode="External"/><Relationship Id="rId37" Type="http://schemas.openxmlformats.org/officeDocument/2006/relationships/hyperlink" Target="https://books.google.co.uk/books?id=BoJFBgAAQBAJ&amp;printsec=frontcover&amp;dq=pie+corbett+way+of+teaching?&amp;hl=en&amp;sa=X&amp;ved=0ahUKEwjL_Zvn9v3aAhWQe8AKHbDcAOwQ6AEIJzAA#v=onepage&amp;q&amp;f=false" TargetMode="External"/><Relationship Id="rId40" Type="http://schemas.openxmlformats.org/officeDocument/2006/relationships/hyperlink" Target="http://www.bdadyslexia.org.uk/dyslexic/getting-an-assessment-for-dyslexia" TargetMode="External"/><Relationship Id="rId45" Type="http://schemas.openxmlformats.org/officeDocument/2006/relationships/hyperlink" Target="http://www.jstor.org/stable/pdf/24979338.pdf?refreqid=excelsior:4cba8e0559cc17a0a60482818646bfed" TargetMode="External"/><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ebarchive.nationalarchives.gov.uk/20130402121316/https://www.education.gov.uk/publications/eOrderingDownload/RR578.pdf" TargetMode="External"/><Relationship Id="rId23" Type="http://schemas.openxmlformats.org/officeDocument/2006/relationships/hyperlink" Target="http://news.bbc.co.uk/1/hi/education/3038848.stm" TargetMode="External"/><Relationship Id="rId28" Type="http://schemas.openxmlformats.org/officeDocument/2006/relationships/hyperlink" Target="https://www.pre-school.org.uk/equality-and-inclusive-practice" TargetMode="External"/><Relationship Id="rId36" Type="http://schemas.openxmlformats.org/officeDocument/2006/relationships/hyperlink" Target="https://www.sciencedirect.com/science/article/pii/S0166223696010053" TargetMode="External"/><Relationship Id="rId49" Type="http://schemas.openxmlformats.org/officeDocument/2006/relationships/hyperlink" Target="http://www.chidlrensrights.wales" TargetMode="External"/><Relationship Id="rId10" Type="http://schemas.openxmlformats.org/officeDocument/2006/relationships/hyperlink" Target="https://www.ncbi.nlm.nih.gov/pmc/articles/PMC4999357/" TargetMode="External"/><Relationship Id="rId19" Type="http://schemas.openxmlformats.org/officeDocument/2006/relationships/hyperlink" Target="https://www.nasuwt.org.uk/uploads/assets/uploaded/ddacdcb2-3cba-4791-850f32216246966e.pdf" TargetMode="External"/><Relationship Id="rId31" Type="http://schemas.openxmlformats.org/officeDocument/2006/relationships/hyperlink" Target="https://www.nhs.uk/conditions/dyslexia/" TargetMode="External"/><Relationship Id="rId44" Type="http://schemas.openxmlformats.org/officeDocument/2006/relationships/hyperlink" Target="https://www.understood.org/en/learning-attention-issues/child-learning-disabilities/dyslexia/understanding-dyslexia"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odle.uwtsd.ac.uk/pluginfile.php/158646/mod_resource/content/1/Dauncey%202016.pdf" TargetMode="External"/><Relationship Id="rId14" Type="http://schemas.openxmlformats.org/officeDocument/2006/relationships/hyperlink" Target="https://www.dyslexic.org.uk/about-dyslexia/my-husband-dyslexic-will-my-daughter-be-dyslexic-too" TargetMode="External"/><Relationship Id="rId22" Type="http://schemas.openxmlformats.org/officeDocument/2006/relationships/hyperlink" Target="http://www.educationengland.org.uk/documents/warnock/" TargetMode="External"/><Relationship Id="rId27" Type="http://schemas.openxmlformats.org/officeDocument/2006/relationships/hyperlink" Target="https://irlen.com/what-is-irlen-syndrome/" TargetMode="External"/><Relationship Id="rId30" Type="http://schemas.openxmlformats.org/officeDocument/2006/relationships/hyperlink" Target="http://highgatecounselling.org.uk/members/certificate/CT2%20Paper%201.pdf" TargetMode="External"/><Relationship Id="rId35" Type="http://schemas.openxmlformats.org/officeDocument/2006/relationships/hyperlink" Target="https://www.researchgate.net/profile/Peter_Smith34/publication/229570969_Bullying_of_children_with_special_needs_in_mainstream_schools/links/5a266c47aca2727dd8812074/Bullying-of-children-with-special-needs-in-mainstream-schools.pdf" TargetMode="External"/><Relationship Id="rId43" Type="http://schemas.openxmlformats.org/officeDocument/2006/relationships/hyperlink" Target="https://www.researchgate.net/profile/Peter_Smith34/publication/229570969_Bullying_of_children_with_special_needs_in_mainstream_schools/links/5a266c47aca2727dd8812074/Bullying-of-children-with-special-needs-in-mainstream-schools.pdf" TargetMode="External"/><Relationship Id="rId48" Type="http://schemas.openxmlformats.org/officeDocument/2006/relationships/hyperlink" Target="https://gov.wales/topics/educationandskills/schoolshome/additional-learning-special-educational-needs/transformation-programme/legislation-and-statutory-guidance/?lang=en" TargetMode="External"/><Relationship Id="rId8" Type="http://schemas.openxmlformats.org/officeDocument/2006/relationships/hyperlink" Target="http://www.beatingdyslexia.com/classroom-stress.html" TargetMode="External"/><Relationship Id="rId51" Type="http://schemas.openxmlformats.org/officeDocument/2006/relationships/hyperlink" Target="https://s3.amazonaws.com/academia.edu.documents/43767353/MindMatters_a_Whole-School_Approach_Prom20160315-2739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2038</TotalTime>
  <Pages>12</Pages>
  <Words>5391</Words>
  <Characters>30734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Jenkins</dc:creator>
  <cp:keywords/>
  <dc:description/>
  <cp:lastModifiedBy>Georgia Jenkins</cp:lastModifiedBy>
  <cp:revision>18</cp:revision>
  <dcterms:created xsi:type="dcterms:W3CDTF">2018-05-08T15:00:00Z</dcterms:created>
  <dcterms:modified xsi:type="dcterms:W3CDTF">2018-05-14T19:55:00Z</dcterms:modified>
</cp:coreProperties>
</file>