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853FC" w14:textId="3B124F93" w:rsidR="00774DC3" w:rsidRDefault="00BB147C">
      <w:pPr>
        <w:pStyle w:val="Heading1"/>
        <w:rPr>
          <w:rFonts w:ascii="Times New Roman" w:eastAsia="Times New Roman" w:hAnsi="Times New Roman" w:cs="Times New Roman"/>
          <w:b/>
          <w:sz w:val="28"/>
          <w:szCs w:val="28"/>
        </w:rPr>
      </w:pPr>
      <w:bookmarkStart w:id="0" w:name="_heading=h.gjdgxs" w:colFirst="0" w:colLast="0"/>
      <w:bookmarkEnd w:id="0"/>
      <w:r>
        <w:rPr>
          <w:rFonts w:ascii="Times New Roman" w:eastAsia="Times New Roman" w:hAnsi="Times New Roman" w:cs="Times New Roman"/>
          <w:b/>
          <w:sz w:val="28"/>
          <w:szCs w:val="28"/>
        </w:rPr>
        <w:t xml:space="preserve">                                         </w:t>
      </w:r>
      <w:r w:rsidR="00F904FB">
        <w:rPr>
          <w:rFonts w:ascii="Times New Roman" w:eastAsia="Times New Roman" w:hAnsi="Times New Roman" w:cs="Times New Roman"/>
          <w:b/>
          <w:noProof/>
          <w:sz w:val="28"/>
          <w:szCs w:val="28"/>
        </w:rPr>
        <w:drawing>
          <wp:inline distT="114300" distB="114300" distL="114300" distR="114300" wp14:anchorId="02A872B5" wp14:editId="13452B06">
            <wp:extent cx="2290763" cy="1145381"/>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290763" cy="1145381"/>
                    </a:xfrm>
                    <a:prstGeom prst="rect">
                      <a:avLst/>
                    </a:prstGeom>
                    <a:ln/>
                  </pic:spPr>
                </pic:pic>
              </a:graphicData>
            </a:graphic>
          </wp:inline>
        </w:drawing>
      </w:r>
    </w:p>
    <w:p w14:paraId="1B8AB40E" w14:textId="77777777" w:rsidR="00774DC3" w:rsidRDefault="00774DC3"/>
    <w:p w14:paraId="332A37D5" w14:textId="77777777" w:rsidR="00774DC3" w:rsidRDefault="00F904FB">
      <w:pPr>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Evidence-Based Policing and Decision Making </w:t>
      </w:r>
    </w:p>
    <w:p w14:paraId="7C143218" w14:textId="77777777" w:rsidR="00BB147C" w:rsidRDefault="00F904FB">
      <w:pPr>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BMPL 4001 </w:t>
      </w:r>
    </w:p>
    <w:p w14:paraId="0B27B711" w14:textId="77777777" w:rsidR="00BB147C" w:rsidRDefault="00BB147C">
      <w:pPr>
        <w:jc w:val="center"/>
        <w:rPr>
          <w:rFonts w:ascii="Times New Roman" w:eastAsia="Times New Roman" w:hAnsi="Times New Roman" w:cs="Times New Roman"/>
          <w:b/>
          <w:sz w:val="34"/>
          <w:szCs w:val="34"/>
        </w:rPr>
      </w:pPr>
    </w:p>
    <w:p w14:paraId="50450AFC" w14:textId="77777777" w:rsidR="00BB147C" w:rsidRDefault="00BB147C">
      <w:pPr>
        <w:jc w:val="center"/>
        <w:rPr>
          <w:rFonts w:ascii="Times New Roman" w:eastAsia="Times New Roman" w:hAnsi="Times New Roman" w:cs="Times New Roman"/>
          <w:b/>
          <w:sz w:val="34"/>
          <w:szCs w:val="34"/>
        </w:rPr>
      </w:pPr>
    </w:p>
    <w:p w14:paraId="7768C7D8" w14:textId="77777777" w:rsidR="00BB147C" w:rsidRDefault="00BB147C">
      <w:pPr>
        <w:jc w:val="center"/>
        <w:rPr>
          <w:rFonts w:ascii="Times New Roman" w:eastAsia="Times New Roman" w:hAnsi="Times New Roman" w:cs="Times New Roman"/>
          <w:b/>
          <w:sz w:val="34"/>
          <w:szCs w:val="34"/>
        </w:rPr>
      </w:pPr>
    </w:p>
    <w:p w14:paraId="1AE781F3" w14:textId="4C4C173A" w:rsidR="00774DC3" w:rsidRPr="00BB147C" w:rsidRDefault="00F904FB" w:rsidP="00BB147C">
      <w:pPr>
        <w:rPr>
          <w:rFonts w:ascii="Times New Roman" w:eastAsia="Times New Roman" w:hAnsi="Times New Roman" w:cs="Times New Roman"/>
          <w:b/>
          <w:sz w:val="34"/>
          <w:szCs w:val="34"/>
        </w:rPr>
      </w:pPr>
      <w:bookmarkStart w:id="1" w:name="_heading=h.30j0zll" w:colFirst="0" w:colLast="0"/>
      <w:bookmarkEnd w:id="1"/>
      <w:r>
        <w:br w:type="page"/>
      </w:r>
    </w:p>
    <w:p w14:paraId="3E71040B" w14:textId="77777777" w:rsidR="00774DC3" w:rsidRDefault="00F904FB">
      <w:pPr>
        <w:pStyle w:val="Heading1"/>
        <w:rPr>
          <w:rFonts w:ascii="Times New Roman" w:eastAsia="Times New Roman" w:hAnsi="Times New Roman" w:cs="Times New Roman"/>
          <w:b/>
          <w:sz w:val="28"/>
          <w:szCs w:val="28"/>
        </w:rPr>
      </w:pPr>
      <w:bookmarkStart w:id="2" w:name="_heading=h.1fob9te" w:colFirst="0" w:colLast="0"/>
      <w:bookmarkEnd w:id="2"/>
      <w:r>
        <w:rPr>
          <w:rFonts w:ascii="Times New Roman" w:eastAsia="Times New Roman" w:hAnsi="Times New Roman" w:cs="Times New Roman"/>
          <w:b/>
          <w:sz w:val="28"/>
          <w:szCs w:val="28"/>
        </w:rPr>
        <w:lastRenderedPageBreak/>
        <w:t xml:space="preserve">Introduction </w:t>
      </w:r>
    </w:p>
    <w:p w14:paraId="10B4FFC0" w14:textId="77777777" w:rsidR="00774DC3" w:rsidRDefault="00774DC3"/>
    <w:p w14:paraId="0AC435DB"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belief with respect to classical criminology is that of individuals or self-seeking who might try to commit a criminal offense (Hunt, 2021). In this regard, the theories related to classical criminology will be provided. Evidence-based policing and different models will be discussed with respect to the criminal activity of theft.</w:t>
      </w:r>
    </w:p>
    <w:p w14:paraId="2452C284" w14:textId="77777777" w:rsidR="00774DC3" w:rsidRDefault="00F904FB">
      <w:pPr>
        <w:pStyle w:val="Heading1"/>
        <w:rPr>
          <w:rFonts w:ascii="Times New Roman" w:eastAsia="Times New Roman" w:hAnsi="Times New Roman" w:cs="Times New Roman"/>
          <w:b/>
          <w:sz w:val="28"/>
          <w:szCs w:val="28"/>
        </w:rPr>
      </w:pPr>
      <w:bookmarkStart w:id="3" w:name="_heading=h.3znysh7" w:colFirst="0" w:colLast="0"/>
      <w:bookmarkEnd w:id="3"/>
      <w:r>
        <w:rPr>
          <w:rFonts w:ascii="Times New Roman" w:eastAsia="Times New Roman" w:hAnsi="Times New Roman" w:cs="Times New Roman"/>
          <w:b/>
          <w:sz w:val="28"/>
          <w:szCs w:val="28"/>
        </w:rPr>
        <w:t xml:space="preserve">Main Body </w:t>
      </w:r>
    </w:p>
    <w:p w14:paraId="15FCFF06" w14:textId="77777777" w:rsidR="00774DC3" w:rsidRDefault="00F904FB">
      <w:pPr>
        <w:pStyle w:val="Heading2"/>
        <w:spacing w:before="0" w:after="0" w:line="360" w:lineRule="auto"/>
        <w:jc w:val="both"/>
      </w:pPr>
      <w:bookmarkStart w:id="4" w:name="_heading=h.9gvovh9se0vo" w:colFirst="0" w:colLast="0"/>
      <w:bookmarkEnd w:id="4"/>
      <w:r>
        <w:t>Evaluate how policing models support evidence-based policing (EBP).</w:t>
      </w:r>
    </w:p>
    <w:p w14:paraId="25D03E15" w14:textId="77777777" w:rsidR="00774DC3" w:rsidRDefault="00F904FB">
      <w:pPr>
        <w:spacing w:line="360" w:lineRule="auto"/>
        <w:jc w:val="both"/>
      </w:pPr>
      <w:r>
        <w:rPr>
          <w:rFonts w:ascii="Times New Roman" w:eastAsia="Times New Roman" w:hAnsi="Times New Roman" w:cs="Times New Roman"/>
          <w:sz w:val="24"/>
          <w:szCs w:val="24"/>
        </w:rPr>
        <w:t>Evidence-based practices (EBP) are essential for directing and establishing efficient law enforcement methods in the world of modern security. This article examines how evidence is used to support and develop policing strategies, focusing on the idea of evidence-based policing and decision-making. It will also look at how evidence-based policing assesses current procedures, address various models like Problem Oriented Policing (POP), Scanning, Analysis, Response and Assessment (SARA) and Problem-Solving Policing (PSP) and carefully evaluate their advantages and disadvantages.</w:t>
      </w:r>
    </w:p>
    <w:p w14:paraId="40EA683F" w14:textId="77777777" w:rsidR="00774DC3" w:rsidRDefault="00F904FB">
      <w:pPr>
        <w:pStyle w:val="Heading2"/>
      </w:pPr>
      <w:bookmarkStart w:id="5" w:name="_heading=h.2et92p0" w:colFirst="0" w:colLast="0"/>
      <w:bookmarkEnd w:id="5"/>
      <w:r>
        <w:rPr>
          <w:rFonts w:ascii="Times New Roman" w:eastAsia="Times New Roman" w:hAnsi="Times New Roman" w:cs="Times New Roman"/>
          <w:b/>
          <w:sz w:val="24"/>
          <w:szCs w:val="24"/>
        </w:rPr>
        <w:t>Theories Associated with Classical Criminology</w:t>
      </w:r>
    </w:p>
    <w:p w14:paraId="7BAE10B3" w14:textId="11DB16B3"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Classical criminology gives a chance to explain crime as a free will decision for making any criminal selection by applying the principle of pain pleasure where people act in different ways for maximizing pleasure and minimizing pain. Besides, Hunt (2021) also suggested that the idea and theory associated with classical criminology is the free well to explain that they often might select to engage in crime and the most efficient manner to control the crime by the police is to deter the offenders while making it profitable and uncomfortable for them to offend. However, with respect to a theft </w:t>
      </w:r>
      <w:r w:rsidR="00BB147C">
        <w:rPr>
          <w:rFonts w:ascii="Times New Roman" w:eastAsia="Times New Roman" w:hAnsi="Times New Roman" w:cs="Times New Roman"/>
          <w:sz w:val="24"/>
          <w:szCs w:val="24"/>
        </w:rPr>
        <w:t>crime, majority</w:t>
      </w:r>
      <w:r>
        <w:rPr>
          <w:rFonts w:ascii="Times New Roman" w:eastAsia="Times New Roman" w:hAnsi="Times New Roman" w:cs="Times New Roman"/>
          <w:sz w:val="24"/>
          <w:szCs w:val="24"/>
        </w:rPr>
        <w:t xml:space="preserve"> of thieves tend to rationalize the decision of stealing with the help of the rational choice theory or a strain theory where the younger thieves are prone to fear or social pressure.  Positivist perception theory is also related to the external or internal influence of individuals which tends to cause criminal </w:t>
      </w:r>
      <w:r w:rsidR="00BB147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such as theft (Sen, 2019). </w:t>
      </w:r>
    </w:p>
    <w:p w14:paraId="5FC39EBB" w14:textId="77777777" w:rsidR="00774DC3" w:rsidRDefault="00774DC3">
      <w:pPr>
        <w:spacing w:line="360" w:lineRule="auto"/>
        <w:jc w:val="both"/>
        <w:rPr>
          <w:rFonts w:ascii="Times New Roman" w:eastAsia="Times New Roman" w:hAnsi="Times New Roman" w:cs="Times New Roman"/>
          <w:sz w:val="24"/>
          <w:szCs w:val="24"/>
        </w:rPr>
      </w:pPr>
    </w:p>
    <w:p w14:paraId="6EAD67F0" w14:textId="77777777" w:rsidR="00774DC3" w:rsidRDefault="00F904F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Some other theories related to classical criminology are: </w:t>
      </w:r>
    </w:p>
    <w:p w14:paraId="0D7953A2" w14:textId="77777777" w:rsidR="00774DC3" w:rsidRDefault="00774DC3">
      <w:pPr>
        <w:spacing w:line="360" w:lineRule="auto"/>
        <w:jc w:val="both"/>
        <w:rPr>
          <w:rFonts w:ascii="Times New Roman" w:eastAsia="Times New Roman" w:hAnsi="Times New Roman" w:cs="Times New Roman"/>
          <w:color w:val="0E101A"/>
          <w:sz w:val="24"/>
          <w:szCs w:val="24"/>
        </w:rPr>
      </w:pPr>
    </w:p>
    <w:p w14:paraId="028A21A2" w14:textId="77777777" w:rsidR="00774DC3" w:rsidRDefault="00F904F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Demonological Theory: </w:t>
      </w:r>
      <w:r>
        <w:rPr>
          <w:rFonts w:ascii="Times New Roman" w:eastAsia="Times New Roman" w:hAnsi="Times New Roman" w:cs="Times New Roman"/>
          <w:color w:val="0E101A"/>
          <w:sz w:val="24"/>
          <w:szCs w:val="24"/>
        </w:rPr>
        <w:t>The demonological theory originated from ancient times when a crime was considered supernatural, because human beings were under the control of witches, demons, and ghosts. Moreover, in some cases, people were killed if they were not brought back to the regular state (</w:t>
      </w:r>
      <w:proofErr w:type="spellStart"/>
      <w:r>
        <w:rPr>
          <w:rFonts w:ascii="Times New Roman" w:eastAsia="Times New Roman" w:hAnsi="Times New Roman" w:cs="Times New Roman"/>
          <w:color w:val="0E101A"/>
          <w:sz w:val="24"/>
          <w:szCs w:val="24"/>
        </w:rPr>
        <w:t>Ranaweera</w:t>
      </w:r>
      <w:proofErr w:type="spellEnd"/>
      <w:r>
        <w:rPr>
          <w:rFonts w:ascii="Times New Roman" w:eastAsia="Times New Roman" w:hAnsi="Times New Roman" w:cs="Times New Roman"/>
          <w:color w:val="0E101A"/>
          <w:sz w:val="24"/>
          <w:szCs w:val="24"/>
        </w:rPr>
        <w:t xml:space="preserve">, 2020). </w:t>
      </w:r>
    </w:p>
    <w:p w14:paraId="0838E4AD" w14:textId="77777777" w:rsidR="00774DC3" w:rsidRDefault="00774DC3">
      <w:pPr>
        <w:spacing w:line="360" w:lineRule="auto"/>
        <w:jc w:val="both"/>
        <w:rPr>
          <w:rFonts w:ascii="Times New Roman" w:eastAsia="Times New Roman" w:hAnsi="Times New Roman" w:cs="Times New Roman"/>
          <w:color w:val="0E101A"/>
          <w:sz w:val="24"/>
          <w:szCs w:val="24"/>
        </w:rPr>
      </w:pPr>
    </w:p>
    <w:p w14:paraId="09A96365" w14:textId="77777777" w:rsidR="00774DC3" w:rsidRDefault="00F904F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Neoclassical Theory: </w:t>
      </w:r>
      <w:r>
        <w:rPr>
          <w:rFonts w:ascii="Times New Roman" w:eastAsia="Times New Roman" w:hAnsi="Times New Roman" w:cs="Times New Roman"/>
          <w:color w:val="0E101A"/>
          <w:sz w:val="24"/>
          <w:szCs w:val="24"/>
        </w:rPr>
        <w:t>this theory can be defined as a classical theory of criminology as it views that criminals are generally induced by criminal opportunities for committing crimes such as theft. This theory of criminology is linked with hedonism and utilitarianism (</w:t>
      </w:r>
      <w:proofErr w:type="spellStart"/>
      <w:r>
        <w:rPr>
          <w:rFonts w:ascii="Times New Roman" w:eastAsia="Times New Roman" w:hAnsi="Times New Roman" w:cs="Times New Roman"/>
          <w:color w:val="0E101A"/>
          <w:sz w:val="24"/>
          <w:szCs w:val="24"/>
        </w:rPr>
        <w:t>Thilakarantha</w:t>
      </w:r>
      <w:proofErr w:type="spellEnd"/>
      <w:r>
        <w:rPr>
          <w:rFonts w:ascii="Times New Roman" w:eastAsia="Times New Roman" w:hAnsi="Times New Roman" w:cs="Times New Roman"/>
          <w:color w:val="0E101A"/>
          <w:sz w:val="24"/>
          <w:szCs w:val="24"/>
        </w:rPr>
        <w:t xml:space="preserve">, 2019). </w:t>
      </w:r>
    </w:p>
    <w:p w14:paraId="4256DA0C" w14:textId="77777777" w:rsidR="00774DC3" w:rsidRDefault="00774DC3">
      <w:pPr>
        <w:spacing w:line="360" w:lineRule="auto"/>
        <w:jc w:val="both"/>
        <w:rPr>
          <w:rFonts w:ascii="Times New Roman" w:eastAsia="Times New Roman" w:hAnsi="Times New Roman" w:cs="Times New Roman"/>
          <w:color w:val="0E101A"/>
          <w:sz w:val="24"/>
          <w:szCs w:val="24"/>
        </w:rPr>
      </w:pPr>
    </w:p>
    <w:p w14:paraId="18F7CA11" w14:textId="77777777" w:rsidR="00774DC3" w:rsidRDefault="00F904F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Classical Theory: </w:t>
      </w:r>
      <w:r>
        <w:rPr>
          <w:rFonts w:ascii="Times New Roman" w:eastAsia="Times New Roman" w:hAnsi="Times New Roman" w:cs="Times New Roman"/>
          <w:color w:val="0E101A"/>
          <w:sz w:val="24"/>
          <w:szCs w:val="24"/>
        </w:rPr>
        <w:t xml:space="preserve">The classical theory of criminology is associated with the rationality and efficient thinking of the individual committing the crime. This suggests that the criminal can very well understand what is right or wrong but after weighing the pleasure and hurt, they get back to doing the crime. </w:t>
      </w:r>
    </w:p>
    <w:p w14:paraId="750FBA9A" w14:textId="77777777" w:rsidR="00774DC3" w:rsidRDefault="00774DC3">
      <w:pPr>
        <w:spacing w:line="360" w:lineRule="auto"/>
        <w:jc w:val="both"/>
        <w:rPr>
          <w:rFonts w:ascii="Times New Roman" w:eastAsia="Times New Roman" w:hAnsi="Times New Roman" w:cs="Times New Roman"/>
          <w:color w:val="0E101A"/>
          <w:sz w:val="24"/>
          <w:szCs w:val="24"/>
        </w:rPr>
      </w:pPr>
    </w:p>
    <w:p w14:paraId="77768A45" w14:textId="77777777" w:rsidR="00774DC3" w:rsidRDefault="00F904F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color w:val="0E101A"/>
          <w:sz w:val="24"/>
          <w:szCs w:val="24"/>
        </w:rPr>
        <w:t xml:space="preserve">Rational Choice Theory: </w:t>
      </w:r>
      <w:r>
        <w:rPr>
          <w:rFonts w:ascii="Times New Roman" w:eastAsia="Times New Roman" w:hAnsi="Times New Roman" w:cs="Times New Roman"/>
          <w:color w:val="0E101A"/>
          <w:sz w:val="24"/>
          <w:szCs w:val="24"/>
        </w:rPr>
        <w:t xml:space="preserve">the rational choice theory is linked to the neoclassical theory that suggests that the criminals first observe the cost, opportunities, and benefits related to </w:t>
      </w:r>
      <w:proofErr w:type="gramStart"/>
      <w:r>
        <w:rPr>
          <w:rFonts w:ascii="Times New Roman" w:eastAsia="Times New Roman" w:hAnsi="Times New Roman" w:cs="Times New Roman"/>
          <w:color w:val="0E101A"/>
          <w:sz w:val="24"/>
          <w:szCs w:val="24"/>
        </w:rPr>
        <w:t>particular crimes</w:t>
      </w:r>
      <w:proofErr w:type="gramEnd"/>
      <w:r>
        <w:rPr>
          <w:rFonts w:ascii="Times New Roman" w:eastAsia="Times New Roman" w:hAnsi="Times New Roman" w:cs="Times New Roman"/>
          <w:color w:val="0E101A"/>
          <w:sz w:val="24"/>
          <w:szCs w:val="24"/>
        </w:rPr>
        <w:t xml:space="preserve"> such as theft and the crime is done with full senses even if the criminal knows that what is being done is wrong (O’Donnell, 2020).</w:t>
      </w:r>
    </w:p>
    <w:p w14:paraId="19A381AA" w14:textId="77777777" w:rsidR="00774DC3" w:rsidRDefault="00774DC3"/>
    <w:p w14:paraId="30B20F54" w14:textId="77777777" w:rsidR="00774DC3" w:rsidRDefault="00F904FB">
      <w:pPr>
        <w:pStyle w:val="Heading2"/>
        <w:spacing w:line="360" w:lineRule="auto"/>
        <w:jc w:val="both"/>
      </w:pPr>
      <w:bookmarkStart w:id="6" w:name="_heading=h.nplgrfs1h6f2" w:colFirst="0" w:colLast="0"/>
      <w:bookmarkEnd w:id="6"/>
      <w:r>
        <w:t>Utilizing Evidence to Underpin and Develop Policing Practice</w:t>
      </w:r>
    </w:p>
    <w:p w14:paraId="3A02E8AD" w14:textId="084E1040"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Cordner</w:t>
      </w:r>
      <w:proofErr w:type="spellEnd"/>
      <w:r>
        <w:rPr>
          <w:rFonts w:ascii="Times New Roman" w:eastAsia="Times New Roman" w:hAnsi="Times New Roman" w:cs="Times New Roman"/>
          <w:sz w:val="24"/>
          <w:szCs w:val="24"/>
        </w:rPr>
        <w:t xml:space="preserve">, 2020 evidence is a fundamental component that guides the development of policing methods and informs them. To inform their decision-making, law enforcement agencies depend on a comprehensive study, data analysis and empirical evidence. Evidence enables organizations to identify and understand the underlying causes of crime and disorder by looking at trends, patterns and consequences. It helps them to implement preventative methods targeted at avoiding and combating criminal activity within their jurisdictions, such as resource allocation, staff deployment and innovative approach implementation. In the opinion of Pepper, Rogers and </w:t>
      </w:r>
      <w:r w:rsidR="00BB147C">
        <w:rPr>
          <w:rFonts w:ascii="Times New Roman" w:eastAsia="Times New Roman" w:hAnsi="Times New Roman" w:cs="Times New Roman"/>
          <w:sz w:val="24"/>
          <w:szCs w:val="24"/>
        </w:rPr>
        <w:t>Martin, 2020</w:t>
      </w:r>
      <w:r>
        <w:rPr>
          <w:rFonts w:ascii="Times New Roman" w:eastAsia="Times New Roman" w:hAnsi="Times New Roman" w:cs="Times New Roman"/>
          <w:sz w:val="24"/>
          <w:szCs w:val="24"/>
        </w:rPr>
        <w:t xml:space="preserve"> A methodical approach is used in evidence-based policing to assess the effectiveness of ongoing procedures. Law enforcement authorities may assess the impact of their activities by </w:t>
      </w:r>
      <w:r>
        <w:rPr>
          <w:rFonts w:ascii="Times New Roman" w:eastAsia="Times New Roman" w:hAnsi="Times New Roman" w:cs="Times New Roman"/>
          <w:sz w:val="24"/>
          <w:szCs w:val="24"/>
        </w:rPr>
        <w:lastRenderedPageBreak/>
        <w:t xml:space="preserve">using research methodology, data analysis and assessment procedures. This evidence-driven review assists in identifying areas for improvement, determining whether present techniques are producing the desired results and permitting evidence-led changes to increase the overall efficiency of policing activities, as per Sidebottom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Agencies can work toward continuous improvement and effective resource allocation by regularly revisiting and improving practices based on data from empirical studies.  </w:t>
      </w:r>
    </w:p>
    <w:p w14:paraId="1CA5028D" w14:textId="77777777" w:rsidR="00774DC3" w:rsidRDefault="00774DC3">
      <w:pPr>
        <w:spacing w:line="360" w:lineRule="auto"/>
        <w:jc w:val="both"/>
        <w:rPr>
          <w:rFonts w:ascii="Times New Roman" w:eastAsia="Times New Roman" w:hAnsi="Times New Roman" w:cs="Times New Roman"/>
          <w:sz w:val="24"/>
          <w:szCs w:val="24"/>
        </w:rPr>
      </w:pPr>
    </w:p>
    <w:p w14:paraId="015F9C90" w14:textId="77777777" w:rsidR="00774DC3" w:rsidRDefault="00F904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905188" wp14:editId="3E94C2C5">
            <wp:extent cx="5448300" cy="25908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48300" cy="2590800"/>
                    </a:xfrm>
                    <a:prstGeom prst="rect">
                      <a:avLst/>
                    </a:prstGeom>
                    <a:ln/>
                  </pic:spPr>
                </pic:pic>
              </a:graphicData>
            </a:graphic>
          </wp:inline>
        </w:drawing>
      </w:r>
    </w:p>
    <w:p w14:paraId="4C0602C6" w14:textId="77777777" w:rsidR="00774DC3" w:rsidRDefault="00F904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The cases of Theft </w:t>
      </w:r>
    </w:p>
    <w:p w14:paraId="1DA54431" w14:textId="77777777" w:rsidR="00774DC3" w:rsidRDefault="00F904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Sen, 2019</w:t>
      </w:r>
    </w:p>
    <w:p w14:paraId="6835DE12" w14:textId="77777777" w:rsidR="00774DC3" w:rsidRDefault="00774DC3">
      <w:pPr>
        <w:spacing w:line="360" w:lineRule="auto"/>
        <w:jc w:val="center"/>
        <w:rPr>
          <w:rFonts w:ascii="Times New Roman" w:eastAsia="Times New Roman" w:hAnsi="Times New Roman" w:cs="Times New Roman"/>
          <w:sz w:val="24"/>
          <w:szCs w:val="24"/>
        </w:rPr>
      </w:pPr>
    </w:p>
    <w:p w14:paraId="7595434F"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Theft is a criminal act as it is done with the intention to deprive the rights of the owner with respect to a particular thing. For instance, stealing amounts of cash or shoplifting, or carjacking.</w:t>
      </w:r>
    </w:p>
    <w:p w14:paraId="7A4427AE" w14:textId="77777777" w:rsidR="00774DC3" w:rsidRDefault="00774DC3"/>
    <w:p w14:paraId="23B33353"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Importance of Using Evidence to Support Decision-Making</w:t>
      </w:r>
    </w:p>
    <w:p w14:paraId="2CC4CD65" w14:textId="578C0C6C" w:rsidR="00774DC3" w:rsidRDefault="00F904FB">
      <w:pPr>
        <w:spacing w:line="360" w:lineRule="auto"/>
        <w:jc w:val="both"/>
        <w:rPr>
          <w:sz w:val="24"/>
          <w:szCs w:val="24"/>
        </w:rPr>
      </w:pPr>
      <w:r>
        <w:rPr>
          <w:rFonts w:ascii="Times New Roman" w:eastAsia="Times New Roman" w:hAnsi="Times New Roman" w:cs="Times New Roman"/>
          <w:sz w:val="24"/>
          <w:szCs w:val="24"/>
        </w:rPr>
        <w:t xml:space="preserve">According </w:t>
      </w:r>
      <w:r w:rsidR="00BB147C">
        <w:rPr>
          <w:rFonts w:ascii="Times New Roman" w:eastAsia="Times New Roman" w:hAnsi="Times New Roman" w:cs="Times New Roman"/>
          <w:sz w:val="24"/>
          <w:szCs w:val="24"/>
        </w:rPr>
        <w:t>to Cave</w:t>
      </w:r>
      <w:r>
        <w:rPr>
          <w:rFonts w:ascii="Times New Roman" w:eastAsia="Times New Roman" w:hAnsi="Times New Roman" w:cs="Times New Roman"/>
          <w:sz w:val="24"/>
          <w:szCs w:val="24"/>
        </w:rPr>
        <w:t xml:space="preserve">, Kurz and </w:t>
      </w:r>
      <w:proofErr w:type="spellStart"/>
      <w:r>
        <w:rPr>
          <w:rFonts w:ascii="Times New Roman" w:eastAsia="Times New Roman" w:hAnsi="Times New Roman" w:cs="Times New Roman"/>
          <w:sz w:val="24"/>
          <w:szCs w:val="24"/>
        </w:rPr>
        <w:t>Arlett</w:t>
      </w:r>
      <w:proofErr w:type="spellEnd"/>
      <w:r>
        <w:rPr>
          <w:rFonts w:ascii="Times New Roman" w:eastAsia="Times New Roman" w:hAnsi="Times New Roman" w:cs="Times New Roman"/>
          <w:sz w:val="24"/>
          <w:szCs w:val="24"/>
        </w:rPr>
        <w:t xml:space="preserve">, 2019 Effective policing depends heavily on the use of evidence when making decisions. The use of evidence reduces the reliance on instinct and subjective assessments alone by giving decision-making processes an empirical and objective basis. A method that is more transparent, accountable and fair is made possible by reducing the possibility of biases and random choices. Utilizing evidence allows law enforcement organizations to allocate resources properly, target problem areas with reliability, and evaluate actions based on </w:t>
      </w:r>
      <w:r>
        <w:rPr>
          <w:rFonts w:ascii="Times New Roman" w:eastAsia="Times New Roman" w:hAnsi="Times New Roman" w:cs="Times New Roman"/>
          <w:sz w:val="24"/>
          <w:szCs w:val="24"/>
        </w:rPr>
        <w:lastRenderedPageBreak/>
        <w:t xml:space="preserve">their success.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evidence, decision-makers can make sure that scarce funds are allocated to projects with the best chance of producing the desired results.</w:t>
      </w:r>
    </w:p>
    <w:p w14:paraId="15087828" w14:textId="77777777" w:rsidR="00774DC3" w:rsidRDefault="00F904FB">
      <w:pPr>
        <w:pStyle w:val="Heading2"/>
        <w:rPr>
          <w:rFonts w:ascii="Times New Roman" w:eastAsia="Times New Roman" w:hAnsi="Times New Roman" w:cs="Times New Roman"/>
          <w:sz w:val="24"/>
          <w:szCs w:val="24"/>
        </w:rPr>
      </w:pPr>
      <w:bookmarkStart w:id="7" w:name="_heading=h.3dy6vkm" w:colFirst="0" w:colLast="0"/>
      <w:bookmarkEnd w:id="7"/>
      <w:r>
        <w:rPr>
          <w:rFonts w:ascii="Times New Roman" w:eastAsia="Times New Roman" w:hAnsi="Times New Roman" w:cs="Times New Roman"/>
          <w:b/>
          <w:sz w:val="24"/>
          <w:szCs w:val="24"/>
        </w:rPr>
        <w:t xml:space="preserve">Evidence-Based Policing and Models </w:t>
      </w:r>
    </w:p>
    <w:p w14:paraId="00F64F8E" w14:textId="4C8EBCD8" w:rsidR="00774DC3" w:rsidRDefault="00F904F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Problem-Oriented Policing (POP)</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POP places a focus on proactive and customized approaches to certain criminal situations. It involves a process of identifying problems, </w:t>
      </w:r>
      <w:r w:rsidR="00BB147C">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them, developing solutions and evaluating them. With the help of this model, organizations are encouraged to go past traditional reactive strategies and develop an exhaustive approach to figuring out solutions </w:t>
      </w:r>
      <w:r w:rsidR="00BB147C">
        <w:rPr>
          <w:rFonts w:ascii="Times New Roman" w:eastAsia="Times New Roman" w:hAnsi="Times New Roman" w:cs="Times New Roman"/>
          <w:sz w:val="24"/>
          <w:szCs w:val="24"/>
        </w:rPr>
        <w:t>(Hinkle</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2020).</w:t>
      </w:r>
    </w:p>
    <w:p w14:paraId="0456B6D5" w14:textId="77777777" w:rsidR="00774DC3" w:rsidRDefault="00F904F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Scanning, Analysis, Response, and Assessment (SARA)</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SARA is a framework for problem-solving that leads law enforcement organizations through a four-step procedure. It begins by scanning the environment to find recurring issues and then conducts a thorough study to discover the underlying causes. Agencies then create customized responses, put them into action and assess their success (Selman, 2019).</w:t>
      </w:r>
    </w:p>
    <w:p w14:paraId="0DB0BE5C" w14:textId="77777777" w:rsidR="00774DC3" w:rsidRDefault="00F904F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 Policing (PSP)</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PSP combines methods for solving issues with everyday police work. Partnership with stakeholders in the community is stressed, with an emphasis on early problem detection, analysis and settlement. PSP makes use of partnerships and creative problem-solving methods to address the root causes of crime and disorder. (</w:t>
      </w:r>
      <w:proofErr w:type="spellStart"/>
      <w:r>
        <w:rPr>
          <w:rFonts w:ascii="Times New Roman" w:eastAsia="Times New Roman" w:hAnsi="Times New Roman" w:cs="Times New Roman"/>
          <w:sz w:val="24"/>
          <w:szCs w:val="24"/>
        </w:rPr>
        <w:t>Beahm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p w14:paraId="50837824" w14:textId="77777777" w:rsidR="00774DC3" w:rsidRDefault="00774DC3">
      <w:pPr>
        <w:spacing w:line="360" w:lineRule="auto"/>
        <w:jc w:val="both"/>
        <w:rPr>
          <w:rFonts w:ascii="Times New Roman" w:eastAsia="Times New Roman" w:hAnsi="Times New Roman" w:cs="Times New Roman"/>
          <w:sz w:val="24"/>
          <w:szCs w:val="24"/>
        </w:rPr>
      </w:pPr>
    </w:p>
    <w:p w14:paraId="5EA4D7CC" w14:textId="77777777" w:rsidR="00774DC3" w:rsidRDefault="00F904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C00DCC6" wp14:editId="782296A1">
            <wp:extent cx="2943225" cy="2854707"/>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943225" cy="2854707"/>
                    </a:xfrm>
                    <a:prstGeom prst="rect">
                      <a:avLst/>
                    </a:prstGeom>
                    <a:ln/>
                  </pic:spPr>
                </pic:pic>
              </a:graphicData>
            </a:graphic>
          </wp:inline>
        </w:drawing>
      </w:r>
    </w:p>
    <w:p w14:paraId="74F78D8A" w14:textId="77777777" w:rsidR="00774DC3" w:rsidRDefault="00F904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Figure 2: SARA Model </w:t>
      </w:r>
    </w:p>
    <w:p w14:paraId="57FDDE91" w14:textId="77777777" w:rsidR="00774DC3" w:rsidRDefault="00F904F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Staller and Koerner, 2021</w:t>
      </w:r>
    </w:p>
    <w:p w14:paraId="41504F32" w14:textId="77777777" w:rsidR="00774DC3" w:rsidRDefault="00774DC3">
      <w:pPr>
        <w:spacing w:line="360" w:lineRule="auto"/>
        <w:jc w:val="center"/>
        <w:rPr>
          <w:rFonts w:ascii="Times New Roman" w:eastAsia="Times New Roman" w:hAnsi="Times New Roman" w:cs="Times New Roman"/>
          <w:sz w:val="24"/>
          <w:szCs w:val="24"/>
        </w:rPr>
      </w:pPr>
    </w:p>
    <w:p w14:paraId="40FB07EE"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reflected SARA crime prevention model is helpful for applying problem-solving ideas to the police in practice. This is an approach of policing that enhances and encourages the police to work, innovatively, collaboratively, and creatively with the communities and partners for understanding the issues of crimes while providing efficient solutions for them.  Bullock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opined that the SARA crime prevention model has been deemed to be highly effective in evidence-based policing for reducing issues such as theft because this model significantly allows enforcing laws to effectively pinpoint the problems while solving them. </w:t>
      </w:r>
    </w:p>
    <w:p w14:paraId="796C1C56" w14:textId="77777777" w:rsidR="00774DC3" w:rsidRDefault="00774DC3">
      <w:pPr>
        <w:spacing w:line="360" w:lineRule="auto"/>
        <w:jc w:val="both"/>
        <w:rPr>
          <w:rFonts w:ascii="Times New Roman" w:eastAsia="Times New Roman" w:hAnsi="Times New Roman" w:cs="Times New Roman"/>
          <w:sz w:val="24"/>
          <w:szCs w:val="24"/>
        </w:rPr>
      </w:pPr>
    </w:p>
    <w:p w14:paraId="4387F824"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Scanning: </w:t>
      </w:r>
      <w:r>
        <w:rPr>
          <w:rFonts w:ascii="Times New Roman" w:eastAsia="Times New Roman" w:hAnsi="Times New Roman" w:cs="Times New Roman"/>
          <w:sz w:val="24"/>
          <w:szCs w:val="24"/>
        </w:rPr>
        <w:t xml:space="preserve">This is the first step where the police recognise the recurring issue of theft and its respective outcomes within the areas while developing goals to remove this crime by reconfirming that the problem of theft </w:t>
      </w:r>
      <w:proofErr w:type="gramStart"/>
      <w:r>
        <w:rPr>
          <w:rFonts w:ascii="Times New Roman" w:eastAsia="Times New Roman" w:hAnsi="Times New Roman" w:cs="Times New Roman"/>
          <w:sz w:val="24"/>
          <w:szCs w:val="24"/>
        </w:rPr>
        <w:t>actually exists</w:t>
      </w:r>
      <w:proofErr w:type="gramEnd"/>
      <w:r>
        <w:rPr>
          <w:rFonts w:ascii="Times New Roman" w:eastAsia="Times New Roman" w:hAnsi="Times New Roman" w:cs="Times New Roman"/>
          <w:sz w:val="24"/>
          <w:szCs w:val="24"/>
        </w:rPr>
        <w:t xml:space="preserve">.  </w:t>
      </w:r>
    </w:p>
    <w:p w14:paraId="5247624E" w14:textId="77777777" w:rsidR="00774DC3" w:rsidRDefault="00774DC3">
      <w:pPr>
        <w:spacing w:line="360" w:lineRule="auto"/>
        <w:jc w:val="both"/>
        <w:rPr>
          <w:rFonts w:ascii="Times New Roman" w:eastAsia="Times New Roman" w:hAnsi="Times New Roman" w:cs="Times New Roman"/>
          <w:sz w:val="24"/>
          <w:szCs w:val="24"/>
        </w:rPr>
      </w:pPr>
    </w:p>
    <w:p w14:paraId="17933363" w14:textId="1CA0C7C2"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consequences of not addressing the issue of theft will also be addressed while understanding how this </w:t>
      </w:r>
      <w:proofErr w:type="gramStart"/>
      <w:r>
        <w:rPr>
          <w:rFonts w:ascii="Times New Roman" w:eastAsia="Times New Roman" w:hAnsi="Times New Roman" w:cs="Times New Roman"/>
          <w:sz w:val="24"/>
          <w:szCs w:val="24"/>
        </w:rPr>
        <w:t>particular problem</w:t>
      </w:r>
      <w:proofErr w:type="gramEnd"/>
      <w:r>
        <w:rPr>
          <w:rFonts w:ascii="Times New Roman" w:eastAsia="Times New Roman" w:hAnsi="Times New Roman" w:cs="Times New Roman"/>
          <w:sz w:val="24"/>
          <w:szCs w:val="24"/>
        </w:rPr>
        <w:t xml:space="preserve"> can impact the safety, prosperity, and wellbeing of the community members and </w:t>
      </w:r>
      <w:r w:rsidR="00BB147C">
        <w:rPr>
          <w:rFonts w:ascii="Times New Roman" w:eastAsia="Times New Roman" w:hAnsi="Times New Roman" w:cs="Times New Roman"/>
          <w:sz w:val="24"/>
          <w:szCs w:val="24"/>
        </w:rPr>
        <w:t>neighbourhood</w:t>
      </w:r>
      <w:r>
        <w:rPr>
          <w:rFonts w:ascii="Times New Roman" w:eastAsia="Times New Roman" w:hAnsi="Times New Roman" w:cs="Times New Roman"/>
          <w:sz w:val="24"/>
          <w:szCs w:val="24"/>
        </w:rPr>
        <w:t xml:space="preserve"> (Cowen and Cartwright, 2019). </w:t>
      </w:r>
    </w:p>
    <w:p w14:paraId="052729C5" w14:textId="77777777" w:rsidR="00774DC3" w:rsidRDefault="00774DC3">
      <w:pPr>
        <w:spacing w:line="360" w:lineRule="auto"/>
        <w:jc w:val="both"/>
        <w:rPr>
          <w:rFonts w:ascii="Times New Roman" w:eastAsia="Times New Roman" w:hAnsi="Times New Roman" w:cs="Times New Roman"/>
          <w:b/>
          <w:i/>
          <w:sz w:val="24"/>
          <w:szCs w:val="24"/>
        </w:rPr>
      </w:pPr>
    </w:p>
    <w:p w14:paraId="4A7A2503" w14:textId="63014D90"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Analysis: </w:t>
      </w:r>
      <w:r>
        <w:rPr>
          <w:rFonts w:ascii="Times New Roman" w:eastAsia="Times New Roman" w:hAnsi="Times New Roman" w:cs="Times New Roman"/>
          <w:sz w:val="24"/>
          <w:szCs w:val="24"/>
        </w:rPr>
        <w:t xml:space="preserve">The police </w:t>
      </w:r>
      <w:r w:rsidR="00BB147C">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the problem, while understanding its causes and collecting evidence on the problem of theft (</w:t>
      </w:r>
      <w:proofErr w:type="spellStart"/>
      <w:r>
        <w:rPr>
          <w:rFonts w:ascii="Times New Roman" w:eastAsia="Times New Roman" w:hAnsi="Times New Roman" w:cs="Times New Roman"/>
          <w:sz w:val="24"/>
          <w:szCs w:val="24"/>
        </w:rPr>
        <w:t>Koziarski</w:t>
      </w:r>
      <w:proofErr w:type="spellEnd"/>
      <w:r>
        <w:rPr>
          <w:rFonts w:ascii="Times New Roman" w:eastAsia="Times New Roman" w:hAnsi="Times New Roman" w:cs="Times New Roman"/>
          <w:sz w:val="24"/>
          <w:szCs w:val="24"/>
        </w:rPr>
        <w:t xml:space="preserve"> and Lee, 2019). The police then </w:t>
      </w:r>
      <w:r w:rsidR="00BB147C">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a variety of evidence for gaining an understanding of the theft crime while developing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hypothesis about why theft is occurring so often. </w:t>
      </w:r>
    </w:p>
    <w:p w14:paraId="4AEAB1A4" w14:textId="77777777" w:rsidR="00774DC3" w:rsidRDefault="00774DC3">
      <w:pPr>
        <w:spacing w:line="360" w:lineRule="auto"/>
        <w:jc w:val="both"/>
        <w:rPr>
          <w:rFonts w:ascii="Times New Roman" w:eastAsia="Times New Roman" w:hAnsi="Times New Roman" w:cs="Times New Roman"/>
          <w:sz w:val="24"/>
          <w:szCs w:val="24"/>
        </w:rPr>
      </w:pPr>
    </w:p>
    <w:p w14:paraId="28ADBA58" w14:textId="174A225A"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step also </w:t>
      </w:r>
      <w:r w:rsidR="00BB147C">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what is being done presently for reducing theft and why it is proving to be ineffective. Further, it is also </w:t>
      </w:r>
      <w:r w:rsidR="00BB147C">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if the resources that are used for mitigating the issue of theft are dedicated only to the present issue or not. </w:t>
      </w:r>
    </w:p>
    <w:p w14:paraId="2BD28CAC" w14:textId="77777777" w:rsidR="00774DC3" w:rsidRDefault="00774DC3">
      <w:pPr>
        <w:spacing w:line="360" w:lineRule="auto"/>
        <w:jc w:val="both"/>
        <w:rPr>
          <w:rFonts w:ascii="Times New Roman" w:eastAsia="Times New Roman" w:hAnsi="Times New Roman" w:cs="Times New Roman"/>
          <w:b/>
          <w:i/>
          <w:sz w:val="24"/>
          <w:szCs w:val="24"/>
        </w:rPr>
      </w:pPr>
    </w:p>
    <w:p w14:paraId="476B7FFF"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Response: </w:t>
      </w:r>
      <w:r>
        <w:rPr>
          <w:rFonts w:ascii="Times New Roman" w:eastAsia="Times New Roman" w:hAnsi="Times New Roman" w:cs="Times New Roman"/>
          <w:sz w:val="24"/>
          <w:szCs w:val="24"/>
        </w:rPr>
        <w:t>Different ideas and interventions are brainstormed for reducing theft crimes while carrying out the most planned activities by the police.</w:t>
      </w:r>
    </w:p>
    <w:p w14:paraId="021A277E" w14:textId="77777777" w:rsidR="00774DC3" w:rsidRDefault="00774DC3">
      <w:pPr>
        <w:spacing w:line="360" w:lineRule="auto"/>
        <w:jc w:val="both"/>
        <w:rPr>
          <w:rFonts w:ascii="Times New Roman" w:eastAsia="Times New Roman" w:hAnsi="Times New Roman" w:cs="Times New Roman"/>
          <w:b/>
          <w:i/>
          <w:sz w:val="24"/>
          <w:szCs w:val="24"/>
        </w:rPr>
      </w:pPr>
    </w:p>
    <w:p w14:paraId="4069B5AF"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Assessment: </w:t>
      </w:r>
      <w:r>
        <w:rPr>
          <w:rFonts w:ascii="Times New Roman" w:eastAsia="Times New Roman" w:hAnsi="Times New Roman" w:cs="Times New Roman"/>
          <w:sz w:val="24"/>
          <w:szCs w:val="24"/>
        </w:rPr>
        <w:t>This is the final step where the police evaluate the success of the intervention plan and its outcomes related to the theft. The police determine whether the goals with respect to regular theft activities have been attended or not (Sherman, 2020).</w:t>
      </w:r>
    </w:p>
    <w:p w14:paraId="326BDB29" w14:textId="77777777" w:rsidR="00774DC3" w:rsidRDefault="00774DC3">
      <w:pPr>
        <w:spacing w:line="360" w:lineRule="auto"/>
        <w:jc w:val="both"/>
        <w:rPr>
          <w:rFonts w:ascii="Times New Roman" w:eastAsia="Times New Roman" w:hAnsi="Times New Roman" w:cs="Times New Roman"/>
          <w:sz w:val="24"/>
          <w:szCs w:val="24"/>
        </w:rPr>
      </w:pPr>
    </w:p>
    <w:p w14:paraId="6EC3838A"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SARA model is an effective theft prevention model that can be used in policing for reducing the crime of theft for safeguarding the prosperity and interests of individuals. </w:t>
      </w:r>
    </w:p>
    <w:p w14:paraId="5D9A488E" w14:textId="77777777" w:rsidR="00774DC3" w:rsidRDefault="00774DC3"/>
    <w:p w14:paraId="02DE6082" w14:textId="77777777" w:rsidR="00774DC3" w:rsidRDefault="00F904FB">
      <w:pPr>
        <w:pStyle w:val="Heading2"/>
        <w:rPr>
          <w:rFonts w:ascii="Times New Roman" w:eastAsia="Times New Roman" w:hAnsi="Times New Roman" w:cs="Times New Roman"/>
          <w:b/>
          <w:i/>
          <w:sz w:val="26"/>
          <w:szCs w:val="26"/>
        </w:rPr>
      </w:pPr>
      <w:bookmarkStart w:id="8" w:name="_heading=h.1t3h5sf" w:colFirst="0" w:colLast="0"/>
      <w:bookmarkEnd w:id="8"/>
      <w:proofErr w:type="gramStart"/>
      <w:r>
        <w:t>How</w:t>
      </w:r>
      <w:proofErr w:type="gramEnd"/>
      <w:r>
        <w:t xml:space="preserve"> Classical Criminology can Reduce the Crime Activity of Theft </w:t>
      </w:r>
    </w:p>
    <w:p w14:paraId="28290470" w14:textId="77777777" w:rsidR="00774DC3" w:rsidRDefault="00774DC3"/>
    <w:p w14:paraId="489C12C8" w14:textId="697AD91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Classical criminology can reduce the activity of theft as a crime by providing the harshest of punishments to the criminals because classical criminology suggests that the criminals will not perceive the theft crime due to the harsher punishments. This is because if the punishments are tough, then the offenders will not commit any kind of crime.  Moreover, if any thief is caught stealing under the principle of classical criminology, then the Crown Court can put the thief under seven years of </w:t>
      </w:r>
      <w:r w:rsidR="00BB147C">
        <w:rPr>
          <w:rFonts w:ascii="Times New Roman" w:eastAsia="Times New Roman" w:hAnsi="Times New Roman" w:cs="Times New Roman"/>
          <w:sz w:val="24"/>
          <w:szCs w:val="24"/>
        </w:rPr>
        <w:t>imprisonment,</w:t>
      </w:r>
      <w:r>
        <w:rPr>
          <w:rFonts w:ascii="Times New Roman" w:eastAsia="Times New Roman" w:hAnsi="Times New Roman" w:cs="Times New Roman"/>
          <w:sz w:val="24"/>
          <w:szCs w:val="24"/>
        </w:rPr>
        <w:t xml:space="preserve"> or an unlimited fine can also be imposed. This suggests that classical criminology can highly decrease the criminal activity of theft (Boulton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Moreover, the theory of classic criminology </w:t>
      </w:r>
      <w:proofErr w:type="gramStart"/>
      <w:r>
        <w:rPr>
          <w:rFonts w:ascii="Times New Roman" w:eastAsia="Times New Roman" w:hAnsi="Times New Roman" w:cs="Times New Roman"/>
          <w:sz w:val="24"/>
          <w:szCs w:val="24"/>
        </w:rPr>
        <w:t>opens up</w:t>
      </w:r>
      <w:proofErr w:type="gramEnd"/>
      <w:r>
        <w:rPr>
          <w:rFonts w:ascii="Times New Roman" w:eastAsia="Times New Roman" w:hAnsi="Times New Roman" w:cs="Times New Roman"/>
          <w:sz w:val="24"/>
          <w:szCs w:val="24"/>
        </w:rPr>
        <w:t xml:space="preserve"> professional and educational opportunities that can help in preventing crime so that people who were involved in theft can find new jobs and take care of themselves and their families without involving themselves in crimes such as theft. Conversely, the classic area of criminology reduces the crime of theft by making improvements across the overall criminal justice system including the responses to their crime, and by treating both the criminals and the victims, while making advancements in policing tactics, such as </w:t>
      </w:r>
      <w:r w:rsidR="00BB147C">
        <w:rPr>
          <w:rFonts w:ascii="Times New Roman" w:eastAsia="Times New Roman" w:hAnsi="Times New Roman" w:cs="Times New Roman"/>
          <w:sz w:val="24"/>
          <w:szCs w:val="24"/>
        </w:rPr>
        <w:t>community-oriented</w:t>
      </w:r>
      <w:r>
        <w:rPr>
          <w:rFonts w:ascii="Times New Roman" w:eastAsia="Times New Roman" w:hAnsi="Times New Roman" w:cs="Times New Roman"/>
          <w:sz w:val="24"/>
          <w:szCs w:val="24"/>
        </w:rPr>
        <w:t xml:space="preserve"> policing.</w:t>
      </w:r>
    </w:p>
    <w:p w14:paraId="26896830" w14:textId="77777777" w:rsidR="00774DC3" w:rsidRDefault="00774DC3">
      <w:pPr>
        <w:spacing w:line="360" w:lineRule="auto"/>
        <w:jc w:val="both"/>
        <w:rPr>
          <w:rFonts w:ascii="Times New Roman" w:eastAsia="Times New Roman" w:hAnsi="Times New Roman" w:cs="Times New Roman"/>
          <w:sz w:val="24"/>
          <w:szCs w:val="24"/>
        </w:rPr>
      </w:pPr>
    </w:p>
    <w:p w14:paraId="006EB1A3"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the crime of theft can be reduced with the help of the classical theory of criminology as this theory underpins that the punishment of theft is a deterrent to crime and that if punishment is proportional to the crime carried out, then it can be given promptly. Further, evidence-based policing with respect to classical criminology reduces the crime of theft by targeting the resources of theft while ensuring that fair treatment is provided to the individuals who have been robbed and harmed. Further, Wilson (3019) opined that with the help of the classical theory of criminology, the wrongdoers and thieves can also be detained and arrested by police officers who have been </w:t>
      </w:r>
      <w:r>
        <w:rPr>
          <w:rFonts w:ascii="Times New Roman" w:eastAsia="Times New Roman" w:hAnsi="Times New Roman" w:cs="Times New Roman"/>
          <w:sz w:val="24"/>
          <w:szCs w:val="24"/>
        </w:rPr>
        <w:lastRenderedPageBreak/>
        <w:t xml:space="preserve">captured legitimately for carrying out the crime of theft while being punished on adequate grounds. Moreover, classical criminology also provides protection and security to the victim areas of theft with the help of different critical facilities which helps in the reduction of theft while maintaining peace within the community. </w:t>
      </w:r>
    </w:p>
    <w:p w14:paraId="31A17689" w14:textId="77777777" w:rsidR="00774DC3" w:rsidRDefault="00F904FB">
      <w:pPr>
        <w:pStyle w:val="Heading2"/>
        <w:spacing w:line="360" w:lineRule="auto"/>
        <w:jc w:val="both"/>
      </w:pPr>
      <w:bookmarkStart w:id="9" w:name="_heading=h.xenqt9aujerl" w:colFirst="0" w:colLast="0"/>
      <w:bookmarkEnd w:id="9"/>
      <w:r>
        <w:t>Evaluation of the Strengths and Limitations of Evidence-Based Policing Models</w:t>
      </w:r>
    </w:p>
    <w:p w14:paraId="1A4D21B7" w14:textId="5EC5C84E"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Bennett Moses and Chan, 2018, POP encourages organizations to focus on the issues at hand and encourages a problem-oriented approach. However, doing so requires an in-depth examination of the data and the identification of the problems, which can be time and </w:t>
      </w:r>
      <w:r w:rsidR="00BB147C">
        <w:rPr>
          <w:rFonts w:ascii="Times New Roman" w:eastAsia="Times New Roman" w:hAnsi="Times New Roman" w:cs="Times New Roman"/>
          <w:sz w:val="24"/>
          <w:szCs w:val="24"/>
        </w:rPr>
        <w:t>resource consuming</w:t>
      </w:r>
      <w:r>
        <w:rPr>
          <w:rFonts w:ascii="Times New Roman" w:eastAsia="Times New Roman" w:hAnsi="Times New Roman" w:cs="Times New Roman"/>
          <w:sz w:val="24"/>
          <w:szCs w:val="24"/>
        </w:rPr>
        <w:t xml:space="preserve">. A comprehensive understanding of criminal concerns is promoted through SARA's systematic approach to problem-solving, as per Burton and </w:t>
      </w:r>
      <w:r w:rsidR="00BB147C">
        <w:rPr>
          <w:rFonts w:ascii="Times New Roman" w:eastAsia="Times New Roman" w:hAnsi="Times New Roman" w:cs="Times New Roman"/>
          <w:sz w:val="24"/>
          <w:szCs w:val="24"/>
        </w:rPr>
        <w:t>McGregor, 2018</w:t>
      </w:r>
      <w:r>
        <w:rPr>
          <w:rFonts w:ascii="Times New Roman" w:eastAsia="Times New Roman" w:hAnsi="Times New Roman" w:cs="Times New Roman"/>
          <w:sz w:val="24"/>
          <w:szCs w:val="24"/>
        </w:rPr>
        <w:t xml:space="preserve">. Nevertheless, maintaining a commitment to the examination phase may be difficult. In order to solve problems comprehensively, PSP encourages community involvement and collaboration. However, maintaining sustained community involvement may demand significant effort and a reliance on foreign interactions, in the opinion of </w:t>
      </w:r>
      <w:proofErr w:type="spellStart"/>
      <w:r>
        <w:rPr>
          <w:rFonts w:ascii="Times New Roman" w:eastAsia="Times New Roman" w:hAnsi="Times New Roman" w:cs="Times New Roman"/>
          <w:sz w:val="24"/>
          <w:szCs w:val="24"/>
        </w:rPr>
        <w:t>Queirós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.,2020.</w:t>
      </w:r>
    </w:p>
    <w:p w14:paraId="1C133473" w14:textId="77777777" w:rsidR="00774DC3" w:rsidRDefault="00774DC3">
      <w:pPr>
        <w:spacing w:line="360" w:lineRule="auto"/>
        <w:jc w:val="both"/>
        <w:rPr>
          <w:rFonts w:ascii="Times New Roman" w:eastAsia="Times New Roman" w:hAnsi="Times New Roman" w:cs="Times New Roman"/>
          <w:sz w:val="24"/>
          <w:szCs w:val="24"/>
        </w:rPr>
      </w:pPr>
    </w:p>
    <w:p w14:paraId="27CFDC22"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Overcoming Challenges in Implementing Evidence-Based Policing</w:t>
      </w:r>
    </w:p>
    <w:p w14:paraId="6C3CD6F5"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Evidence-based policing has much potential, but it can be difficult to put into practice. To maximize the advantages of evidence-based methods, certain issues must be resolved:</w:t>
      </w:r>
    </w:p>
    <w:p w14:paraId="750F6BF3" w14:textId="77777777" w:rsidR="00774DC3" w:rsidRDefault="00F904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Data Accessibility and Quality</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The availability and quality of data are two major issues. For the purpose of making decisions based on evidence, law enforcement agencies require data that is trustworthy, complete and fast. The key to addressing this difficulty is to improve data collection processes, ensure data accuracy and encourage information sharing among authorities.</w:t>
      </w:r>
    </w:p>
    <w:p w14:paraId="6BAD43EF" w14:textId="77777777" w:rsidR="00774DC3" w:rsidRDefault="00F904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Practice Gap</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An additional obstacle is bridging the understanding disconnect between research and practice. In order to incorporate the most recent proof into their approaches, law enforcement organizations must work closely with researchers and academics. The transformation of study findings into beneficial applications can be accelerated through coordination between academics, practitioners and policymakers.</w:t>
      </w:r>
    </w:p>
    <w:p w14:paraId="71140EFF" w14:textId="77777777" w:rsidR="00774DC3" w:rsidRDefault="00F904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Organizational Culture and Resistance to Change</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Within law enforcement organizations, implementing evidence-based policing often requires a cultural change. Adoption of evidence-based strategies might be hindered by resistance to change, suspicion and persistent reliance on traditional methods. Resistance can be overcome, and an evidence-based decision-making culture can be promoted with the support of training programs, leadership assistance and supportive organizational culture.</w:t>
      </w:r>
    </w:p>
    <w:p w14:paraId="2990517C" w14:textId="77777777" w:rsidR="00774DC3" w:rsidRDefault="00F904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Constraints</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Implementing evidence-based policing is difficult due to a lack of budget, staff and technology. Due to limited resources, agencies may </w:t>
      </w:r>
      <w:proofErr w:type="gramStart"/>
      <w:r>
        <w:rPr>
          <w:rFonts w:ascii="Times New Roman" w:eastAsia="Times New Roman" w:hAnsi="Times New Roman" w:cs="Times New Roman"/>
          <w:sz w:val="24"/>
          <w:szCs w:val="24"/>
        </w:rPr>
        <w:t>experience difficulty</w:t>
      </w:r>
      <w:proofErr w:type="gramEnd"/>
      <w:r>
        <w:rPr>
          <w:rFonts w:ascii="Times New Roman" w:eastAsia="Times New Roman" w:hAnsi="Times New Roman" w:cs="Times New Roman"/>
          <w:sz w:val="24"/>
          <w:szCs w:val="24"/>
        </w:rPr>
        <w:t xml:space="preserve"> in data collection, analysis and utilization. These difficulties can be reduced by promoting enough funding, prioritizing investments in technology and training and looking for partnerships.</w:t>
      </w:r>
    </w:p>
    <w:p w14:paraId="2092DDD6" w14:textId="77777777" w:rsidR="00774DC3" w:rsidRDefault="00774DC3">
      <w:pPr>
        <w:spacing w:line="360" w:lineRule="auto"/>
        <w:ind w:left="720"/>
        <w:jc w:val="both"/>
        <w:rPr>
          <w:rFonts w:ascii="Times New Roman" w:eastAsia="Times New Roman" w:hAnsi="Times New Roman" w:cs="Times New Roman"/>
          <w:sz w:val="24"/>
          <w:szCs w:val="24"/>
        </w:rPr>
      </w:pPr>
    </w:p>
    <w:p w14:paraId="3D5521C6"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feasible approach for improving policing procedures and decision-making is evidence-based policing, regardless of its obstacles. Law enforcement agencies may increase results for public safety and build trust in communities by using evidence to guide policies, assess effectiveness and prioritize resource allocation. In order to advance evidence-based policing, it is necessary to remove obstacles to data accessibility, close the research practice gap, deal with change resistance and secure enough funding. Adopting methods that are based on evidence enables organizations to continuously improve their procedures and make communities safer and more resilient.</w:t>
      </w:r>
    </w:p>
    <w:p w14:paraId="05FD8A44" w14:textId="77777777" w:rsidR="00774DC3" w:rsidRDefault="00F904FB">
      <w:pPr>
        <w:pStyle w:val="Heading1"/>
        <w:rPr>
          <w:rFonts w:ascii="Times New Roman" w:eastAsia="Times New Roman" w:hAnsi="Times New Roman" w:cs="Times New Roman"/>
          <w:b/>
          <w:sz w:val="28"/>
          <w:szCs w:val="28"/>
        </w:rPr>
      </w:pPr>
      <w:bookmarkStart w:id="10" w:name="_heading=h.2s8eyo1" w:colFirst="0" w:colLast="0"/>
      <w:bookmarkEnd w:id="10"/>
      <w:r>
        <w:rPr>
          <w:rFonts w:ascii="Times New Roman" w:eastAsia="Times New Roman" w:hAnsi="Times New Roman" w:cs="Times New Roman"/>
          <w:b/>
          <w:sz w:val="28"/>
          <w:szCs w:val="28"/>
        </w:rPr>
        <w:t xml:space="preserve">Conclusion </w:t>
      </w:r>
    </w:p>
    <w:p w14:paraId="6AAE044E" w14:textId="77777777" w:rsidR="00774DC3" w:rsidRDefault="00774DC3"/>
    <w:p w14:paraId="30E8079E" w14:textId="3DFE536D"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summation, it can be understood that </w:t>
      </w:r>
      <w:r w:rsidR="00BB147C">
        <w:rPr>
          <w:rFonts w:ascii="Times New Roman" w:eastAsia="Times New Roman" w:hAnsi="Times New Roman" w:cs="Times New Roman"/>
          <w:sz w:val="24"/>
          <w:szCs w:val="24"/>
        </w:rPr>
        <w:t>evidence-based</w:t>
      </w:r>
      <w:r>
        <w:rPr>
          <w:rFonts w:ascii="Times New Roman" w:eastAsia="Times New Roman" w:hAnsi="Times New Roman" w:cs="Times New Roman"/>
          <w:sz w:val="24"/>
          <w:szCs w:val="24"/>
        </w:rPr>
        <w:t xml:space="preserve"> policing is highly vital for reducing theft. Further, the overview of crime and criminology was also provided while reflecting upon their strengths and weaknesses.</w:t>
      </w:r>
    </w:p>
    <w:p w14:paraId="507905B9" w14:textId="77777777" w:rsidR="00774DC3" w:rsidRDefault="00F904FB">
      <w:pPr>
        <w:pStyle w:val="Heading1"/>
        <w:rPr>
          <w:rFonts w:ascii="Times New Roman" w:eastAsia="Times New Roman" w:hAnsi="Times New Roman" w:cs="Times New Roman"/>
          <w:b/>
          <w:sz w:val="28"/>
          <w:szCs w:val="28"/>
        </w:rPr>
      </w:pPr>
      <w:bookmarkStart w:id="11" w:name="_heading=h.17dp8vu" w:colFirst="0" w:colLast="0"/>
      <w:bookmarkEnd w:id="11"/>
      <w:r>
        <w:br w:type="page"/>
      </w:r>
    </w:p>
    <w:p w14:paraId="4DDD756E" w14:textId="77777777" w:rsidR="00774DC3" w:rsidRDefault="00F904FB">
      <w:pPr>
        <w:pStyle w:val="Heading1"/>
        <w:rPr>
          <w:rFonts w:ascii="Times New Roman" w:eastAsia="Times New Roman" w:hAnsi="Times New Roman" w:cs="Times New Roman"/>
          <w:b/>
          <w:sz w:val="28"/>
          <w:szCs w:val="28"/>
        </w:rPr>
      </w:pPr>
      <w:bookmarkStart w:id="12" w:name="_heading=h.3rdcrjn" w:colFirst="0" w:colLast="0"/>
      <w:bookmarkEnd w:id="12"/>
      <w:r>
        <w:rPr>
          <w:rFonts w:ascii="Times New Roman" w:eastAsia="Times New Roman" w:hAnsi="Times New Roman" w:cs="Times New Roman"/>
          <w:b/>
          <w:sz w:val="28"/>
          <w:szCs w:val="28"/>
        </w:rPr>
        <w:lastRenderedPageBreak/>
        <w:t xml:space="preserve">References </w:t>
      </w:r>
    </w:p>
    <w:p w14:paraId="43EED407"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Beahm</w:t>
      </w:r>
      <w:proofErr w:type="spellEnd"/>
      <w:r>
        <w:rPr>
          <w:rFonts w:ascii="Times New Roman" w:eastAsia="Times New Roman" w:hAnsi="Times New Roman" w:cs="Times New Roman"/>
          <w:sz w:val="24"/>
          <w:szCs w:val="24"/>
        </w:rPr>
        <w:t xml:space="preserve">, J.D., McCall, H.C., Carleton, R.N., Titov, N., Dear, B. and </w:t>
      </w:r>
      <w:proofErr w:type="spellStart"/>
      <w:r>
        <w:rPr>
          <w:rFonts w:ascii="Times New Roman" w:eastAsia="Times New Roman" w:hAnsi="Times New Roman" w:cs="Times New Roman"/>
          <w:sz w:val="24"/>
          <w:szCs w:val="24"/>
        </w:rPr>
        <w:t>Hadjistavropoulos</w:t>
      </w:r>
      <w:proofErr w:type="spellEnd"/>
      <w:r>
        <w:rPr>
          <w:rFonts w:ascii="Times New Roman" w:eastAsia="Times New Roman" w:hAnsi="Times New Roman" w:cs="Times New Roman"/>
          <w:sz w:val="24"/>
          <w:szCs w:val="24"/>
        </w:rPr>
        <w:t xml:space="preserve">, H.D., 2021. Insights into internet-delivered cognitive behavioural therapy for public safety personnel: Exploration of client experiences during and after treatment. Internet Interventions, 26, p.100481.Available </w:t>
      </w:r>
      <w:proofErr w:type="spellStart"/>
      <w:r>
        <w:rPr>
          <w:rFonts w:ascii="Times New Roman" w:eastAsia="Times New Roman" w:hAnsi="Times New Roman" w:cs="Times New Roman"/>
          <w:sz w:val="24"/>
          <w:szCs w:val="24"/>
        </w:rPr>
        <w:t>at:</w:t>
      </w:r>
      <w:hyperlink r:id="rId1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://doi.org/10.1016/j.invent.2021.100481</w:t>
        </w:r>
      </w:hyperlink>
      <w:r>
        <w:rPr>
          <w:rFonts w:ascii="Times New Roman" w:eastAsia="Times New Roman" w:hAnsi="Times New Roman" w:cs="Times New Roman"/>
          <w:sz w:val="24"/>
          <w:szCs w:val="24"/>
        </w:rPr>
        <w:t xml:space="preserve"> (Accessed on 11th July 2023).</w:t>
      </w:r>
    </w:p>
    <w:p w14:paraId="3C48ECEE"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Bennett Moses, L. and Chan, J., 2018. Algorithmic prediction in policing: assumptions, evaluation, and accountability. Policing and Society, 28(7), pp.806-822.Available </w:t>
      </w:r>
      <w:proofErr w:type="spellStart"/>
      <w:r>
        <w:rPr>
          <w:rFonts w:ascii="Times New Roman" w:eastAsia="Times New Roman" w:hAnsi="Times New Roman" w:cs="Times New Roman"/>
          <w:sz w:val="24"/>
          <w:szCs w:val="24"/>
        </w:rPr>
        <w:t>at:</w:t>
      </w:r>
      <w:hyperlink r:id="rId12">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://doi.org/10.1080/10439463.2016.1253695</w:t>
        </w:r>
      </w:hyperlink>
      <w:r>
        <w:rPr>
          <w:rFonts w:ascii="Times New Roman" w:eastAsia="Times New Roman" w:hAnsi="Times New Roman" w:cs="Times New Roman"/>
          <w:sz w:val="24"/>
          <w:szCs w:val="24"/>
        </w:rPr>
        <w:t xml:space="preserve"> (Accessed on 11th July 2023).</w:t>
      </w:r>
    </w:p>
    <w:p w14:paraId="54B63EE0"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Burton, S. and McGregor, M., 2018. Enhancing SARA: a new approach in an increasingly complex world. Crime Science, 7(1), pp.1-</w:t>
      </w:r>
      <w:proofErr w:type="gramStart"/>
      <w:r>
        <w:rPr>
          <w:rFonts w:ascii="Times New Roman" w:eastAsia="Times New Roman" w:hAnsi="Times New Roman" w:cs="Times New Roman"/>
          <w:sz w:val="24"/>
          <w:szCs w:val="24"/>
        </w:rPr>
        <w:t>5.Available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w:t>
      </w:r>
      <w:hyperlink r:id="rId1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://doi.org/10.1186/s40163-018-0078-4</w:t>
        </w:r>
      </w:hyperlink>
      <w:r>
        <w:rPr>
          <w:rFonts w:ascii="Times New Roman" w:eastAsia="Times New Roman" w:hAnsi="Times New Roman" w:cs="Times New Roman"/>
          <w:sz w:val="24"/>
          <w:szCs w:val="24"/>
        </w:rPr>
        <w:t xml:space="preserve"> (Accessed on 11th July 2023).</w:t>
      </w:r>
    </w:p>
    <w:p w14:paraId="6E96FE19"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Cave, A., Kurz, X. and </w:t>
      </w:r>
      <w:proofErr w:type="spellStart"/>
      <w:r>
        <w:rPr>
          <w:rFonts w:ascii="Times New Roman" w:eastAsia="Times New Roman" w:hAnsi="Times New Roman" w:cs="Times New Roman"/>
          <w:sz w:val="24"/>
          <w:szCs w:val="24"/>
        </w:rPr>
        <w:t>Arlett</w:t>
      </w:r>
      <w:proofErr w:type="spellEnd"/>
      <w:r>
        <w:rPr>
          <w:rFonts w:ascii="Times New Roman" w:eastAsia="Times New Roman" w:hAnsi="Times New Roman" w:cs="Times New Roman"/>
          <w:sz w:val="24"/>
          <w:szCs w:val="24"/>
        </w:rPr>
        <w:t xml:space="preserve">, P., 2019. Real‐world data for regulatory decision </w:t>
      </w:r>
      <w:proofErr w:type="gramStart"/>
      <w:r>
        <w:rPr>
          <w:rFonts w:ascii="Times New Roman" w:eastAsia="Times New Roman" w:hAnsi="Times New Roman" w:cs="Times New Roman"/>
          <w:sz w:val="24"/>
          <w:szCs w:val="24"/>
        </w:rPr>
        <w:t>making:</w:t>
      </w:r>
      <w:proofErr w:type="gramEnd"/>
      <w:r>
        <w:rPr>
          <w:rFonts w:ascii="Times New Roman" w:eastAsia="Times New Roman" w:hAnsi="Times New Roman" w:cs="Times New Roman"/>
          <w:sz w:val="24"/>
          <w:szCs w:val="24"/>
        </w:rPr>
        <w:t xml:space="preserve"> challenges and possible solutions for Europe. Clinical pharmacology and therapeutics, 106(1), p.36.Available </w:t>
      </w:r>
      <w:proofErr w:type="spellStart"/>
      <w:r>
        <w:rPr>
          <w:rFonts w:ascii="Times New Roman" w:eastAsia="Times New Roman" w:hAnsi="Times New Roman" w:cs="Times New Roman"/>
          <w:sz w:val="24"/>
          <w:szCs w:val="24"/>
        </w:rPr>
        <w:t>at:</w:t>
      </w:r>
      <w:hyperlink r:id="rId14">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://doi.org/10.1002/cpt.1426</w:t>
        </w:r>
      </w:hyperlink>
      <w:r>
        <w:rPr>
          <w:rFonts w:ascii="Times New Roman" w:eastAsia="Times New Roman" w:hAnsi="Times New Roman" w:cs="Times New Roman"/>
          <w:sz w:val="24"/>
          <w:szCs w:val="24"/>
        </w:rPr>
        <w:t xml:space="preserve"> (Accessed on 11th July 2023).</w:t>
      </w:r>
    </w:p>
    <w:p w14:paraId="319F0669"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Cordner</w:t>
      </w:r>
      <w:proofErr w:type="spellEnd"/>
      <w:r>
        <w:rPr>
          <w:rFonts w:ascii="Times New Roman" w:eastAsia="Times New Roman" w:hAnsi="Times New Roman" w:cs="Times New Roman"/>
          <w:sz w:val="24"/>
          <w:szCs w:val="24"/>
        </w:rPr>
        <w:t xml:space="preserve">, G.W., 2020. Evidence-based policing in 45 small bytes. US Department of Justice, Office of Justice Programs, National Institute of </w:t>
      </w:r>
      <w:proofErr w:type="spellStart"/>
      <w:r>
        <w:rPr>
          <w:rFonts w:ascii="Times New Roman" w:eastAsia="Times New Roman" w:hAnsi="Times New Roman" w:cs="Times New Roman"/>
          <w:sz w:val="24"/>
          <w:szCs w:val="24"/>
        </w:rPr>
        <w:t>Justice.Available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w:t>
      </w:r>
      <w:hyperlink r:id="rId15">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://doi.org/10.1177/1098611103006002003</w:t>
        </w:r>
      </w:hyperlink>
      <w:r>
        <w:rPr>
          <w:rFonts w:ascii="Times New Roman" w:eastAsia="Times New Roman" w:hAnsi="Times New Roman" w:cs="Times New Roman"/>
          <w:sz w:val="24"/>
          <w:szCs w:val="24"/>
        </w:rPr>
        <w:t xml:space="preserve">(Accessed on 11th, </w:t>
      </w:r>
      <w:proofErr w:type="gramStart"/>
      <w:r>
        <w:rPr>
          <w:rFonts w:ascii="Times New Roman" w:eastAsia="Times New Roman" w:hAnsi="Times New Roman" w:cs="Times New Roman"/>
          <w:sz w:val="24"/>
          <w:szCs w:val="24"/>
        </w:rPr>
        <w:t>July,</w:t>
      </w:r>
      <w:proofErr w:type="gramEnd"/>
      <w:r>
        <w:rPr>
          <w:rFonts w:ascii="Times New Roman" w:eastAsia="Times New Roman" w:hAnsi="Times New Roman" w:cs="Times New Roman"/>
          <w:sz w:val="24"/>
          <w:szCs w:val="24"/>
        </w:rPr>
        <w:t xml:space="preserve"> 2023).</w:t>
      </w:r>
    </w:p>
    <w:p w14:paraId="3CC5B167"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Hinkle, J.C., Weisburd, D., </w:t>
      </w:r>
      <w:proofErr w:type="spellStart"/>
      <w:r>
        <w:rPr>
          <w:rFonts w:ascii="Times New Roman" w:eastAsia="Times New Roman" w:hAnsi="Times New Roman" w:cs="Times New Roman"/>
          <w:sz w:val="24"/>
          <w:szCs w:val="24"/>
        </w:rPr>
        <w:t>Telep</w:t>
      </w:r>
      <w:proofErr w:type="spellEnd"/>
      <w:r>
        <w:rPr>
          <w:rFonts w:ascii="Times New Roman" w:eastAsia="Times New Roman" w:hAnsi="Times New Roman" w:cs="Times New Roman"/>
          <w:sz w:val="24"/>
          <w:szCs w:val="24"/>
        </w:rPr>
        <w:t xml:space="preserve">, C.W. and Petersen, K., 2020. Problem‐oriented policing for reducing crime and disorder: An updated systematic review and meta‐analysis. Campbell systematic reviews, 16(2), </w:t>
      </w:r>
      <w:proofErr w:type="gramStart"/>
      <w:r>
        <w:rPr>
          <w:rFonts w:ascii="Times New Roman" w:eastAsia="Times New Roman" w:hAnsi="Times New Roman" w:cs="Times New Roman"/>
          <w:sz w:val="24"/>
          <w:szCs w:val="24"/>
        </w:rPr>
        <w:t>p.e1089.Available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w:t>
      </w:r>
      <w:hyperlink r:id="rId16">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://doi.org/10.1002/cl2.1089</w:t>
        </w:r>
      </w:hyperlink>
      <w:r>
        <w:rPr>
          <w:rFonts w:ascii="Times New Roman" w:eastAsia="Times New Roman" w:hAnsi="Times New Roman" w:cs="Times New Roman"/>
          <w:sz w:val="24"/>
          <w:szCs w:val="24"/>
        </w:rPr>
        <w:t xml:space="preserve"> (Accessed on 11th July 2023).</w:t>
      </w:r>
    </w:p>
    <w:p w14:paraId="07338C4C"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Pepper, I., Rogers, C. and Martin, H., 2020. Evidence-based policing: a view on its development within the police service. Journal of Work-Applied Management, 12(1), pp.91-</w:t>
      </w:r>
      <w:proofErr w:type="gramStart"/>
      <w:r>
        <w:rPr>
          <w:rFonts w:ascii="Times New Roman" w:eastAsia="Times New Roman" w:hAnsi="Times New Roman" w:cs="Times New Roman"/>
          <w:sz w:val="24"/>
          <w:szCs w:val="24"/>
        </w:rPr>
        <w:t>96.Available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w:t>
      </w:r>
      <w:hyperlink r:id="rId17">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://doi.org/10.1108/JWAM-01-2020-0001</w:t>
        </w:r>
      </w:hyperlink>
      <w:r>
        <w:rPr>
          <w:rFonts w:ascii="Times New Roman" w:eastAsia="Times New Roman" w:hAnsi="Times New Roman" w:cs="Times New Roman"/>
          <w:sz w:val="24"/>
          <w:szCs w:val="24"/>
        </w:rPr>
        <w:t xml:space="preserve"> (Accessed on 11th July 2023).</w:t>
      </w:r>
    </w:p>
    <w:p w14:paraId="5F99E4D9"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Queirós</w:t>
      </w:r>
      <w:proofErr w:type="spellEnd"/>
      <w:r>
        <w:rPr>
          <w:rFonts w:ascii="Times New Roman" w:eastAsia="Times New Roman" w:hAnsi="Times New Roman" w:cs="Times New Roman"/>
          <w:sz w:val="24"/>
          <w:szCs w:val="24"/>
        </w:rPr>
        <w:t xml:space="preserve">, C., Passos, F., </w:t>
      </w:r>
      <w:proofErr w:type="spellStart"/>
      <w:r>
        <w:rPr>
          <w:rFonts w:ascii="Times New Roman" w:eastAsia="Times New Roman" w:hAnsi="Times New Roman" w:cs="Times New Roman"/>
          <w:sz w:val="24"/>
          <w:szCs w:val="24"/>
        </w:rPr>
        <w:t>Bártolo</w:t>
      </w:r>
      <w:proofErr w:type="spellEnd"/>
      <w:r>
        <w:rPr>
          <w:rFonts w:ascii="Times New Roman" w:eastAsia="Times New Roman" w:hAnsi="Times New Roman" w:cs="Times New Roman"/>
          <w:sz w:val="24"/>
          <w:szCs w:val="24"/>
        </w:rPr>
        <w:t xml:space="preserve">, A., Faria, S., Fonseca, S.M., Marques, A.J., Silva, C.F. and Pereira, A., 2020. Job stress, burnout and coping in police officers: relationships and psychometric properties of the organizational police stress questionnaire. International journal of environmental research and public health, 17(18), p.6718.Available </w:t>
      </w:r>
      <w:proofErr w:type="spellStart"/>
      <w:r>
        <w:rPr>
          <w:rFonts w:ascii="Times New Roman" w:eastAsia="Times New Roman" w:hAnsi="Times New Roman" w:cs="Times New Roman"/>
          <w:sz w:val="24"/>
          <w:szCs w:val="24"/>
        </w:rPr>
        <w:t>at:</w:t>
      </w:r>
      <w:hyperlink r:id="rId18">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://doi.org/10.3390/ijerph17186718</w:t>
        </w:r>
      </w:hyperlink>
      <w:r>
        <w:rPr>
          <w:rFonts w:ascii="Times New Roman" w:eastAsia="Times New Roman" w:hAnsi="Times New Roman" w:cs="Times New Roman"/>
          <w:sz w:val="24"/>
          <w:szCs w:val="24"/>
        </w:rPr>
        <w:t xml:space="preserve"> (Accessed on 11th July 2023).</w:t>
      </w:r>
    </w:p>
    <w:p w14:paraId="2DED3D3D"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Selman, M., 2019. A Holistic Approach to Law Enforcement </w:t>
      </w:r>
      <w:proofErr w:type="spellStart"/>
      <w:r>
        <w:rPr>
          <w:rFonts w:ascii="Times New Roman" w:eastAsia="Times New Roman" w:hAnsi="Times New Roman" w:cs="Times New Roman"/>
          <w:sz w:val="24"/>
          <w:szCs w:val="24"/>
        </w:rPr>
        <w:t>Theories.Available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w:t>
      </w:r>
      <w:hyperlink r:id="rId19">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://hdl.handle.net/20.500.11875/2629</w:t>
        </w:r>
      </w:hyperlink>
      <w:r>
        <w:rPr>
          <w:rFonts w:ascii="Times New Roman" w:eastAsia="Times New Roman" w:hAnsi="Times New Roman" w:cs="Times New Roman"/>
          <w:sz w:val="24"/>
          <w:szCs w:val="24"/>
        </w:rPr>
        <w:t xml:space="preserve"> (Accessed on 11th July 2023).</w:t>
      </w:r>
    </w:p>
    <w:p w14:paraId="01530FED"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Sidebottom, A., Tompson, L., Thornton, A., Bullock, K., Tilley, N., Bowers, K. and Johnson, S.D., 2018. Gating alleys to reduce crime: A meta-analysis and realist synthesis. Justice Quarterly, 35(1), pp.55-</w:t>
      </w:r>
      <w:proofErr w:type="gramStart"/>
      <w:r>
        <w:rPr>
          <w:rFonts w:ascii="Times New Roman" w:eastAsia="Times New Roman" w:hAnsi="Times New Roman" w:cs="Times New Roman"/>
          <w:sz w:val="24"/>
          <w:szCs w:val="24"/>
        </w:rPr>
        <w:t>86.Available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at:</w:t>
      </w:r>
      <w:hyperlink r:id="rId20">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://doi.org/10.1080/07418825.2017.1293135</w:t>
        </w:r>
      </w:hyperlink>
      <w:r>
        <w:rPr>
          <w:rFonts w:ascii="Times New Roman" w:eastAsia="Times New Roman" w:hAnsi="Times New Roman" w:cs="Times New Roman"/>
          <w:sz w:val="24"/>
          <w:szCs w:val="24"/>
        </w:rPr>
        <w:t xml:space="preserve"> (Accessed on 11th July 2023).</w:t>
      </w:r>
    </w:p>
    <w:p w14:paraId="6A96A480"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Abramovaite</w:t>
      </w:r>
      <w:proofErr w:type="spellEnd"/>
      <w:r>
        <w:rPr>
          <w:rFonts w:ascii="Times New Roman" w:eastAsia="Times New Roman" w:hAnsi="Times New Roman" w:cs="Times New Roman"/>
          <w:sz w:val="24"/>
          <w:szCs w:val="24"/>
        </w:rPr>
        <w:t xml:space="preserve">, J., Bandyopadhyay, S., Bhattacharya, S. and Cowen, N., 2022. Classical deterrence theory revisited: An empirical analysis of Police Force Areas in England and Wales. European Journal of Criminology, p.14773708211072415. Available at: </w:t>
      </w:r>
      <w:hyperlink r:id="rId21">
        <w:r>
          <w:rPr>
            <w:rFonts w:ascii="Times New Roman" w:eastAsia="Times New Roman" w:hAnsi="Times New Roman" w:cs="Times New Roman"/>
            <w:color w:val="1155CC"/>
            <w:sz w:val="24"/>
            <w:szCs w:val="24"/>
            <w:u w:val="single"/>
          </w:rPr>
          <w:t>https://journals.sagepub.com/doi/abs/10.1177/14773708211072415</w:t>
        </w:r>
      </w:hyperlink>
      <w:r>
        <w:rPr>
          <w:rFonts w:ascii="Times New Roman" w:eastAsia="Times New Roman" w:hAnsi="Times New Roman" w:cs="Times New Roman"/>
          <w:sz w:val="24"/>
          <w:szCs w:val="24"/>
        </w:rPr>
        <w:t xml:space="preserve"> [Accessed on 23 February 2023]</w:t>
      </w:r>
    </w:p>
    <w:p w14:paraId="3031C58D"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Boulton, L., </w:t>
      </w:r>
      <w:proofErr w:type="spellStart"/>
      <w:r>
        <w:rPr>
          <w:rFonts w:ascii="Times New Roman" w:eastAsia="Times New Roman" w:hAnsi="Times New Roman" w:cs="Times New Roman"/>
          <w:sz w:val="24"/>
          <w:szCs w:val="24"/>
        </w:rPr>
        <w:t>Phythian</w:t>
      </w:r>
      <w:proofErr w:type="spellEnd"/>
      <w:r>
        <w:rPr>
          <w:rFonts w:ascii="Times New Roman" w:eastAsia="Times New Roman" w:hAnsi="Times New Roman" w:cs="Times New Roman"/>
          <w:sz w:val="24"/>
          <w:szCs w:val="24"/>
        </w:rPr>
        <w:t xml:space="preserve">, R., Kirby, S. and Dawson, I., 2021. Taking an evidence-based approach to evidence-based policing research. Policing: A Journal of Policy and Practice, 15(2), pp.1290-1305.  Available at: </w:t>
      </w:r>
      <w:hyperlink r:id="rId22">
        <w:r>
          <w:rPr>
            <w:rFonts w:ascii="Times New Roman" w:eastAsia="Times New Roman" w:hAnsi="Times New Roman" w:cs="Times New Roman"/>
            <w:color w:val="1155CC"/>
            <w:sz w:val="24"/>
            <w:szCs w:val="24"/>
            <w:u w:val="single"/>
          </w:rPr>
          <w:t>https://academic.oup.com/policing/article-abstract/15/2/1290/5965403</w:t>
        </w:r>
      </w:hyperlink>
      <w:r>
        <w:rPr>
          <w:rFonts w:ascii="Times New Roman" w:eastAsia="Times New Roman" w:hAnsi="Times New Roman" w:cs="Times New Roman"/>
          <w:sz w:val="24"/>
          <w:szCs w:val="24"/>
        </w:rPr>
        <w:t xml:space="preserve"> [Accessed on 23 February 2023]</w:t>
      </w:r>
    </w:p>
    <w:p w14:paraId="00748B9E"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Bullock, K., Sidebottom, A., Armitage, R., Ashby, M.P., </w:t>
      </w:r>
      <w:proofErr w:type="spellStart"/>
      <w:r>
        <w:rPr>
          <w:rFonts w:ascii="Times New Roman" w:eastAsia="Times New Roman" w:hAnsi="Times New Roman" w:cs="Times New Roman"/>
          <w:sz w:val="24"/>
          <w:szCs w:val="24"/>
        </w:rPr>
        <w:t>Clemmow</w:t>
      </w:r>
      <w:proofErr w:type="spellEnd"/>
      <w:r>
        <w:rPr>
          <w:rFonts w:ascii="Times New Roman" w:eastAsia="Times New Roman" w:hAnsi="Times New Roman" w:cs="Times New Roman"/>
          <w:sz w:val="24"/>
          <w:szCs w:val="24"/>
        </w:rPr>
        <w:t xml:space="preserve">, C., Kirby, S., Laycock, G. and Tilley, N., 2022. Police perceptions of problem-oriented policing and evidence-based policing: evidence from England and Wales. Police Practice and Research, 23(6), pp.775-791. Available at: </w:t>
      </w:r>
      <w:hyperlink r:id="rId23">
        <w:r>
          <w:rPr>
            <w:rFonts w:ascii="Times New Roman" w:eastAsia="Times New Roman" w:hAnsi="Times New Roman" w:cs="Times New Roman"/>
            <w:color w:val="1155CC"/>
            <w:sz w:val="24"/>
            <w:szCs w:val="24"/>
            <w:u w:val="single"/>
          </w:rPr>
          <w:t>https://www.tandfonline.com/doi/abs/10.1080/15614263.2022.2046568</w:t>
        </w:r>
      </w:hyperlink>
      <w:r>
        <w:rPr>
          <w:rFonts w:ascii="Times New Roman" w:eastAsia="Times New Roman" w:hAnsi="Times New Roman" w:cs="Times New Roman"/>
          <w:sz w:val="24"/>
          <w:szCs w:val="24"/>
        </w:rPr>
        <w:t xml:space="preserve">  [Accessed on 24 February 2023]</w:t>
      </w:r>
    </w:p>
    <w:p w14:paraId="121CD443"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Cordner</w:t>
      </w:r>
      <w:proofErr w:type="spellEnd"/>
      <w:r>
        <w:rPr>
          <w:rFonts w:ascii="Times New Roman" w:eastAsia="Times New Roman" w:hAnsi="Times New Roman" w:cs="Times New Roman"/>
          <w:sz w:val="24"/>
          <w:szCs w:val="24"/>
        </w:rPr>
        <w:t xml:space="preserve">, G., 2020. A practical approach to evidence-based policing. Eur. Police Sci. &amp; Res. Bull., 20, p.53.   Available at: </w:t>
      </w:r>
      <w:hyperlink r:id="rId24">
        <w:r>
          <w:rPr>
            <w:rFonts w:ascii="Times New Roman" w:eastAsia="Times New Roman" w:hAnsi="Times New Roman" w:cs="Times New Roman"/>
            <w:color w:val="1155CC"/>
            <w:sz w:val="24"/>
            <w:szCs w:val="24"/>
            <w:u w:val="single"/>
          </w:rPr>
          <w:t>https://heinonline.org/hol-cgi-bin/get_pdf.cgi?handle=hein.journals/elerb20&amp;section=9</w:t>
        </w:r>
      </w:hyperlink>
      <w:r>
        <w:rPr>
          <w:rFonts w:ascii="Times New Roman" w:eastAsia="Times New Roman" w:hAnsi="Times New Roman" w:cs="Times New Roman"/>
          <w:sz w:val="24"/>
          <w:szCs w:val="24"/>
        </w:rPr>
        <w:t xml:space="preserve"> [Accessed on 23 February 2023]</w:t>
      </w:r>
    </w:p>
    <w:p w14:paraId="7707DA17"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Cowen, N. and Cartwright, N., 2019. Street-level theories of change: Adapting the medical model of evidence-based practice for policing. In Critical reflections on evidence-based policing (pp. 52-71). Routledge. Available at:  </w:t>
      </w:r>
      <w:hyperlink r:id="rId25">
        <w:r>
          <w:rPr>
            <w:rFonts w:ascii="Times New Roman" w:eastAsia="Times New Roman" w:hAnsi="Times New Roman" w:cs="Times New Roman"/>
            <w:color w:val="1155CC"/>
            <w:sz w:val="24"/>
            <w:szCs w:val="24"/>
            <w:u w:val="single"/>
          </w:rPr>
          <w:t>https://www.taylorfrancis.com/chapters/edit/10.4324/9780429488153-4/street-level-theories-change-nick-cowen-nancy-cartwright</w:t>
        </w:r>
      </w:hyperlink>
      <w:r>
        <w:rPr>
          <w:rFonts w:ascii="Times New Roman" w:eastAsia="Times New Roman" w:hAnsi="Times New Roman" w:cs="Times New Roman"/>
          <w:sz w:val="24"/>
          <w:szCs w:val="24"/>
        </w:rPr>
        <w:t xml:space="preserve"> [Accessed on 24 February 2023]</w:t>
      </w:r>
    </w:p>
    <w:p w14:paraId="0346A234"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Hunt, L.W., 2021. Hobbesian causation and personal identity in the history of criminology. Intellectual History Review, 31(2), pp.247-266. Available at: </w:t>
      </w:r>
      <w:hyperlink r:id="rId26">
        <w:r>
          <w:rPr>
            <w:rFonts w:ascii="Times New Roman" w:eastAsia="Times New Roman" w:hAnsi="Times New Roman" w:cs="Times New Roman"/>
            <w:color w:val="1155CC"/>
            <w:sz w:val="24"/>
            <w:szCs w:val="24"/>
            <w:u w:val="single"/>
          </w:rPr>
          <w:t>https://www.tandfonline.com/doi/abs/10.1080/17496977.2020.1738761</w:t>
        </w:r>
      </w:hyperlink>
      <w:r>
        <w:rPr>
          <w:rFonts w:ascii="Times New Roman" w:eastAsia="Times New Roman" w:hAnsi="Times New Roman" w:cs="Times New Roman"/>
          <w:sz w:val="24"/>
          <w:szCs w:val="24"/>
        </w:rPr>
        <w:t xml:space="preserve"> [Accessed on 23 February 2023]</w:t>
      </w:r>
    </w:p>
    <w:p w14:paraId="47C947BB"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Koziarski</w:t>
      </w:r>
      <w:proofErr w:type="spellEnd"/>
      <w:r>
        <w:rPr>
          <w:rFonts w:ascii="Times New Roman" w:eastAsia="Times New Roman" w:hAnsi="Times New Roman" w:cs="Times New Roman"/>
          <w:sz w:val="24"/>
          <w:szCs w:val="24"/>
        </w:rPr>
        <w:t xml:space="preserve">, J. and Lee, J.R., 2020. Connecting evidence-based policing and cybercrime. Policing: An International Journal.  Available at: </w:t>
      </w:r>
      <w:hyperlink r:id="rId27">
        <w:r>
          <w:rPr>
            <w:rFonts w:ascii="Times New Roman" w:eastAsia="Times New Roman" w:hAnsi="Times New Roman" w:cs="Times New Roman"/>
            <w:color w:val="1155CC"/>
            <w:sz w:val="24"/>
            <w:szCs w:val="24"/>
            <w:u w:val="single"/>
          </w:rPr>
          <w:t>https://www.emerald.com/insight/content/doi/10.1108/PIJPSM-07-2019-0107/full/html</w:t>
        </w:r>
      </w:hyperlink>
      <w:r>
        <w:rPr>
          <w:rFonts w:ascii="Times New Roman" w:eastAsia="Times New Roman" w:hAnsi="Times New Roman" w:cs="Times New Roman"/>
          <w:sz w:val="24"/>
          <w:szCs w:val="24"/>
        </w:rPr>
        <w:t xml:space="preserve">  [Accessed on 23 February 2023]</w:t>
      </w:r>
    </w:p>
    <w:p w14:paraId="0FD1BC89"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O'Donnell, S.J., 2020. The deliverance of the administrative state: Deep state conspiracism, charismatic demonology, and the post-truth politics of American Christian nationalism. Religion, 50(4), pp.696-719. Available at: </w:t>
      </w:r>
      <w:hyperlink r:id="rId28">
        <w:r>
          <w:rPr>
            <w:rFonts w:ascii="Times New Roman" w:eastAsia="Times New Roman" w:hAnsi="Times New Roman" w:cs="Times New Roman"/>
            <w:color w:val="1155CC"/>
            <w:sz w:val="24"/>
            <w:szCs w:val="24"/>
            <w:u w:val="single"/>
          </w:rPr>
          <w:t>https://books.google.com/books?hl=en&amp;lr=&amp;id=lqEAEAAAQBAJ&amp;oi=fnd&amp;pg=PT6&amp;dq=demonological+theory+criminology&amp;ots=zQix2YPme1&amp;sig=1d1z0XZmY-0IuvUOwiNnYYWlzPg</w:t>
        </w:r>
      </w:hyperlink>
      <w:r>
        <w:rPr>
          <w:rFonts w:ascii="Times New Roman" w:eastAsia="Times New Roman" w:hAnsi="Times New Roman" w:cs="Times New Roman"/>
          <w:sz w:val="24"/>
          <w:szCs w:val="24"/>
        </w:rPr>
        <w:t xml:space="preserve"> [Accessed on 24 February 2023]</w:t>
      </w:r>
    </w:p>
    <w:p w14:paraId="7C3A97F3"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Ranaweera</w:t>
      </w:r>
      <w:proofErr w:type="spellEnd"/>
      <w:r>
        <w:rPr>
          <w:rFonts w:ascii="Times New Roman" w:eastAsia="Times New Roman" w:hAnsi="Times New Roman" w:cs="Times New Roman"/>
          <w:sz w:val="24"/>
          <w:szCs w:val="24"/>
        </w:rPr>
        <w:t xml:space="preserve">, K.G.N.U., 2020. Evolution of the criminological theory: A short overview. Available at: </w:t>
      </w:r>
      <w:hyperlink r:id="rId29">
        <w:r>
          <w:rPr>
            <w:rFonts w:ascii="Times New Roman" w:eastAsia="Times New Roman" w:hAnsi="Times New Roman" w:cs="Times New Roman"/>
            <w:color w:val="1155CC"/>
            <w:sz w:val="24"/>
            <w:szCs w:val="24"/>
            <w:u w:val="single"/>
          </w:rPr>
          <w:t>http://dr.lib.sjp.ac.lk/handle/123456789/12058</w:t>
        </w:r>
      </w:hyperlink>
      <w:r>
        <w:rPr>
          <w:rFonts w:ascii="Times New Roman" w:eastAsia="Times New Roman" w:hAnsi="Times New Roman" w:cs="Times New Roman"/>
          <w:sz w:val="24"/>
          <w:szCs w:val="24"/>
        </w:rPr>
        <w:t xml:space="preserve"> [Accessed on 24 February 2023]</w:t>
      </w:r>
    </w:p>
    <w:p w14:paraId="6EE450B7"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 S., 2019. Crime and punishment.  Available at: </w:t>
      </w:r>
      <w:hyperlink r:id="rId30">
        <w:r>
          <w:rPr>
            <w:rFonts w:ascii="Times New Roman" w:eastAsia="Times New Roman" w:hAnsi="Times New Roman" w:cs="Times New Roman"/>
            <w:color w:val="1155CC"/>
            <w:sz w:val="24"/>
            <w:szCs w:val="24"/>
            <w:u w:val="single"/>
          </w:rPr>
          <w:t>https://www.academia.edu/download/31898216/REVIEW_-_SEN.pdf</w:t>
        </w:r>
      </w:hyperlink>
      <w:r>
        <w:rPr>
          <w:rFonts w:ascii="Times New Roman" w:eastAsia="Times New Roman" w:hAnsi="Times New Roman" w:cs="Times New Roman"/>
          <w:sz w:val="24"/>
          <w:szCs w:val="24"/>
        </w:rPr>
        <w:t xml:space="preserve">  [Accessed on 23 February 2023]</w:t>
      </w:r>
    </w:p>
    <w:p w14:paraId="47F97E08"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Sherman, L.W., 2020. Evidence-based policing and fatal police shootings: Promise, problems, and prospects. The ANNALS of the American Academy of Political and Social Science, 687(1), pp.8-26.  Available at: </w:t>
      </w:r>
      <w:hyperlink r:id="rId31">
        <w:r>
          <w:rPr>
            <w:rFonts w:ascii="Times New Roman" w:eastAsia="Times New Roman" w:hAnsi="Times New Roman" w:cs="Times New Roman"/>
            <w:color w:val="1155CC"/>
            <w:sz w:val="24"/>
            <w:szCs w:val="24"/>
            <w:u w:val="single"/>
          </w:rPr>
          <w:t>https://journals.sagepub.com/doi/pdf/10.1177/0002716220902073</w:t>
        </w:r>
      </w:hyperlink>
      <w:r>
        <w:rPr>
          <w:rFonts w:ascii="Times New Roman" w:eastAsia="Times New Roman" w:hAnsi="Times New Roman" w:cs="Times New Roman"/>
          <w:sz w:val="24"/>
          <w:szCs w:val="24"/>
        </w:rPr>
        <w:t xml:space="preserve"> [Accessed on 23 February 2023]</w:t>
      </w:r>
    </w:p>
    <w:p w14:paraId="4964D4FE"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Staller, M.S. and Koerner, S., 2021. Evidence-based policing or reflexive policing: a commentary on </w:t>
      </w:r>
      <w:proofErr w:type="spellStart"/>
      <w:r>
        <w:rPr>
          <w:rFonts w:ascii="Times New Roman" w:eastAsia="Times New Roman" w:hAnsi="Times New Roman" w:cs="Times New Roman"/>
          <w:sz w:val="24"/>
          <w:szCs w:val="24"/>
        </w:rPr>
        <w:t>Koziarski</w:t>
      </w:r>
      <w:proofErr w:type="spellEnd"/>
      <w:r>
        <w:rPr>
          <w:rFonts w:ascii="Times New Roman" w:eastAsia="Times New Roman" w:hAnsi="Times New Roman" w:cs="Times New Roman"/>
          <w:sz w:val="24"/>
          <w:szCs w:val="24"/>
        </w:rPr>
        <w:t xml:space="preserve"> and Huey. International journal of comparative and applied criminal justice, 45(4), pp.423-426. Available at: </w:t>
      </w:r>
      <w:hyperlink r:id="rId32">
        <w:r>
          <w:rPr>
            <w:rFonts w:ascii="Times New Roman" w:eastAsia="Times New Roman" w:hAnsi="Times New Roman" w:cs="Times New Roman"/>
            <w:color w:val="1155CC"/>
            <w:sz w:val="24"/>
            <w:szCs w:val="24"/>
            <w:u w:val="single"/>
          </w:rPr>
          <w:t>https://www.tandfonline.com/doi/abs/10.1080/01924036.2021.1949619</w:t>
        </w:r>
      </w:hyperlink>
      <w:r>
        <w:rPr>
          <w:rFonts w:ascii="Times New Roman" w:eastAsia="Times New Roman" w:hAnsi="Times New Roman" w:cs="Times New Roman"/>
          <w:sz w:val="24"/>
          <w:szCs w:val="24"/>
        </w:rPr>
        <w:t xml:space="preserve"> [Accessed on 23 February 2023]</w:t>
      </w:r>
    </w:p>
    <w:p w14:paraId="3C4BF72E" w14:textId="77777777" w:rsidR="00774DC3" w:rsidRDefault="00F904F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Thilakarathna</w:t>
      </w:r>
      <w:proofErr w:type="spellEnd"/>
      <w:r>
        <w:rPr>
          <w:rFonts w:ascii="Times New Roman" w:eastAsia="Times New Roman" w:hAnsi="Times New Roman" w:cs="Times New Roman"/>
          <w:sz w:val="24"/>
          <w:szCs w:val="24"/>
        </w:rPr>
        <w:t xml:space="preserve">, K.A.A.N., 2019. Classical School of criminology and its application in the Sri Lankan criminal justice system. US-China L. Rev., 16, p.271.  Available at: </w:t>
      </w:r>
      <w:hyperlink r:id="rId33">
        <w:r>
          <w:rPr>
            <w:rFonts w:ascii="Times New Roman" w:eastAsia="Times New Roman" w:hAnsi="Times New Roman" w:cs="Times New Roman"/>
            <w:color w:val="1155CC"/>
            <w:sz w:val="24"/>
            <w:szCs w:val="24"/>
            <w:u w:val="single"/>
          </w:rPr>
          <w:t>https://heinonline.org/hol-cgi-bin/get_pdf.cgi?handle=hein.journals/uschinalrw16&amp;section=34</w:t>
        </w:r>
      </w:hyperlink>
      <w:r>
        <w:rPr>
          <w:rFonts w:ascii="Times New Roman" w:eastAsia="Times New Roman" w:hAnsi="Times New Roman" w:cs="Times New Roman"/>
          <w:sz w:val="24"/>
          <w:szCs w:val="24"/>
        </w:rPr>
        <w:t xml:space="preserve"> [Accessed on 24 February 2023]</w:t>
      </w:r>
    </w:p>
    <w:p w14:paraId="4956708F"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Wilson, J.R., 2019. Macbeth and Criminology. College Literature, 46(2), pp.453-485. Available at: </w:t>
      </w:r>
      <w:hyperlink r:id="rId34">
        <w:r>
          <w:rPr>
            <w:rFonts w:ascii="Times New Roman" w:eastAsia="Times New Roman" w:hAnsi="Times New Roman" w:cs="Times New Roman"/>
            <w:color w:val="1155CC"/>
            <w:sz w:val="24"/>
            <w:szCs w:val="24"/>
            <w:u w:val="single"/>
          </w:rPr>
          <w:t>https://muse.jhu.edu/pub/1/article/724092/summary</w:t>
        </w:r>
      </w:hyperlink>
      <w:r>
        <w:rPr>
          <w:rFonts w:ascii="Times New Roman" w:eastAsia="Times New Roman" w:hAnsi="Times New Roman" w:cs="Times New Roman"/>
          <w:sz w:val="24"/>
          <w:szCs w:val="24"/>
        </w:rPr>
        <w:t xml:space="preserve"> [Accessed on 24 February 2023]</w:t>
      </w:r>
    </w:p>
    <w:p w14:paraId="1428F76B" w14:textId="77777777" w:rsidR="00774DC3" w:rsidRDefault="00F904F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YEOMANS, H., CHURCHILL, D. and CHANNING, I., 2020. Conversations in a crowded room: An assessment of the contribution of historical research to criminology. The Howard Journal of Crime and Justice, 59(3), pp.243-260. Available at:  </w:t>
      </w:r>
      <w:hyperlink r:id="rId35">
        <w:r>
          <w:rPr>
            <w:rFonts w:ascii="Times New Roman" w:eastAsia="Times New Roman" w:hAnsi="Times New Roman" w:cs="Times New Roman"/>
            <w:color w:val="1155CC"/>
            <w:sz w:val="24"/>
            <w:szCs w:val="24"/>
            <w:u w:val="single"/>
          </w:rPr>
          <w:t>https://onlinelibrary.wiley.com/doi/abs/10.1111/hojo.12376</w:t>
        </w:r>
      </w:hyperlink>
      <w:r>
        <w:rPr>
          <w:rFonts w:ascii="Times New Roman" w:eastAsia="Times New Roman" w:hAnsi="Times New Roman" w:cs="Times New Roman"/>
          <w:sz w:val="24"/>
          <w:szCs w:val="24"/>
        </w:rPr>
        <w:t xml:space="preserve">  [Accessed on 24 February 2023].</w:t>
      </w:r>
    </w:p>
    <w:sectPr w:rsidR="00774DC3">
      <w:foot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A99F8" w14:textId="77777777" w:rsidR="005D0B56" w:rsidRDefault="005D0B56">
      <w:pPr>
        <w:spacing w:line="240" w:lineRule="auto"/>
      </w:pPr>
      <w:r>
        <w:separator/>
      </w:r>
    </w:p>
  </w:endnote>
  <w:endnote w:type="continuationSeparator" w:id="0">
    <w:p w14:paraId="4A69D764" w14:textId="77777777" w:rsidR="005D0B56" w:rsidRDefault="005D0B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667E" w14:textId="77777777" w:rsidR="00774DC3" w:rsidRDefault="00F904FB">
    <w:pPr>
      <w:jc w:val="right"/>
    </w:pPr>
    <w:r>
      <w:fldChar w:fldCharType="begin"/>
    </w:r>
    <w:r>
      <w:instrText>PAGE</w:instrText>
    </w:r>
    <w:r>
      <w:fldChar w:fldCharType="separate"/>
    </w:r>
    <w:r w:rsidR="009C1213">
      <w:rPr>
        <w:noProof/>
      </w:rPr>
      <w:t>1</w:t>
    </w:r>
    <w:r>
      <w:fldChar w:fldCharType="end"/>
    </w:r>
  </w:p>
  <w:p w14:paraId="47A1B4EF" w14:textId="77777777" w:rsidR="00774DC3" w:rsidRDefault="00774DC3">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A8A64" w14:textId="77777777" w:rsidR="005D0B56" w:rsidRDefault="005D0B56">
      <w:pPr>
        <w:spacing w:line="240" w:lineRule="auto"/>
      </w:pPr>
      <w:r>
        <w:separator/>
      </w:r>
    </w:p>
  </w:footnote>
  <w:footnote w:type="continuationSeparator" w:id="0">
    <w:p w14:paraId="13BA3A05" w14:textId="77777777" w:rsidR="005D0B56" w:rsidRDefault="005D0B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3011A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3370F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109385">
    <w:abstractNumId w:val="0"/>
  </w:num>
  <w:num w:numId="2" w16cid:durableId="618073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DC3"/>
    <w:rsid w:val="005D0B56"/>
    <w:rsid w:val="0064679B"/>
    <w:rsid w:val="00774DC3"/>
    <w:rsid w:val="009C1213"/>
    <w:rsid w:val="00A04F61"/>
    <w:rsid w:val="00BB147C"/>
    <w:rsid w:val="00F90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FE108"/>
  <w15:docId w15:val="{722A494A-5FA3-574E-8695-BCF3A0B8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86/s40163-018-0078-4" TargetMode="External"/><Relationship Id="rId18" Type="http://schemas.openxmlformats.org/officeDocument/2006/relationships/hyperlink" Target="https://doi.org/10.3390/ijerph17186718" TargetMode="External"/><Relationship Id="rId26" Type="http://schemas.openxmlformats.org/officeDocument/2006/relationships/hyperlink" Target="https://www.tandfonline.com/doi/abs/10.1080/17496977.2020.1738761" TargetMode="External"/><Relationship Id="rId21" Type="http://schemas.openxmlformats.org/officeDocument/2006/relationships/hyperlink" Target="https://journals.sagepub.com/doi/abs/10.1177/14773708211072415" TargetMode="External"/><Relationship Id="rId34" Type="http://schemas.openxmlformats.org/officeDocument/2006/relationships/hyperlink" Target="https://muse.jhu.edu/pub/1/article/724092/summary" TargetMode="External"/><Relationship Id="rId7" Type="http://schemas.openxmlformats.org/officeDocument/2006/relationships/endnotes" Target="endnotes.xml"/><Relationship Id="rId12" Type="http://schemas.openxmlformats.org/officeDocument/2006/relationships/hyperlink" Target="https://doi.org/10.1080/10439463.2016.1253695" TargetMode="External"/><Relationship Id="rId17" Type="http://schemas.openxmlformats.org/officeDocument/2006/relationships/hyperlink" Target="https://doi.org/10.1108/JWAM-01-2020-0001" TargetMode="External"/><Relationship Id="rId25" Type="http://schemas.openxmlformats.org/officeDocument/2006/relationships/hyperlink" Target="https://www.taylorfrancis.com/chapters/edit/10.4324/9780429488153-4/street-level-theories-change-nick-cowen-nancy-cartwright" TargetMode="External"/><Relationship Id="rId33" Type="http://schemas.openxmlformats.org/officeDocument/2006/relationships/hyperlink" Target="https://heinonline.org/hol-cgi-bin/get_pdf.cgi?handle=hein.journals/uschinalrw16&amp;section=3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2/cl2.1089" TargetMode="External"/><Relationship Id="rId20" Type="http://schemas.openxmlformats.org/officeDocument/2006/relationships/hyperlink" Target="https://doi.org/10.1080/07418825.2017.1293135" TargetMode="External"/><Relationship Id="rId29" Type="http://schemas.openxmlformats.org/officeDocument/2006/relationships/hyperlink" Target="http://dr.lib.sjp.ac.lk/handle/123456789/120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nvent.2021.100481" TargetMode="External"/><Relationship Id="rId24" Type="http://schemas.openxmlformats.org/officeDocument/2006/relationships/hyperlink" Target="https://heinonline.org/hol-cgi-bin/get_pdf.cgi?handle=hein.journals/elerb20&amp;section=9" TargetMode="External"/><Relationship Id="rId32" Type="http://schemas.openxmlformats.org/officeDocument/2006/relationships/hyperlink" Target="https://www.tandfonline.com/doi/abs/10.1080/01924036.2021.194961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1098611103006002003" TargetMode="External"/><Relationship Id="rId23" Type="http://schemas.openxmlformats.org/officeDocument/2006/relationships/hyperlink" Target="https://www.tandfonline.com/doi/abs/10.1080/15614263.2022.2046568" TargetMode="External"/><Relationship Id="rId28" Type="http://schemas.openxmlformats.org/officeDocument/2006/relationships/hyperlink" Target="https://books.google.com/books?hl=en&amp;lr=&amp;id=lqEAEAAAQBAJ&amp;oi=fnd&amp;pg=PT6&amp;dq=demonological+theory+criminology&amp;ots=zQix2YPme1&amp;sig=1d1z0XZmY-0IuvUOwiNnYYWlzPg"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hdl.handle.net/20.500.11875/2629" TargetMode="External"/><Relationship Id="rId31" Type="http://schemas.openxmlformats.org/officeDocument/2006/relationships/hyperlink" Target="https://journals.sagepub.com/doi/pdf/10.1177/000271622090207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cpt.1426" TargetMode="External"/><Relationship Id="rId22" Type="http://schemas.openxmlformats.org/officeDocument/2006/relationships/hyperlink" Target="https://academic.oup.com/policing/article-abstract/15/2/1290/5965403" TargetMode="External"/><Relationship Id="rId27" Type="http://schemas.openxmlformats.org/officeDocument/2006/relationships/hyperlink" Target="https://www.emerald.com/insight/content/doi/10.1108/PIJPSM-07-2019-0107/full/html" TargetMode="External"/><Relationship Id="rId30" Type="http://schemas.openxmlformats.org/officeDocument/2006/relationships/hyperlink" Target="https://www.academia.edu/download/31898216/REVIEW_-_SEN.pdf" TargetMode="External"/><Relationship Id="rId35" Type="http://schemas.openxmlformats.org/officeDocument/2006/relationships/hyperlink" Target="https://onlinelibrary.wiley.com/doi/abs/10.1111/hojo.12376"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XLUGEy+P1u8vtCrGoTawsDX4BA==">CgMxLjAyCGguZ2pkZ3hzMgloLjMwajB6bGwyCWguMWZvYjl0ZTIJaC4zem55c2g3Mg5oLjlndm92aDlzZTB2bzIJaC4yZXQ5MnAwMg5oLm5wbGdyZnMxaDZmMjIJaC4zZHk2dmttMgloLjF0M2g1c2YyDmgueGVucXQ5YXVqZXJsMgloLjJzOGV5bzEyCWguMTdkcDh2dTIJaC4zcmRjcmpuOAByITFXQUc3R0pZZGtXVjZ4SEEyTnJsRXhKdHRLd3ZtaEUyag==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3674</Words>
  <Characters>20945</Characters>
  <Application>Microsoft Office Word</Application>
  <DocSecurity>0</DocSecurity>
  <Lines>174</Lines>
  <Paragraphs>49</Paragraphs>
  <ScaleCrop>false</ScaleCrop>
  <Company/>
  <LinksUpToDate>false</LinksUpToDate>
  <CharactersWithSpaces>24570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Daniela Mirsu (2132560)</cp:lastModifiedBy>
  <cp:revision>3</cp:revision>
  <dcterms:created xsi:type="dcterms:W3CDTF">2023-07-20T19:54:00Z</dcterms:created>
  <dcterms:modified xsi:type="dcterms:W3CDTF">2023-07-20T20:41:00Z</dcterms:modified>
</cp:coreProperties>
</file>