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75427" w14:textId="20FE9B76" w:rsidR="004A7E14" w:rsidRPr="00555985" w:rsidRDefault="00555985">
      <w:pPr>
        <w:rPr>
          <w:b/>
          <w:bCs/>
          <w:sz w:val="28"/>
          <w:szCs w:val="28"/>
        </w:rPr>
      </w:pPr>
      <w:r w:rsidRPr="00555985">
        <w:rPr>
          <w:b/>
          <w:bCs/>
          <w:sz w:val="28"/>
          <w:szCs w:val="28"/>
        </w:rPr>
        <w:t>Year 5:</w:t>
      </w:r>
    </w:p>
    <w:p w14:paraId="008A8763" w14:textId="77777777" w:rsidR="00555985" w:rsidRPr="00555985" w:rsidRDefault="00555985">
      <w:pPr>
        <w:rPr>
          <w:b/>
          <w:bCs/>
          <w:sz w:val="28"/>
          <w:szCs w:val="28"/>
        </w:rPr>
      </w:pPr>
      <w:r w:rsidRPr="00555985">
        <w:rPr>
          <w:b/>
          <w:bCs/>
          <w:sz w:val="28"/>
          <w:szCs w:val="28"/>
        </w:rPr>
        <w:tab/>
        <w:t>SM&amp;L - SSO</w:t>
      </w:r>
    </w:p>
    <w:tbl>
      <w:tblPr>
        <w:tblStyle w:val="TableGrid"/>
        <w:tblW w:w="0" w:type="auto"/>
        <w:tblLook w:val="04A0" w:firstRow="1" w:lastRow="0" w:firstColumn="1" w:lastColumn="0" w:noHBand="0" w:noVBand="1"/>
      </w:tblPr>
      <w:tblGrid>
        <w:gridCol w:w="3397"/>
        <w:gridCol w:w="5619"/>
      </w:tblGrid>
      <w:tr w:rsidR="00555985" w14:paraId="05334404" w14:textId="77777777" w:rsidTr="00CE0CDB">
        <w:tc>
          <w:tcPr>
            <w:tcW w:w="3397" w:type="dxa"/>
          </w:tcPr>
          <w:p w14:paraId="423442EF" w14:textId="7DC80D7C" w:rsidR="00555985" w:rsidRDefault="00555985" w:rsidP="00555985">
            <w:pPr>
              <w:rPr>
                <w:b/>
                <w:bCs/>
              </w:rPr>
            </w:pPr>
            <w:r w:rsidRPr="00124B9D">
              <w:rPr>
                <w:rFonts w:cstheme="minorHAnsi"/>
                <w:b/>
                <w:bCs/>
                <w:sz w:val="32"/>
                <w:szCs w:val="32"/>
              </w:rPr>
              <w:t>STUDENTS’ FEEDBACK</w:t>
            </w:r>
          </w:p>
        </w:tc>
        <w:tc>
          <w:tcPr>
            <w:tcW w:w="5619" w:type="dxa"/>
          </w:tcPr>
          <w:p w14:paraId="69F8B48C" w14:textId="7EBA4704" w:rsidR="00555985" w:rsidRDefault="00555985" w:rsidP="00555985">
            <w:pPr>
              <w:rPr>
                <w:b/>
                <w:bCs/>
              </w:rPr>
            </w:pPr>
            <w:r w:rsidRPr="00124B9D">
              <w:rPr>
                <w:rFonts w:cstheme="minorHAnsi"/>
                <w:b/>
                <w:bCs/>
                <w:sz w:val="32"/>
                <w:szCs w:val="32"/>
              </w:rPr>
              <w:t>OME TEAM RESPONSE</w:t>
            </w:r>
          </w:p>
        </w:tc>
      </w:tr>
      <w:tr w:rsidR="00555985" w14:paraId="06057DB8" w14:textId="77777777" w:rsidTr="00B6737C">
        <w:tc>
          <w:tcPr>
            <w:tcW w:w="9016" w:type="dxa"/>
            <w:gridSpan w:val="2"/>
          </w:tcPr>
          <w:p w14:paraId="13FDADE9" w14:textId="4B435B84" w:rsidR="00555985" w:rsidRDefault="00555985" w:rsidP="00555985">
            <w:pPr>
              <w:jc w:val="center"/>
              <w:rPr>
                <w:b/>
                <w:bCs/>
              </w:rPr>
            </w:pPr>
            <w:r w:rsidRPr="00124B9D">
              <w:rPr>
                <w:rFonts w:cstheme="minorHAnsi"/>
                <w:b/>
                <w:bCs/>
                <w:sz w:val="28"/>
                <w:szCs w:val="28"/>
              </w:rPr>
              <w:t>STUDENT WELFARE AND WELLBEING</w:t>
            </w:r>
          </w:p>
        </w:tc>
      </w:tr>
      <w:tr w:rsidR="00555985" w14:paraId="0065BF03" w14:textId="77777777" w:rsidTr="00CE0CDB">
        <w:tc>
          <w:tcPr>
            <w:tcW w:w="3397" w:type="dxa"/>
          </w:tcPr>
          <w:p w14:paraId="1D683F05" w14:textId="721AA28E" w:rsidR="00555985" w:rsidRDefault="00555985" w:rsidP="00555985">
            <w:pPr>
              <w:rPr>
                <w:b/>
                <w:bCs/>
              </w:rPr>
            </w:pPr>
            <w:r w:rsidRPr="00124B9D">
              <w:rPr>
                <w:rFonts w:cstheme="minorHAnsi"/>
              </w:rPr>
              <w:t>Lack of social activities</w:t>
            </w:r>
          </w:p>
        </w:tc>
        <w:tc>
          <w:tcPr>
            <w:tcW w:w="5619" w:type="dxa"/>
          </w:tcPr>
          <w:p w14:paraId="434670E4" w14:textId="325AF629" w:rsidR="00555985" w:rsidRDefault="00555985" w:rsidP="00555985">
            <w:pPr>
              <w:rPr>
                <w:b/>
                <w:bCs/>
              </w:rPr>
            </w:pPr>
            <w:r w:rsidRPr="00A34215">
              <w:rPr>
                <w:rFonts w:cstheme="minorHAnsi"/>
              </w:rPr>
              <w:t>Social activities are student-led and coordinated through the Students’ Union. Students can work with the SU to develop and run activities of interest. Information on Clubs and Societies is available via the UWTSD Students’ Union</w:t>
            </w:r>
            <w:r>
              <w:rPr>
                <w:rFonts w:cstheme="minorHAnsi"/>
              </w:rPr>
              <w:t xml:space="preserve">, </w:t>
            </w:r>
            <w:hyperlink r:id="rId5" w:history="1">
              <w:r>
                <w:rPr>
                  <w:rStyle w:val="Hyperlink"/>
                </w:rPr>
                <w:t>Clubs &amp; Societies @ UWTSD Students' Union</w:t>
              </w:r>
            </w:hyperlink>
            <w:r>
              <w:t xml:space="preserve"> . </w:t>
            </w:r>
            <w:r w:rsidRPr="001B268D">
              <w:t>We are also discussing increased SU presence in IQ.</w:t>
            </w:r>
          </w:p>
        </w:tc>
      </w:tr>
      <w:tr w:rsidR="00555985" w14:paraId="0163A550" w14:textId="77777777" w:rsidTr="00CE0CDB">
        <w:tc>
          <w:tcPr>
            <w:tcW w:w="3397" w:type="dxa"/>
          </w:tcPr>
          <w:p w14:paraId="5A5D83F2" w14:textId="220A1382" w:rsidR="00555985" w:rsidRDefault="008D412E" w:rsidP="00555985">
            <w:pPr>
              <w:rPr>
                <w:b/>
                <w:bCs/>
              </w:rPr>
            </w:pPr>
            <w:r>
              <w:rPr>
                <w:rFonts w:cstheme="minorHAnsi"/>
              </w:rPr>
              <w:t>B</w:t>
            </w:r>
            <w:r w:rsidR="00555985" w:rsidRPr="00124B9D">
              <w:rPr>
                <w:rFonts w:cstheme="minorHAnsi"/>
              </w:rPr>
              <w:t>uilding temperature/ventilation issue</w:t>
            </w:r>
          </w:p>
        </w:tc>
        <w:tc>
          <w:tcPr>
            <w:tcW w:w="5619" w:type="dxa"/>
          </w:tcPr>
          <w:p w14:paraId="509BBB0C" w14:textId="490E0A7B" w:rsidR="00555985" w:rsidRDefault="00CE0CDB" w:rsidP="00555985">
            <w:pPr>
              <w:rPr>
                <w:b/>
                <w:bCs/>
              </w:rPr>
            </w:pPr>
            <w:r w:rsidRPr="00CE0CDB">
              <w:rPr>
                <w:rFonts w:cstheme="minorHAnsi"/>
              </w:rPr>
              <w:t>Concerns have been passed to Facilities Management to review and improve temperature regulation.</w:t>
            </w:r>
          </w:p>
        </w:tc>
      </w:tr>
      <w:tr w:rsidR="00555985" w14:paraId="59C00360" w14:textId="77777777" w:rsidTr="00835C74">
        <w:tc>
          <w:tcPr>
            <w:tcW w:w="9016" w:type="dxa"/>
            <w:gridSpan w:val="2"/>
          </w:tcPr>
          <w:p w14:paraId="6E554EE1" w14:textId="166D8504" w:rsidR="00555985" w:rsidRDefault="00555985" w:rsidP="00555985">
            <w:pPr>
              <w:jc w:val="center"/>
              <w:rPr>
                <w:b/>
                <w:bCs/>
              </w:rPr>
            </w:pPr>
            <w:r w:rsidRPr="00124B9D">
              <w:rPr>
                <w:rFonts w:cstheme="minorHAnsi"/>
                <w:b/>
                <w:bCs/>
                <w:sz w:val="28"/>
                <w:szCs w:val="28"/>
              </w:rPr>
              <w:t>LEARNING AND TEACHING RESOURCES</w:t>
            </w:r>
          </w:p>
        </w:tc>
      </w:tr>
      <w:tr w:rsidR="00555985" w14:paraId="76F9707F" w14:textId="77777777" w:rsidTr="00CE0CDB">
        <w:tc>
          <w:tcPr>
            <w:tcW w:w="3397" w:type="dxa"/>
          </w:tcPr>
          <w:p w14:paraId="364E5A9C" w14:textId="4B7458BC" w:rsidR="00555985" w:rsidRDefault="00555985" w:rsidP="00555985">
            <w:pPr>
              <w:rPr>
                <w:b/>
                <w:bCs/>
              </w:rPr>
            </w:pPr>
            <w:r w:rsidRPr="00124B9D">
              <w:rPr>
                <w:rFonts w:cstheme="minorHAnsi"/>
              </w:rPr>
              <w:t>Expand industry involvement in teaching and ensure module relevance (UK legislation over IATG).</w:t>
            </w:r>
          </w:p>
        </w:tc>
        <w:tc>
          <w:tcPr>
            <w:tcW w:w="5619" w:type="dxa"/>
          </w:tcPr>
          <w:p w14:paraId="1C08CDE6" w14:textId="77777777" w:rsidR="00CE0CDB" w:rsidRPr="00CE0CDB" w:rsidRDefault="00CE0CDB" w:rsidP="00CE0CDB">
            <w:pPr>
              <w:rPr>
                <w:rFonts w:eastAsia="Times New Roman" w:cstheme="minorHAnsi"/>
                <w:color w:val="000000"/>
              </w:rPr>
            </w:pPr>
            <w:r w:rsidRPr="00CE0CDB">
              <w:rPr>
                <w:rFonts w:eastAsia="Times New Roman" w:cstheme="minorHAnsi"/>
                <w:color w:val="000000"/>
              </w:rPr>
              <w:t>The programme is delivered against an employer-approved programme of study, most recently ratified in April 2025. Any amendments require employer approval via ILG or ESSG.</w:t>
            </w:r>
          </w:p>
          <w:p w14:paraId="76F6D940" w14:textId="18CFB052" w:rsidR="00555985" w:rsidRDefault="00CE0CDB" w:rsidP="00CE0CDB">
            <w:pPr>
              <w:rPr>
                <w:b/>
                <w:bCs/>
              </w:rPr>
            </w:pPr>
            <w:r w:rsidRPr="00CE0CDB">
              <w:rPr>
                <w:rFonts w:eastAsia="Times New Roman" w:cstheme="minorHAnsi"/>
                <w:color w:val="000000"/>
              </w:rPr>
              <w:t>UK legislation is taught by both HSE and DOSR. IATG is used as it is based on UK regulation and provides a consistent framework applicable across all employers. Industry SME input is invited but remains dependent on employer availability.</w:t>
            </w:r>
          </w:p>
        </w:tc>
      </w:tr>
      <w:tr w:rsidR="00555985" w14:paraId="79C52E93" w14:textId="77777777" w:rsidTr="00CE0CDB">
        <w:tc>
          <w:tcPr>
            <w:tcW w:w="3397" w:type="dxa"/>
          </w:tcPr>
          <w:p w14:paraId="5A5DA8E7" w14:textId="5D2DFF5D" w:rsidR="00555985" w:rsidRDefault="00555985" w:rsidP="00555985">
            <w:pPr>
              <w:rPr>
                <w:b/>
                <w:bCs/>
              </w:rPr>
            </w:pPr>
            <w:r w:rsidRPr="00124B9D">
              <w:rPr>
                <w:rFonts w:cstheme="minorHAnsi"/>
              </w:rPr>
              <w:t>Improve access to teaching materials (slides, resources).</w:t>
            </w:r>
          </w:p>
        </w:tc>
        <w:tc>
          <w:tcPr>
            <w:tcW w:w="5619" w:type="dxa"/>
          </w:tcPr>
          <w:p w14:paraId="56258DFE" w14:textId="34E2454D" w:rsidR="00555985" w:rsidRDefault="00555985" w:rsidP="00555985">
            <w:pPr>
              <w:rPr>
                <w:b/>
                <w:bCs/>
              </w:rPr>
            </w:pPr>
            <w:r w:rsidRPr="009031B6">
              <w:rPr>
                <w:rFonts w:eastAsia="Times New Roman" w:cstheme="minorHAnsi"/>
                <w:color w:val="000000"/>
              </w:rPr>
              <w:t xml:space="preserve">We are not sure as to which slides you refer. The Moodle page is up-to-date and the UNSaferGuard/AMAT is available at the following link: </w:t>
            </w:r>
            <w:hyperlink r:id="rId6" w:history="1">
              <w:r w:rsidR="00CE0CDB" w:rsidRPr="00B852F5">
                <w:rPr>
                  <w:rStyle w:val="Hyperlink"/>
                  <w:rFonts w:eastAsia="Times New Roman" w:cstheme="minorHAnsi"/>
                </w:rPr>
                <w:t>https://unsaferguard.org/</w:t>
              </w:r>
            </w:hyperlink>
            <w:r w:rsidR="00CE0CDB">
              <w:rPr>
                <w:rFonts w:eastAsia="Times New Roman" w:cstheme="minorHAnsi"/>
                <w:color w:val="000000"/>
              </w:rPr>
              <w:t xml:space="preserve"> </w:t>
            </w:r>
            <w:r w:rsidRPr="009031B6">
              <w:rPr>
                <w:rFonts w:eastAsia="Times New Roman" w:cstheme="minorHAnsi"/>
                <w:color w:val="000000"/>
              </w:rPr>
              <w:t>. This link is available at Section 3 on Moodle, with instruction that this is used to deliver the course material. Please download</w:t>
            </w:r>
            <w:r w:rsidR="00CE0CDB">
              <w:rPr>
                <w:rFonts w:eastAsia="Times New Roman" w:cstheme="minorHAnsi"/>
                <w:color w:val="000000"/>
              </w:rPr>
              <w:t>.</w:t>
            </w:r>
          </w:p>
        </w:tc>
      </w:tr>
      <w:tr w:rsidR="00555985" w14:paraId="7FFB620F" w14:textId="77777777" w:rsidTr="00815798">
        <w:tc>
          <w:tcPr>
            <w:tcW w:w="9016" w:type="dxa"/>
            <w:gridSpan w:val="2"/>
          </w:tcPr>
          <w:p w14:paraId="2841D0FE" w14:textId="52124E60" w:rsidR="00555985" w:rsidRDefault="00555985" w:rsidP="00555985">
            <w:pPr>
              <w:jc w:val="center"/>
              <w:rPr>
                <w:b/>
                <w:bCs/>
              </w:rPr>
            </w:pPr>
            <w:r w:rsidRPr="00124B9D">
              <w:rPr>
                <w:rFonts w:cstheme="minorHAnsi"/>
                <w:b/>
                <w:bCs/>
                <w:sz w:val="28"/>
                <w:szCs w:val="28"/>
              </w:rPr>
              <w:t>ACADEMIC EXPERIENCE</w:t>
            </w:r>
          </w:p>
        </w:tc>
      </w:tr>
      <w:tr w:rsidR="00555985" w14:paraId="7E21590C" w14:textId="77777777" w:rsidTr="00CE0CDB">
        <w:tc>
          <w:tcPr>
            <w:tcW w:w="3397" w:type="dxa"/>
          </w:tcPr>
          <w:p w14:paraId="1BB4A68E" w14:textId="23559DF5" w:rsidR="00555985" w:rsidRPr="00CE0CDB" w:rsidRDefault="00555985" w:rsidP="00555985">
            <w:pPr>
              <w:rPr>
                <w:b/>
                <w:bCs/>
              </w:rPr>
            </w:pPr>
            <w:r w:rsidRPr="00CE0CDB">
              <w:rPr>
                <w:rFonts w:cstheme="minorHAnsi"/>
              </w:rPr>
              <w:t>Strengthen teaching quality, engagement, and lecturer subject familiarity.</w:t>
            </w:r>
          </w:p>
        </w:tc>
        <w:tc>
          <w:tcPr>
            <w:tcW w:w="5619" w:type="dxa"/>
          </w:tcPr>
          <w:p w14:paraId="7C665D97" w14:textId="1E750FF1" w:rsidR="00555985" w:rsidRPr="00CE0CDB" w:rsidRDefault="00CE0CDB" w:rsidP="00CE0CDB">
            <w:pPr>
              <w:pStyle w:val="xmsonormal"/>
              <w:spacing w:after="0"/>
              <w:rPr>
                <w:b/>
                <w:bCs/>
              </w:rPr>
            </w:pPr>
            <w:r w:rsidRPr="00CE0CDB">
              <w:rPr>
                <w:rFonts w:asciiTheme="minorHAnsi" w:hAnsiTheme="minorHAnsi" w:cstheme="minorHAnsi"/>
              </w:rPr>
              <w:t>Teaching delivery and subject familiarity were affected by short-notice staff cover following illness. This is not expected to recur and will improve in future deliveries with planned staffing and adequate preparation time.</w:t>
            </w:r>
            <w:r w:rsidRPr="00CE0CDB">
              <w:rPr>
                <w:rFonts w:asciiTheme="minorHAnsi" w:hAnsiTheme="minorHAnsi" w:cstheme="minorHAnsi"/>
              </w:rPr>
              <w:t xml:space="preserve"> </w:t>
            </w:r>
            <w:r w:rsidRPr="00CE0CDB">
              <w:rPr>
                <w:rFonts w:asciiTheme="minorHAnsi" w:hAnsiTheme="minorHAnsi" w:cstheme="minorHAnsi"/>
              </w:rPr>
              <w:t>Suggestions to enhance engagement with IATG content will be explored before the next delivery.</w:t>
            </w:r>
          </w:p>
        </w:tc>
      </w:tr>
      <w:tr w:rsidR="00555985" w14:paraId="1964C7BD" w14:textId="77777777" w:rsidTr="00CE0CDB">
        <w:tc>
          <w:tcPr>
            <w:tcW w:w="3397" w:type="dxa"/>
          </w:tcPr>
          <w:p w14:paraId="6062107A" w14:textId="51040F97" w:rsidR="00555985" w:rsidRPr="00CE0CDB" w:rsidRDefault="00555985" w:rsidP="00555985">
            <w:pPr>
              <w:rPr>
                <w:b/>
                <w:bCs/>
              </w:rPr>
            </w:pPr>
            <w:r w:rsidRPr="00CE0CDB">
              <w:rPr>
                <w:rFonts w:cstheme="minorHAnsi"/>
              </w:rPr>
              <w:t>Review content relevance and alignment with industry practice</w:t>
            </w:r>
          </w:p>
        </w:tc>
        <w:tc>
          <w:tcPr>
            <w:tcW w:w="5619" w:type="dxa"/>
          </w:tcPr>
          <w:p w14:paraId="2D1F008C" w14:textId="23D6E874" w:rsidR="00555985" w:rsidRPr="00CE0CDB" w:rsidRDefault="00555985" w:rsidP="00555985">
            <w:pPr>
              <w:rPr>
                <w:b/>
                <w:bCs/>
              </w:rPr>
            </w:pPr>
            <w:r w:rsidRPr="00CE0CDB">
              <w:rPr>
                <w:rFonts w:eastAsia="Times New Roman" w:cstheme="minorHAnsi"/>
                <w:color w:val="000000"/>
              </w:rPr>
              <w:t>The University is teaching to an approved programme of study, ratified by the employers as recently as April 2025. It is, therefore, aligned with industry practice. Minor and major amendments can be done, but only upon approval of the employers at ILG or ESSG. Industry SME’s are invited, but employer support has been limited.  </w:t>
            </w:r>
          </w:p>
        </w:tc>
      </w:tr>
      <w:tr w:rsidR="00555985" w14:paraId="14480805" w14:textId="77777777" w:rsidTr="00CE0CDB">
        <w:tc>
          <w:tcPr>
            <w:tcW w:w="3397" w:type="dxa"/>
          </w:tcPr>
          <w:p w14:paraId="4A4F5F12" w14:textId="06A06064" w:rsidR="00555985" w:rsidRPr="00CE0CDB" w:rsidRDefault="00555985" w:rsidP="00555985">
            <w:pPr>
              <w:rPr>
                <w:b/>
                <w:bCs/>
                <w:lang w:val="fr-FR"/>
              </w:rPr>
            </w:pPr>
            <w:r w:rsidRPr="00CE0CDB">
              <w:rPr>
                <w:rFonts w:cstheme="minorHAnsi"/>
                <w:lang w:val="fr-FR"/>
              </w:rPr>
              <w:t>Explore curriculum structure improvements (block consolidation, programme design)</w:t>
            </w:r>
          </w:p>
        </w:tc>
        <w:tc>
          <w:tcPr>
            <w:tcW w:w="5619" w:type="dxa"/>
          </w:tcPr>
          <w:p w14:paraId="61FF2555" w14:textId="7AE0485D" w:rsidR="00555985" w:rsidRPr="00CE0CDB" w:rsidRDefault="00CE0CDB" w:rsidP="00555985">
            <w:pPr>
              <w:rPr>
                <w:b/>
                <w:bCs/>
              </w:rPr>
            </w:pPr>
            <w:r w:rsidRPr="00CE0CDB">
              <w:rPr>
                <w:rFonts w:cstheme="minorHAnsi"/>
              </w:rPr>
              <w:t>Curriculum structure is discussed at each ILG and ESSG. The current delivery reflects mandated requirements, but feedback will continue to be raised with employers.</w:t>
            </w:r>
            <w:r w:rsidRPr="00CE0CDB">
              <w:rPr>
                <w:rFonts w:cstheme="minorHAnsi"/>
              </w:rPr>
              <w:t xml:space="preserve"> </w:t>
            </w:r>
            <w:r w:rsidR="00555985" w:rsidRPr="00CE0CDB">
              <w:rPr>
                <w:rFonts w:cstheme="minorHAnsi"/>
              </w:rPr>
              <w:t>From the lecturer perspective, ACDA 6022 and 6021 should take place after ACDB 6008.</w:t>
            </w:r>
          </w:p>
        </w:tc>
      </w:tr>
      <w:tr w:rsidR="00555985" w14:paraId="0B766302" w14:textId="77777777" w:rsidTr="00CE0CDB">
        <w:tc>
          <w:tcPr>
            <w:tcW w:w="3397" w:type="dxa"/>
          </w:tcPr>
          <w:p w14:paraId="2A686F00" w14:textId="4DEB01E2" w:rsidR="00555985" w:rsidRPr="00CE0CDB" w:rsidRDefault="00555985" w:rsidP="00555985">
            <w:pPr>
              <w:rPr>
                <w:b/>
                <w:bCs/>
              </w:rPr>
            </w:pPr>
            <w:r w:rsidRPr="00CE0CDB">
              <w:rPr>
                <w:rFonts w:cstheme="minorHAnsi"/>
              </w:rPr>
              <w:t xml:space="preserve">Course content and teaching feel </w:t>
            </w:r>
            <w:r w:rsidRPr="00CE0CDB">
              <w:rPr>
                <w:rStyle w:val="Emphasis"/>
                <w:rFonts w:cstheme="minorHAnsi"/>
              </w:rPr>
              <w:t>less useful in practice than intended</w:t>
            </w:r>
            <w:r w:rsidRPr="00CE0CDB">
              <w:rPr>
                <w:rFonts w:cstheme="minorHAnsi"/>
              </w:rPr>
              <w:t>.</w:t>
            </w:r>
          </w:p>
        </w:tc>
        <w:tc>
          <w:tcPr>
            <w:tcW w:w="5619" w:type="dxa"/>
          </w:tcPr>
          <w:p w14:paraId="4BB41730" w14:textId="2F1E1D76" w:rsidR="00555985" w:rsidRPr="00CE0CDB" w:rsidRDefault="00CE0CDB" w:rsidP="00555985">
            <w:pPr>
              <w:rPr>
                <w:rFonts w:eastAsia="Times New Roman" w:cstheme="minorHAnsi"/>
                <w:color w:val="000000"/>
              </w:rPr>
            </w:pPr>
            <w:r w:rsidRPr="00CE0CDB">
              <w:rPr>
                <w:rFonts w:eastAsia="Times New Roman" w:cstheme="minorHAnsi"/>
                <w:color w:val="000000"/>
              </w:rPr>
              <w:t>T</w:t>
            </w:r>
            <w:r w:rsidR="00555985" w:rsidRPr="00CE0CDB">
              <w:rPr>
                <w:rFonts w:eastAsia="Times New Roman" w:cstheme="minorHAnsi"/>
                <w:color w:val="000000"/>
              </w:rPr>
              <w:t xml:space="preserve">his is a comment that the university cannot answer, since external validation indicates that the content mandated to be taught by the employer is being taught. </w:t>
            </w:r>
            <w:r w:rsidR="00555985" w:rsidRPr="00CE0CDB">
              <w:rPr>
                <w:rFonts w:eastAsia="Times New Roman" w:cstheme="minorHAnsi"/>
                <w:b/>
                <w:bCs/>
                <w:color w:val="000000"/>
              </w:rPr>
              <w:t xml:space="preserve">It is more likely </w:t>
            </w:r>
            <w:r w:rsidR="00555985" w:rsidRPr="00CE0CDB">
              <w:rPr>
                <w:rFonts w:eastAsia="Times New Roman" w:cstheme="minorHAnsi"/>
                <w:b/>
                <w:bCs/>
                <w:color w:val="000000"/>
              </w:rPr>
              <w:lastRenderedPageBreak/>
              <w:t xml:space="preserve">that the job role of the apprentice is not linked to the OME standard. </w:t>
            </w:r>
            <w:r w:rsidR="00555985" w:rsidRPr="00CE0CDB">
              <w:rPr>
                <w:rFonts w:eastAsia="Times New Roman" w:cstheme="minorHAnsi"/>
                <w:color w:val="000000"/>
              </w:rPr>
              <w:t>Again, this is an aspect for the employers to consider at the Apprenticeship offer stage since UWTSD cannot change the Standard or approved Programme Document.</w:t>
            </w:r>
          </w:p>
          <w:p w14:paraId="03771BE9" w14:textId="77777777" w:rsidR="00555985" w:rsidRPr="00CE0CDB" w:rsidRDefault="00555985" w:rsidP="00555985">
            <w:pPr>
              <w:rPr>
                <w:b/>
                <w:bCs/>
              </w:rPr>
            </w:pPr>
          </w:p>
        </w:tc>
      </w:tr>
      <w:tr w:rsidR="00555985" w14:paraId="3C0C49D5" w14:textId="77777777" w:rsidTr="00D21B7B">
        <w:tc>
          <w:tcPr>
            <w:tcW w:w="9016" w:type="dxa"/>
            <w:gridSpan w:val="2"/>
          </w:tcPr>
          <w:p w14:paraId="225F45FA" w14:textId="56EA6F57" w:rsidR="00555985" w:rsidRDefault="00555985" w:rsidP="00555985">
            <w:pPr>
              <w:jc w:val="center"/>
              <w:rPr>
                <w:b/>
                <w:bCs/>
              </w:rPr>
            </w:pPr>
            <w:r w:rsidRPr="00124B9D">
              <w:rPr>
                <w:rFonts w:cstheme="minorHAnsi"/>
                <w:b/>
                <w:bCs/>
                <w:sz w:val="28"/>
                <w:szCs w:val="28"/>
              </w:rPr>
              <w:lastRenderedPageBreak/>
              <w:t>COURSE ORGANISATION AND MANAGEMENT</w:t>
            </w:r>
          </w:p>
        </w:tc>
      </w:tr>
      <w:tr w:rsidR="00555985" w14:paraId="00368B6D" w14:textId="77777777" w:rsidTr="00CE0CDB">
        <w:tc>
          <w:tcPr>
            <w:tcW w:w="3397" w:type="dxa"/>
          </w:tcPr>
          <w:p w14:paraId="02A4CD9E" w14:textId="77777777" w:rsidR="00555985" w:rsidRPr="00CE0CDB" w:rsidRDefault="00555985" w:rsidP="00555985">
            <w:pPr>
              <w:pStyle w:val="NormalWeb"/>
              <w:rPr>
                <w:rFonts w:asciiTheme="minorHAnsi" w:hAnsiTheme="minorHAnsi" w:cstheme="minorHAnsi"/>
                <w:sz w:val="22"/>
                <w:szCs w:val="22"/>
              </w:rPr>
            </w:pPr>
            <w:r w:rsidRPr="00CE0CDB">
              <w:rPr>
                <w:rFonts w:asciiTheme="minorHAnsi" w:hAnsiTheme="minorHAnsi" w:cstheme="minorHAnsi"/>
                <w:sz w:val="22"/>
                <w:szCs w:val="22"/>
              </w:rPr>
              <w:t>Requests for:</w:t>
            </w:r>
          </w:p>
          <w:p w14:paraId="0770E079" w14:textId="77777777" w:rsidR="00555985" w:rsidRPr="00CE0CDB" w:rsidRDefault="00555985" w:rsidP="00555985">
            <w:pPr>
              <w:pStyle w:val="NormalWeb"/>
              <w:numPr>
                <w:ilvl w:val="0"/>
                <w:numId w:val="1"/>
              </w:numPr>
              <w:ind w:left="306" w:hanging="219"/>
              <w:rPr>
                <w:rFonts w:asciiTheme="minorHAnsi" w:hAnsiTheme="minorHAnsi" w:cstheme="minorHAnsi"/>
                <w:sz w:val="22"/>
                <w:szCs w:val="22"/>
              </w:rPr>
            </w:pPr>
            <w:r w:rsidRPr="00CE0CDB">
              <w:rPr>
                <w:rFonts w:asciiTheme="minorHAnsi" w:hAnsiTheme="minorHAnsi" w:cstheme="minorHAnsi"/>
                <w:sz w:val="22"/>
                <w:szCs w:val="22"/>
              </w:rPr>
              <w:t xml:space="preserve">Clearer major project guidance.  </w:t>
            </w:r>
          </w:p>
          <w:p w14:paraId="10602CAC" w14:textId="77777777" w:rsidR="00555985" w:rsidRPr="00CE0CDB" w:rsidRDefault="00555985" w:rsidP="00555985">
            <w:pPr>
              <w:pStyle w:val="NormalWeb"/>
              <w:numPr>
                <w:ilvl w:val="0"/>
                <w:numId w:val="1"/>
              </w:numPr>
              <w:ind w:left="306" w:hanging="219"/>
              <w:rPr>
                <w:rFonts w:asciiTheme="minorHAnsi" w:hAnsiTheme="minorHAnsi" w:cstheme="minorHAnsi"/>
                <w:sz w:val="22"/>
                <w:szCs w:val="22"/>
              </w:rPr>
            </w:pPr>
            <w:r w:rsidRPr="00CE0CDB">
              <w:rPr>
                <w:rFonts w:asciiTheme="minorHAnsi" w:hAnsiTheme="minorHAnsi" w:cstheme="minorHAnsi"/>
                <w:sz w:val="22"/>
                <w:szCs w:val="22"/>
              </w:rPr>
              <w:t xml:space="preserve">Clarification of KSBs.           </w:t>
            </w:r>
          </w:p>
          <w:p w14:paraId="549E7B1F" w14:textId="77777777" w:rsidR="00555985" w:rsidRPr="00CE0CDB" w:rsidRDefault="00555985" w:rsidP="00555985">
            <w:pPr>
              <w:pStyle w:val="NormalWeb"/>
              <w:numPr>
                <w:ilvl w:val="0"/>
                <w:numId w:val="1"/>
              </w:numPr>
              <w:ind w:left="306" w:hanging="219"/>
              <w:rPr>
                <w:rFonts w:asciiTheme="minorHAnsi" w:hAnsiTheme="minorHAnsi" w:cstheme="minorHAnsi"/>
                <w:sz w:val="22"/>
                <w:szCs w:val="22"/>
              </w:rPr>
            </w:pPr>
            <w:r w:rsidRPr="00CE0CDB">
              <w:rPr>
                <w:rFonts w:asciiTheme="minorHAnsi" w:hAnsiTheme="minorHAnsi" w:cstheme="minorHAnsi"/>
                <w:sz w:val="22"/>
                <w:szCs w:val="22"/>
              </w:rPr>
              <w:t xml:space="preserve">More transparent word count expectations.                      </w:t>
            </w:r>
          </w:p>
          <w:p w14:paraId="5EE62B24" w14:textId="77777777" w:rsidR="00555985" w:rsidRPr="00CE0CDB" w:rsidRDefault="00555985" w:rsidP="00555985">
            <w:pPr>
              <w:pStyle w:val="NormalWeb"/>
              <w:numPr>
                <w:ilvl w:val="0"/>
                <w:numId w:val="1"/>
              </w:numPr>
              <w:ind w:left="306" w:hanging="219"/>
              <w:rPr>
                <w:rFonts w:asciiTheme="minorHAnsi" w:hAnsiTheme="minorHAnsi" w:cstheme="minorHAnsi"/>
                <w:sz w:val="22"/>
                <w:szCs w:val="22"/>
              </w:rPr>
            </w:pPr>
            <w:r w:rsidRPr="00CE0CDB">
              <w:rPr>
                <w:rFonts w:asciiTheme="minorHAnsi" w:hAnsiTheme="minorHAnsi" w:cstheme="minorHAnsi"/>
                <w:sz w:val="22"/>
                <w:szCs w:val="22"/>
              </w:rPr>
              <w:t>Clearer interpretation of marking schemes.</w:t>
            </w:r>
          </w:p>
          <w:p w14:paraId="3E794B31" w14:textId="77777777" w:rsidR="00555985" w:rsidRPr="00CE0CDB" w:rsidRDefault="00555985" w:rsidP="00555985">
            <w:pPr>
              <w:rPr>
                <w:b/>
                <w:bCs/>
              </w:rPr>
            </w:pPr>
          </w:p>
        </w:tc>
        <w:tc>
          <w:tcPr>
            <w:tcW w:w="5619" w:type="dxa"/>
          </w:tcPr>
          <w:p w14:paraId="3F11E230" w14:textId="77777777" w:rsidR="00555985" w:rsidRPr="00CE0CDB" w:rsidRDefault="00555985" w:rsidP="00555985">
            <w:pPr>
              <w:rPr>
                <w:rFonts w:eastAsia="Times New Roman" w:cstheme="minorHAnsi"/>
                <w:color w:val="000000"/>
              </w:rPr>
            </w:pPr>
            <w:r w:rsidRPr="00CE0CDB">
              <w:rPr>
                <w:rFonts w:eastAsia="Times New Roman" w:cstheme="minorHAnsi"/>
                <w:color w:val="000000"/>
              </w:rPr>
              <w:t>Major Project clarification - we will make sure that the Module Coordinator prepares a video presentation on the major project assignment and making scheme. This will be available on Moodle. As these are work-based projects it is not known what additional support the student requires, unless the student speaks with the allocated supervisor. If this is the case, and the supervisor is not engaging, then the Module Coordinator should be consulted.</w:t>
            </w:r>
          </w:p>
          <w:p w14:paraId="2C1F2AAC" w14:textId="77777777" w:rsidR="00555985" w:rsidRPr="00CE0CDB" w:rsidRDefault="00555985" w:rsidP="00555985">
            <w:pPr>
              <w:rPr>
                <w:rFonts w:eastAsia="Times New Roman" w:cstheme="minorHAnsi"/>
                <w:color w:val="000000"/>
              </w:rPr>
            </w:pPr>
          </w:p>
          <w:p w14:paraId="42B4DD27" w14:textId="77777777" w:rsidR="00555985" w:rsidRPr="00CE0CDB" w:rsidRDefault="00555985" w:rsidP="00555985">
            <w:pPr>
              <w:rPr>
                <w:rFonts w:cstheme="minorHAnsi"/>
              </w:rPr>
            </w:pPr>
            <w:r w:rsidRPr="00CE0CDB">
              <w:rPr>
                <w:rFonts w:cstheme="minorHAnsi"/>
              </w:rPr>
              <w:t>ALOs will be asked to discuss the KSBs more clearly at the next progress review meeting.</w:t>
            </w:r>
          </w:p>
          <w:p w14:paraId="2F9504C0" w14:textId="77777777" w:rsidR="00555985" w:rsidRPr="00CE0CDB" w:rsidRDefault="00555985" w:rsidP="00555985">
            <w:pPr>
              <w:rPr>
                <w:rFonts w:eastAsia="Times New Roman" w:cstheme="minorHAnsi"/>
                <w:color w:val="000000"/>
              </w:rPr>
            </w:pPr>
          </w:p>
          <w:p w14:paraId="02E3FC97" w14:textId="77777777" w:rsidR="00555985" w:rsidRPr="00CE0CDB" w:rsidRDefault="00555985" w:rsidP="00555985">
            <w:pPr>
              <w:rPr>
                <w:rFonts w:eastAsia="Times New Roman" w:cstheme="minorHAnsi"/>
                <w:color w:val="000000"/>
              </w:rPr>
            </w:pPr>
            <w:r w:rsidRPr="00CE0CDB">
              <w:rPr>
                <w:rFonts w:eastAsia="Times New Roman" w:cstheme="minorHAnsi"/>
                <w:color w:val="000000"/>
              </w:rPr>
              <w:t>We will discuss the assignment brief with the SSO.</w:t>
            </w:r>
          </w:p>
          <w:p w14:paraId="4E467655" w14:textId="77777777" w:rsidR="00555985" w:rsidRPr="00CE0CDB" w:rsidRDefault="00555985" w:rsidP="00555985">
            <w:pPr>
              <w:rPr>
                <w:b/>
                <w:bCs/>
              </w:rPr>
            </w:pPr>
          </w:p>
        </w:tc>
      </w:tr>
    </w:tbl>
    <w:p w14:paraId="629EBA68" w14:textId="502B0949" w:rsidR="00555985" w:rsidRDefault="00555985">
      <w:pPr>
        <w:rPr>
          <w:b/>
          <w:bCs/>
        </w:rPr>
      </w:pPr>
    </w:p>
    <w:p w14:paraId="6C4C0A02" w14:textId="77777777" w:rsidR="00555985" w:rsidRDefault="00555985" w:rsidP="00555985">
      <w:pPr>
        <w:rPr>
          <w:b/>
          <w:bCs/>
          <w:sz w:val="28"/>
          <w:szCs w:val="28"/>
        </w:rPr>
      </w:pPr>
      <w:r>
        <w:rPr>
          <w:b/>
          <w:bCs/>
          <w:sz w:val="28"/>
          <w:szCs w:val="28"/>
        </w:rPr>
        <w:t>Traffic light assessment:</w:t>
      </w:r>
    </w:p>
    <w:p w14:paraId="3C28EF9B" w14:textId="77777777" w:rsidR="00555985" w:rsidRDefault="00555985" w:rsidP="00555985"/>
    <w:tbl>
      <w:tblPr>
        <w:tblStyle w:val="TableGrid"/>
        <w:tblW w:w="0" w:type="auto"/>
        <w:tblLook w:val="04A0" w:firstRow="1" w:lastRow="0" w:firstColumn="1" w:lastColumn="0" w:noHBand="0" w:noVBand="1"/>
      </w:tblPr>
      <w:tblGrid>
        <w:gridCol w:w="4508"/>
        <w:gridCol w:w="4508"/>
      </w:tblGrid>
      <w:tr w:rsidR="00555985" w14:paraId="146994C3" w14:textId="77777777" w:rsidTr="00E70E27">
        <w:tc>
          <w:tcPr>
            <w:tcW w:w="9016" w:type="dxa"/>
            <w:gridSpan w:val="2"/>
          </w:tcPr>
          <w:p w14:paraId="097CD0F9" w14:textId="77777777" w:rsidR="00555985" w:rsidRPr="0092543A" w:rsidRDefault="00555985" w:rsidP="00E70E27">
            <w:pPr>
              <w:rPr>
                <w:b/>
                <w:bCs/>
                <w:color w:val="33CC33"/>
                <w:sz w:val="28"/>
                <w:szCs w:val="28"/>
              </w:rPr>
            </w:pPr>
            <w:r w:rsidRPr="0092543A">
              <w:rPr>
                <w:b/>
                <w:bCs/>
                <w:color w:val="33CC33"/>
                <w:sz w:val="28"/>
                <w:szCs w:val="28"/>
              </w:rPr>
              <w:t>It’s done</w:t>
            </w:r>
          </w:p>
        </w:tc>
      </w:tr>
      <w:tr w:rsidR="00555985" w14:paraId="0B69AC1B" w14:textId="77777777" w:rsidTr="00E70E27">
        <w:tc>
          <w:tcPr>
            <w:tcW w:w="4508" w:type="dxa"/>
            <w:shd w:val="clear" w:color="auto" w:fill="99FF99"/>
          </w:tcPr>
          <w:p w14:paraId="317CA813" w14:textId="77777777" w:rsidR="00555985" w:rsidRPr="00FC3527" w:rsidRDefault="00555985" w:rsidP="00E70E27">
            <w:pPr>
              <w:rPr>
                <w:b/>
                <w:bCs/>
              </w:rPr>
            </w:pPr>
            <w:r>
              <w:rPr>
                <w:b/>
                <w:bCs/>
              </w:rPr>
              <w:t>Learning resources and content alignment</w:t>
            </w:r>
            <w:r w:rsidRPr="00FC3527">
              <w:rPr>
                <w:b/>
                <w:bCs/>
              </w:rPr>
              <w:t xml:space="preserve"> </w:t>
            </w:r>
          </w:p>
        </w:tc>
        <w:tc>
          <w:tcPr>
            <w:tcW w:w="4508" w:type="dxa"/>
            <w:shd w:val="clear" w:color="auto" w:fill="99FF99"/>
          </w:tcPr>
          <w:p w14:paraId="1648B354" w14:textId="77777777" w:rsidR="00555985" w:rsidRDefault="00555985" w:rsidP="00555985">
            <w:pPr>
              <w:pStyle w:val="ListParagraph"/>
              <w:numPr>
                <w:ilvl w:val="0"/>
                <w:numId w:val="4"/>
              </w:numPr>
              <w:ind w:left="201" w:hanging="218"/>
            </w:pPr>
            <w:r w:rsidRPr="00A041D2">
              <w:t xml:space="preserve">Teaching materials are available and up to date on Moodle, including </w:t>
            </w:r>
            <w:r>
              <w:t xml:space="preserve">access to </w:t>
            </w:r>
            <w:r w:rsidRPr="00A041D2">
              <w:t xml:space="preserve">UNSaferGuard/AMAT </w:t>
            </w:r>
          </w:p>
          <w:p w14:paraId="7E14497F" w14:textId="77777777" w:rsidR="00555985" w:rsidRDefault="00555985" w:rsidP="00555985">
            <w:pPr>
              <w:pStyle w:val="ListParagraph"/>
              <w:numPr>
                <w:ilvl w:val="0"/>
                <w:numId w:val="2"/>
              </w:numPr>
              <w:ind w:left="200" w:hanging="218"/>
            </w:pPr>
            <w:r w:rsidRPr="00A041D2">
              <w:t>The programme is delivered in line with an employer-approved and externally validated programme of study (ratified April 2025)</w:t>
            </w:r>
            <w:r w:rsidRPr="00A72918">
              <w:t xml:space="preserve"> </w:t>
            </w:r>
          </w:p>
          <w:p w14:paraId="6B547EE0" w14:textId="77777777" w:rsidR="00555985" w:rsidRDefault="00555985" w:rsidP="00555985">
            <w:pPr>
              <w:pStyle w:val="ListParagraph"/>
              <w:numPr>
                <w:ilvl w:val="0"/>
                <w:numId w:val="2"/>
              </w:numPr>
              <w:ind w:left="200" w:hanging="218"/>
            </w:pPr>
            <w:r w:rsidRPr="00A72918">
              <w:t>UK legislation is taught alongside IATG</w:t>
            </w:r>
          </w:p>
          <w:p w14:paraId="23944D64" w14:textId="77777777" w:rsidR="00555985" w:rsidRPr="0092543A" w:rsidRDefault="00555985" w:rsidP="00555985">
            <w:pPr>
              <w:pStyle w:val="ListParagraph"/>
              <w:numPr>
                <w:ilvl w:val="0"/>
                <w:numId w:val="4"/>
              </w:numPr>
              <w:ind w:left="201" w:hanging="218"/>
            </w:pPr>
            <w:r w:rsidRPr="00F944BC">
              <w:t>IATG is used as it provides a consistent, UK-aligned framework that applies across all employers</w:t>
            </w:r>
          </w:p>
        </w:tc>
      </w:tr>
      <w:tr w:rsidR="00555985" w:rsidRPr="00D67B91" w14:paraId="7606409E" w14:textId="77777777" w:rsidTr="00E70E27">
        <w:tc>
          <w:tcPr>
            <w:tcW w:w="4508" w:type="dxa"/>
            <w:shd w:val="clear" w:color="auto" w:fill="99FF99"/>
          </w:tcPr>
          <w:p w14:paraId="6FFC32D1" w14:textId="77777777" w:rsidR="00555985" w:rsidRPr="00FC3527" w:rsidRDefault="00555985" w:rsidP="00E70E27">
            <w:pPr>
              <w:rPr>
                <w:b/>
                <w:bCs/>
              </w:rPr>
            </w:pPr>
            <w:r w:rsidRPr="00FC3527">
              <w:rPr>
                <w:b/>
                <w:bCs/>
              </w:rPr>
              <w:t>Overall programme quality and relevance</w:t>
            </w:r>
          </w:p>
        </w:tc>
        <w:tc>
          <w:tcPr>
            <w:tcW w:w="4508" w:type="dxa"/>
            <w:shd w:val="clear" w:color="auto" w:fill="99FF99"/>
          </w:tcPr>
          <w:p w14:paraId="39365FCE" w14:textId="77777777" w:rsidR="00555985" w:rsidRPr="00D67B91" w:rsidRDefault="00555985" w:rsidP="00555985">
            <w:pPr>
              <w:pStyle w:val="ListParagraph"/>
              <w:numPr>
                <w:ilvl w:val="0"/>
                <w:numId w:val="2"/>
              </w:numPr>
              <w:ind w:left="200" w:hanging="218"/>
            </w:pPr>
            <w:r w:rsidRPr="00A72918">
              <w:t>Programme quality and relevance are confirmed through external validation and employer approval</w:t>
            </w:r>
          </w:p>
        </w:tc>
      </w:tr>
      <w:tr w:rsidR="00555985" w:rsidRPr="00D67B91" w14:paraId="282F3B5D" w14:textId="77777777" w:rsidTr="00E70E27">
        <w:tc>
          <w:tcPr>
            <w:tcW w:w="4508" w:type="dxa"/>
            <w:shd w:val="clear" w:color="auto" w:fill="99FF99"/>
          </w:tcPr>
          <w:p w14:paraId="68E9E4FB" w14:textId="77777777" w:rsidR="00555985" w:rsidRPr="00FC3527" w:rsidRDefault="00555985" w:rsidP="00E70E27">
            <w:pPr>
              <w:rPr>
                <w:b/>
                <w:bCs/>
              </w:rPr>
            </w:pPr>
            <w:r>
              <w:rPr>
                <w:b/>
                <w:bCs/>
              </w:rPr>
              <w:t>Assignment clarity</w:t>
            </w:r>
          </w:p>
        </w:tc>
        <w:tc>
          <w:tcPr>
            <w:tcW w:w="4508" w:type="dxa"/>
            <w:shd w:val="clear" w:color="auto" w:fill="99FF99"/>
          </w:tcPr>
          <w:p w14:paraId="70026D7D" w14:textId="77777777" w:rsidR="00555985" w:rsidRPr="00A72918" w:rsidRDefault="00555985" w:rsidP="00555985">
            <w:pPr>
              <w:pStyle w:val="ListParagraph"/>
              <w:numPr>
                <w:ilvl w:val="0"/>
                <w:numId w:val="2"/>
              </w:numPr>
              <w:ind w:left="200" w:hanging="218"/>
            </w:pPr>
            <w:r w:rsidRPr="006F53C0">
              <w:t xml:space="preserve">Assignment brief and marking guidance </w:t>
            </w:r>
            <w:r>
              <w:t xml:space="preserve">have already been </w:t>
            </w:r>
            <w:r w:rsidRPr="006F53C0">
              <w:t>reviewed with the SSO to improve clarity</w:t>
            </w:r>
          </w:p>
        </w:tc>
      </w:tr>
      <w:tr w:rsidR="00555985" w14:paraId="5BED3FBB" w14:textId="77777777" w:rsidTr="00E70E27">
        <w:tc>
          <w:tcPr>
            <w:tcW w:w="9016" w:type="dxa"/>
            <w:gridSpan w:val="2"/>
          </w:tcPr>
          <w:p w14:paraId="37052871" w14:textId="77777777" w:rsidR="00555985" w:rsidRPr="0092543A" w:rsidRDefault="00555985" w:rsidP="00E70E27">
            <w:pPr>
              <w:rPr>
                <w:b/>
                <w:bCs/>
                <w:color w:val="F4B083" w:themeColor="accent2" w:themeTint="99"/>
                <w:sz w:val="28"/>
                <w:szCs w:val="28"/>
              </w:rPr>
            </w:pPr>
            <w:r w:rsidRPr="009A236F">
              <w:rPr>
                <w:b/>
                <w:bCs/>
                <w:color w:val="FFC000"/>
                <w:sz w:val="28"/>
                <w:szCs w:val="28"/>
              </w:rPr>
              <w:t>We are working on it</w:t>
            </w:r>
          </w:p>
        </w:tc>
      </w:tr>
      <w:tr w:rsidR="00555985" w:rsidRPr="00596EA8" w14:paraId="5AF56EA8" w14:textId="77777777" w:rsidTr="00E70E27">
        <w:tc>
          <w:tcPr>
            <w:tcW w:w="4508" w:type="dxa"/>
            <w:shd w:val="clear" w:color="auto" w:fill="FFCC00"/>
          </w:tcPr>
          <w:p w14:paraId="37B2CA1E" w14:textId="77777777" w:rsidR="00555985" w:rsidRPr="00596EA8" w:rsidRDefault="00555985" w:rsidP="00E70E27">
            <w:pPr>
              <w:rPr>
                <w:b/>
                <w:bCs/>
              </w:rPr>
            </w:pPr>
            <w:r w:rsidRPr="00DD72F4">
              <w:rPr>
                <w:b/>
                <w:bCs/>
              </w:rPr>
              <w:t xml:space="preserve">Teaching </w:t>
            </w:r>
            <w:r>
              <w:rPr>
                <w:b/>
                <w:bCs/>
              </w:rPr>
              <w:t xml:space="preserve">delivery, </w:t>
            </w:r>
            <w:r w:rsidRPr="00DD72F4">
              <w:rPr>
                <w:b/>
                <w:bCs/>
              </w:rPr>
              <w:t>engagement, and subject familiarity</w:t>
            </w:r>
          </w:p>
        </w:tc>
        <w:tc>
          <w:tcPr>
            <w:tcW w:w="4508" w:type="dxa"/>
            <w:shd w:val="clear" w:color="auto" w:fill="FFCC00"/>
          </w:tcPr>
          <w:p w14:paraId="6100AAED" w14:textId="77777777" w:rsidR="00555985" w:rsidRDefault="00555985" w:rsidP="00555985">
            <w:pPr>
              <w:pStyle w:val="ListParagraph"/>
              <w:numPr>
                <w:ilvl w:val="0"/>
                <w:numId w:val="3"/>
              </w:numPr>
              <w:ind w:left="200" w:hanging="218"/>
            </w:pPr>
            <w:r w:rsidRPr="00540B63">
              <w:t xml:space="preserve">Teaching delivery, engagement, and subject familiarity were affected due to short-notice staff cover following illness. </w:t>
            </w:r>
          </w:p>
          <w:p w14:paraId="71AA319E" w14:textId="77777777" w:rsidR="00555985" w:rsidRDefault="00555985" w:rsidP="00555985">
            <w:pPr>
              <w:pStyle w:val="ListParagraph"/>
              <w:numPr>
                <w:ilvl w:val="0"/>
                <w:numId w:val="3"/>
              </w:numPr>
              <w:ind w:left="200" w:hanging="218"/>
            </w:pPr>
            <w:r w:rsidRPr="00540B63">
              <w:t>This is not expected to recur and will improve in future deliveries with planned staffing and adequate preparation time.</w:t>
            </w:r>
            <w:r w:rsidRPr="003A0FB4">
              <w:t xml:space="preserve"> </w:t>
            </w:r>
          </w:p>
          <w:p w14:paraId="293E6D57" w14:textId="77777777" w:rsidR="00555985" w:rsidRPr="00596EA8" w:rsidRDefault="00555985" w:rsidP="00555985">
            <w:pPr>
              <w:pStyle w:val="ListParagraph"/>
              <w:numPr>
                <w:ilvl w:val="0"/>
                <w:numId w:val="3"/>
              </w:numPr>
              <w:ind w:left="200" w:hanging="218"/>
            </w:pPr>
            <w:r w:rsidRPr="003A0FB4">
              <w:lastRenderedPageBreak/>
              <w:t>Suggestions to improve IATG delivery will be explored before the next delivery</w:t>
            </w:r>
          </w:p>
        </w:tc>
      </w:tr>
      <w:tr w:rsidR="00555985" w:rsidRPr="00596EA8" w14:paraId="714E1484" w14:textId="77777777" w:rsidTr="00E70E27">
        <w:tc>
          <w:tcPr>
            <w:tcW w:w="4508" w:type="dxa"/>
            <w:shd w:val="clear" w:color="auto" w:fill="FFCC00"/>
          </w:tcPr>
          <w:p w14:paraId="14A30AE3" w14:textId="77777777" w:rsidR="00555985" w:rsidRPr="00596EA8" w:rsidRDefault="00555985" w:rsidP="00E70E27">
            <w:pPr>
              <w:rPr>
                <w:b/>
                <w:bCs/>
              </w:rPr>
            </w:pPr>
            <w:r>
              <w:rPr>
                <w:b/>
                <w:bCs/>
              </w:rPr>
              <w:lastRenderedPageBreak/>
              <w:t>Major project guidance</w:t>
            </w:r>
            <w:r w:rsidRPr="00901133">
              <w:rPr>
                <w:b/>
                <w:bCs/>
              </w:rPr>
              <w:t xml:space="preserve"> </w:t>
            </w:r>
          </w:p>
        </w:tc>
        <w:tc>
          <w:tcPr>
            <w:tcW w:w="4508" w:type="dxa"/>
            <w:shd w:val="clear" w:color="auto" w:fill="FFCC00"/>
          </w:tcPr>
          <w:p w14:paraId="4DE55080" w14:textId="77777777" w:rsidR="00555985" w:rsidRPr="00DD026C" w:rsidRDefault="00555985" w:rsidP="00555985">
            <w:pPr>
              <w:pStyle w:val="ListParagraph"/>
              <w:numPr>
                <w:ilvl w:val="0"/>
                <w:numId w:val="3"/>
              </w:numPr>
              <w:ind w:left="201" w:hanging="218"/>
            </w:pPr>
            <w:r>
              <w:t>A recorded briefing on the Major Project, including expectations and marking criteria, will be provided on Moodle</w:t>
            </w:r>
          </w:p>
        </w:tc>
      </w:tr>
      <w:tr w:rsidR="00555985" w:rsidRPr="00596EA8" w14:paraId="0B3B92D5" w14:textId="77777777" w:rsidTr="00E70E27">
        <w:tc>
          <w:tcPr>
            <w:tcW w:w="4508" w:type="dxa"/>
            <w:shd w:val="clear" w:color="auto" w:fill="FFCC00"/>
          </w:tcPr>
          <w:p w14:paraId="5B75F9DF" w14:textId="77777777" w:rsidR="00555985" w:rsidRPr="00596EA8" w:rsidRDefault="00555985" w:rsidP="00E70E27">
            <w:pPr>
              <w:rPr>
                <w:b/>
                <w:bCs/>
              </w:rPr>
            </w:pPr>
            <w:r w:rsidRPr="00605710">
              <w:rPr>
                <w:b/>
                <w:bCs/>
              </w:rPr>
              <w:t>KSB</w:t>
            </w:r>
            <w:r>
              <w:rPr>
                <w:b/>
                <w:bCs/>
              </w:rPr>
              <w:t xml:space="preserve"> clarification</w:t>
            </w:r>
          </w:p>
        </w:tc>
        <w:tc>
          <w:tcPr>
            <w:tcW w:w="4508" w:type="dxa"/>
            <w:shd w:val="clear" w:color="auto" w:fill="FFCC00"/>
          </w:tcPr>
          <w:p w14:paraId="57FFCBD5" w14:textId="77777777" w:rsidR="00555985" w:rsidRPr="00893498" w:rsidRDefault="00555985" w:rsidP="00555985">
            <w:pPr>
              <w:pStyle w:val="ListParagraph"/>
              <w:numPr>
                <w:ilvl w:val="0"/>
                <w:numId w:val="5"/>
              </w:numPr>
              <w:ind w:left="200" w:hanging="200"/>
            </w:pPr>
            <w:r w:rsidRPr="00FE0EAD">
              <w:t>ALOs will discuss KSBs more clearly at the next progress review meetings</w:t>
            </w:r>
          </w:p>
        </w:tc>
      </w:tr>
      <w:tr w:rsidR="00555985" w:rsidRPr="00596EA8" w14:paraId="2DA1D55F" w14:textId="77777777" w:rsidTr="00E70E27">
        <w:tc>
          <w:tcPr>
            <w:tcW w:w="4508" w:type="dxa"/>
            <w:shd w:val="clear" w:color="auto" w:fill="FFCC00"/>
          </w:tcPr>
          <w:p w14:paraId="077CB0CD" w14:textId="77777777" w:rsidR="00555985" w:rsidRPr="00605710" w:rsidRDefault="00555985" w:rsidP="00E70E27">
            <w:pPr>
              <w:rPr>
                <w:b/>
                <w:bCs/>
              </w:rPr>
            </w:pPr>
            <w:r w:rsidRPr="00411BB7">
              <w:rPr>
                <w:b/>
                <w:bCs/>
              </w:rPr>
              <w:t>Curriculum sequencing</w:t>
            </w:r>
          </w:p>
        </w:tc>
        <w:tc>
          <w:tcPr>
            <w:tcW w:w="4508" w:type="dxa"/>
            <w:shd w:val="clear" w:color="auto" w:fill="FFCC00"/>
          </w:tcPr>
          <w:p w14:paraId="55975D85" w14:textId="77777777" w:rsidR="00555985" w:rsidRDefault="00555985" w:rsidP="00555985">
            <w:pPr>
              <w:pStyle w:val="ListParagraph"/>
              <w:numPr>
                <w:ilvl w:val="0"/>
                <w:numId w:val="5"/>
              </w:numPr>
              <w:ind w:left="200" w:hanging="200"/>
            </w:pPr>
            <w:r w:rsidRPr="009B0CD3">
              <w:t>Feedback on curriculum sequencing is discussed with employers at ILG and ESSG meetings</w:t>
            </w:r>
            <w:r w:rsidRPr="009F492C">
              <w:t>.</w:t>
            </w:r>
          </w:p>
          <w:p w14:paraId="2AEBA83C" w14:textId="77777777" w:rsidR="00555985" w:rsidRPr="00FE0EAD" w:rsidRDefault="00555985" w:rsidP="00555985">
            <w:pPr>
              <w:pStyle w:val="ListParagraph"/>
              <w:numPr>
                <w:ilvl w:val="0"/>
                <w:numId w:val="5"/>
              </w:numPr>
              <w:ind w:left="200" w:hanging="200"/>
            </w:pPr>
            <w:r w:rsidRPr="00BA576D">
              <w:t>From an academic perspective, an alternative sequencing has been suggested</w:t>
            </w:r>
            <w:r>
              <w:t>: SPOMED (</w:t>
            </w:r>
            <w:r w:rsidRPr="005F7574">
              <w:rPr>
                <w:rFonts w:cstheme="minorHAnsi"/>
              </w:rPr>
              <w:t>ACDB 6008</w:t>
            </w:r>
            <w:r>
              <w:rPr>
                <w:rFonts w:cstheme="minorHAnsi"/>
              </w:rPr>
              <w:t>), SM&amp;L (</w:t>
            </w:r>
            <w:r w:rsidRPr="005F7574">
              <w:rPr>
                <w:rFonts w:cstheme="minorHAnsi"/>
              </w:rPr>
              <w:t>ACDA 6022</w:t>
            </w:r>
            <w:r>
              <w:rPr>
                <w:rFonts w:cstheme="minorHAnsi"/>
              </w:rPr>
              <w:t>)</w:t>
            </w:r>
            <w:r w:rsidRPr="005F7574">
              <w:rPr>
                <w:rFonts w:cstheme="minorHAnsi"/>
              </w:rPr>
              <w:t xml:space="preserve"> and </w:t>
            </w:r>
            <w:r>
              <w:rPr>
                <w:rFonts w:cstheme="minorHAnsi"/>
              </w:rPr>
              <w:t xml:space="preserve">DC&amp;E (ACDA </w:t>
            </w:r>
            <w:r w:rsidRPr="005F7574">
              <w:rPr>
                <w:rFonts w:cstheme="minorHAnsi"/>
              </w:rPr>
              <w:t>6021</w:t>
            </w:r>
            <w:r>
              <w:rPr>
                <w:rFonts w:cstheme="minorHAnsi"/>
              </w:rPr>
              <w:t xml:space="preserve">) </w:t>
            </w:r>
            <w:r w:rsidRPr="00BA576D">
              <w:rPr>
                <w:rFonts w:cstheme="minorHAnsi"/>
              </w:rPr>
              <w:t>and will continue to be raised for consideration</w:t>
            </w:r>
          </w:p>
        </w:tc>
      </w:tr>
      <w:tr w:rsidR="00555985" w:rsidRPr="00596EA8" w14:paraId="04433639" w14:textId="77777777" w:rsidTr="00E70E27">
        <w:tc>
          <w:tcPr>
            <w:tcW w:w="4508" w:type="dxa"/>
            <w:shd w:val="clear" w:color="auto" w:fill="FFCC00"/>
          </w:tcPr>
          <w:p w14:paraId="3483739B" w14:textId="77777777" w:rsidR="00555985" w:rsidRPr="00411BB7" w:rsidRDefault="00555985" w:rsidP="00E70E27">
            <w:pPr>
              <w:rPr>
                <w:b/>
                <w:bCs/>
              </w:rPr>
            </w:pPr>
            <w:r w:rsidRPr="00DD44B7">
              <w:rPr>
                <w:b/>
                <w:bCs/>
              </w:rPr>
              <w:t>Building temperature and ventilation</w:t>
            </w:r>
          </w:p>
        </w:tc>
        <w:tc>
          <w:tcPr>
            <w:tcW w:w="4508" w:type="dxa"/>
            <w:shd w:val="clear" w:color="auto" w:fill="FFCC00"/>
          </w:tcPr>
          <w:p w14:paraId="31F6CFD6" w14:textId="77777777" w:rsidR="00555985" w:rsidRDefault="00555985" w:rsidP="00555985">
            <w:pPr>
              <w:pStyle w:val="ListParagraph"/>
              <w:numPr>
                <w:ilvl w:val="0"/>
                <w:numId w:val="5"/>
              </w:numPr>
              <w:ind w:left="200" w:hanging="200"/>
            </w:pPr>
            <w:r w:rsidRPr="00BE7C91">
              <w:t xml:space="preserve">Facilities Management </w:t>
            </w:r>
            <w:r>
              <w:t>has</w:t>
            </w:r>
            <w:r w:rsidRPr="00BE7C91">
              <w:t xml:space="preserve"> been notified</w:t>
            </w:r>
          </w:p>
          <w:p w14:paraId="64900601" w14:textId="77777777" w:rsidR="00555985" w:rsidRPr="009F492C" w:rsidRDefault="00555985" w:rsidP="00555985">
            <w:pPr>
              <w:pStyle w:val="ListParagraph"/>
              <w:numPr>
                <w:ilvl w:val="0"/>
                <w:numId w:val="5"/>
              </w:numPr>
              <w:ind w:left="200" w:hanging="200"/>
            </w:pPr>
            <w:r>
              <w:t>Issue remains under review</w:t>
            </w:r>
          </w:p>
        </w:tc>
      </w:tr>
      <w:tr w:rsidR="00555985" w:rsidRPr="00596EA8" w14:paraId="5BEA7A00" w14:textId="77777777" w:rsidTr="00E70E27">
        <w:tc>
          <w:tcPr>
            <w:tcW w:w="9016" w:type="dxa"/>
            <w:gridSpan w:val="2"/>
          </w:tcPr>
          <w:p w14:paraId="2183E4BA" w14:textId="77777777" w:rsidR="00555985" w:rsidRPr="00D55CEA" w:rsidRDefault="00555985" w:rsidP="00E70E27">
            <w:pPr>
              <w:rPr>
                <w:b/>
                <w:bCs/>
                <w:color w:val="FF0000"/>
                <w:sz w:val="28"/>
                <w:szCs w:val="28"/>
              </w:rPr>
            </w:pPr>
            <w:r>
              <w:rPr>
                <w:b/>
                <w:bCs/>
                <w:color w:val="FF0000"/>
                <w:sz w:val="28"/>
                <w:szCs w:val="28"/>
              </w:rPr>
              <w:t>Can’t be fixed at programme level</w:t>
            </w:r>
          </w:p>
        </w:tc>
      </w:tr>
      <w:tr w:rsidR="00555985" w:rsidRPr="00596EA8" w14:paraId="0E9D1BDB" w14:textId="77777777" w:rsidTr="00E70E27">
        <w:tc>
          <w:tcPr>
            <w:tcW w:w="4508" w:type="dxa"/>
            <w:shd w:val="clear" w:color="auto" w:fill="FF7C80"/>
          </w:tcPr>
          <w:p w14:paraId="4D574850" w14:textId="77777777" w:rsidR="00555985" w:rsidRPr="00596EA8" w:rsidRDefault="00555985" w:rsidP="00E70E27">
            <w:pPr>
              <w:rPr>
                <w:b/>
                <w:bCs/>
              </w:rPr>
            </w:pPr>
            <w:r w:rsidRPr="00D26CBF">
              <w:rPr>
                <w:b/>
                <w:bCs/>
              </w:rPr>
              <w:t>Lack of social activities</w:t>
            </w:r>
          </w:p>
        </w:tc>
        <w:tc>
          <w:tcPr>
            <w:tcW w:w="4508" w:type="dxa"/>
            <w:shd w:val="clear" w:color="auto" w:fill="FF7C80"/>
          </w:tcPr>
          <w:p w14:paraId="287DF7A3" w14:textId="77777777" w:rsidR="00555985" w:rsidRDefault="00555985" w:rsidP="00555985">
            <w:pPr>
              <w:pStyle w:val="ListParagraph"/>
              <w:numPr>
                <w:ilvl w:val="0"/>
                <w:numId w:val="6"/>
              </w:numPr>
              <w:ind w:left="201" w:hanging="218"/>
            </w:pPr>
            <w:r>
              <w:t>Social activities are organised through the Students’ Union rather than the programme.</w:t>
            </w:r>
          </w:p>
          <w:p w14:paraId="0391E223" w14:textId="77777777" w:rsidR="00555985" w:rsidRPr="00D55CEA" w:rsidRDefault="00555985" w:rsidP="00555985">
            <w:pPr>
              <w:pStyle w:val="ListParagraph"/>
              <w:numPr>
                <w:ilvl w:val="0"/>
                <w:numId w:val="6"/>
              </w:numPr>
              <w:ind w:left="201" w:hanging="218"/>
            </w:pPr>
            <w:r>
              <w:t>Students are encouraged to work with the SU to suggest and organise events.</w:t>
            </w:r>
          </w:p>
        </w:tc>
      </w:tr>
      <w:tr w:rsidR="00555985" w:rsidRPr="00596EA8" w14:paraId="5E62CDD2" w14:textId="77777777" w:rsidTr="00E70E27">
        <w:tc>
          <w:tcPr>
            <w:tcW w:w="4508" w:type="dxa"/>
            <w:shd w:val="clear" w:color="auto" w:fill="FF7C80"/>
          </w:tcPr>
          <w:p w14:paraId="3C424A72" w14:textId="77777777" w:rsidR="00555985" w:rsidRPr="00DD44B7" w:rsidRDefault="00555985" w:rsidP="00E70E27">
            <w:pPr>
              <w:rPr>
                <w:b/>
                <w:bCs/>
              </w:rPr>
            </w:pPr>
            <w:r>
              <w:rPr>
                <w:b/>
                <w:bCs/>
              </w:rPr>
              <w:t>R</w:t>
            </w:r>
            <w:r w:rsidRPr="000D23D6">
              <w:rPr>
                <w:b/>
                <w:bCs/>
              </w:rPr>
              <w:t>elevance to some job roles</w:t>
            </w:r>
          </w:p>
        </w:tc>
        <w:tc>
          <w:tcPr>
            <w:tcW w:w="4508" w:type="dxa"/>
            <w:shd w:val="clear" w:color="auto" w:fill="FF7C80"/>
          </w:tcPr>
          <w:p w14:paraId="562EBF7E" w14:textId="77777777" w:rsidR="00555985" w:rsidRDefault="00555985" w:rsidP="00555985">
            <w:pPr>
              <w:pStyle w:val="ListParagraph"/>
              <w:numPr>
                <w:ilvl w:val="0"/>
                <w:numId w:val="6"/>
              </w:numPr>
              <w:ind w:left="201" w:hanging="218"/>
            </w:pPr>
            <w:r>
              <w:t>Where aspects of the programme feel less relevant, this may be linked to individual job roles and how they align with the OME standard.</w:t>
            </w:r>
          </w:p>
          <w:p w14:paraId="5A753AEF" w14:textId="77777777" w:rsidR="00555985" w:rsidRDefault="00555985" w:rsidP="00555985">
            <w:pPr>
              <w:pStyle w:val="ListParagraph"/>
              <w:numPr>
                <w:ilvl w:val="0"/>
                <w:numId w:val="6"/>
              </w:numPr>
              <w:ind w:left="201" w:hanging="218"/>
            </w:pPr>
            <w:r>
              <w:t>This is something employers consider at the apprenticeship offer stage, and it is not something the University can change.</w:t>
            </w:r>
          </w:p>
        </w:tc>
      </w:tr>
      <w:tr w:rsidR="00555985" w:rsidRPr="00596EA8" w14:paraId="3CE1795B" w14:textId="77777777" w:rsidTr="00E70E27">
        <w:tc>
          <w:tcPr>
            <w:tcW w:w="4508" w:type="dxa"/>
            <w:shd w:val="clear" w:color="auto" w:fill="FF7C80"/>
          </w:tcPr>
          <w:p w14:paraId="0F7ED9D1" w14:textId="77777777" w:rsidR="00555985" w:rsidRPr="00DD44B7" w:rsidRDefault="00555985" w:rsidP="00E70E27">
            <w:pPr>
              <w:rPr>
                <w:b/>
                <w:bCs/>
              </w:rPr>
            </w:pPr>
            <w:r w:rsidRPr="00082E3A">
              <w:rPr>
                <w:b/>
                <w:bCs/>
              </w:rPr>
              <w:t>Level of industry involvement.</w:t>
            </w:r>
          </w:p>
        </w:tc>
        <w:tc>
          <w:tcPr>
            <w:tcW w:w="4508" w:type="dxa"/>
            <w:shd w:val="clear" w:color="auto" w:fill="FF7C80"/>
          </w:tcPr>
          <w:p w14:paraId="1076E951" w14:textId="77777777" w:rsidR="00555985" w:rsidRPr="00BE7C91" w:rsidRDefault="00555985" w:rsidP="00555985">
            <w:pPr>
              <w:pStyle w:val="ListParagraph"/>
              <w:numPr>
                <w:ilvl w:val="0"/>
                <w:numId w:val="6"/>
              </w:numPr>
              <w:ind w:left="201" w:hanging="218"/>
            </w:pPr>
            <w:r>
              <w:t xml:space="preserve">This </w:t>
            </w:r>
            <w:r w:rsidRPr="006C2879">
              <w:t>depends on employer availability and support and cannot be guaranteed by the University</w:t>
            </w:r>
          </w:p>
        </w:tc>
      </w:tr>
    </w:tbl>
    <w:p w14:paraId="30F962FD" w14:textId="77777777" w:rsidR="00555985" w:rsidRDefault="00555985" w:rsidP="00555985"/>
    <w:p w14:paraId="1E102444" w14:textId="77777777" w:rsidR="00555985" w:rsidRPr="00555985" w:rsidRDefault="00555985">
      <w:pPr>
        <w:rPr>
          <w:b/>
          <w:bCs/>
        </w:rPr>
      </w:pPr>
    </w:p>
    <w:sectPr w:rsidR="00555985" w:rsidRPr="005559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03CBD"/>
    <w:multiLevelType w:val="hybridMultilevel"/>
    <w:tmpl w:val="AA784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00963"/>
    <w:multiLevelType w:val="hybridMultilevel"/>
    <w:tmpl w:val="94D40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F0DF2"/>
    <w:multiLevelType w:val="hybridMultilevel"/>
    <w:tmpl w:val="5BBA5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05414"/>
    <w:multiLevelType w:val="hybridMultilevel"/>
    <w:tmpl w:val="B7CA3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9319E"/>
    <w:multiLevelType w:val="hybridMultilevel"/>
    <w:tmpl w:val="5EA2D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982235"/>
    <w:multiLevelType w:val="hybridMultilevel"/>
    <w:tmpl w:val="17CC7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oNotDisplayPageBoundaries/>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985"/>
    <w:rsid w:val="004A7E14"/>
    <w:rsid w:val="00513C93"/>
    <w:rsid w:val="00555985"/>
    <w:rsid w:val="008D412E"/>
    <w:rsid w:val="00CE0C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48099"/>
  <w15:chartTrackingRefBased/>
  <w15:docId w15:val="{1B7732A5-5D81-4B64-A310-AF021818F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5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555985"/>
    <w:pPr>
      <w:spacing w:before="100" w:beforeAutospacing="1" w:after="100" w:afterAutospacing="1" w:line="240" w:lineRule="auto"/>
    </w:pPr>
    <w:rPr>
      <w:rFonts w:ascii="Calibri" w:hAnsi="Calibri" w:cs="Calibri"/>
    </w:rPr>
  </w:style>
  <w:style w:type="character" w:styleId="Emphasis">
    <w:name w:val="Emphasis"/>
    <w:basedOn w:val="DefaultParagraphFont"/>
    <w:uiPriority w:val="20"/>
    <w:qFormat/>
    <w:rsid w:val="00555985"/>
    <w:rPr>
      <w:i/>
      <w:iCs/>
    </w:rPr>
  </w:style>
  <w:style w:type="paragraph" w:styleId="NormalWeb">
    <w:name w:val="Normal (Web)"/>
    <w:basedOn w:val="Normal"/>
    <w:uiPriority w:val="99"/>
    <w:unhideWhenUsed/>
    <w:rsid w:val="005559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55985"/>
    <w:pPr>
      <w:ind w:left="720"/>
      <w:contextualSpacing/>
    </w:pPr>
  </w:style>
  <w:style w:type="character" w:styleId="Hyperlink">
    <w:name w:val="Hyperlink"/>
    <w:basedOn w:val="DefaultParagraphFont"/>
    <w:uiPriority w:val="99"/>
    <w:unhideWhenUsed/>
    <w:rsid w:val="00555985"/>
    <w:rPr>
      <w:color w:val="0563C1" w:themeColor="hyperlink"/>
      <w:u w:val="single"/>
    </w:rPr>
  </w:style>
  <w:style w:type="character" w:styleId="UnresolvedMention">
    <w:name w:val="Unresolved Mention"/>
    <w:basedOn w:val="DefaultParagraphFont"/>
    <w:uiPriority w:val="99"/>
    <w:semiHidden/>
    <w:unhideWhenUsed/>
    <w:rsid w:val="00CE0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nsaferguard.org/" TargetMode="External"/><Relationship Id="rId5" Type="http://schemas.openxmlformats.org/officeDocument/2006/relationships/hyperlink" Target="https://www.uwtsdunion.co.uk/opportunities/clubs-and-societ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2</cp:revision>
  <dcterms:created xsi:type="dcterms:W3CDTF">2025-12-19T17:37:00Z</dcterms:created>
  <dcterms:modified xsi:type="dcterms:W3CDTF">2025-12-19T18:08:00Z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619d19b9-1013-48bf-8a2a-c471cc8b6f74</vt:lpwstr>
  </property>
</Properties>
</file>