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34019" w14:textId="77777777" w:rsidR="00754420" w:rsidRDefault="00000000">
      <w:pPr>
        <w:jc w:val="center"/>
        <w:rPr>
          <w:b/>
          <w:bCs/>
          <w:sz w:val="40"/>
          <w:szCs w:val="40"/>
        </w:rPr>
      </w:pPr>
      <w:r>
        <w:rPr>
          <w:b/>
          <w:bCs/>
          <w:sz w:val="40"/>
          <w:szCs w:val="40"/>
        </w:rPr>
        <w:t>Lidl</w:t>
      </w:r>
    </w:p>
    <w:p w14:paraId="6B7EEC07" w14:textId="77777777" w:rsidR="00754420" w:rsidRDefault="00000000">
      <w:pPr>
        <w:jc w:val="center"/>
      </w:pPr>
      <w:r>
        <w:rPr>
          <w:b/>
          <w:bCs/>
          <w:sz w:val="40"/>
          <w:szCs w:val="40"/>
        </w:rPr>
        <w:t>Nume : Valentina Ionela Cergan</w:t>
      </w:r>
      <w:r>
        <w:rPr>
          <w:b/>
          <w:bCs/>
          <w:sz w:val="40"/>
          <w:szCs w:val="40"/>
        </w:rPr>
        <w:br/>
      </w:r>
      <w:r>
        <w:rPr>
          <w:b/>
          <w:bCs/>
          <w:sz w:val="40"/>
          <w:szCs w:val="40"/>
        </w:rPr>
        <w:br/>
        <w:t>Student ID : 1816239</w:t>
      </w:r>
      <w:r>
        <w:rPr>
          <w:b/>
          <w:bCs/>
          <w:sz w:val="40"/>
          <w:szCs w:val="40"/>
        </w:rPr>
        <w:br/>
      </w:r>
    </w:p>
    <w:p w14:paraId="7F31A66D" w14:textId="77777777" w:rsidR="00754420" w:rsidRDefault="00754420">
      <w:pPr>
        <w:jc w:val="center"/>
      </w:pPr>
    </w:p>
    <w:p w14:paraId="2ECA945E" w14:textId="77777777" w:rsidR="00754420" w:rsidRDefault="00754420">
      <w:pPr>
        <w:jc w:val="center"/>
      </w:pPr>
    </w:p>
    <w:p w14:paraId="2CAA9BDD" w14:textId="77777777" w:rsidR="00754420" w:rsidRDefault="00754420">
      <w:pPr>
        <w:jc w:val="center"/>
      </w:pPr>
    </w:p>
    <w:p w14:paraId="282A2C3A" w14:textId="77777777" w:rsidR="00754420" w:rsidRDefault="00754420">
      <w:pPr>
        <w:jc w:val="center"/>
      </w:pPr>
    </w:p>
    <w:p w14:paraId="74EF76B9" w14:textId="77777777" w:rsidR="00754420" w:rsidRDefault="00754420">
      <w:pPr>
        <w:jc w:val="center"/>
      </w:pPr>
    </w:p>
    <w:p w14:paraId="21AA8641" w14:textId="77777777" w:rsidR="00754420" w:rsidRDefault="00754420">
      <w:pPr>
        <w:jc w:val="center"/>
      </w:pPr>
    </w:p>
    <w:p w14:paraId="25ED2695" w14:textId="77777777" w:rsidR="00754420" w:rsidRDefault="00754420">
      <w:pPr>
        <w:jc w:val="center"/>
      </w:pPr>
    </w:p>
    <w:p w14:paraId="15EDFA19" w14:textId="77777777" w:rsidR="00754420" w:rsidRDefault="00000000">
      <w:pPr>
        <w:jc w:val="center"/>
      </w:pPr>
      <w:r>
        <w:br/>
      </w:r>
      <w:r>
        <w:br/>
      </w:r>
    </w:p>
    <w:p w14:paraId="65A04DFF" w14:textId="77777777" w:rsidR="00754420" w:rsidRDefault="00754420"/>
    <w:p w14:paraId="51DD2353" w14:textId="77777777" w:rsidR="00754420" w:rsidRDefault="00754420">
      <w:pPr>
        <w:ind w:firstLine="0"/>
      </w:pPr>
    </w:p>
    <w:p w14:paraId="2BA11260" w14:textId="77777777" w:rsidR="00754420" w:rsidRDefault="00754420">
      <w:pPr>
        <w:ind w:firstLine="0"/>
      </w:pPr>
    </w:p>
    <w:p w14:paraId="5D4AC3F1" w14:textId="77777777" w:rsidR="00754420" w:rsidRDefault="00000000">
      <w:bookmarkStart w:id="0" w:name="_Toc138413007"/>
      <w:r>
        <w:rPr>
          <w:rStyle w:val="Heading1Char"/>
        </w:rPr>
        <w:t>Executive Summary</w:t>
      </w:r>
      <w:bookmarkEnd w:id="0"/>
      <w:r>
        <w:br/>
        <w:t xml:space="preserve"> </w:t>
      </w:r>
      <w:r>
        <w:tab/>
        <w:t>This study looks at the changes made by LIDL, a renowned retailer, and how they affected the corporate culture. The initiatives taken by LIDL, such as the use of self-service equipment, technical developments, and customer-centric strategies, have had a considerable impact on the culture of the company.</w:t>
      </w:r>
      <w:r>
        <w:br/>
        <w:t>Self-service technology has encouraged a culture that welcomes innovation and change. The willingness of employees to adapt and explore new working methods has increased along with their openness to new technology and methodologies. A strong customer-centric mindset has been reinforced across the company as a result of LIDL's customer-centric approach, which is visible in changes to store design, product offerings, and service delivery. client satisfaction, timeliness, and a profound grasp of client demands are given priority in decision-making and day-to-day operations.</w:t>
      </w:r>
      <w:r>
        <w:br/>
        <w:t>The importance of collaboration and cross-functional teams has increased as a result of LIDL's revisions, which called for greater departmental integration and coordination. Employees are now more likely to collaborate with one another to solve issues, share expertise, and provide integrated solutions as a result of the organization's cultural shift.</w:t>
      </w:r>
      <w:r>
        <w:br/>
        <w:t>The improvements at LIDL have also fostered an agile and adaptable culture. The workforce has grown more accustomed to change and is proactive in responding to market dynamics, showing a willingness to modify strategies in response to new problems.</w:t>
      </w:r>
      <w:r>
        <w:br/>
        <w:t>As a result of LIDL's modifications, which place a strong emphasis on developing new skills and keeping up with technological improvements, learning and development have taken centre stage. The company now lays a great emphasis on lifelong learning, giving employees the chance to develop their talents and adopt cutting-edge working methods.</w:t>
      </w:r>
      <w:r>
        <w:br/>
        <w:t xml:space="preserve">Through the changes at LIDL, employee autonomy and empowerment have been promoted. A culture that promotes employee empowerment and accountability has been fostered thanks to the </w:t>
      </w:r>
      <w:r>
        <w:lastRenderedPageBreak/>
        <w:t>introduction of self-service gadgets, which have given employees the freedom to take responsibility for their work and make independent decisions.</w:t>
      </w:r>
    </w:p>
    <w:p w14:paraId="184BD0F1" w14:textId="77777777" w:rsidR="00754420" w:rsidRDefault="00754420">
      <w:pPr>
        <w:ind w:firstLine="0"/>
      </w:pPr>
    </w:p>
    <w:p w14:paraId="2F9B5F9B" w14:textId="77777777" w:rsidR="00754420" w:rsidRDefault="00000000">
      <w:pPr>
        <w:pStyle w:val="TOCHeading"/>
        <w:outlineLvl w:val="9"/>
      </w:pPr>
      <w:r>
        <w:t>Contents</w:t>
      </w:r>
    </w:p>
    <w:p w14:paraId="76AF7DAB" w14:textId="77777777" w:rsidR="00754420" w:rsidRDefault="00000000">
      <w:pPr>
        <w:pStyle w:val="TOC1"/>
        <w:tabs>
          <w:tab w:val="right" w:leader="dot" w:pos="9016"/>
        </w:tabs>
      </w:pPr>
      <w:r>
        <w:rPr>
          <w:rFonts w:ascii="Calibri Light" w:hAnsi="Calibri Light" w:cs="Times New Roman"/>
          <w:i/>
          <w:iCs/>
          <w:caps w:val="0"/>
          <w:sz w:val="32"/>
          <w:szCs w:val="32"/>
        </w:rPr>
        <w:fldChar w:fldCharType="begin"/>
      </w:r>
      <w:r>
        <w:instrText xml:space="preserve"> TOC \o "1-3" \u \h </w:instrText>
      </w:r>
      <w:r>
        <w:rPr>
          <w:rFonts w:ascii="Calibri Light" w:hAnsi="Calibri Light" w:cs="Times New Roman"/>
          <w:i/>
          <w:iCs/>
          <w:caps w:val="0"/>
          <w:sz w:val="32"/>
          <w:szCs w:val="32"/>
        </w:rPr>
        <w:fldChar w:fldCharType="separate"/>
      </w:r>
      <w:hyperlink r:id="rId6" w:history="1">
        <w:r>
          <w:rPr>
            <w:rStyle w:val="Hyperlink"/>
          </w:rPr>
          <w:t>Executive Summary</w:t>
        </w:r>
        <w:r>
          <w:tab/>
          <w:t>2</w:t>
        </w:r>
      </w:hyperlink>
    </w:p>
    <w:p w14:paraId="45750A73" w14:textId="77777777" w:rsidR="00754420" w:rsidRDefault="00000000">
      <w:pPr>
        <w:pStyle w:val="TOC1"/>
        <w:tabs>
          <w:tab w:val="right" w:leader="dot" w:pos="9016"/>
        </w:tabs>
      </w:pPr>
      <w:hyperlink r:id="rId7" w:history="1">
        <w:r>
          <w:rPr>
            <w:rStyle w:val="Hyperlink"/>
            <w:rFonts w:ascii="Times New Roman" w:hAnsi="Times New Roman" w:cs="Times New Roman"/>
          </w:rPr>
          <w:t>1.0 Introduction</w:t>
        </w:r>
        <w:r>
          <w:tab/>
          <w:t>4</w:t>
        </w:r>
      </w:hyperlink>
    </w:p>
    <w:p w14:paraId="361EA509" w14:textId="77777777" w:rsidR="00754420" w:rsidRDefault="00000000">
      <w:pPr>
        <w:pStyle w:val="TOC1"/>
        <w:tabs>
          <w:tab w:val="right" w:leader="dot" w:pos="9016"/>
        </w:tabs>
      </w:pPr>
      <w:hyperlink r:id="rId8" w:history="1">
        <w:r>
          <w:rPr>
            <w:rStyle w:val="Hyperlink"/>
          </w:rPr>
          <w:t>Main Finding</w:t>
        </w:r>
        <w:r>
          <w:tab/>
          <w:t>5</w:t>
        </w:r>
      </w:hyperlink>
    </w:p>
    <w:p w14:paraId="50AE1A24" w14:textId="77777777" w:rsidR="00754420" w:rsidRDefault="00000000">
      <w:pPr>
        <w:pStyle w:val="TOC2"/>
        <w:tabs>
          <w:tab w:val="right" w:leader="dot" w:pos="9016"/>
        </w:tabs>
      </w:pPr>
      <w:hyperlink r:id="rId9" w:history="1">
        <w:r>
          <w:rPr>
            <w:rStyle w:val="Hyperlink"/>
            <w:rFonts w:ascii="Times New Roman" w:hAnsi="Times New Roman" w:cs="Times New Roman"/>
          </w:rPr>
          <w:t>2.1 Background</w:t>
        </w:r>
        <w:r>
          <w:tab/>
          <w:t>5</w:t>
        </w:r>
      </w:hyperlink>
    </w:p>
    <w:p w14:paraId="422DC90B" w14:textId="77777777" w:rsidR="00754420" w:rsidRDefault="00000000">
      <w:pPr>
        <w:pStyle w:val="TOC2"/>
        <w:tabs>
          <w:tab w:val="right" w:leader="dot" w:pos="9016"/>
        </w:tabs>
      </w:pPr>
      <w:hyperlink r:id="rId10" w:history="1">
        <w:r>
          <w:rPr>
            <w:rStyle w:val="Hyperlink"/>
            <w:rFonts w:ascii="Times New Roman" w:hAnsi="Times New Roman" w:cs="Times New Roman"/>
          </w:rPr>
          <w:t>2.2 Critically analyse SWOT/PESTLE</w:t>
        </w:r>
        <w:r>
          <w:tab/>
          <w:t>5</w:t>
        </w:r>
      </w:hyperlink>
    </w:p>
    <w:p w14:paraId="71868F66" w14:textId="77777777" w:rsidR="00754420" w:rsidRDefault="00000000">
      <w:pPr>
        <w:pStyle w:val="TOC2"/>
        <w:tabs>
          <w:tab w:val="right" w:leader="dot" w:pos="9016"/>
        </w:tabs>
      </w:pPr>
      <w:hyperlink r:id="rId11" w:history="1">
        <w:r>
          <w:rPr>
            <w:rStyle w:val="Hyperlink"/>
            <w:rFonts w:ascii="Times New Roman" w:hAnsi="Times New Roman" w:cs="Times New Roman"/>
          </w:rPr>
          <w:t>2.3 Leadership</w:t>
        </w:r>
        <w:r>
          <w:tab/>
          <w:t>8</w:t>
        </w:r>
      </w:hyperlink>
    </w:p>
    <w:p w14:paraId="5238252E" w14:textId="77777777" w:rsidR="00754420" w:rsidRDefault="00000000">
      <w:pPr>
        <w:pStyle w:val="TOC2"/>
        <w:tabs>
          <w:tab w:val="right" w:leader="dot" w:pos="9016"/>
        </w:tabs>
      </w:pPr>
      <w:hyperlink r:id="rId12" w:history="1">
        <w:r>
          <w:rPr>
            <w:rStyle w:val="Hyperlink"/>
            <w:rFonts w:ascii="Times New Roman" w:hAnsi="Times New Roman" w:cs="Times New Roman"/>
          </w:rPr>
          <w:t>2.4 Culture</w:t>
        </w:r>
        <w:r>
          <w:tab/>
          <w:t>9</w:t>
        </w:r>
      </w:hyperlink>
    </w:p>
    <w:p w14:paraId="4EF7298E" w14:textId="77777777" w:rsidR="00754420" w:rsidRDefault="00000000">
      <w:pPr>
        <w:pStyle w:val="TOC2"/>
        <w:tabs>
          <w:tab w:val="right" w:leader="dot" w:pos="9016"/>
        </w:tabs>
      </w:pPr>
      <w:hyperlink r:id="rId13" w:history="1">
        <w:r>
          <w:rPr>
            <w:rStyle w:val="Hyperlink"/>
            <w:rFonts w:ascii="Times New Roman" w:hAnsi="Times New Roman" w:cs="Times New Roman"/>
          </w:rPr>
          <w:t>2.5 Change Agent/ Force Field Analysis</w:t>
        </w:r>
        <w:r>
          <w:tab/>
          <w:t>10</w:t>
        </w:r>
      </w:hyperlink>
    </w:p>
    <w:p w14:paraId="7B02103D" w14:textId="77777777" w:rsidR="00754420" w:rsidRDefault="00000000">
      <w:pPr>
        <w:pStyle w:val="TOC1"/>
        <w:tabs>
          <w:tab w:val="right" w:leader="dot" w:pos="9016"/>
        </w:tabs>
      </w:pPr>
      <w:hyperlink r:id="rId14" w:history="1">
        <w:r>
          <w:rPr>
            <w:rStyle w:val="Hyperlink"/>
            <w:rFonts w:ascii="Times New Roman" w:hAnsi="Times New Roman" w:cs="Times New Roman"/>
          </w:rPr>
          <w:t>3.0 Conclusion</w:t>
        </w:r>
        <w:r>
          <w:tab/>
          <w:t>11</w:t>
        </w:r>
      </w:hyperlink>
    </w:p>
    <w:p w14:paraId="1935E455" w14:textId="77777777" w:rsidR="00754420" w:rsidRDefault="00000000">
      <w:pPr>
        <w:pStyle w:val="TOC1"/>
        <w:tabs>
          <w:tab w:val="right" w:leader="dot" w:pos="9016"/>
        </w:tabs>
      </w:pPr>
      <w:hyperlink r:id="rId15" w:history="1">
        <w:r>
          <w:rPr>
            <w:rStyle w:val="Hyperlink"/>
            <w:rFonts w:ascii="Times New Roman" w:hAnsi="Times New Roman" w:cs="Times New Roman"/>
          </w:rPr>
          <w:t>5.0 APPENDICES</w:t>
        </w:r>
        <w:r>
          <w:tab/>
          <w:t>12</w:t>
        </w:r>
      </w:hyperlink>
    </w:p>
    <w:p w14:paraId="43854135" w14:textId="77777777" w:rsidR="00754420" w:rsidRDefault="00000000">
      <w:pPr>
        <w:pStyle w:val="TOC2"/>
        <w:tabs>
          <w:tab w:val="right" w:leader="dot" w:pos="9016"/>
        </w:tabs>
      </w:pPr>
      <w:hyperlink r:id="rId16" w:history="1">
        <w:r>
          <w:rPr>
            <w:rStyle w:val="Hyperlink"/>
          </w:rPr>
          <w:t>PDP</w:t>
        </w:r>
        <w:r>
          <w:tab/>
          <w:t>12</w:t>
        </w:r>
      </w:hyperlink>
    </w:p>
    <w:p w14:paraId="6A236E29" w14:textId="77777777" w:rsidR="00754420" w:rsidRDefault="00000000">
      <w:pPr>
        <w:pStyle w:val="TOC2"/>
        <w:tabs>
          <w:tab w:val="right" w:leader="dot" w:pos="9016"/>
        </w:tabs>
      </w:pPr>
      <w:hyperlink r:id="rId17" w:history="1">
        <w:r>
          <w:rPr>
            <w:rStyle w:val="Hyperlink"/>
          </w:rPr>
          <w:t>SWOT Analysis</w:t>
        </w:r>
        <w:r>
          <w:tab/>
          <w:t>13</w:t>
        </w:r>
      </w:hyperlink>
    </w:p>
    <w:p w14:paraId="6C4607EA" w14:textId="77777777" w:rsidR="00754420" w:rsidRDefault="00000000">
      <w:pPr>
        <w:pStyle w:val="TOC1"/>
        <w:tabs>
          <w:tab w:val="right" w:leader="dot" w:pos="9016"/>
        </w:tabs>
      </w:pPr>
      <w:hyperlink r:id="rId18" w:history="1">
        <w:r>
          <w:rPr>
            <w:rStyle w:val="Hyperlink"/>
            <w:rFonts w:ascii="Times New Roman" w:hAnsi="Times New Roman" w:cs="Times New Roman"/>
          </w:rPr>
          <w:t>6.0 Reference</w:t>
        </w:r>
        <w:r>
          <w:tab/>
          <w:t>15</w:t>
        </w:r>
      </w:hyperlink>
    </w:p>
    <w:p w14:paraId="55AA80DC" w14:textId="77777777" w:rsidR="00754420" w:rsidRDefault="00000000">
      <w:r>
        <w:rPr>
          <w:rFonts w:cs="Calibri"/>
          <w:b/>
          <w:bCs/>
          <w:caps/>
          <w:sz w:val="20"/>
          <w:szCs w:val="20"/>
        </w:rPr>
        <w:fldChar w:fldCharType="end"/>
      </w:r>
    </w:p>
    <w:p w14:paraId="091E64A6" w14:textId="77777777" w:rsidR="00754420" w:rsidRDefault="00754420"/>
    <w:p w14:paraId="6E07D6EB" w14:textId="77777777" w:rsidR="00754420" w:rsidRDefault="00754420"/>
    <w:p w14:paraId="3DCCF26D" w14:textId="77777777" w:rsidR="00754420" w:rsidRDefault="00754420"/>
    <w:p w14:paraId="7A7D1F94" w14:textId="77777777" w:rsidR="00754420" w:rsidRDefault="00754420"/>
    <w:p w14:paraId="2D3164C2" w14:textId="77777777" w:rsidR="00754420" w:rsidRDefault="00754420"/>
    <w:p w14:paraId="5AF320D8" w14:textId="77777777" w:rsidR="00754420" w:rsidRDefault="00000000">
      <w:pPr>
        <w:pStyle w:val="NoSpacing"/>
      </w:pPr>
      <w:bookmarkStart w:id="1" w:name="_Toc138413008"/>
      <w:r>
        <w:rPr>
          <w:rStyle w:val="Heading1Char"/>
          <w:rFonts w:ascii="Times New Roman" w:hAnsi="Times New Roman"/>
        </w:rPr>
        <w:t>1.0 Introduction</w:t>
      </w:r>
      <w:bookmarkEnd w:id="1"/>
      <w:r>
        <w:br/>
        <w:t xml:space="preserve"> </w:t>
      </w:r>
      <w:r>
        <w:tab/>
        <w:t>The well-known international discount grocery chain LIDL, which is well-established in several nations, has consistently worked to offer customers high-quality goods at competitive costs. LIDL has embraced technological improvements in recent years to improve the shopping experience for its customers and streamline its administrative procedures. Self-service technology has been integrated into LIDL's stores, which represents a huge change. These self-service gadgets, also known as self-checkout systems, are becoming more and more ubiquitous. They enable customers to scan, bag, and pay for their goods on their own without the help of a cashier.</w:t>
      </w:r>
    </w:p>
    <w:p w14:paraId="3C3FEB6A" w14:textId="77777777" w:rsidR="00754420" w:rsidRDefault="00000000">
      <w:pPr>
        <w:pStyle w:val="NoSpacing"/>
        <w:ind w:firstLine="720"/>
      </w:pPr>
      <w:r>
        <w:t>In order to increase productivity, cut expenses, and give customers a seamless shopping experience, LIDL has chosen to embrace self-service gadgets. LIDL hopes to alleviate frequent annoyances like long lines and wait times while also giving customers more control over their purchases by implementing self-checkout devices. This change in tactics shows LIDL's readiness to adopt automation and self-service technologies and marks a significant break from the conventional cashier-driven paradigm.</w:t>
      </w:r>
    </w:p>
    <w:p w14:paraId="7B371F64" w14:textId="77777777" w:rsidR="00754420" w:rsidRDefault="00000000">
      <w:pPr>
        <w:pStyle w:val="NoSpacing"/>
        <w:ind w:firstLine="720"/>
      </w:pPr>
      <w:r>
        <w:t>The addition of self-service equipment offers LIDL a number of possible advantages. First off, it can speed up the checkout procedure dramatically, enabling customers to finish their transactions quickly, especially if they only have a few goods. With less stress on the cashier employees at busy times, this improved speed and efficiency not only improve customer satisfaction but also optimise shop operations.</w:t>
      </w:r>
      <w:r>
        <w:rPr>
          <w:rFonts w:ascii="Roboto" w:hAnsi="Roboto"/>
          <w:color w:val="2C3E50"/>
          <w:sz w:val="23"/>
          <w:szCs w:val="23"/>
          <w:shd w:val="clear" w:color="auto" w:fill="FFFFFF"/>
        </w:rPr>
        <w:t xml:space="preserve"> </w:t>
      </w:r>
      <w:r>
        <w:t>(Moncur and O’Sullivan, 2020)</w:t>
      </w:r>
    </w:p>
    <w:p w14:paraId="0CBC3006" w14:textId="77777777" w:rsidR="00754420" w:rsidRDefault="00000000">
      <w:pPr>
        <w:pStyle w:val="NoSpacing"/>
        <w:ind w:firstLine="720"/>
      </w:pPr>
      <w:r>
        <w:t>The use of self-service gadgets also presents LIDL with prospects for cost savings. The business may be able to more efficiently allocate resources, maximise worker productivity, and maybe cut labour expenses by lowering the number of manned cash registers. Self-checkout systems also have the ability to reduce human error, such as inaccurate pricing or scanning mistakes, resulting in more precise and efficient transactions.</w:t>
      </w:r>
      <w:r>
        <w:rPr>
          <w:rFonts w:ascii="Roboto" w:hAnsi="Roboto"/>
          <w:color w:val="2C3E50"/>
          <w:sz w:val="23"/>
          <w:szCs w:val="23"/>
          <w:shd w:val="clear" w:color="auto" w:fill="FFFFFF"/>
        </w:rPr>
        <w:t xml:space="preserve"> </w:t>
      </w:r>
      <w:r>
        <w:t>(Mortimer and Dootson, 2019)</w:t>
      </w:r>
    </w:p>
    <w:p w14:paraId="2A8B10DA" w14:textId="77777777" w:rsidR="00754420" w:rsidRDefault="00754420">
      <w:pPr>
        <w:pStyle w:val="NoSpacing"/>
        <w:ind w:firstLine="720"/>
      </w:pPr>
    </w:p>
    <w:p w14:paraId="3412374A" w14:textId="77777777" w:rsidR="00754420" w:rsidRDefault="00754420">
      <w:pPr>
        <w:pStyle w:val="NoSpacing"/>
        <w:ind w:firstLine="720"/>
      </w:pPr>
    </w:p>
    <w:p w14:paraId="39DFDF49" w14:textId="77777777" w:rsidR="00754420" w:rsidRDefault="00754420">
      <w:pPr>
        <w:pStyle w:val="NoSpacing"/>
        <w:ind w:firstLine="720"/>
      </w:pPr>
    </w:p>
    <w:p w14:paraId="5C85BF58" w14:textId="77777777" w:rsidR="00754420" w:rsidRDefault="00754420">
      <w:pPr>
        <w:pStyle w:val="NoSpacing"/>
        <w:ind w:firstLine="720"/>
      </w:pPr>
    </w:p>
    <w:p w14:paraId="120A8C48" w14:textId="77777777" w:rsidR="00754420" w:rsidRDefault="00754420">
      <w:pPr>
        <w:pStyle w:val="NoSpacing"/>
        <w:ind w:firstLine="720"/>
      </w:pPr>
    </w:p>
    <w:p w14:paraId="39B45C8E" w14:textId="77777777" w:rsidR="00754420" w:rsidRDefault="00754420">
      <w:pPr>
        <w:pStyle w:val="NoSpacing"/>
        <w:ind w:firstLine="720"/>
      </w:pPr>
    </w:p>
    <w:p w14:paraId="574F887B" w14:textId="77777777" w:rsidR="00754420" w:rsidRDefault="00754420">
      <w:pPr>
        <w:pStyle w:val="NoSpacing"/>
        <w:ind w:firstLine="720"/>
      </w:pPr>
    </w:p>
    <w:p w14:paraId="2133A8CF" w14:textId="77777777" w:rsidR="00754420" w:rsidRDefault="00754420">
      <w:pPr>
        <w:pStyle w:val="NoSpacing"/>
        <w:ind w:firstLine="720"/>
      </w:pPr>
    </w:p>
    <w:p w14:paraId="55DFC3AC" w14:textId="77777777" w:rsidR="00754420" w:rsidRDefault="00754420">
      <w:pPr>
        <w:pStyle w:val="NoSpacing"/>
        <w:ind w:firstLine="720"/>
      </w:pPr>
    </w:p>
    <w:p w14:paraId="0462795A" w14:textId="77777777" w:rsidR="00754420" w:rsidRDefault="00754420">
      <w:pPr>
        <w:pStyle w:val="NoSpacing"/>
        <w:ind w:firstLine="720"/>
      </w:pPr>
    </w:p>
    <w:p w14:paraId="50D61955" w14:textId="77777777" w:rsidR="00754420" w:rsidRDefault="00754420">
      <w:pPr>
        <w:pStyle w:val="NoSpacing"/>
        <w:ind w:firstLine="720"/>
      </w:pPr>
    </w:p>
    <w:p w14:paraId="4096AF17" w14:textId="77777777" w:rsidR="00754420" w:rsidRDefault="00754420">
      <w:pPr>
        <w:pStyle w:val="NoSpacing"/>
        <w:ind w:firstLine="720"/>
      </w:pPr>
    </w:p>
    <w:p w14:paraId="6FC7DDB1" w14:textId="77777777" w:rsidR="00754420" w:rsidRDefault="00754420">
      <w:pPr>
        <w:pStyle w:val="NoSpacing"/>
        <w:ind w:firstLine="720"/>
      </w:pPr>
    </w:p>
    <w:p w14:paraId="6190D56C" w14:textId="77777777" w:rsidR="00754420" w:rsidRDefault="00754420">
      <w:pPr>
        <w:pStyle w:val="NoSpacing"/>
        <w:ind w:firstLine="720"/>
      </w:pPr>
    </w:p>
    <w:p w14:paraId="0C586F79" w14:textId="77777777" w:rsidR="00754420" w:rsidRDefault="00754420">
      <w:pPr>
        <w:pStyle w:val="NoSpacing"/>
        <w:ind w:firstLine="720"/>
      </w:pPr>
    </w:p>
    <w:p w14:paraId="37B92343" w14:textId="77777777" w:rsidR="00754420" w:rsidRDefault="00754420">
      <w:pPr>
        <w:pStyle w:val="NoSpacing"/>
        <w:ind w:firstLine="720"/>
      </w:pPr>
    </w:p>
    <w:p w14:paraId="548AA4EB" w14:textId="77777777" w:rsidR="00754420" w:rsidRDefault="00754420">
      <w:pPr>
        <w:pStyle w:val="NoSpacing"/>
        <w:ind w:firstLine="720"/>
      </w:pPr>
    </w:p>
    <w:p w14:paraId="65E5B492" w14:textId="77777777" w:rsidR="00754420" w:rsidRDefault="00754420">
      <w:pPr>
        <w:pStyle w:val="NoSpacing"/>
        <w:ind w:firstLine="720"/>
      </w:pPr>
    </w:p>
    <w:p w14:paraId="384D1FC7" w14:textId="77777777" w:rsidR="00754420" w:rsidRDefault="00754420">
      <w:pPr>
        <w:pStyle w:val="NoSpacing"/>
        <w:ind w:firstLine="720"/>
      </w:pPr>
    </w:p>
    <w:p w14:paraId="01C8EDDD" w14:textId="77777777" w:rsidR="00754420" w:rsidRDefault="00754420">
      <w:pPr>
        <w:pStyle w:val="NoSpacing"/>
        <w:ind w:firstLine="720"/>
      </w:pPr>
    </w:p>
    <w:p w14:paraId="1459DF3A" w14:textId="77777777" w:rsidR="00754420" w:rsidRDefault="00754420">
      <w:pPr>
        <w:pStyle w:val="NoSpacing"/>
        <w:ind w:firstLine="720"/>
      </w:pPr>
    </w:p>
    <w:p w14:paraId="56D5606E" w14:textId="77777777" w:rsidR="00754420" w:rsidRDefault="00754420">
      <w:pPr>
        <w:pStyle w:val="NoSpacing"/>
        <w:ind w:firstLine="720"/>
      </w:pPr>
    </w:p>
    <w:p w14:paraId="52E13AD2" w14:textId="77777777" w:rsidR="00754420" w:rsidRDefault="00754420">
      <w:pPr>
        <w:pStyle w:val="NoSpacing"/>
        <w:ind w:firstLine="720"/>
      </w:pPr>
    </w:p>
    <w:p w14:paraId="259A627B" w14:textId="77777777" w:rsidR="00754420" w:rsidRDefault="00754420">
      <w:pPr>
        <w:pStyle w:val="NoSpacing"/>
        <w:ind w:firstLine="720"/>
      </w:pPr>
    </w:p>
    <w:p w14:paraId="2EC0DA82" w14:textId="77777777" w:rsidR="00754420" w:rsidRDefault="00754420">
      <w:pPr>
        <w:pStyle w:val="NoSpacing"/>
        <w:ind w:firstLine="720"/>
      </w:pPr>
    </w:p>
    <w:p w14:paraId="378B6E31" w14:textId="77777777" w:rsidR="00754420" w:rsidRDefault="00754420">
      <w:pPr>
        <w:pStyle w:val="NoSpacing"/>
        <w:ind w:firstLine="720"/>
      </w:pPr>
    </w:p>
    <w:p w14:paraId="7B0F13C8" w14:textId="77777777" w:rsidR="00754420" w:rsidRDefault="00754420">
      <w:pPr>
        <w:pStyle w:val="NoSpacing"/>
        <w:ind w:firstLine="720"/>
      </w:pPr>
    </w:p>
    <w:p w14:paraId="0C76D286" w14:textId="77777777" w:rsidR="00754420" w:rsidRDefault="00754420">
      <w:pPr>
        <w:pStyle w:val="NoSpacing"/>
      </w:pPr>
    </w:p>
    <w:p w14:paraId="457723B0" w14:textId="77777777" w:rsidR="00754420" w:rsidRDefault="00754420">
      <w:pPr>
        <w:pStyle w:val="NoSpacing"/>
      </w:pPr>
    </w:p>
    <w:p w14:paraId="06A0FBF2" w14:textId="77777777" w:rsidR="00754420" w:rsidRDefault="00000000">
      <w:pPr>
        <w:pStyle w:val="NoSpacing"/>
      </w:pPr>
      <w:bookmarkStart w:id="2" w:name="_Toc138413009"/>
      <w:r>
        <w:rPr>
          <w:rStyle w:val="Heading1Char"/>
        </w:rPr>
        <w:t>Main Finding</w:t>
      </w:r>
      <w:bookmarkEnd w:id="2"/>
    </w:p>
    <w:p w14:paraId="68EE20B1" w14:textId="77777777" w:rsidR="00754420" w:rsidRDefault="00000000">
      <w:pPr>
        <w:pStyle w:val="NoSpacing"/>
      </w:pPr>
      <w:r>
        <w:br/>
      </w:r>
      <w:bookmarkStart w:id="3" w:name="_Toc138413010"/>
      <w:r>
        <w:rPr>
          <w:rStyle w:val="Heading2Char"/>
          <w:rFonts w:ascii="Times New Roman" w:hAnsi="Times New Roman"/>
        </w:rPr>
        <w:t>2.1 Background</w:t>
      </w:r>
      <w:bookmarkEnd w:id="3"/>
    </w:p>
    <w:p w14:paraId="126925D5" w14:textId="77777777" w:rsidR="00754420" w:rsidRDefault="00754420">
      <w:pPr>
        <w:pStyle w:val="NoSpacing"/>
      </w:pPr>
    </w:p>
    <w:p w14:paraId="66DD15B2" w14:textId="77777777" w:rsidR="00754420" w:rsidRDefault="00000000">
      <w:pPr>
        <w:pStyle w:val="NoSpacing"/>
      </w:pPr>
      <w:r>
        <w:tab/>
        <w:t>Around 11,000 Lidl Stiftung &amp; Co. KG stores can be found throughout Europe and the US, and the company was founded in Germany. The business, which has its headquarters in Neckarsulm, Baden-Württemberg, is a member of the Schwarz Group, which also owns the Kaufland chain of superstores.</w:t>
      </w:r>
      <w:r>
        <w:rPr>
          <w:rFonts w:ascii="Roboto" w:hAnsi="Roboto"/>
          <w:color w:val="2C3E50"/>
          <w:sz w:val="23"/>
          <w:szCs w:val="23"/>
          <w:shd w:val="clear" w:color="auto" w:fill="FFFFFF"/>
        </w:rPr>
        <w:t xml:space="preserve"> </w:t>
      </w:r>
      <w:r>
        <w:t>(Wikipedia Contributors, 2019)</w:t>
      </w:r>
      <w:r>
        <w:br/>
        <w:t>In a number of markets, Lidl is the main rival of the comparable German bargain retailer Aldi. Every member state of the European Union, Serbia, Switzerland, the United Kingdom, and the United States all have Lidl stores. Josef Schwarz joined the fruit distributor Südfrüchte Großhandlung Lidl &amp; Co. in 1932 and helped turn it into a general food wholesaler.</w:t>
      </w:r>
      <w:r>
        <w:rPr>
          <w:rFonts w:ascii="Roboto" w:hAnsi="Roboto"/>
          <w:color w:val="2C3E50"/>
          <w:sz w:val="23"/>
          <w:szCs w:val="23"/>
          <w:shd w:val="clear" w:color="auto" w:fill="FFFFFF"/>
        </w:rPr>
        <w:t xml:space="preserve"> </w:t>
      </w:r>
      <w:r>
        <w:rPr>
          <w:rStyle w:val="NoSpacingChar"/>
        </w:rPr>
        <w:t>(Lidl, 2022)</w:t>
      </w:r>
    </w:p>
    <w:p w14:paraId="4A964C25" w14:textId="77777777" w:rsidR="00754420" w:rsidRDefault="00000000">
      <w:pPr>
        <w:pStyle w:val="NoSpacing"/>
        <w:ind w:firstLine="720"/>
      </w:pPr>
      <w:r>
        <w:t>The Schwarz-Gruppe started concentrating on cheap stores, bigger supermarkets, and cash and carry wholesale markets in 1977, led by his son Dieter Schwarz. Dieter wished to use the name of his father's old business partner, A. Lidl, instead of the name Schwarz-Markt (Schwarzmarkt meaning "black market"), but he was unable to do so due to legal considerations. He paid Ludwig Lidl, a painter and retired teacher, 1,000 German marks for the rights to the name after reading about him in a newspaper story.</w:t>
      </w:r>
      <w:r>
        <w:rPr>
          <w:rFonts w:ascii="Roboto" w:hAnsi="Roboto"/>
          <w:color w:val="2C3E50"/>
          <w:sz w:val="23"/>
          <w:szCs w:val="23"/>
          <w:shd w:val="clear" w:color="auto" w:fill="FFFFFF"/>
        </w:rPr>
        <w:t xml:space="preserve"> </w:t>
      </w:r>
      <w:r>
        <w:rPr>
          <w:rStyle w:val="NoSpacingChar"/>
        </w:rPr>
        <w:t>(Quora, 2023)</w:t>
      </w:r>
      <w:r>
        <w:br/>
        <w:t xml:space="preserve">With sales of £7.8 bn , the Schwarz Group, the fifth-largest retailer in the world, includes Lidl (2021). </w:t>
      </w:r>
      <w:r>
        <w:rPr>
          <w:rStyle w:val="NoSpacingChar"/>
        </w:rPr>
        <w:t>(Lidl, 2022)</w:t>
      </w:r>
    </w:p>
    <w:p w14:paraId="02F3F24C" w14:textId="77777777" w:rsidR="00754420" w:rsidRDefault="00000000">
      <w:pPr>
        <w:pStyle w:val="Heading2"/>
        <w:rPr>
          <w:rFonts w:ascii="Times New Roman" w:hAnsi="Times New Roman"/>
        </w:rPr>
      </w:pPr>
      <w:bookmarkStart w:id="4" w:name="_Toc138413011"/>
      <w:r>
        <w:rPr>
          <w:rFonts w:ascii="Times New Roman" w:hAnsi="Times New Roman"/>
        </w:rPr>
        <w:t>2.2 Critically analyse SWOT/PESTLE</w:t>
      </w:r>
      <w:bookmarkEnd w:id="4"/>
    </w:p>
    <w:p w14:paraId="63A312B1" w14:textId="77777777" w:rsidR="00754420" w:rsidRDefault="00000000">
      <w:pPr>
        <w:pStyle w:val="NoSpacing"/>
        <w:ind w:firstLine="720"/>
      </w:pPr>
      <w:r>
        <w:t>Cost optimisation can be seen in LIDL, a network of discount supermarkets that competes fiercely on price. The company's emphasis on cost optimisation to uphold its low-price strategy drives changes in financial resources. To do this and lower costs while increasing profitability, you may apply cost-cutting initiatives, boost supply chain effectiveness, and optimise inventory management.</w:t>
      </w:r>
    </w:p>
    <w:p w14:paraId="0210FC47" w14:textId="77777777" w:rsidR="00754420" w:rsidRDefault="00000000">
      <w:pPr>
        <w:pStyle w:val="NoSpacing"/>
        <w:ind w:firstLine="720"/>
      </w:pPr>
      <w:r>
        <w:t>The fact that LIDL is investing in growth and expansion demonstrates that its financial resources are being used to finance these goals. In order to support increasing operating capacity, this entails opening new stores, expanding into new areas, and investing in infrastructure and technology. The need to invest money for these growth efforts, guarantee the company maintains its competitiveness, and increase market share is what drives changes in financial resources.</w:t>
      </w:r>
    </w:p>
    <w:p w14:paraId="60AAF074" w14:textId="77777777" w:rsidR="00754420" w:rsidRDefault="00000000">
      <w:pPr>
        <w:pStyle w:val="NoSpacing"/>
      </w:pPr>
      <w:r>
        <w:t>Capital outlays demonstrates that financial changes may also result from the outlays necessary for modernising and remodelling existing stores, putting new technologies into use, and enhancing the infrastructure as a whole. By making these investments, we hope to improve customer service, boost productivity, and promote long-term growth.</w:t>
      </w:r>
      <w:r>
        <w:rPr>
          <w:rFonts w:ascii="Roboto" w:hAnsi="Roboto"/>
          <w:color w:val="2C3E50"/>
          <w:sz w:val="23"/>
          <w:szCs w:val="23"/>
          <w:shd w:val="clear" w:color="auto" w:fill="FFFFFF"/>
        </w:rPr>
        <w:t xml:space="preserve"> </w:t>
      </w:r>
      <w:r>
        <w:t>(Retail Week, 2023)</w:t>
      </w:r>
      <w:r>
        <w:br/>
      </w:r>
      <w:r>
        <w:br/>
        <w:t xml:space="preserve"> </w:t>
      </w:r>
      <w:r>
        <w:tab/>
        <w:t>Talent attraction and retention indicate that LIDL's shifts in human resources are motivated by the desire to draw and keep outstanding talent. The business puts a lot of effort into finding qualified candidates who can contribute to its expansion and success. Expanding the HR department, putting in place successful recruitment and retention plans, and providing competitive pay and benefits packages are just a few examples of changes that may be made. (Coursehero, 2023)</w:t>
      </w:r>
    </w:p>
    <w:p w14:paraId="18D788FB" w14:textId="77777777" w:rsidR="00754420" w:rsidRDefault="00000000">
      <w:pPr>
        <w:pStyle w:val="NoSpacing"/>
        <w:ind w:firstLine="720"/>
      </w:pPr>
      <w:r>
        <w:t xml:space="preserve">Training and skill development demonstrate LIDL's understanding of the value of employee development and its commitment to enhancing the capabilities of its employees. To promote a culture of continuous learning and improvement, changes to human resources may include the </w:t>
      </w:r>
      <w:r>
        <w:lastRenderedPageBreak/>
        <w:t>implementation of training initiatives, mentoring programmes, and performance management systems.</w:t>
      </w:r>
      <w:r>
        <w:rPr>
          <w:rFonts w:ascii="Roboto" w:hAnsi="Roboto"/>
          <w:color w:val="2C3E50"/>
          <w:sz w:val="23"/>
          <w:szCs w:val="23"/>
          <w:shd w:val="clear" w:color="auto" w:fill="FFFFFF"/>
        </w:rPr>
        <w:t xml:space="preserve"> </w:t>
      </w:r>
      <w:r>
        <w:t>(Lidl Ireland, 2023.)</w:t>
      </w:r>
    </w:p>
    <w:p w14:paraId="1FAED2D0" w14:textId="77777777" w:rsidR="00754420" w:rsidRDefault="00000000">
      <w:pPr>
        <w:pStyle w:val="NoSpacing"/>
        <w:ind w:firstLine="720"/>
      </w:pPr>
      <w:r>
        <w:t>Organisational design and effectiveness demonstrates how changes in human resources are frequently motivated by the desire to optimise the organisational structure and enhance operational efficiency as LIDL develops and grows. To guarantee efficient operations and effective use of human resources, this may entail restructuring departments, realigning roles and responsibilities, and putting in place performance evaluation systems.</w:t>
      </w:r>
    </w:p>
    <w:p w14:paraId="10DA2FEF" w14:textId="77777777" w:rsidR="00754420" w:rsidRDefault="00000000">
      <w:pPr>
        <w:pStyle w:val="NoSpacing"/>
      </w:pPr>
      <w:r>
        <w:t>Employee well-being demonstrates that LIDL recognises the value of employee well-being in preserving a motivated and effective staff. Enhancing employee engagement programmes, encouraging work-life balance, and establishing a supportive and inclusive workplace culture may be the main goals of changes to human resources. These programmes are designed to raise staff productivity overall, lower turnover, and enhance job satisfaction.</w:t>
      </w:r>
      <w:r>
        <w:rPr>
          <w:rFonts w:ascii="Roboto" w:hAnsi="Roboto"/>
          <w:color w:val="2C3E50"/>
          <w:sz w:val="23"/>
          <w:szCs w:val="23"/>
          <w:shd w:val="clear" w:color="auto" w:fill="FFFFFF"/>
        </w:rPr>
        <w:t xml:space="preserve"> </w:t>
      </w:r>
      <w:r>
        <w:t>(Lidl GB, 2023)</w:t>
      </w:r>
      <w:r>
        <w:br/>
      </w:r>
    </w:p>
    <w:p w14:paraId="1D6DAA69" w14:textId="77777777" w:rsidR="00754420" w:rsidRDefault="00000000">
      <w:pPr>
        <w:pStyle w:val="NoSpacing"/>
      </w:pPr>
      <w:r>
        <w:t xml:space="preserve"> </w:t>
      </w:r>
      <w:r>
        <w:tab/>
        <w:t>Some of the most important factors that led to the change made by Lidl internally were:</w:t>
      </w:r>
      <w:r>
        <w:br/>
        <w:t>Operational Efficiency: An internal change-driver at LIDL is the company's emphasis on operational efficiency. The business is continually looking for methods to improve its supply chain, streamline its operations, and cut expenses. Operations changes like introducing automation or self-service devices are made to increase productivity and efficiency.</w:t>
      </w:r>
    </w:p>
    <w:p w14:paraId="132F35AB" w14:textId="77777777" w:rsidR="00754420" w:rsidRDefault="00000000">
      <w:pPr>
        <w:pStyle w:val="NoSpacing"/>
      </w:pPr>
      <w:r>
        <w:t>Customer Satisfaction: At LIDL, we value our customers highly. Market research and client feedback are two key factors that influence how the firm changes. As customers' requirements and preferences vary, LIDL tries to adapt its product selection, store design, and level of customer service.</w:t>
      </w:r>
      <w:r>
        <w:rPr>
          <w:rFonts w:ascii="Roboto" w:hAnsi="Roboto"/>
          <w:color w:val="2C3E50"/>
          <w:sz w:val="23"/>
          <w:szCs w:val="23"/>
          <w:shd w:val="clear" w:color="auto" w:fill="FFFFFF"/>
        </w:rPr>
        <w:t xml:space="preserve"> </w:t>
      </w:r>
      <w:r>
        <w:t>(Catherinepouka, 2022)</w:t>
      </w:r>
    </w:p>
    <w:p w14:paraId="152AAB74" w14:textId="77777777" w:rsidR="00754420" w:rsidRDefault="00000000">
      <w:pPr>
        <w:pStyle w:val="NoSpacing"/>
      </w:pPr>
      <w:r>
        <w:t>Organisational Culture: The internal innovation and adaptation culture at LIDL affects its desire for change. The business actively promotes a culture of continuous improvement and welcomes employee ideas. This internal desire for innovation may result in adjustments to procedures, the adoption of new technologies, and strategic choices.</w:t>
      </w:r>
      <w:r>
        <w:br/>
      </w:r>
    </w:p>
    <w:p w14:paraId="21003BD0" w14:textId="77777777" w:rsidR="00754420" w:rsidRDefault="00000000">
      <w:pPr>
        <w:pStyle w:val="NoSpacing"/>
      </w:pPr>
      <w:r>
        <w:t xml:space="preserve"> </w:t>
      </w:r>
      <w:r>
        <w:tab/>
        <w:t>On the other hand, the most important external factors that led to the change made by Lidl were:</w:t>
      </w:r>
    </w:p>
    <w:p w14:paraId="210356A8" w14:textId="77777777" w:rsidR="00754420" w:rsidRDefault="00000000">
      <w:pPr>
        <w:pStyle w:val="NoSpacing"/>
        <w:ind w:firstLine="720"/>
      </w:pPr>
      <w:r>
        <w:t>Market Competition: A primary external driver of change in LIDL is the competitive environment. Due to fierce competition from other grocery chains, both offline and online, LIDL is forced to constantly innovate and set itself apart. Changes in product offerings, pricing tactics, and customer experiences are frequently driven by the need to keep one step ahead of rivals and maintain market dominance.</w:t>
      </w:r>
    </w:p>
    <w:p w14:paraId="1820386F" w14:textId="77777777" w:rsidR="00754420" w:rsidRDefault="00000000">
      <w:pPr>
        <w:pStyle w:val="NoSpacing"/>
        <w:ind w:firstLine="720"/>
      </w:pPr>
      <w:r>
        <w:t>Technological Advancements: LIDL's decision to accept change is influenced by external technological advances. The quick development of digital technology, e-commerce platforms, and automation tools forces LIDL to modify its business practises and approach to client involvement. Self-service equipment, internet ordering platforms, and digital marketing campaigns fall under this category.</w:t>
      </w:r>
    </w:p>
    <w:p w14:paraId="2721C627" w14:textId="77777777" w:rsidR="00754420" w:rsidRDefault="00000000">
      <w:pPr>
        <w:pStyle w:val="NoSpacing"/>
        <w:ind w:firstLine="720"/>
      </w:pPr>
      <w:r>
        <w:t>Customer Behaviour Shifts: A major external force behind change in the retail sector is customer behaviour shifts. Customers are increasingly looking for value, convenience, and individualised experiences. As a result of these changes, LIDL has expanded its online shopping possibilities, added new services, and modified its product line to better suit shifting consumer tastes.</w:t>
      </w:r>
    </w:p>
    <w:p w14:paraId="55BB991D" w14:textId="77777777" w:rsidR="00754420" w:rsidRDefault="00000000">
      <w:pPr>
        <w:pStyle w:val="NoSpacing"/>
        <w:ind w:firstLine="720"/>
      </w:pPr>
      <w:r>
        <w:t>Regulatory Environment: Governments and business organisations may apply regulations and standards that influence change within LIDL. The business' operations, sourcing strategies, and CSR initiatives are influenced by compliance with laws governing consumer protection, employment, and food safety, as well as environmental sustainability and sustainability requirements. (Rahman, 2022)</w:t>
      </w:r>
      <w:r>
        <w:br/>
      </w:r>
      <w:r>
        <w:br/>
        <w:t xml:space="preserve"> </w:t>
      </w:r>
      <w:r>
        <w:tab/>
        <w:t xml:space="preserve">By taking into account these internal and external variables, LIDL is better able to recognise </w:t>
      </w:r>
      <w:r>
        <w:lastRenderedPageBreak/>
        <w:t>the need for change and adapt its plans to meet market trends, customer expectations, and corporate goals.</w:t>
      </w:r>
      <w:r>
        <w:br/>
      </w:r>
    </w:p>
    <w:p w14:paraId="18EDCA4D" w14:textId="77777777" w:rsidR="00754420" w:rsidRDefault="00000000">
      <w:pPr>
        <w:pStyle w:val="NoSpacing"/>
      </w:pPr>
      <w:r>
        <w:t xml:space="preserve"> </w:t>
      </w:r>
      <w:r>
        <w:tab/>
        <w:t xml:space="preserve">SWOT analysis reveals how those factors drove Lidl to take the adjustment into account. </w:t>
      </w:r>
    </w:p>
    <w:p w14:paraId="75769A80" w14:textId="77777777" w:rsidR="00754420" w:rsidRDefault="00000000">
      <w:pPr>
        <w:pStyle w:val="NoSpacing"/>
      </w:pPr>
      <w:r>
        <w:t>Changes within LIDL have been affected by the internal strength of cost leadership, which has driven measures to optimise costs, enhance operational efficiency, and maintain competitive pricing.</w:t>
      </w:r>
    </w:p>
    <w:p w14:paraId="621218FC" w14:textId="77777777" w:rsidR="00754420" w:rsidRDefault="00000000">
      <w:pPr>
        <w:pStyle w:val="NoSpacing"/>
        <w:ind w:firstLine="720"/>
      </w:pPr>
      <w:r>
        <w:t>The significant global presence of LIDL has affected changes including entering new markets, adjusting to regional preferences, and utilising economies of scale to spur expansion.</w:t>
      </w:r>
    </w:p>
    <w:p w14:paraId="6B555861" w14:textId="77777777" w:rsidR="00754420" w:rsidRDefault="00000000">
      <w:pPr>
        <w:pStyle w:val="NoSpacing"/>
      </w:pPr>
      <w:r>
        <w:t>The inherent weakness of having a constrained product selection has prompted LIDL to diversify its offers, add new product categories, and increase customer options.</w:t>
      </w:r>
    </w:p>
    <w:p w14:paraId="442C8377" w14:textId="77777777" w:rsidR="00754420" w:rsidRDefault="00000000">
      <w:pPr>
        <w:pStyle w:val="NoSpacing"/>
        <w:ind w:firstLine="720"/>
      </w:pPr>
      <w:r>
        <w:t>In order to adapt to shifting consumer buying habits, LIDL has made changes as a result of the external opportunity of e-commerce expansion, investing in online platforms, home delivery services, and click-and-collect choices.(StrategyStory,2023)</w:t>
      </w:r>
    </w:p>
    <w:p w14:paraId="7ABC3A61" w14:textId="77777777" w:rsidR="00754420" w:rsidRDefault="00000000">
      <w:pPr>
        <w:pStyle w:val="NoSpacing"/>
        <w:ind w:firstLine="720"/>
      </w:pPr>
      <w:r>
        <w:t>In order to better meet consumer preferences and improve the brand's reputation, LIDL has changed as a result of the external opportunity presented by the rising demand for organic and sustainable products.</w:t>
      </w:r>
    </w:p>
    <w:p w14:paraId="22188663" w14:textId="77777777" w:rsidR="00754420" w:rsidRDefault="00000000">
      <w:pPr>
        <w:pStyle w:val="NoSpacing"/>
        <w:ind w:firstLine="720"/>
      </w:pPr>
      <w:r>
        <w:t>The external threat of fierce competition has influenced developments at LIDL, motivating efforts to set themselves apart from rivals, improve client experiences, and continuously innovate to maintain market share.</w:t>
      </w:r>
    </w:p>
    <w:p w14:paraId="21E85437" w14:textId="77777777" w:rsidR="00754420" w:rsidRDefault="00000000">
      <w:pPr>
        <w:pStyle w:val="NoSpacing"/>
      </w:pPr>
      <w:r>
        <w:t xml:space="preserve"> A focus on cost optimisation, effective operations, and measures to deal with price sensitivity during economic downturns are now priorities at LIDL as a result of the external threat of economic volatility.</w:t>
      </w:r>
      <w:r>
        <w:br/>
      </w:r>
      <w:r>
        <w:br/>
        <w:t xml:space="preserve"> </w:t>
      </w:r>
      <w:r>
        <w:tab/>
        <w:t>Additionally, by examining Lidl's PESTLE, it is possible to observe how those influenced both internal and external forces to cause Lidl to alter.</w:t>
      </w:r>
    </w:p>
    <w:p w14:paraId="68F38A0F" w14:textId="77777777" w:rsidR="00754420" w:rsidRDefault="00000000">
      <w:pPr>
        <w:pStyle w:val="NoSpacing"/>
      </w:pPr>
      <w:r>
        <w:t>Governmental Rules: Government regulation changes have an impact on LIDL's business operations, supply chain, and compliance standards. To ensure compliance with these rules, which may have an influence on sourcing procedures, product labelling, and labour laws, internal changes have been implemented.</w:t>
      </w:r>
    </w:p>
    <w:p w14:paraId="6204579C" w14:textId="77777777" w:rsidR="00754420" w:rsidRDefault="00000000">
      <w:pPr>
        <w:pStyle w:val="NoSpacing"/>
        <w:ind w:firstLine="720"/>
      </w:pPr>
      <w:r>
        <w:t>The efficiency of LIDL's supply chain, pricing policies, and import/export procedures have all been impacted by changes in international trade agreements. To ensure compliance and maximise trade prospects, these external variables have pushed LIDL to make internal improvements to its sourcing strategies, supplier relationships, and logistics.</w:t>
      </w:r>
    </w:p>
    <w:p w14:paraId="5BA1E6AB" w14:textId="77777777" w:rsidR="00754420" w:rsidRDefault="00000000">
      <w:pPr>
        <w:pStyle w:val="NoSpacing"/>
      </w:pPr>
      <w:r>
        <w:t>Economic Conditions: LIDL's financial performance has been impacted by changes in economic conditions, such as GDP growth rates and inflation. In reaction to economic downturns or volatility, internal changes have been made to account for decreased customer purchasing power and increased price sensitivity.</w:t>
      </w:r>
    </w:p>
    <w:p w14:paraId="6D1B16A5" w14:textId="77777777" w:rsidR="00754420" w:rsidRDefault="00000000">
      <w:pPr>
        <w:pStyle w:val="NoSpacing"/>
        <w:ind w:firstLine="720"/>
      </w:pPr>
      <w:r>
        <w:t>Exchange rate fluctuations have an effect on LIDL's costs, pricing, and profitability. To lessen the effects of exchange rate changes and maintain financial stability, internal modifications have been made, including supply chain optimisations and currency hedging measures.</w:t>
      </w:r>
    </w:p>
    <w:p w14:paraId="4340A0B1" w14:textId="77777777" w:rsidR="00754420" w:rsidRDefault="00000000">
      <w:pPr>
        <w:pStyle w:val="NoSpacing"/>
        <w:ind w:firstLine="720"/>
      </w:pPr>
      <w:r>
        <w:t>Consumer Preference Changes: LIDL has made improvements to its product offerings, retail designs, and marketing tactics as a result of changing consumer preferences. These internal adjustments are made in response to changing consumer preferences, such as rising demand for healthier, organic, and environmentally friendly products.</w:t>
      </w:r>
    </w:p>
    <w:p w14:paraId="21617DBF" w14:textId="77777777" w:rsidR="00754420" w:rsidRDefault="00000000">
      <w:pPr>
        <w:pStyle w:val="NoSpacing"/>
      </w:pPr>
      <w:r>
        <w:t>The target market and retail locations of LIDL have been impacted by changes in demographics, such as ageing populations or urbanisation. To better connect with certain demographics and increase customer engagement, internal changes have been implemented, including modifications to shop formats and localised marketing initiatives.</w:t>
      </w:r>
    </w:p>
    <w:p w14:paraId="3421BAE4" w14:textId="77777777" w:rsidR="00754420" w:rsidRDefault="00000000">
      <w:pPr>
        <w:pStyle w:val="NoSpacing"/>
        <w:ind w:firstLine="720"/>
      </w:pPr>
      <w:r>
        <w:t xml:space="preserve">Technology advancements have prompted investments in e-commerce platforms, digital marketing, data analytics, and supply chain automation, which have led to changes within LIDL. </w:t>
      </w:r>
      <w:r>
        <w:lastRenderedPageBreak/>
        <w:t>These internal changes seek to boost operational effectiveness, enhance customer experiences, and use technology to gain a competitive edge.</w:t>
      </w:r>
    </w:p>
    <w:p w14:paraId="0D0B80A4" w14:textId="77777777" w:rsidR="00754420" w:rsidRDefault="00000000">
      <w:pPr>
        <w:pStyle w:val="NoSpacing"/>
        <w:ind w:firstLine="720"/>
      </w:pPr>
      <w:r>
        <w:t>External technical influences have driven the need for innovation and automation. Internal changes have been made to optimise processes, cut costs, and enhance inventory control, including the use of self-service devices, RFID tagging, and inventory management systems.</w:t>
      </w:r>
    </w:p>
    <w:p w14:paraId="0D52D5D1" w14:textId="77777777" w:rsidR="00754420" w:rsidRDefault="00000000">
      <w:pPr>
        <w:pStyle w:val="NoSpacing"/>
      </w:pPr>
      <w:r>
        <w:t>Employment Laws: Modifications to employment laws have had an impact on LIDL's human resources policy, hiring procedures, and personnel management. Internal improvements to ensure compliance with these rules result in modifications to training programmes, HR procedures, and the protection of employee rights.</w:t>
      </w:r>
    </w:p>
    <w:p w14:paraId="3DE17C48" w14:textId="77777777" w:rsidR="00754420" w:rsidRDefault="00000000">
      <w:pPr>
        <w:pStyle w:val="NoSpacing"/>
        <w:ind w:firstLine="720"/>
      </w:pPr>
      <w:r>
        <w:t>Product safety, labelling, advertising, and fair pricing improvements within LIDL have been influenced by adherence to consumer protection regulations. Internal changes make sure that these regulations are followed, boosting consumer confidence and preserving a strong company image.</w:t>
      </w:r>
    </w:p>
    <w:p w14:paraId="0E69A954" w14:textId="77777777" w:rsidR="00754420" w:rsidRDefault="00000000">
      <w:pPr>
        <w:pStyle w:val="NoSpacing"/>
        <w:ind w:firstLine="720"/>
      </w:pPr>
      <w:r>
        <w:t>Sustainability and environmental regulations: As environmental regulations, carbon footprint reduction efforts, and sustainability measures have become more important, LIDL has changed as a result. Eco-friendly practises, trash minimization, and supporting recycling efforts are a few examples of internal modifications.</w:t>
      </w:r>
    </w:p>
    <w:p w14:paraId="0691C6D3" w14:textId="77777777" w:rsidR="00754420" w:rsidRDefault="00000000">
      <w:pPr>
        <w:pStyle w:val="NoSpacing"/>
        <w:ind w:firstLine="720"/>
      </w:pPr>
      <w:r>
        <w:t>The effects of climate change have prompted planning for resilience and risk management methods within LIDL. The issues posed by harsh weather, natural disasters, and resource scarcity are being addressed internally. (Henry,2018)</w:t>
      </w:r>
    </w:p>
    <w:p w14:paraId="21852ED2" w14:textId="77777777" w:rsidR="00754420" w:rsidRDefault="00000000">
      <w:pPr>
        <w:pStyle w:val="Heading2"/>
        <w:rPr>
          <w:rFonts w:ascii="Times New Roman" w:hAnsi="Times New Roman"/>
        </w:rPr>
      </w:pPr>
      <w:bookmarkStart w:id="5" w:name="_Toc138413012"/>
      <w:r>
        <w:rPr>
          <w:rFonts w:ascii="Times New Roman" w:hAnsi="Times New Roman"/>
        </w:rPr>
        <w:t>2.3 Leadership</w:t>
      </w:r>
      <w:bookmarkEnd w:id="5"/>
    </w:p>
    <w:p w14:paraId="0D62018A" w14:textId="77777777" w:rsidR="00754420" w:rsidRDefault="00000000">
      <w:pPr>
        <w:pStyle w:val="NoSpacing"/>
        <w:ind w:firstLine="720"/>
      </w:pPr>
      <w:r>
        <w:t>LIDL is renowned for its hierarchical organisation and centralised decision-making. A strong top-down strategy that allows executives at LIDL to act autonomously and assert influence over the organisation is the hallmark of autocratic leadership. Quick decisions and unambiguous instructions are made possible by this management style, which guarantees effective operations and respect to business rules and standards. Additionally, LIDL appreciates the value of consulting with and involving employees in decision-making. In order to practise participatory leadership, leaders must solicit suggestions and ideas from their workforce, take into account their points of view, and involve them in the decision-making process. This management approach encourages employee engagement, cultivates a sense of ownership, and draws on the workforce's pooled knowledge and experience. (Coursehero, 2023)</w:t>
      </w:r>
      <w:r>
        <w:br/>
      </w:r>
      <w:r>
        <w:br/>
        <w:t xml:space="preserve"> </w:t>
      </w:r>
      <w:r>
        <w:tab/>
        <w:t xml:space="preserve">The planning and execution of LIDL's change process depend heavily on the organization's leaders. Their participation is crucial for implementing change, creating a positive culture, and guaranteeing success. </w:t>
      </w:r>
      <w:r>
        <w:br/>
        <w:t>In the process of strategic planning, which involves identifying the need for change, setting goals, and defining the general direction of the organisation, leaders play a significant role. To pinpoint areas for development and progress, they conduct internal and external analyses using techniques like SWOT and PESTLE analysis. It is the responsibility of leaders to create a compelling vision for the transformation and to communicate it to all levels of personnel. They explain the justifications for the change, the desired results, and the advantages for both the group and the individual. Leaders who communicate well and frequently foster understanding, support, and involvement within their workforce.</w:t>
      </w:r>
    </w:p>
    <w:p w14:paraId="03E1B70B" w14:textId="77777777" w:rsidR="00754420" w:rsidRDefault="00000000">
      <w:pPr>
        <w:pStyle w:val="NoSpacing"/>
        <w:ind w:firstLine="720"/>
      </w:pPr>
      <w:r>
        <w:t>The distribution of resources needed for the transition process involves leaders. This comprises investments in human talent, financial resources, and technological advancements. To guarantee that the change initiatives get the required support to be implemented successfully, they decide how to allocate resources. (HELPME,2023)</w:t>
      </w:r>
      <w:r>
        <w:br/>
      </w:r>
      <w:r>
        <w:br/>
        <w:t xml:space="preserve"> </w:t>
      </w:r>
      <w:r>
        <w:tab/>
        <w:t>An organization's transition process frequently encompasses intricate areas that need for the participation of executives.</w:t>
      </w:r>
    </w:p>
    <w:p w14:paraId="0537E569" w14:textId="77777777" w:rsidR="00754420" w:rsidRDefault="00000000">
      <w:pPr>
        <w:pStyle w:val="NoSpacing"/>
        <w:ind w:firstLine="720"/>
      </w:pPr>
      <w:r>
        <w:lastRenderedPageBreak/>
        <w:t xml:space="preserve"> Leaders are essential in ensuring that change initiatives are in line with the organization's overall strategic direction. This entails evaluating the organization's long-term strategies, vision, and goals in order to understand how the change process fits into the overall picture. To guarantee alignment across all levels and departments, leaders must make strategic decisions and explain the justification for the change.</w:t>
      </w:r>
    </w:p>
    <w:p w14:paraId="4C689A67" w14:textId="77777777" w:rsidR="00754420" w:rsidRDefault="00000000">
      <w:pPr>
        <w:pStyle w:val="NoSpacing"/>
        <w:ind w:firstLine="720"/>
      </w:pPr>
      <w:r>
        <w:t>The creation of a compelling change vision and the successful dissemination of it to all stakeholders are challenging tasks. The goal, advantages, and anticipated results of the change process must be stated by leaders in a way that connects with employees and wins their support. Addressing concerns, outlining expectations, and motivating staff to accept the change are all part of effective communication.</w:t>
      </w:r>
    </w:p>
    <w:p w14:paraId="63F8302A" w14:textId="77777777" w:rsidR="00754420" w:rsidRDefault="00000000">
      <w:pPr>
        <w:pStyle w:val="NoSpacing"/>
        <w:ind w:firstLine="720"/>
      </w:pPr>
      <w:r>
        <w:t xml:space="preserve">Employee resistance to change is common because they may be unsure or worried about its effects. Leaders must prepare for resistance and deal with it using successful change management techniques. This could entail finding the root causes of resistance, explaining the advantages of the change, involving workers in decision-making, and offering assistance and resources to help staff members adjust to the change. (Mourot,2020) </w:t>
      </w:r>
    </w:p>
    <w:p w14:paraId="435CB7CA" w14:textId="77777777" w:rsidR="00754420" w:rsidRDefault="00000000">
      <w:pPr>
        <w:pStyle w:val="NoSpacing"/>
        <w:ind w:firstLine="720"/>
      </w:pPr>
      <w:r>
        <w:t>The leaders are in charge of distributing the resources required to aid in the transition process. This comprises the infrastructure, technological, human, and financial resources. Complex tasks requiring strategic decision-making and efficient resource management include managing budget restrictions, balancing resource allocation across several efforts, and guaranteeing that the appropriate resources are accessible at the appropriate moment.</w:t>
      </w:r>
    </w:p>
    <w:p w14:paraId="570395E0" w14:textId="77777777" w:rsidR="00754420" w:rsidRDefault="00000000">
      <w:pPr>
        <w:pStyle w:val="Heading2"/>
        <w:rPr>
          <w:rFonts w:ascii="Times New Roman" w:hAnsi="Times New Roman"/>
        </w:rPr>
      </w:pPr>
      <w:bookmarkStart w:id="6" w:name="_Toc138413013"/>
      <w:r>
        <w:rPr>
          <w:rFonts w:ascii="Times New Roman" w:hAnsi="Times New Roman"/>
        </w:rPr>
        <w:t>2.4 Culture</w:t>
      </w:r>
      <w:bookmarkEnd w:id="6"/>
    </w:p>
    <w:p w14:paraId="3F9995E1" w14:textId="77777777" w:rsidR="00754420" w:rsidRDefault="00000000">
      <w:pPr>
        <w:pStyle w:val="NoSpacing"/>
        <w:ind w:firstLine="720"/>
      </w:pPr>
      <w:r>
        <w:t>It is possible to characterise LIDL's culture as vibrant, quick-paced, and performance-focused.</w:t>
      </w:r>
    </w:p>
    <w:p w14:paraId="0217BAF9" w14:textId="77777777" w:rsidR="00754420" w:rsidRDefault="00000000">
      <w:pPr>
        <w:pStyle w:val="NoSpacing"/>
        <w:ind w:firstLine="720"/>
      </w:pPr>
      <w:r>
        <w:t>LIDL places a lot of emphasis on production and efficiency. To produce high-quality products at reasonable prices, the organisation places a strong emphasis on cost management, efficient processes, and operational excellence. Employees are expected to work effectively, achieve goals, and contribute to the overall success of the business.</w:t>
      </w:r>
      <w:r>
        <w:br/>
        <w:t>LIDL prioritises satisfying client demands and delivering value. Employees are encouraged to put the needs of the customer, responsiveness, and providing outstanding service first because of the culture. The decision-making process, product selection, and retail operations are all centred around the customer.</w:t>
      </w:r>
    </w:p>
    <w:p w14:paraId="636C9AF3" w14:textId="77777777" w:rsidR="00754420" w:rsidRDefault="00000000">
      <w:pPr>
        <w:pStyle w:val="NoSpacing"/>
        <w:ind w:firstLine="720"/>
      </w:pPr>
      <w:r>
        <w:t>Performance-based culture with an emphasis on delivering results is prevalent at LIDL. Setting high standards for performance, tracking progress, and honouring top performers are all highly valued. The company values workers that are motivated, have clear goals, and have a good work ethic.</w:t>
      </w:r>
    </w:p>
    <w:p w14:paraId="58815AD5" w14:textId="77777777" w:rsidR="00754420" w:rsidRDefault="00000000">
      <w:pPr>
        <w:pStyle w:val="NoSpacing"/>
        <w:ind w:firstLine="720"/>
      </w:pPr>
      <w:r>
        <w:t>Although LIDL has a hierarchical structure, teamwork and collaboration are also highly valued. Employee collaboration, knowledge sharing, and mutual assistance are all encouraged in the pursuit of shared objectives. Cross-functional initiatives, clear lines of communication, and a positive workplace culture all promote teamwork. Harry, (2020).</w:t>
      </w:r>
      <w:r>
        <w:br/>
      </w:r>
      <w:r>
        <w:br/>
        <w:t xml:space="preserve"> </w:t>
      </w:r>
      <w:r>
        <w:tab/>
        <w:t xml:space="preserve">The adjustments made by LIDL may have had a variety of effects on the organisational culture. </w:t>
      </w:r>
    </w:p>
    <w:p w14:paraId="75868633" w14:textId="77777777" w:rsidR="00754420" w:rsidRDefault="00000000">
      <w:pPr>
        <w:pStyle w:val="NoSpacing"/>
        <w:ind w:firstLine="720"/>
      </w:pPr>
      <w:r>
        <w:t>The adoption of self-service gadgets and the use of technology by LIDL may have encouraged a culture that welcomes innovation and change. It's possible that staff members are now more adaptable and willing to explore novel ideas and technologies.</w:t>
      </w:r>
      <w:r>
        <w:br/>
        <w:t>It's possible that LIDL's emphasis on enhancing the customer experience through modifications to shop design, product selection, and service delivery has strengthened a customer-centric approach. Customer happiness, reactivity, and a strong customer focus may now be prioritised in decision-making and daily operations.</w:t>
      </w:r>
    </w:p>
    <w:p w14:paraId="44D75727" w14:textId="77777777" w:rsidR="00754420" w:rsidRDefault="00000000">
      <w:pPr>
        <w:pStyle w:val="NoSpacing"/>
        <w:ind w:firstLine="720"/>
      </w:pPr>
      <w:r>
        <w:lastRenderedPageBreak/>
        <w:t>Cross-functional teams may have been created as a result of changes made to LIDL, such as the introduction of self-service devices, and enhanced departmental collaboration. Employees may now work together to solve issues, share expertise, and provide integrated solutions, resulting in a more collaborative culture.</w:t>
      </w:r>
    </w:p>
    <w:p w14:paraId="14373A21" w14:textId="77777777" w:rsidR="00754420" w:rsidRDefault="00000000">
      <w:pPr>
        <w:pStyle w:val="NoSpacing"/>
        <w:ind w:firstLine="720"/>
      </w:pPr>
      <w:r>
        <w:t>A culture of agility and flexibility may have been cultivated through LIDL's adjustments, notably in reaction to technological improvements and changing client demands. It's possible that staff members are now more accustomed to change, prepared to react rapidly to market developments, and proactive in adapting their strategies to meet new problems.</w:t>
      </w:r>
    </w:p>
    <w:p w14:paraId="25BDB7FE" w14:textId="77777777" w:rsidR="00754420" w:rsidRDefault="00000000">
      <w:pPr>
        <w:pStyle w:val="NoSpacing"/>
        <w:ind w:firstLine="720"/>
      </w:pPr>
      <w:r>
        <w:t>The use of self-service devices and the exploitation of technology by LIDL may have enhanced the emphasis on learning and development. Employees may now actively seek out opportunities to improve their abilities, keep up with technological developments, and adopt new working methods, suggesting that the culture has grown more centred on lifelong learning.</w:t>
      </w:r>
      <w:r>
        <w:rPr>
          <w:rFonts w:ascii="Roboto" w:hAnsi="Roboto"/>
          <w:color w:val="2C3E50"/>
          <w:sz w:val="23"/>
          <w:szCs w:val="23"/>
          <w:shd w:val="clear" w:color="auto" w:fill="FFFFFF"/>
        </w:rPr>
        <w:t xml:space="preserve"> </w:t>
      </w:r>
      <w:r>
        <w:t>(247caseanalysis, 2022)</w:t>
      </w:r>
    </w:p>
    <w:p w14:paraId="7A4840FE" w14:textId="77777777" w:rsidR="00754420" w:rsidRDefault="00000000">
      <w:pPr>
        <w:pStyle w:val="Heading2"/>
        <w:rPr>
          <w:rFonts w:ascii="Times New Roman" w:hAnsi="Times New Roman"/>
        </w:rPr>
      </w:pPr>
      <w:bookmarkStart w:id="7" w:name="_Toc138413014"/>
      <w:r>
        <w:rPr>
          <w:rFonts w:ascii="Times New Roman" w:hAnsi="Times New Roman"/>
        </w:rPr>
        <w:t>2.5 Change Agent/ Force Field Analysis</w:t>
      </w:r>
      <w:bookmarkEnd w:id="7"/>
    </w:p>
    <w:p w14:paraId="40F2598B" w14:textId="77777777" w:rsidR="00754420" w:rsidRDefault="00000000">
      <w:pPr>
        <w:pStyle w:val="NoSpacing"/>
        <w:ind w:firstLine="720"/>
      </w:pPr>
      <w:r>
        <w:t>Someone who encourages and paves the way for change to take place inside a group or organisation is known as a change agent, also called an agent of change.</w:t>
      </w:r>
      <w:r>
        <w:br/>
        <w:t>In the world of business, a change agent is a person who advocates for and lends support to the implementation of new procedures or practises within an organisation. This might be accomplished by the implementation of a brand-new method, the implementation of a brand-new management structure, or the transition from an outdated business model to a brand-new one.</w:t>
      </w:r>
    </w:p>
    <w:p w14:paraId="2C61FA58" w14:textId="77777777" w:rsidR="00754420" w:rsidRDefault="00000000">
      <w:pPr>
        <w:pStyle w:val="NoSpacing"/>
        <w:ind w:firstLine="720"/>
      </w:pPr>
      <w:r>
        <w:t>An internal change agent is typically a member of the team who is familiar with organisation development, behavioural sciences, and human intervention. This person may be a manager, senior executive, leader, HR professional, or another member of the team.</w:t>
      </w:r>
      <w:r>
        <w:rPr>
          <w:rFonts w:ascii="Roboto" w:hAnsi="Roboto"/>
          <w:color w:val="2C3E50"/>
          <w:sz w:val="23"/>
          <w:szCs w:val="23"/>
          <w:shd w:val="clear" w:color="auto" w:fill="FFFFFF"/>
        </w:rPr>
        <w:t xml:space="preserve"> </w:t>
      </w:r>
      <w:r>
        <w:rPr>
          <w:rStyle w:val="NoSpacingChar"/>
        </w:rPr>
        <w:t>(Malik, 2021)</w:t>
      </w:r>
    </w:p>
    <w:p w14:paraId="45CDDB6F" w14:textId="77777777" w:rsidR="00754420" w:rsidRDefault="00000000">
      <w:pPr>
        <w:pStyle w:val="NoSpacing"/>
        <w:ind w:firstLine="720"/>
      </w:pPr>
      <w:r>
        <w:t>An outside consultant or a third-party change practitioner who possesses the necessary knowledge to drive change initiatives is referred to as an external change agent. They are exempt from the company's laws, regulations, and policies, which enables them to conduct in-depth analyses of a variety of scenarios and offer change management models and techniques that are fit for the circumstances and assist prevent change failures.</w:t>
      </w:r>
      <w:r>
        <w:br/>
      </w:r>
    </w:p>
    <w:p w14:paraId="05680686" w14:textId="77777777" w:rsidR="00754420" w:rsidRDefault="00000000">
      <w:pPr>
        <w:pStyle w:val="NoSpacing"/>
        <w:ind w:firstLine="720"/>
      </w:pPr>
      <w:r>
        <w:t>In the 1940s, Kurt Lewin developed what is now known as Force Field Analysis. As a social psychologist, he applied it in his work all the time. In today's environment, it is utilised for the purpose of making decisions regarding whether or not to move through with a change, as well as communicating those conclusions.</w:t>
      </w:r>
      <w:r>
        <w:rPr>
          <w:rFonts w:ascii="Roboto" w:hAnsi="Roboto"/>
          <w:color w:val="2C3E50"/>
          <w:sz w:val="23"/>
          <w:szCs w:val="23"/>
          <w:shd w:val="clear" w:color="auto" w:fill="FFFFFF"/>
        </w:rPr>
        <w:t xml:space="preserve"> </w:t>
      </w:r>
      <w:r>
        <w:rPr>
          <w:rStyle w:val="NoSpacingChar"/>
        </w:rPr>
        <w:t>(British Library, 2012)</w:t>
      </w:r>
      <w:r>
        <w:br/>
        <w:t>It presents difficulties in terms of factors or pressures that support the status quo (restraining forces), and it frames those problems in terms of factors or pressures that promote change in the desired direction (driving forces). In order for the change to take place, either the forces that are driving it or the forces that are fighting it need to be strengthened. A factor can include people, resources, attitudes, traditions, regulations, beliefs, requirements, desires, etc. Force Field Analysis can be used as a method for change management, helping to identify those aspects that need to be addressed and monitored in order for change to be successful.</w:t>
      </w:r>
      <w:r>
        <w:br/>
        <w:t>Regarding force field analysis, the initial plan of the Lidl company is to implement the Lidl-GO application, which offers consumers the opportunity to do their own Check-out at the end of shopping.</w:t>
      </w:r>
    </w:p>
    <w:p w14:paraId="02CEE3F4" w14:textId="77777777" w:rsidR="00754420" w:rsidRDefault="00000000">
      <w:pPr>
        <w:pStyle w:val="NoSpacing"/>
        <w:ind w:firstLine="720"/>
      </w:pPr>
      <w:r>
        <w:t xml:space="preserve">The force for change is defined by objectives such as customer demand for this application, the innovation that is necessary to be able to implement this application, the increase in income and sales, but also the probability of success in terms of Lidl-Go. On the other hand, the force against change is defined by objectives such as the impact on the company, what this implementation and innovation requires, what are the costs for creating this application, what are the implementations </w:t>
      </w:r>
      <w:r>
        <w:lastRenderedPageBreak/>
        <w:t>made regarding the protection of information but also what are the risks in creating this technology.</w:t>
      </w:r>
      <w:r>
        <w:rPr>
          <w:rFonts w:ascii="Roboto" w:hAnsi="Roboto"/>
          <w:color w:val="2C3E50"/>
          <w:sz w:val="23"/>
          <w:szCs w:val="23"/>
          <w:shd w:val="clear" w:color="auto" w:fill="FFFFFF"/>
        </w:rPr>
        <w:t xml:space="preserve"> </w:t>
      </w:r>
      <w:r>
        <w:rPr>
          <w:rStyle w:val="NoSpacingChar"/>
        </w:rPr>
        <w:t>(MarioKhoury2, 2021)</w:t>
      </w:r>
    </w:p>
    <w:p w14:paraId="560BADA1" w14:textId="77777777" w:rsidR="00754420" w:rsidRDefault="00000000">
      <w:pPr>
        <w:pStyle w:val="Heading1"/>
        <w:rPr>
          <w:rFonts w:ascii="Times New Roman" w:hAnsi="Times New Roman"/>
        </w:rPr>
      </w:pPr>
      <w:bookmarkStart w:id="8" w:name="_Toc138413015"/>
      <w:r>
        <w:rPr>
          <w:rFonts w:ascii="Times New Roman" w:hAnsi="Times New Roman"/>
        </w:rPr>
        <w:t>3.0 Conclusion</w:t>
      </w:r>
      <w:bookmarkEnd w:id="8"/>
    </w:p>
    <w:p w14:paraId="1910D6DB" w14:textId="77777777" w:rsidR="00754420" w:rsidRDefault="00000000">
      <w:pPr>
        <w:pStyle w:val="NoSpacing"/>
        <w:spacing w:line="276" w:lineRule="auto"/>
        <w:ind w:firstLine="720"/>
      </w:pPr>
      <w:r>
        <w:t>In conclusion, although the current results regarding the implementation of this application tend to be negative, in reality they are quite unclear, because the implementation and innovation is relatively new, and a clear community has not yet been formed.</w:t>
      </w:r>
    </w:p>
    <w:p w14:paraId="360F401D" w14:textId="77777777" w:rsidR="00754420" w:rsidRDefault="00000000">
      <w:pPr>
        <w:pStyle w:val="NoSpacing"/>
        <w:spacing w:line="276" w:lineRule="auto"/>
        <w:ind w:firstLine="720"/>
      </w:pPr>
      <w:r>
        <w:t>The representation of a SWOT analysis but also a PESTLE proved to a large extent that the company has big problems in terms of technological development, in fact it has led to this implementation.</w:t>
      </w:r>
    </w:p>
    <w:p w14:paraId="021B66FD" w14:textId="77777777" w:rsidR="00754420" w:rsidRDefault="00000000">
      <w:pPr>
        <w:pStyle w:val="NoSpacing"/>
        <w:spacing w:line="276" w:lineRule="auto"/>
        <w:ind w:firstLine="720"/>
      </w:pPr>
      <w:r>
        <w:t>At the same time, the representation of a force field analysis shows what are the points for shcimabre and what is the force against change, and what are the results related to this tool/module.</w:t>
      </w:r>
    </w:p>
    <w:p w14:paraId="704AB234" w14:textId="77777777" w:rsidR="00754420" w:rsidRDefault="00000000">
      <w:pPr>
        <w:pStyle w:val="NoSpacing"/>
        <w:spacing w:line="276" w:lineRule="auto"/>
        <w:ind w:firstLine="720"/>
      </w:pPr>
      <w:r>
        <w:t>The Lidl company is still a very successful one, and they have a well-established culture and vision, and the roles regarding management and leadership are well established, so as to ensure that employees can carry out their work in a way that more pleasant and in a way that is as beneficial as possible for both them and the customers.</w:t>
      </w:r>
    </w:p>
    <w:p w14:paraId="7CA35ADE" w14:textId="77777777" w:rsidR="00754420" w:rsidRDefault="00754420">
      <w:pPr>
        <w:ind w:firstLine="0"/>
      </w:pPr>
    </w:p>
    <w:p w14:paraId="21E1EFA9" w14:textId="77777777" w:rsidR="00754420" w:rsidRDefault="00754420">
      <w:pPr>
        <w:ind w:firstLine="0"/>
      </w:pPr>
    </w:p>
    <w:p w14:paraId="73B3E75B" w14:textId="77777777" w:rsidR="00754420" w:rsidRDefault="00754420">
      <w:pPr>
        <w:ind w:firstLine="0"/>
      </w:pPr>
    </w:p>
    <w:p w14:paraId="57BF7A67" w14:textId="77777777" w:rsidR="00754420" w:rsidRDefault="00754420">
      <w:pPr>
        <w:ind w:firstLine="0"/>
      </w:pPr>
    </w:p>
    <w:p w14:paraId="67C7B46E" w14:textId="77777777" w:rsidR="00754420" w:rsidRDefault="00754420">
      <w:pPr>
        <w:ind w:firstLine="0"/>
      </w:pPr>
    </w:p>
    <w:p w14:paraId="7361D931" w14:textId="77777777" w:rsidR="00754420" w:rsidRDefault="00754420">
      <w:pPr>
        <w:ind w:firstLine="0"/>
      </w:pPr>
    </w:p>
    <w:p w14:paraId="0BD628F6" w14:textId="77777777" w:rsidR="00754420" w:rsidRDefault="00754420">
      <w:pPr>
        <w:spacing w:line="276" w:lineRule="auto"/>
        <w:ind w:firstLine="0"/>
      </w:pPr>
    </w:p>
    <w:p w14:paraId="31EE1818" w14:textId="77777777" w:rsidR="00754420" w:rsidRDefault="00754420">
      <w:pPr>
        <w:spacing w:line="276" w:lineRule="auto"/>
        <w:ind w:firstLine="0"/>
      </w:pPr>
    </w:p>
    <w:p w14:paraId="161F2970" w14:textId="77777777" w:rsidR="00754420" w:rsidRDefault="00754420">
      <w:pPr>
        <w:spacing w:line="276" w:lineRule="auto"/>
        <w:ind w:firstLine="0"/>
      </w:pPr>
    </w:p>
    <w:p w14:paraId="44856390" w14:textId="77777777" w:rsidR="00754420" w:rsidRDefault="00754420">
      <w:pPr>
        <w:spacing w:line="276" w:lineRule="auto"/>
        <w:ind w:firstLine="0"/>
      </w:pPr>
    </w:p>
    <w:p w14:paraId="4C4955CA" w14:textId="77777777" w:rsidR="00754420" w:rsidRDefault="00754420">
      <w:pPr>
        <w:spacing w:line="276" w:lineRule="auto"/>
        <w:ind w:firstLine="0"/>
      </w:pPr>
    </w:p>
    <w:p w14:paraId="346D155A" w14:textId="77777777" w:rsidR="00754420" w:rsidRDefault="00754420">
      <w:pPr>
        <w:spacing w:line="276" w:lineRule="auto"/>
        <w:ind w:firstLine="0"/>
      </w:pPr>
    </w:p>
    <w:p w14:paraId="57D8F7E8" w14:textId="77777777" w:rsidR="00754420" w:rsidRDefault="00754420">
      <w:pPr>
        <w:spacing w:line="276" w:lineRule="auto"/>
        <w:ind w:firstLine="0"/>
      </w:pPr>
    </w:p>
    <w:p w14:paraId="39AB73CC" w14:textId="77777777" w:rsidR="00754420" w:rsidRDefault="00000000">
      <w:pPr>
        <w:pStyle w:val="Heading1"/>
        <w:spacing w:line="276" w:lineRule="auto"/>
      </w:pPr>
      <w:r>
        <w:lastRenderedPageBreak/>
        <w:br/>
      </w:r>
      <w:bookmarkStart w:id="9" w:name="_Toc138413016"/>
      <w:r>
        <w:rPr>
          <w:rFonts w:ascii="Times New Roman" w:hAnsi="Times New Roman"/>
        </w:rPr>
        <w:t>5.0 APPENDICES</w:t>
      </w:r>
      <w:bookmarkEnd w:id="9"/>
    </w:p>
    <w:p w14:paraId="01861DE6" w14:textId="77777777" w:rsidR="00754420" w:rsidRDefault="00000000">
      <w:pPr>
        <w:pStyle w:val="Heading2"/>
      </w:pPr>
      <w:bookmarkStart w:id="10" w:name="_Toc138413017"/>
      <w:r>
        <w:t>PDP</w:t>
      </w:r>
      <w:bookmarkEnd w:id="10"/>
    </w:p>
    <w:tbl>
      <w:tblPr>
        <w:tblW w:w="9016" w:type="dxa"/>
        <w:tblCellMar>
          <w:left w:w="10" w:type="dxa"/>
          <w:right w:w="10" w:type="dxa"/>
        </w:tblCellMar>
        <w:tblLook w:val="04A0" w:firstRow="1" w:lastRow="0" w:firstColumn="1" w:lastColumn="0" w:noHBand="0" w:noVBand="1"/>
      </w:tblPr>
      <w:tblGrid>
        <w:gridCol w:w="2168"/>
        <w:gridCol w:w="1735"/>
        <w:gridCol w:w="1647"/>
        <w:gridCol w:w="1824"/>
        <w:gridCol w:w="1642"/>
      </w:tblGrid>
      <w:tr w:rsidR="00754420" w14:paraId="4F369262" w14:textId="77777777">
        <w:tblPrEx>
          <w:tblCellMar>
            <w:top w:w="0" w:type="dxa"/>
            <w:bottom w:w="0" w:type="dxa"/>
          </w:tblCellMar>
        </w:tblPrEx>
        <w:tc>
          <w:tcPr>
            <w:tcW w:w="2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5AA4B" w14:textId="77777777" w:rsidR="00754420" w:rsidRDefault="00000000">
            <w:pPr>
              <w:rPr>
                <w:lang w:val="en-US"/>
              </w:rPr>
            </w:pPr>
            <w:r>
              <w:rPr>
                <w:lang w:val="en-US"/>
              </w:rPr>
              <w:t xml:space="preserve">Recommendation Objective: </w:t>
            </w:r>
            <w:r>
              <w:rPr>
                <w:lang w:val="en-US"/>
              </w:rPr>
              <w:br/>
            </w:r>
          </w:p>
        </w:tc>
        <w:tc>
          <w:tcPr>
            <w:tcW w:w="1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2B964" w14:textId="77777777" w:rsidR="00754420" w:rsidRDefault="00000000">
            <w:pPr>
              <w:rPr>
                <w:lang w:val="en-US"/>
              </w:rPr>
            </w:pPr>
            <w:r>
              <w:rPr>
                <w:lang w:val="en-US"/>
              </w:rPr>
              <w:t xml:space="preserve">Measure-What action will be undertaken to resolve </w:t>
            </w:r>
            <w:r>
              <w:rPr>
                <w:lang w:val="en-US"/>
              </w:rPr>
              <w:br/>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F14DE" w14:textId="77777777" w:rsidR="00754420" w:rsidRDefault="00000000">
            <w:pPr>
              <w:rPr>
                <w:lang w:val="en-US"/>
              </w:rPr>
            </w:pPr>
            <w:r>
              <w:rPr>
                <w:lang w:val="en-US"/>
              </w:rPr>
              <w:t xml:space="preserve">Priority </w:t>
            </w:r>
            <w:r>
              <w:rPr>
                <w:lang w:val="en-US"/>
              </w:rPr>
              <w:br/>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08195" w14:textId="77777777" w:rsidR="00754420" w:rsidRDefault="00000000">
            <w:pPr>
              <w:rPr>
                <w:lang w:val="en-US"/>
              </w:rPr>
            </w:pPr>
            <w:r>
              <w:rPr>
                <w:lang w:val="en-US"/>
              </w:rPr>
              <w:t>Support &amp; Development External/Internal</w:t>
            </w:r>
            <w:r>
              <w:rPr>
                <w:lang w:val="en-US"/>
              </w:rPr>
              <w:br/>
            </w:r>
          </w:p>
        </w:tc>
        <w:tc>
          <w:tcPr>
            <w:tcW w:w="1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81190" w14:textId="77777777" w:rsidR="00754420" w:rsidRDefault="00000000">
            <w:pPr>
              <w:rPr>
                <w:lang w:val="en-US"/>
              </w:rPr>
            </w:pPr>
            <w:r>
              <w:rPr>
                <w:lang w:val="en-US"/>
              </w:rPr>
              <w:t>Review Dates</w:t>
            </w:r>
          </w:p>
        </w:tc>
      </w:tr>
      <w:tr w:rsidR="00754420" w14:paraId="234576E0" w14:textId="77777777">
        <w:tblPrEx>
          <w:tblCellMar>
            <w:top w:w="0" w:type="dxa"/>
            <w:bottom w:w="0" w:type="dxa"/>
          </w:tblCellMar>
        </w:tblPrEx>
        <w:tc>
          <w:tcPr>
            <w:tcW w:w="2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AA7F8" w14:textId="77777777" w:rsidR="00754420" w:rsidRDefault="00000000">
            <w:pPr>
              <w:rPr>
                <w:lang w:val="en-US"/>
              </w:rPr>
            </w:pPr>
            <w:r>
              <w:rPr>
                <w:lang w:val="en-US"/>
              </w:rPr>
              <w:t>1. Get proper feedback from consummators and employees, and mix all the information into knowledge</w:t>
            </w:r>
          </w:p>
        </w:tc>
        <w:tc>
          <w:tcPr>
            <w:tcW w:w="1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AC449" w14:textId="77777777" w:rsidR="00754420" w:rsidRDefault="00000000">
            <w:pPr>
              <w:rPr>
                <w:lang w:val="en-US"/>
              </w:rPr>
            </w:pPr>
            <w:r>
              <w:rPr>
                <w:lang w:val="en-US"/>
              </w:rPr>
              <w:t xml:space="preserve">1. Share the information with the managers and employees, try to improve existing futures of the company, to make space for upcoming changes </w:t>
            </w:r>
            <w:r>
              <w:rPr>
                <w:lang w:val="en-US"/>
              </w:rPr>
              <w:br/>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913A3" w14:textId="77777777" w:rsidR="00754420" w:rsidRDefault="00000000">
            <w:pPr>
              <w:rPr>
                <w:lang w:val="en-US"/>
              </w:rPr>
            </w:pPr>
            <w:r>
              <w:rPr>
                <w:lang w:val="en-US"/>
              </w:rPr>
              <w:t>1. Medium</w:t>
            </w:r>
            <w:r>
              <w:rPr>
                <w:lang w:val="en-US"/>
              </w:rPr>
              <w:br/>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33C70" w14:textId="77777777" w:rsidR="00754420" w:rsidRDefault="00000000">
            <w:pPr>
              <w:rPr>
                <w:lang w:val="en-US"/>
              </w:rPr>
            </w:pPr>
            <w:r>
              <w:rPr>
                <w:lang w:val="en-US"/>
              </w:rPr>
              <w:t>1. Implement different ways of taking feedback from consummators and discuss regularly with employees</w:t>
            </w:r>
          </w:p>
        </w:tc>
        <w:tc>
          <w:tcPr>
            <w:tcW w:w="1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287EE" w14:textId="77777777" w:rsidR="00754420" w:rsidRDefault="00000000">
            <w:pPr>
              <w:rPr>
                <w:lang w:val="en-US"/>
              </w:rPr>
            </w:pPr>
            <w:r>
              <w:rPr>
                <w:lang w:val="en-US"/>
              </w:rPr>
              <w:t>1.6 months</w:t>
            </w:r>
            <w:r>
              <w:rPr>
                <w:lang w:val="en-US"/>
              </w:rPr>
              <w:br/>
            </w:r>
          </w:p>
        </w:tc>
      </w:tr>
      <w:tr w:rsidR="00754420" w14:paraId="34A0E46A" w14:textId="77777777">
        <w:tblPrEx>
          <w:tblCellMar>
            <w:top w:w="0" w:type="dxa"/>
            <w:bottom w:w="0" w:type="dxa"/>
          </w:tblCellMar>
        </w:tblPrEx>
        <w:tc>
          <w:tcPr>
            <w:tcW w:w="2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E38CE" w14:textId="77777777" w:rsidR="00754420" w:rsidRDefault="00000000">
            <w:pPr>
              <w:rPr>
                <w:lang w:val="en-US"/>
              </w:rPr>
            </w:pPr>
            <w:r>
              <w:rPr>
                <w:lang w:val="en-US"/>
              </w:rPr>
              <w:t xml:space="preserve">2. Check competitors before making changes related to customers’ </w:t>
            </w:r>
            <w:r>
              <w:rPr>
                <w:lang w:val="en-US"/>
              </w:rPr>
              <w:lastRenderedPageBreak/>
              <w:t xml:space="preserve">needs </w:t>
            </w:r>
            <w:r>
              <w:rPr>
                <w:lang w:val="en-US"/>
              </w:rPr>
              <w:br/>
            </w:r>
          </w:p>
        </w:tc>
        <w:tc>
          <w:tcPr>
            <w:tcW w:w="1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610F9" w14:textId="77777777" w:rsidR="00754420" w:rsidRDefault="00000000">
            <w:pPr>
              <w:rPr>
                <w:lang w:val="en-US"/>
              </w:rPr>
            </w:pPr>
            <w:r>
              <w:rPr>
                <w:lang w:val="en-US"/>
              </w:rPr>
              <w:lastRenderedPageBreak/>
              <w:t xml:space="preserve">2. Gather as much information as possible, try to learn from other </w:t>
            </w:r>
            <w:r>
              <w:rPr>
                <w:lang w:val="en-US"/>
              </w:rPr>
              <w:lastRenderedPageBreak/>
              <w:t>mistakes</w:t>
            </w:r>
            <w:r>
              <w:rPr>
                <w:lang w:val="en-US"/>
              </w:rPr>
              <w:br/>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60E00" w14:textId="77777777" w:rsidR="00754420" w:rsidRDefault="00000000">
            <w:pPr>
              <w:rPr>
                <w:lang w:val="en-US"/>
              </w:rPr>
            </w:pPr>
            <w:r>
              <w:rPr>
                <w:lang w:val="en-US"/>
              </w:rPr>
              <w:lastRenderedPageBreak/>
              <w:t>2. Low</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40545" w14:textId="77777777" w:rsidR="00754420" w:rsidRDefault="00000000">
            <w:pPr>
              <w:rPr>
                <w:lang w:val="en-US"/>
              </w:rPr>
            </w:pPr>
            <w:r>
              <w:rPr>
                <w:lang w:val="en-US"/>
              </w:rPr>
              <w:t xml:space="preserve">2. Offer support to managers to be able to understand the </w:t>
            </w:r>
            <w:r>
              <w:rPr>
                <w:lang w:val="en-US"/>
              </w:rPr>
              <w:lastRenderedPageBreak/>
              <w:t>mistakes done by others and work around it</w:t>
            </w:r>
            <w:r>
              <w:rPr>
                <w:lang w:val="en-US"/>
              </w:rPr>
              <w:br/>
            </w:r>
          </w:p>
        </w:tc>
        <w:tc>
          <w:tcPr>
            <w:tcW w:w="1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AF7CA" w14:textId="77777777" w:rsidR="00754420" w:rsidRDefault="00000000">
            <w:pPr>
              <w:rPr>
                <w:lang w:val="en-US"/>
              </w:rPr>
            </w:pPr>
            <w:r>
              <w:rPr>
                <w:lang w:val="en-US"/>
              </w:rPr>
              <w:lastRenderedPageBreak/>
              <w:t xml:space="preserve">2.9 months </w:t>
            </w:r>
            <w:r>
              <w:rPr>
                <w:lang w:val="en-US"/>
              </w:rPr>
              <w:br/>
            </w:r>
          </w:p>
        </w:tc>
      </w:tr>
      <w:tr w:rsidR="00754420" w14:paraId="2F79BCD2" w14:textId="77777777">
        <w:tblPrEx>
          <w:tblCellMar>
            <w:top w:w="0" w:type="dxa"/>
            <w:bottom w:w="0" w:type="dxa"/>
          </w:tblCellMar>
        </w:tblPrEx>
        <w:tc>
          <w:tcPr>
            <w:tcW w:w="21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77CCB" w14:textId="77777777" w:rsidR="00754420" w:rsidRDefault="00000000">
            <w:pPr>
              <w:rPr>
                <w:lang w:val="en-US"/>
              </w:rPr>
            </w:pPr>
            <w:r>
              <w:rPr>
                <w:lang w:val="en-US"/>
              </w:rPr>
              <w:t>3. Implement a SWOT based on the action and create a force field analysis to ensure better outcome</w:t>
            </w:r>
          </w:p>
        </w:tc>
        <w:tc>
          <w:tcPr>
            <w:tcW w:w="17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B39C1" w14:textId="77777777" w:rsidR="00754420" w:rsidRDefault="00000000">
            <w:pPr>
              <w:rPr>
                <w:lang w:val="en-US"/>
              </w:rPr>
            </w:pPr>
            <w:r>
              <w:rPr>
                <w:lang w:val="en-US"/>
              </w:rPr>
              <w:t xml:space="preserve">3. Create a list of strengths and opportunities, and a list of weaknesses and threats, chose the most significant once, and place them into a forcefield analysis to decide the outcome of future changes. </w:t>
            </w:r>
          </w:p>
        </w:tc>
        <w:tc>
          <w:tcPr>
            <w:tcW w:w="1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3A24A" w14:textId="77777777" w:rsidR="00754420" w:rsidRDefault="00000000">
            <w:pPr>
              <w:rPr>
                <w:lang w:val="en-US"/>
              </w:rPr>
            </w:pPr>
            <w:r>
              <w:rPr>
                <w:lang w:val="en-US"/>
              </w:rPr>
              <w:t>3. High</w:t>
            </w:r>
          </w:p>
        </w:tc>
        <w:tc>
          <w:tcPr>
            <w:tcW w:w="18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5D06B" w14:textId="77777777" w:rsidR="00754420" w:rsidRDefault="00000000">
            <w:pPr>
              <w:rPr>
                <w:lang w:val="en-US"/>
              </w:rPr>
            </w:pPr>
            <w:r>
              <w:rPr>
                <w:lang w:val="en-US"/>
              </w:rPr>
              <w:t>3. Train a team to be ready to undertake those models and refresh if needed to ensure a higher chance of success</w:t>
            </w:r>
          </w:p>
        </w:tc>
        <w:tc>
          <w:tcPr>
            <w:tcW w:w="16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9630C" w14:textId="77777777" w:rsidR="00754420" w:rsidRDefault="00000000">
            <w:pPr>
              <w:rPr>
                <w:lang w:val="en-US"/>
              </w:rPr>
            </w:pPr>
            <w:r>
              <w:rPr>
                <w:lang w:val="en-US"/>
              </w:rPr>
              <w:t xml:space="preserve">3.3 months </w:t>
            </w:r>
            <w:r>
              <w:rPr>
                <w:lang w:val="en-US"/>
              </w:rPr>
              <w:br/>
            </w:r>
          </w:p>
        </w:tc>
      </w:tr>
    </w:tbl>
    <w:p w14:paraId="6C4D88B2" w14:textId="77777777" w:rsidR="00754420" w:rsidRDefault="00754420"/>
    <w:p w14:paraId="75820EA5" w14:textId="77777777" w:rsidR="00754420" w:rsidRDefault="00754420">
      <w:pPr>
        <w:pStyle w:val="NoSpacing"/>
      </w:pPr>
    </w:p>
    <w:p w14:paraId="1978C50F" w14:textId="77777777" w:rsidR="00754420" w:rsidRDefault="00754420">
      <w:pPr>
        <w:pStyle w:val="NoSpacing"/>
      </w:pPr>
    </w:p>
    <w:p w14:paraId="492C8054" w14:textId="77777777" w:rsidR="00754420" w:rsidRDefault="00754420">
      <w:pPr>
        <w:pStyle w:val="NoSpacing"/>
      </w:pPr>
    </w:p>
    <w:p w14:paraId="4B43F2FA" w14:textId="77777777" w:rsidR="00754420" w:rsidRDefault="00000000">
      <w:pPr>
        <w:pStyle w:val="NoSpacing"/>
      </w:pPr>
      <w:bookmarkStart w:id="11" w:name="_Toc138413018"/>
      <w:r>
        <w:rPr>
          <w:rStyle w:val="Heading2Char"/>
        </w:rPr>
        <w:t>SWOT Analysis</w:t>
      </w:r>
      <w:bookmarkEnd w:id="11"/>
      <w:r>
        <w:br/>
        <w:t>Strengths:</w:t>
      </w:r>
      <w:r>
        <w:br/>
        <w:t>Cost Leadership: LIDL's main competitive advantage is its capacity to provide goods at reasonable costs. The business is able to keep prices low and draw in budget-conscious customers because to its effective supply chain, streamlined operations, and direct purchasing from manufacturers.</w:t>
      </w:r>
      <w:r>
        <w:br/>
      </w:r>
      <w:r>
        <w:lastRenderedPageBreak/>
        <w:t>Strong Global Presence: LIDL has effectively expanded its activities across several nations, creating a solid global presence. With a global presence, a company can benefit from economies of scale, better brand awareness, and the chance to use its knowledge in several areas.</w:t>
      </w:r>
      <w:r>
        <w:br/>
        <w:t>Focus on Quality and Freshness: LIDL prioritises quality and freshness yet emphasising price. To guarantee that clients obtain high-quality items, the company uses tight quality control procedures and carefully chooses its suppliers.</w:t>
      </w:r>
      <w:r>
        <w:br/>
        <w:t>Store Layout and Design: LIDL's stores are organised and attractively designed for convenience and effectiveness. LIDL makes shopping enjoyable for customers by putting an emphasis on simplicity and transparent product displays. This allows customers to effortlessly explore the stores and find what they're looking for.</w:t>
      </w:r>
      <w:r>
        <w:br/>
      </w:r>
      <w:r>
        <w:br/>
        <w:t>Weaknesses:</w:t>
      </w:r>
      <w:r>
        <w:br/>
        <w:t>Limited Product Selection: LIDL has a smaller selection of products than some of its rivals. While doing so aids in maintaining cost effectiveness, it may limit customers' options and preferences by offering fewer choices.</w:t>
      </w:r>
      <w:r>
        <w:br/>
        <w:t>Limited Brand Loyalty: Compared to more established grocery companies, LIDL has difficulty developing a strong brand image. It could be challenging to develop a deep emotional connection with clients and promote repeat business if you are seen as a bargain store.</w:t>
      </w:r>
      <w:r>
        <w:br/>
      </w:r>
      <w:r>
        <w:br/>
        <w:t>Opportunities:</w:t>
      </w:r>
      <w:r>
        <w:br/>
        <w:t>E-commerce Expansion: LIDL has the chance to increase its e-commerce presence as a result of the expanding trend of online buying. LIDL may reach a larger client base and offer better convenience by investing in online platforms, home delivery services, and click-and-collect choices.</w:t>
      </w:r>
      <w:r>
        <w:br/>
        <w:t>Organic and Sustainable Products: Consumers are becoming more and more interested in organic and sustainable products. By increasing its selection in these categories, appealing to consumers who care about the environment, and strengthening its brand image, LIDL can profit from this trend.</w:t>
      </w:r>
      <w:r>
        <w:rPr>
          <w:rFonts w:ascii="Roboto" w:hAnsi="Roboto"/>
          <w:color w:val="2C3E50"/>
          <w:sz w:val="23"/>
          <w:szCs w:val="23"/>
          <w:shd w:val="clear" w:color="auto" w:fill="FFFFFF"/>
        </w:rPr>
        <w:t xml:space="preserve"> </w:t>
      </w:r>
      <w:r>
        <w:t>(Team, 2023)</w:t>
      </w:r>
      <w:r>
        <w:br/>
      </w:r>
      <w:r>
        <w:br/>
        <w:t>Threats:</w:t>
      </w:r>
      <w:r>
        <w:br/>
      </w:r>
      <w:r>
        <w:br/>
        <w:t>Intense Competition: Traditional and internet merchants are battling for market share in the grocery industry, which is extremely competitive. Other budget shops, well-known grocery chains, and online behemoths are competitors for LIDL. In the face of fierce competition, maintaining profitability and market share presents a serious danger.</w:t>
      </w:r>
    </w:p>
    <w:p w14:paraId="08CD4035" w14:textId="77777777" w:rsidR="00754420" w:rsidRDefault="00000000">
      <w:pPr>
        <w:pStyle w:val="NoSpacing"/>
      </w:pPr>
      <w:r>
        <w:t>Economic Volatility: Downturns or variations in the economy can have an impact on consumers' buying patterns, sometimes resulting in decreased customer loyalty and greater price sensitivity. Because of its reliance on budget-conscious customers, LIDL is vulnerable to changes in the state of the economy.</w:t>
      </w:r>
      <w:r>
        <w:br/>
        <w:t>Regulatory Obstacles: LIDL works in a number of nations, each with its unique regulatory environment. It can be difficult to comply with rules surrounding food safety, labelling, employment practises, and environmental requirements, which adds to the complexity of daily operations.</w:t>
      </w:r>
    </w:p>
    <w:p w14:paraId="4524ED7F" w14:textId="77777777" w:rsidR="00754420" w:rsidRDefault="00754420">
      <w:pPr>
        <w:pStyle w:val="NoSpacing"/>
      </w:pPr>
    </w:p>
    <w:p w14:paraId="34B7FC7A" w14:textId="77777777" w:rsidR="00754420" w:rsidRDefault="00000000">
      <w:pPr>
        <w:pStyle w:val="NoSpacing"/>
      </w:pPr>
      <w:r>
        <w:t xml:space="preserve">PESTLE: </w:t>
      </w:r>
      <w:r>
        <w:br/>
        <w:t>Political: Government Regulations: Since LIDL operates in several different nations, changes in the political climate and governmental rules may have an impact on the company's operations. Government regulations pertaining to commerce, taxes, employment, and food safety standards may have an impact on LIDL's costs, compliance needs, and supply chain.</w:t>
      </w:r>
      <w:r>
        <w:br/>
      </w:r>
      <w:r>
        <w:br/>
        <w:t>International Trade Agreements: Due to its global reach, LIDL is subject to modifications to trade agreements between nations. The effectiveness of the company's supply chain, pricing policies, and import/export procedures can all be impacted by trade restrictions, tariffs, and geopolitical events.</w:t>
      </w:r>
      <w:r>
        <w:br/>
      </w:r>
      <w:r>
        <w:lastRenderedPageBreak/>
        <w:t>Economic Situation: Macroeconomic variables including GDP growth rates, inflation, and consumer spending trends have an impact on LIDL's success. Economic downturns can affect LIDL's sales and profitability by reducing consumer purchasing power and raising price sensitivity.</w:t>
      </w:r>
      <w:r>
        <w:br/>
        <w:t>Exchange rates: LIDL is subject to changes in currency exchange rates as an international store. When dealing with several currencies, volatile exchange rates can have an impact on profitability, pricing, and import costs.</w:t>
      </w:r>
      <w:r>
        <w:br/>
      </w:r>
      <w:r>
        <w:br/>
        <w:t>Social: Consumer Preferences Are Changing: LIDL must adjust to changing consumer preferences, such as the rise in demand for sustainable, organic, and healthier products. Maintaining and growing LIDL's customer base depends on understanding and accommodating changing consumer trends and preferences. Demographic Changes: LIDL's target market and store locations may be affected by changes in the demographics, such as ageing populations or urbanisation. Enhancing consumer engagement and loyalty can be achieved by tailoring store layouts, product selections, and marketing approaches to particular demographics.</w:t>
      </w:r>
      <w:r>
        <w:br/>
      </w:r>
      <w:r>
        <w:br/>
        <w:t xml:space="preserve">Technological: </w:t>
      </w:r>
      <w:r>
        <w:br/>
        <w:t>Digital Transformation: LIDL must adopt new technologies if it wants to compete in the retail sector. Supply chain automation, digital marketing, data analytics, and e-commerce platforms investments can increase operational effectiveness, enhance customer experiences, and spur growth.Automation and innovation can improve LIDL's operations, cut costs, and better manage inventory by integrating technology like self-checkout systems, RFID tracking, and inventory management systems. Keeping up with technological advancement is crucial for maintaining a competitive edge. (Zigu, 2020)</w:t>
      </w:r>
      <w:r>
        <w:br/>
      </w:r>
    </w:p>
    <w:p w14:paraId="115D97E9" w14:textId="77777777" w:rsidR="00754420" w:rsidRDefault="00000000">
      <w:pPr>
        <w:pStyle w:val="NoSpacing"/>
      </w:pPr>
      <w:r>
        <w:t xml:space="preserve">Legal: </w:t>
      </w:r>
      <w:r>
        <w:br/>
        <w:t>Labour laws and regulations controlling employee rights, pay, working conditions, and health and safety requirements must be complied with by LIDL. To stay out of trouble with the law and preserve your employer's good name, you must abide by employment standards.</w:t>
      </w:r>
      <w:r>
        <w:br/>
      </w:r>
    </w:p>
    <w:p w14:paraId="4E9972FA" w14:textId="77777777" w:rsidR="00754420" w:rsidRDefault="00000000">
      <w:pPr>
        <w:pStyle w:val="NoSpacing"/>
      </w:pPr>
      <w:r>
        <w:t>Consumer Protection Laws: LIDL is required to abide by consumer protection rules pertaining to fair pricing, product safety, labelling, and advertising. Building trust and preserving a strong brand image depend on ensuring transparency, moral behaviour, and great product quality.</w:t>
      </w:r>
      <w:r>
        <w:br/>
      </w:r>
      <w:r>
        <w:br/>
        <w:t>Environmental:</w:t>
      </w:r>
      <w:r>
        <w:br/>
      </w:r>
      <w:r>
        <w:br/>
        <w:t>Sustainability and environmental regulations: LIDL must adopt eco-friendly procedures in light of growing environmental sustainability issues. Customer expectations and legal obligations are met by adhering to environmental standards, lowering carbon footprint, promoting recycling, and procuring sustainable products.</w:t>
      </w:r>
      <w:r>
        <w:br/>
      </w:r>
    </w:p>
    <w:p w14:paraId="6FDCB689" w14:textId="77777777" w:rsidR="00754420" w:rsidRDefault="00000000">
      <w:pPr>
        <w:pStyle w:val="NoSpacing"/>
      </w:pPr>
      <w:r>
        <w:t>Climate Change Impact: Extreme weather conditions, natural disasters, and the availability of resources can all have an impact on LIDL's supply chain and operations. For long-term resilience, it's critical to develop risk management techniques, adapt to these problems, and promote sustainable practises.</w:t>
      </w:r>
      <w:r>
        <w:rPr>
          <w:rFonts w:ascii="Roboto" w:hAnsi="Roboto"/>
          <w:color w:val="2C3E50"/>
          <w:sz w:val="23"/>
          <w:szCs w:val="23"/>
          <w:shd w:val="clear" w:color="auto" w:fill="FFFFFF"/>
        </w:rPr>
        <w:t xml:space="preserve"> </w:t>
      </w:r>
    </w:p>
    <w:p w14:paraId="01539E2F" w14:textId="77777777" w:rsidR="00754420" w:rsidRDefault="00754420">
      <w:pPr>
        <w:ind w:firstLine="0"/>
      </w:pPr>
    </w:p>
    <w:p w14:paraId="7FE820A6" w14:textId="77777777" w:rsidR="00754420" w:rsidRDefault="00000000">
      <w:pPr>
        <w:pStyle w:val="Heading1"/>
        <w:rPr>
          <w:rFonts w:ascii="Times New Roman" w:hAnsi="Times New Roman"/>
        </w:rPr>
      </w:pPr>
      <w:bookmarkStart w:id="12" w:name="_Toc138413019"/>
      <w:r>
        <w:rPr>
          <w:rFonts w:ascii="Times New Roman" w:hAnsi="Times New Roman"/>
        </w:rPr>
        <w:t>6.0 Reference</w:t>
      </w:r>
      <w:bookmarkEnd w:id="12"/>
    </w:p>
    <w:p w14:paraId="07398DA0" w14:textId="77777777" w:rsidR="00754420" w:rsidRDefault="00000000">
      <w:pPr>
        <w:pStyle w:val="NoSpacing"/>
      </w:pPr>
      <w:r>
        <w:t>247caseanalysis. (2022). </w:t>
      </w:r>
      <w:r>
        <w:rPr>
          <w:i/>
          <w:iCs/>
        </w:rPr>
        <w:t>Organizational Culture for Lidl</w:t>
      </w:r>
      <w:r>
        <w:t xml:space="preserve">. [online] Available at: </w:t>
      </w:r>
      <w:hyperlink r:id="rId19" w:history="1">
        <w:r>
          <w:rPr>
            <w:rStyle w:val="Hyperlink"/>
          </w:rPr>
          <w:t>https://www.247caseanalysis.com/essay/Lidl-13726-Organizational-Culture</w:t>
        </w:r>
      </w:hyperlink>
      <w:r>
        <w:t xml:space="preserve">. </w:t>
      </w:r>
    </w:p>
    <w:p w14:paraId="45FAE1CE" w14:textId="77777777" w:rsidR="00754420" w:rsidRDefault="00000000">
      <w:pPr>
        <w:pStyle w:val="NoSpacing"/>
        <w:rPr>
          <w:rFonts w:ascii="Arial" w:hAnsi="Arial" w:cs="Arial"/>
        </w:rPr>
      </w:pPr>
      <w:r>
        <w:rPr>
          <w:rFonts w:ascii="Arial" w:hAnsi="Arial" w:cs="Arial"/>
        </w:rPr>
        <w:lastRenderedPageBreak/>
        <w:t>‌</w:t>
      </w:r>
    </w:p>
    <w:p w14:paraId="44B57BE5" w14:textId="77777777" w:rsidR="00754420" w:rsidRDefault="00000000">
      <w:pPr>
        <w:pStyle w:val="NoSpacing"/>
      </w:pPr>
      <w:r>
        <w:t>British Library (2012). Kurt Lewin: Change management and group dynamics thinker.</w:t>
      </w:r>
      <w:r>
        <w:rPr>
          <w:rStyle w:val="apple-converted-space"/>
        </w:rPr>
        <w:t> </w:t>
      </w:r>
      <w:r>
        <w:t xml:space="preserve">The British Library. Available at: </w:t>
      </w:r>
      <w:hyperlink r:id="rId20" w:history="1">
        <w:r>
          <w:rPr>
            <w:rStyle w:val="Hyperlink"/>
          </w:rPr>
          <w:t>https://www.bl.uk/people/kurt-lewin</w:t>
        </w:r>
      </w:hyperlink>
      <w:r>
        <w:t xml:space="preserve">. </w:t>
      </w:r>
    </w:p>
    <w:p w14:paraId="015ED4CA" w14:textId="77777777" w:rsidR="00754420" w:rsidRDefault="00754420">
      <w:pPr>
        <w:pStyle w:val="NoSpacing"/>
      </w:pPr>
    </w:p>
    <w:p w14:paraId="2E15FFA2" w14:textId="77777777" w:rsidR="00754420" w:rsidRDefault="00000000">
      <w:pPr>
        <w:pStyle w:val="NoSpacing"/>
      </w:pPr>
      <w:r>
        <w:t>Catherinepouka (2022). </w:t>
      </w:r>
      <w:r>
        <w:rPr>
          <w:i/>
          <w:iCs/>
        </w:rPr>
        <w:t>GoConqr - LIDL’S INTERNAL FACTORS</w:t>
      </w:r>
      <w:r>
        <w:t xml:space="preserve">. [online] GoConqr. Available at: </w:t>
      </w:r>
      <w:hyperlink r:id="rId21" w:history="1">
        <w:r>
          <w:rPr>
            <w:rStyle w:val="Hyperlink"/>
          </w:rPr>
          <w:t>https://www.goconqr.com/mindmap/3755902/lidl-s-internal-factors</w:t>
        </w:r>
      </w:hyperlink>
      <w:r>
        <w:t xml:space="preserve">. </w:t>
      </w:r>
    </w:p>
    <w:p w14:paraId="1CFCB0D0" w14:textId="77777777" w:rsidR="00754420" w:rsidRDefault="00000000">
      <w:pPr>
        <w:pStyle w:val="NoSpacing"/>
      </w:pPr>
      <w:r>
        <w:rPr>
          <w:rFonts w:ascii="Arial" w:hAnsi="Arial" w:cs="Arial"/>
        </w:rPr>
        <w:t>‌</w:t>
      </w:r>
    </w:p>
    <w:p w14:paraId="2517DB11" w14:textId="77777777" w:rsidR="00754420" w:rsidRDefault="00000000">
      <w:pPr>
        <w:pStyle w:val="NoSpacing"/>
      </w:pPr>
      <w:r>
        <w:t xml:space="preserve">Coursehero, (2023). Available at: </w:t>
      </w:r>
      <w:hyperlink r:id="rId22" w:history="1">
        <w:r>
          <w:rPr>
            <w:rStyle w:val="Hyperlink"/>
          </w:rPr>
          <w:t>https://www.coursehero.com/tutors-problems/Human-Resource-Management/47832428-Please-do-a-Management-Report-on-Talent-Management-Apply-this/</w:t>
        </w:r>
      </w:hyperlink>
      <w:r>
        <w:t xml:space="preserve">  </w:t>
      </w:r>
    </w:p>
    <w:p w14:paraId="1F3BDF8D" w14:textId="77777777" w:rsidR="00754420" w:rsidRDefault="00754420">
      <w:pPr>
        <w:pStyle w:val="NoSpacing"/>
      </w:pPr>
    </w:p>
    <w:p w14:paraId="56FBE12D" w14:textId="77777777" w:rsidR="00754420" w:rsidRDefault="00000000">
      <w:pPr>
        <w:pStyle w:val="NoSpacing"/>
      </w:pPr>
      <w:r>
        <w:t xml:space="preserve">Coursehero, (2023). Available at: https://www.coursehero.com/file/189653161/LEADERSHIPdocx/  </w:t>
      </w:r>
    </w:p>
    <w:p w14:paraId="17FA5F58" w14:textId="77777777" w:rsidR="00754420" w:rsidRDefault="00754420">
      <w:pPr>
        <w:pStyle w:val="NoSpacing"/>
      </w:pPr>
    </w:p>
    <w:p w14:paraId="7B28629F" w14:textId="77777777" w:rsidR="00754420" w:rsidRDefault="00000000">
      <w:pPr>
        <w:pStyle w:val="NoSpacing"/>
      </w:pPr>
      <w:r>
        <w:t xml:space="preserve">Harry, (2020). </w:t>
      </w:r>
      <w:r>
        <w:rPr>
          <w:i/>
          <w:iCs/>
        </w:rPr>
        <w:t>Organizational Culture of Lidl</w:t>
      </w:r>
      <w:r>
        <w:t xml:space="preserve">. Available at: </w:t>
      </w:r>
      <w:hyperlink r:id="rId23" w:history="1">
        <w:r>
          <w:rPr>
            <w:rStyle w:val="Hyperlink"/>
          </w:rPr>
          <w:t>https://www.essay48.com/13726-Lidl-Organizational-Culture</w:t>
        </w:r>
      </w:hyperlink>
      <w:r>
        <w:t xml:space="preserve">. </w:t>
      </w:r>
    </w:p>
    <w:p w14:paraId="575C5BAE" w14:textId="77777777" w:rsidR="00754420" w:rsidRDefault="00754420">
      <w:pPr>
        <w:pStyle w:val="NoSpacing"/>
      </w:pPr>
    </w:p>
    <w:p w14:paraId="0D360E09" w14:textId="77777777" w:rsidR="00754420" w:rsidRDefault="00000000">
      <w:pPr>
        <w:pStyle w:val="NoSpacing"/>
      </w:pPr>
      <w:r>
        <w:t xml:space="preserve">HELPME, (20230. </w:t>
      </w:r>
      <w:r>
        <w:rPr>
          <w:i/>
          <w:iCs/>
        </w:rPr>
        <w:t>Lidl Leadership Analysis - 969 Words | 123 Help Me</w:t>
      </w:r>
      <w:r>
        <w:t xml:space="preserve">. [online] Available at: </w:t>
      </w:r>
      <w:hyperlink r:id="rId24" w:history="1">
        <w:r>
          <w:rPr>
            <w:rStyle w:val="Hyperlink"/>
          </w:rPr>
          <w:t>https://www.123helpme.com/essay/Lidl-Leadership-Analysis-724894</w:t>
        </w:r>
      </w:hyperlink>
      <w:r>
        <w:t xml:space="preserve">   </w:t>
      </w:r>
    </w:p>
    <w:p w14:paraId="6DC5315B" w14:textId="77777777" w:rsidR="00754420" w:rsidRDefault="00754420">
      <w:pPr>
        <w:pStyle w:val="NoSpacing"/>
      </w:pPr>
    </w:p>
    <w:p w14:paraId="410351D7" w14:textId="77777777" w:rsidR="00754420" w:rsidRDefault="00000000">
      <w:pPr>
        <w:pStyle w:val="NoSpacing"/>
      </w:pPr>
      <w:r>
        <w:t xml:space="preserve">Henry, Z (2018). </w:t>
      </w:r>
      <w:r>
        <w:rPr>
          <w:i/>
          <w:iCs/>
        </w:rPr>
        <w:t>Lidl PESTEL Analysis</w:t>
      </w:r>
      <w:r>
        <w:t xml:space="preserve">. [online] Available at: </w:t>
      </w:r>
      <w:hyperlink r:id="rId25" w:history="1">
        <w:r>
          <w:rPr>
            <w:rStyle w:val="Hyperlink"/>
          </w:rPr>
          <w:t>https://www.case48.com/pestel-analysis/13726-Lidl</w:t>
        </w:r>
      </w:hyperlink>
      <w:r>
        <w:t xml:space="preserve">. </w:t>
      </w:r>
    </w:p>
    <w:p w14:paraId="37678098" w14:textId="77777777" w:rsidR="00754420" w:rsidRDefault="00000000">
      <w:pPr>
        <w:pStyle w:val="NoSpacing"/>
      </w:pPr>
      <w:r>
        <w:rPr>
          <w:rFonts w:ascii="Arial" w:hAnsi="Arial" w:cs="Arial"/>
        </w:rPr>
        <w:t>‌</w:t>
      </w:r>
    </w:p>
    <w:p w14:paraId="18BD18BE" w14:textId="77777777" w:rsidR="00754420" w:rsidRDefault="00000000">
      <w:pPr>
        <w:pStyle w:val="NoSpacing"/>
      </w:pPr>
      <w:r>
        <w:t xml:space="preserve">Lidl, (2022). LIDL GB WELCOMING OVER 770,000 MORE SHOPPERS A WEEK AS DISCOUNTER PROMISES CUSTOMERS A COST SAVING CHRISTMAS - Lidl Great Britain. Available at: </w:t>
      </w:r>
      <w:hyperlink r:id="rId26" w:history="1">
        <w:r>
          <w:rPr>
            <w:rStyle w:val="Hyperlink"/>
            <w:rFonts w:cs="Calibri"/>
          </w:rPr>
          <w:t>https://corporate.lidl.co.uk/media-centre/pressreleases/2022/financial-results-fy21</w:t>
        </w:r>
      </w:hyperlink>
      <w:r>
        <w:t xml:space="preserve">. </w:t>
      </w:r>
    </w:p>
    <w:p w14:paraId="296AFC7A" w14:textId="77777777" w:rsidR="00754420" w:rsidRDefault="00000000">
      <w:pPr>
        <w:pStyle w:val="NoSpacing"/>
      </w:pPr>
      <w:r>
        <w:rPr>
          <w:rFonts w:ascii="Arial" w:hAnsi="Arial" w:cs="Arial"/>
        </w:rPr>
        <w:t>‌</w:t>
      </w:r>
    </w:p>
    <w:p w14:paraId="0864AACB" w14:textId="77777777" w:rsidR="00754420" w:rsidRDefault="00000000">
      <w:pPr>
        <w:pStyle w:val="NoSpacing"/>
      </w:pPr>
      <w:r>
        <w:t>Lidl (2022).</w:t>
      </w:r>
      <w:r>
        <w:rPr>
          <w:rStyle w:val="apple-converted-space"/>
          <w:rFonts w:cs="Calibri"/>
          <w:sz w:val="27"/>
          <w:szCs w:val="27"/>
        </w:rPr>
        <w:t> </w:t>
      </w:r>
      <w:r>
        <w:rPr>
          <w:i/>
          <w:iCs/>
        </w:rPr>
        <w:t>Grocery Store | Low Prices | Lidl US</w:t>
      </w:r>
      <w:r>
        <w:t xml:space="preserve">. Lidl.com. Available at: </w:t>
      </w:r>
      <w:hyperlink r:id="rId27" w:history="1">
        <w:r>
          <w:rPr>
            <w:rStyle w:val="Hyperlink"/>
            <w:rFonts w:cs="Calibri"/>
            <w:sz w:val="27"/>
            <w:szCs w:val="27"/>
          </w:rPr>
          <w:t>https://www.lidl.com/about-us</w:t>
        </w:r>
      </w:hyperlink>
      <w:r>
        <w:t>.</w:t>
      </w:r>
    </w:p>
    <w:p w14:paraId="18F8D264" w14:textId="77777777" w:rsidR="00754420" w:rsidRDefault="00754420">
      <w:pPr>
        <w:pStyle w:val="NoSpacing"/>
      </w:pPr>
    </w:p>
    <w:p w14:paraId="1CABF2FD" w14:textId="77777777" w:rsidR="00754420" w:rsidRDefault="00000000">
      <w:pPr>
        <w:pStyle w:val="NoSpacing"/>
      </w:pPr>
      <w:r>
        <w:t>Lidl GB. (2023).</w:t>
      </w:r>
      <w:r>
        <w:rPr>
          <w:rStyle w:val="apple-converted-space"/>
          <w:rFonts w:cs="Calibri"/>
          <w:sz w:val="27"/>
          <w:szCs w:val="27"/>
        </w:rPr>
        <w:t> </w:t>
      </w:r>
      <w:r>
        <w:rPr>
          <w:i/>
          <w:iCs/>
        </w:rPr>
        <w:t>Store Manager</w:t>
      </w:r>
      <w:r>
        <w:t xml:space="preserve">. Available at: </w:t>
      </w:r>
      <w:hyperlink r:id="rId28" w:history="1">
        <w:r>
          <w:rPr>
            <w:rStyle w:val="Hyperlink"/>
          </w:rPr>
          <w:t>https://careers.lidl.co.uk/stores/store-manager</w:t>
        </w:r>
      </w:hyperlink>
      <w:r>
        <w:t xml:space="preserve">. </w:t>
      </w:r>
    </w:p>
    <w:p w14:paraId="0B959148" w14:textId="77777777" w:rsidR="00754420" w:rsidRDefault="00754420">
      <w:pPr>
        <w:pStyle w:val="NoSpacing"/>
      </w:pPr>
    </w:p>
    <w:p w14:paraId="03F32192" w14:textId="77777777" w:rsidR="00754420" w:rsidRDefault="00000000">
      <w:pPr>
        <w:pStyle w:val="NoSpacing"/>
      </w:pPr>
      <w:r>
        <w:t>Lidl GB and International. (n.d.). </w:t>
      </w:r>
      <w:r>
        <w:rPr>
          <w:i/>
          <w:iCs/>
        </w:rPr>
        <w:t>Benefits</w:t>
      </w:r>
      <w:r>
        <w:t xml:space="preserve">. [online] Available at: </w:t>
      </w:r>
      <w:hyperlink r:id="rId29" w:history="1">
        <w:r>
          <w:rPr>
            <w:rStyle w:val="Hyperlink"/>
          </w:rPr>
          <w:t>https://careers.lidl.co.uk/life-at-lidl/benefits</w:t>
        </w:r>
      </w:hyperlink>
      <w:r>
        <w:t xml:space="preserve">. </w:t>
      </w:r>
    </w:p>
    <w:p w14:paraId="215B8A2D" w14:textId="77777777" w:rsidR="00754420" w:rsidRDefault="00754420">
      <w:pPr>
        <w:pStyle w:val="NoSpacing"/>
      </w:pPr>
    </w:p>
    <w:p w14:paraId="4FD0934C" w14:textId="77777777" w:rsidR="00754420" w:rsidRDefault="00000000">
      <w:pPr>
        <w:pStyle w:val="NoSpacing"/>
      </w:pPr>
      <w:r>
        <w:t>Lidl Ireland. (n.d.). </w:t>
      </w:r>
      <w:r>
        <w:rPr>
          <w:i/>
          <w:iCs/>
        </w:rPr>
        <w:t>Your Training &amp; Development</w:t>
      </w:r>
      <w:r>
        <w:t xml:space="preserve">. [online] Available at: </w:t>
      </w:r>
      <w:hyperlink r:id="rId30" w:history="1">
        <w:r>
          <w:rPr>
            <w:rStyle w:val="Hyperlink"/>
          </w:rPr>
          <w:t>https://jobs.lidl-ni.co.uk/life-at-lidl/training-development</w:t>
        </w:r>
      </w:hyperlink>
      <w:r>
        <w:t xml:space="preserve">. </w:t>
      </w:r>
    </w:p>
    <w:p w14:paraId="0FAFB83C" w14:textId="77777777" w:rsidR="00754420" w:rsidRDefault="00754420">
      <w:pPr>
        <w:pStyle w:val="NoSpacing"/>
      </w:pPr>
    </w:p>
    <w:p w14:paraId="633B7F4E" w14:textId="77777777" w:rsidR="00754420" w:rsidRDefault="00000000">
      <w:pPr>
        <w:pStyle w:val="NoSpacing"/>
      </w:pPr>
      <w:r>
        <w:t>Lidl US. (2023).</w:t>
      </w:r>
      <w:r>
        <w:rPr>
          <w:rStyle w:val="apple-converted-space"/>
          <w:rFonts w:cs="Calibri"/>
          <w:sz w:val="27"/>
          <w:szCs w:val="27"/>
        </w:rPr>
        <w:t> </w:t>
      </w:r>
      <w:r>
        <w:rPr>
          <w:i/>
          <w:iCs/>
        </w:rPr>
        <w:t>Our Leadership Principles</w:t>
      </w:r>
      <w:r>
        <w:t xml:space="preserve">. Available at: </w:t>
      </w:r>
      <w:hyperlink r:id="rId31" w:history="1">
        <w:r>
          <w:rPr>
            <w:rStyle w:val="Hyperlink"/>
          </w:rPr>
          <w:t>https://careers.lidl.com/lidl-as-an-employer/leadership-principles</w:t>
        </w:r>
      </w:hyperlink>
      <w:r>
        <w:t xml:space="preserve">. </w:t>
      </w:r>
    </w:p>
    <w:p w14:paraId="7C8FC54C" w14:textId="77777777" w:rsidR="00754420" w:rsidRDefault="00754420">
      <w:pPr>
        <w:pStyle w:val="NoSpacing"/>
      </w:pPr>
    </w:p>
    <w:p w14:paraId="3290FF61" w14:textId="77777777" w:rsidR="00754420" w:rsidRDefault="00000000">
      <w:pPr>
        <w:pStyle w:val="NoSpacing"/>
      </w:pPr>
      <w:r>
        <w:t>Malik, P. (2021).</w:t>
      </w:r>
      <w:r>
        <w:rPr>
          <w:rStyle w:val="apple-converted-space"/>
          <w:rFonts w:cs="Calibri"/>
          <w:sz w:val="27"/>
          <w:szCs w:val="27"/>
        </w:rPr>
        <w:t> </w:t>
      </w:r>
      <w:r>
        <w:rPr>
          <w:i/>
          <w:iCs/>
        </w:rPr>
        <w:t>The Role of a Change Agent: Characteristics, Types, Skills (2022) - Whatfix</w:t>
      </w:r>
      <w:r>
        <w:t xml:space="preserve">. The Whatfix Blog | Drive Digital Adoption. Available at: </w:t>
      </w:r>
      <w:hyperlink r:id="rId32" w:history="1">
        <w:r>
          <w:rPr>
            <w:rStyle w:val="Hyperlink"/>
          </w:rPr>
          <w:t>https://whatfix.com/blog/change-agent/</w:t>
        </w:r>
      </w:hyperlink>
      <w:r>
        <w:t>.</w:t>
      </w:r>
    </w:p>
    <w:p w14:paraId="7FA1EEFF" w14:textId="77777777" w:rsidR="00754420" w:rsidRDefault="00754420">
      <w:pPr>
        <w:pStyle w:val="NoSpacing"/>
      </w:pPr>
    </w:p>
    <w:p w14:paraId="025AA6C6" w14:textId="77777777" w:rsidR="00754420" w:rsidRDefault="00000000">
      <w:pPr>
        <w:pStyle w:val="NoSpacing"/>
      </w:pPr>
      <w:r>
        <w:t>MarioKhoury2 (2021).</w:t>
      </w:r>
      <w:r>
        <w:rPr>
          <w:rStyle w:val="apple-converted-space"/>
        </w:rPr>
        <w:t> </w:t>
      </w:r>
      <w:r>
        <w:t xml:space="preserve">Managing Strategic Change done by Lidl to overcome Brexit effects. Available at: </w:t>
      </w:r>
      <w:hyperlink r:id="rId33" w:history="1">
        <w:r>
          <w:rPr>
            <w:rStyle w:val="Hyperlink"/>
          </w:rPr>
          <w:t>https://www.slideshare.net/MarioKhoury2/managing-strategic-change-adopted-by-lidl-to-overcome-brexit-effects</w:t>
        </w:r>
      </w:hyperlink>
      <w:r>
        <w:t xml:space="preserve">  </w:t>
      </w:r>
    </w:p>
    <w:p w14:paraId="6ABCB066" w14:textId="77777777" w:rsidR="00754420" w:rsidRDefault="00754420">
      <w:pPr>
        <w:pStyle w:val="NoSpacing"/>
      </w:pPr>
    </w:p>
    <w:p w14:paraId="63C83B48" w14:textId="77777777" w:rsidR="00754420" w:rsidRDefault="00000000">
      <w:pPr>
        <w:pStyle w:val="NoSpacing"/>
      </w:pPr>
      <w:r>
        <w:t>Moncur, J. and O’Sullivan, K. (2020). </w:t>
      </w:r>
      <w:r>
        <w:rPr>
          <w:i/>
          <w:iCs/>
        </w:rPr>
        <w:t>Lidl’s devious tactics which encourage customers to spend more</w:t>
      </w:r>
      <w:r>
        <w:t xml:space="preserve">. [online] Daily Record. Available at: </w:t>
      </w:r>
      <w:hyperlink r:id="rId34" w:history="1">
        <w:r>
          <w:rPr>
            <w:rStyle w:val="Hyperlink"/>
          </w:rPr>
          <w:t>https://www.dailyrecord.co.uk/news/scottish-news/lidls-devious-tactics-encourage-customers-22983919</w:t>
        </w:r>
      </w:hyperlink>
      <w:r>
        <w:t xml:space="preserve">. </w:t>
      </w:r>
    </w:p>
    <w:p w14:paraId="13971E2A" w14:textId="77777777" w:rsidR="00754420" w:rsidRDefault="00000000">
      <w:pPr>
        <w:pStyle w:val="NoSpacing"/>
      </w:pPr>
      <w:r>
        <w:rPr>
          <w:rFonts w:ascii="Arial" w:hAnsi="Arial" w:cs="Arial"/>
        </w:rPr>
        <w:t>‌</w:t>
      </w:r>
    </w:p>
    <w:p w14:paraId="276CDF0A" w14:textId="77777777" w:rsidR="00754420" w:rsidRDefault="00000000">
      <w:pPr>
        <w:pStyle w:val="NoSpacing"/>
      </w:pPr>
      <w:r>
        <w:lastRenderedPageBreak/>
        <w:t>Mortimer, G. and Dootson, P. (2019). </w:t>
      </w:r>
      <w:r>
        <w:rPr>
          <w:i/>
          <w:iCs/>
        </w:rPr>
        <w:t>The economics of self-service checkouts</w:t>
      </w:r>
      <w:r>
        <w:t xml:space="preserve">. [online] The Conversation. Available at: </w:t>
      </w:r>
      <w:hyperlink r:id="rId35" w:history="1">
        <w:r>
          <w:rPr>
            <w:rStyle w:val="Hyperlink"/>
          </w:rPr>
          <w:t>https://theconversation.com/the-economics-of-self-service-checkouts-78593</w:t>
        </w:r>
      </w:hyperlink>
      <w:r>
        <w:t xml:space="preserve">. </w:t>
      </w:r>
    </w:p>
    <w:p w14:paraId="16B55BCD" w14:textId="77777777" w:rsidR="00754420" w:rsidRDefault="00000000">
      <w:pPr>
        <w:pStyle w:val="NoSpacing"/>
      </w:pPr>
      <w:r>
        <w:rPr>
          <w:rFonts w:ascii="Arial" w:hAnsi="Arial" w:cs="Arial"/>
        </w:rPr>
        <w:t>‌</w:t>
      </w:r>
    </w:p>
    <w:p w14:paraId="468F80CB" w14:textId="77777777" w:rsidR="00754420" w:rsidRDefault="00000000">
      <w:pPr>
        <w:pStyle w:val="NoSpacing"/>
      </w:pPr>
      <w:r>
        <w:t xml:space="preserve">Mourot, H. (2020). </w:t>
      </w:r>
      <w:r>
        <w:rPr>
          <w:i/>
          <w:iCs/>
        </w:rPr>
        <w:t>Change Management and Resistance to change</w:t>
      </w:r>
      <w:r>
        <w:t xml:space="preserve">. [online] Available at: </w:t>
      </w:r>
      <w:hyperlink r:id="rId36" w:history="1">
        <w:r>
          <w:rPr>
            <w:rStyle w:val="Hyperlink"/>
          </w:rPr>
          <w:t>https://www.linkedin.com/pulse/change-management-resistance-h%C3%A9l%C3%A8ne-mourot/</w:t>
        </w:r>
      </w:hyperlink>
      <w:r>
        <w:t xml:space="preserve">. </w:t>
      </w:r>
    </w:p>
    <w:p w14:paraId="0A4CC3DE" w14:textId="77777777" w:rsidR="00754420" w:rsidRDefault="00754420">
      <w:pPr>
        <w:pStyle w:val="NoSpacing"/>
      </w:pPr>
    </w:p>
    <w:p w14:paraId="3E02C024" w14:textId="77777777" w:rsidR="00754420" w:rsidRDefault="00000000">
      <w:pPr>
        <w:pStyle w:val="NoSpacing"/>
      </w:pPr>
      <w:r>
        <w:rPr>
          <w:rFonts w:ascii="Arial" w:hAnsi="Arial" w:cs="Arial"/>
        </w:rPr>
        <w:t>‌</w:t>
      </w:r>
      <w:r>
        <w:t>Quora. (2023).</w:t>
      </w:r>
      <w:r>
        <w:rPr>
          <w:rStyle w:val="apple-converted-space"/>
          <w:rFonts w:cs="Calibri"/>
          <w:sz w:val="27"/>
          <w:szCs w:val="27"/>
        </w:rPr>
        <w:t> </w:t>
      </w:r>
      <w:r>
        <w:rPr>
          <w:i/>
          <w:iCs/>
        </w:rPr>
        <w:t>What does Lidl stand for?</w:t>
      </w:r>
      <w:r>
        <w:rPr>
          <w:rStyle w:val="apple-converted-space"/>
          <w:rFonts w:cs="Calibri"/>
          <w:sz w:val="27"/>
          <w:szCs w:val="27"/>
        </w:rPr>
        <w:t> </w:t>
      </w:r>
      <w:r>
        <w:t xml:space="preserve"> Available at: </w:t>
      </w:r>
      <w:hyperlink r:id="rId37" w:history="1">
        <w:r>
          <w:rPr>
            <w:rStyle w:val="Hyperlink"/>
          </w:rPr>
          <w:t>https://www.quora.com/What-does-Lidl-stand-for</w:t>
        </w:r>
      </w:hyperlink>
      <w:r>
        <w:t xml:space="preserve"> </w:t>
      </w:r>
    </w:p>
    <w:p w14:paraId="0A91EA2A" w14:textId="77777777" w:rsidR="00754420" w:rsidRDefault="00754420">
      <w:pPr>
        <w:pStyle w:val="NoSpacing"/>
      </w:pPr>
    </w:p>
    <w:p w14:paraId="1AD112DE" w14:textId="77777777" w:rsidR="00754420" w:rsidRDefault="00000000">
      <w:pPr>
        <w:pStyle w:val="NoSpacing"/>
      </w:pPr>
      <w:r>
        <w:t>Rahman, M. (2022). </w:t>
      </w:r>
      <w:r>
        <w:rPr>
          <w:i/>
          <w:iCs/>
        </w:rPr>
        <w:t>Stakeholders of Lidl (Stakeholder Analysis)</w:t>
      </w:r>
      <w:r>
        <w:t xml:space="preserve">. [online] www.howandwhat.net. Available at: </w:t>
      </w:r>
      <w:hyperlink r:id="rId38" w:history="1">
        <w:r>
          <w:rPr>
            <w:rStyle w:val="Hyperlink"/>
          </w:rPr>
          <w:t>https://www.howandwhat.net/stakeholders-lidl-stakeholder-analysis/</w:t>
        </w:r>
      </w:hyperlink>
      <w:r>
        <w:t xml:space="preserve">  </w:t>
      </w:r>
    </w:p>
    <w:p w14:paraId="61CD9EAC" w14:textId="77777777" w:rsidR="00754420" w:rsidRDefault="00754420">
      <w:pPr>
        <w:pStyle w:val="NoSpacing"/>
      </w:pPr>
    </w:p>
    <w:p w14:paraId="284D0607" w14:textId="77777777" w:rsidR="00754420" w:rsidRDefault="00000000">
      <w:pPr>
        <w:pStyle w:val="NoSpacing"/>
      </w:pPr>
      <w:r>
        <w:t>Retail Week. (n.d.). </w:t>
      </w:r>
      <w:r>
        <w:rPr>
          <w:i/>
          <w:iCs/>
        </w:rPr>
        <w:t>Technology strategy at Lidl</w:t>
      </w:r>
      <w:r>
        <w:t xml:space="preserve">. [online] Available at: </w:t>
      </w:r>
      <w:hyperlink r:id="rId39" w:history="1">
        <w:r>
          <w:rPr>
            <w:rStyle w:val="Hyperlink"/>
          </w:rPr>
          <w:t>https://www.retail-week.com/prospect/lidl/technology-strategy-at-lidl/7037802.supplierarticle</w:t>
        </w:r>
      </w:hyperlink>
      <w:r>
        <w:t xml:space="preserve">. </w:t>
      </w:r>
    </w:p>
    <w:p w14:paraId="2DECF058" w14:textId="77777777" w:rsidR="00754420" w:rsidRDefault="00754420">
      <w:pPr>
        <w:pStyle w:val="NoSpacing"/>
      </w:pPr>
    </w:p>
    <w:p w14:paraId="75CD237A" w14:textId="77777777" w:rsidR="00754420" w:rsidRDefault="00000000">
      <w:pPr>
        <w:pStyle w:val="NoSpacing"/>
      </w:pPr>
      <w:r>
        <w:t>StrategyStory (2023). </w:t>
      </w:r>
      <w:r>
        <w:rPr>
          <w:i/>
          <w:iCs/>
        </w:rPr>
        <w:t>Lidl SWOT Analysis</w:t>
      </w:r>
      <w:r>
        <w:t xml:space="preserve">. [online] The Strategy Story. Available at: </w:t>
      </w:r>
      <w:hyperlink r:id="rId40" w:history="1">
        <w:r>
          <w:rPr>
            <w:rStyle w:val="Hyperlink"/>
          </w:rPr>
          <w:t>https://thestrategystory.com/blog/lidl-swot-analysis/</w:t>
        </w:r>
      </w:hyperlink>
      <w:r>
        <w:t xml:space="preserve">. </w:t>
      </w:r>
    </w:p>
    <w:p w14:paraId="59D6F269" w14:textId="77777777" w:rsidR="00754420" w:rsidRDefault="00754420">
      <w:pPr>
        <w:pStyle w:val="NoSpacing"/>
      </w:pPr>
    </w:p>
    <w:p w14:paraId="261E7FFC" w14:textId="77777777" w:rsidR="00754420" w:rsidRDefault="00000000">
      <w:pPr>
        <w:pStyle w:val="NoSpacing"/>
      </w:pPr>
      <w:r>
        <w:t xml:space="preserve">Team, B.-T. (2023). Lidl SWOT Analysis 2023-Free SWOT Analysis Framework. [online] Available at: </w:t>
      </w:r>
      <w:hyperlink r:id="rId41" w:history="1">
        <w:r>
          <w:rPr>
            <w:rStyle w:val="Hyperlink"/>
          </w:rPr>
          <w:t>https://www.blog-trends.com/lidl-swot/</w:t>
        </w:r>
      </w:hyperlink>
      <w:r>
        <w:t>.</w:t>
      </w:r>
    </w:p>
    <w:p w14:paraId="7B20B837" w14:textId="77777777" w:rsidR="00754420" w:rsidRDefault="00754420">
      <w:pPr>
        <w:pStyle w:val="NoSpacing"/>
      </w:pPr>
    </w:p>
    <w:p w14:paraId="314815BC" w14:textId="77777777" w:rsidR="00754420" w:rsidRDefault="00000000">
      <w:pPr>
        <w:pStyle w:val="NoSpacing"/>
      </w:pPr>
      <w:r>
        <w:rPr>
          <w:rStyle w:val="NoSpacingChar"/>
          <w:rFonts w:cs="Calibri"/>
        </w:rPr>
        <w:t xml:space="preserve">Wikipedia Contributors (2019). Lidl. [online] Wikipedia. Available at: </w:t>
      </w:r>
      <w:hyperlink r:id="rId42" w:history="1">
        <w:r>
          <w:rPr>
            <w:rStyle w:val="Hyperlink"/>
            <w:rFonts w:cs="Calibri"/>
          </w:rPr>
          <w:t>https://en.wikipedia.org/wiki/Lidl</w:t>
        </w:r>
      </w:hyperlink>
      <w:r>
        <w:rPr>
          <w:rStyle w:val="NoSpacingChar"/>
          <w:rFonts w:cs="Calibri"/>
        </w:rPr>
        <w:t xml:space="preserve">. </w:t>
      </w:r>
    </w:p>
    <w:p w14:paraId="35769B99" w14:textId="77777777" w:rsidR="00754420" w:rsidRDefault="00754420">
      <w:pPr>
        <w:pStyle w:val="NoSpacing"/>
      </w:pPr>
    </w:p>
    <w:p w14:paraId="223C0F4E" w14:textId="77777777" w:rsidR="00754420" w:rsidRDefault="00000000">
      <w:pPr>
        <w:pStyle w:val="NoSpacing"/>
      </w:pPr>
      <w:r>
        <w:t>Zigu (2020). </w:t>
      </w:r>
      <w:r>
        <w:rPr>
          <w:i/>
          <w:iCs/>
        </w:rPr>
        <w:t>ALDI PESTLE Analysis</w:t>
      </w:r>
      <w:r>
        <w:t xml:space="preserve">. [online] MBA Skool-Study.Learn.Share. Available at: </w:t>
      </w:r>
      <w:hyperlink r:id="rId43" w:history="1">
        <w:r>
          <w:rPr>
            <w:rStyle w:val="Hyperlink"/>
            <w:rFonts w:cs="Calibri"/>
          </w:rPr>
          <w:t>https://www.mbaskool.com/pestle-analysis/companies/18039-aldi.html</w:t>
        </w:r>
      </w:hyperlink>
      <w:r>
        <w:t xml:space="preserve">. </w:t>
      </w:r>
    </w:p>
    <w:p w14:paraId="7523EB30" w14:textId="77777777" w:rsidR="00754420" w:rsidRDefault="00000000">
      <w:pPr>
        <w:pStyle w:val="NoSpacing"/>
      </w:pPr>
      <w:r>
        <w:rPr>
          <w:rFonts w:ascii="Arial" w:hAnsi="Arial" w:cs="Arial"/>
        </w:rPr>
        <w:t>‌</w:t>
      </w:r>
    </w:p>
    <w:p w14:paraId="7E02980E" w14:textId="77777777" w:rsidR="00754420" w:rsidRDefault="00754420">
      <w:pPr>
        <w:pStyle w:val="NoSpacing"/>
        <w:rPr>
          <w:color w:val="FF0000"/>
        </w:rPr>
      </w:pPr>
    </w:p>
    <w:p w14:paraId="44904899" w14:textId="77777777" w:rsidR="00754420" w:rsidRDefault="00000000">
      <w:pPr>
        <w:pStyle w:val="NormalWeb"/>
        <w:rPr>
          <w:rFonts w:ascii="Calibri" w:hAnsi="Calibri" w:cs="Calibri"/>
          <w:color w:val="000000"/>
          <w:sz w:val="27"/>
          <w:szCs w:val="27"/>
        </w:rPr>
      </w:pPr>
      <w:r>
        <w:rPr>
          <w:rFonts w:ascii="Calibri" w:hAnsi="Calibri" w:cs="Calibri"/>
          <w:color w:val="000000"/>
          <w:sz w:val="27"/>
          <w:szCs w:val="27"/>
        </w:rPr>
        <w:t>‌</w:t>
      </w:r>
    </w:p>
    <w:p w14:paraId="6E3DE4A1" w14:textId="77777777" w:rsidR="00754420" w:rsidRDefault="00754420">
      <w:pPr>
        <w:pStyle w:val="NormalWeb"/>
        <w:shd w:val="clear" w:color="auto" w:fill="FFFFFF"/>
        <w:rPr>
          <w:rFonts w:ascii="Calibri" w:hAnsi="Calibri" w:cs="Calibri"/>
          <w:color w:val="000000"/>
        </w:rPr>
      </w:pPr>
    </w:p>
    <w:p w14:paraId="5778E687" w14:textId="77777777" w:rsidR="00754420" w:rsidRDefault="00754420">
      <w:pPr>
        <w:pStyle w:val="NoSpacing"/>
      </w:pPr>
    </w:p>
    <w:p w14:paraId="5430B490" w14:textId="77777777" w:rsidR="00754420" w:rsidRDefault="00000000">
      <w:pPr>
        <w:pStyle w:val="NoSpacing"/>
      </w:pPr>
      <w:r>
        <w:rPr>
          <w:rFonts w:ascii="Arial" w:hAnsi="Arial" w:cs="Arial"/>
        </w:rPr>
        <w:t>‌</w:t>
      </w:r>
    </w:p>
    <w:p w14:paraId="6B8BEB40" w14:textId="77777777" w:rsidR="00754420" w:rsidRDefault="00754420">
      <w:pPr>
        <w:pStyle w:val="NormalWeb"/>
        <w:shd w:val="clear" w:color="auto" w:fill="FFFFFF"/>
        <w:rPr>
          <w:rFonts w:ascii="Calibri" w:hAnsi="Calibri" w:cs="Calibri"/>
          <w:color w:val="000000"/>
        </w:rPr>
      </w:pPr>
    </w:p>
    <w:p w14:paraId="71CCE883" w14:textId="77777777" w:rsidR="00754420" w:rsidRDefault="00754420"/>
    <w:p w14:paraId="5D00E9F1" w14:textId="77777777" w:rsidR="00754420" w:rsidRDefault="00754420"/>
    <w:sectPr w:rsidR="0075442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49FC5" w14:textId="77777777" w:rsidR="009C2506" w:rsidRDefault="009C2506">
      <w:pPr>
        <w:spacing w:after="0" w:line="240" w:lineRule="auto"/>
      </w:pPr>
      <w:r>
        <w:separator/>
      </w:r>
    </w:p>
  </w:endnote>
  <w:endnote w:type="continuationSeparator" w:id="0">
    <w:p w14:paraId="6FC1865D" w14:textId="77777777" w:rsidR="009C2506" w:rsidRDefault="009C2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6AA42" w14:textId="77777777" w:rsidR="009C2506" w:rsidRDefault="009C2506">
      <w:pPr>
        <w:spacing w:after="0" w:line="240" w:lineRule="auto"/>
      </w:pPr>
      <w:r>
        <w:rPr>
          <w:color w:val="000000"/>
        </w:rPr>
        <w:separator/>
      </w:r>
    </w:p>
  </w:footnote>
  <w:footnote w:type="continuationSeparator" w:id="0">
    <w:p w14:paraId="3F75B147" w14:textId="77777777" w:rsidR="009C2506" w:rsidRDefault="009C25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754420"/>
    <w:rsid w:val="00221B87"/>
    <w:rsid w:val="00754420"/>
    <w:rsid w:val="009C2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ACA89"/>
  <w15:docId w15:val="{30CA5D7B-3ACE-49FF-A8AF-3895BC8C5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480" w:lineRule="auto"/>
      <w:ind w:firstLine="360"/>
    </w:pPr>
    <w:rPr>
      <w:rFonts w:eastAsia="Times New Roman"/>
      <w:kern w:val="0"/>
    </w:rPr>
  </w:style>
  <w:style w:type="paragraph" w:styleId="Heading1">
    <w:name w:val="heading 1"/>
    <w:basedOn w:val="Normal"/>
    <w:next w:val="Normal"/>
    <w:uiPriority w:val="9"/>
    <w:qFormat/>
    <w:pPr>
      <w:spacing w:before="600" w:after="0" w:line="360" w:lineRule="auto"/>
      <w:ind w:firstLine="0"/>
      <w:outlineLvl w:val="0"/>
    </w:pPr>
    <w:rPr>
      <w:rFonts w:ascii="Calibri Light" w:hAnsi="Calibri Light"/>
      <w:b/>
      <w:bCs/>
      <w:i/>
      <w:iCs/>
      <w:sz w:val="32"/>
      <w:szCs w:val="32"/>
    </w:rPr>
  </w:style>
  <w:style w:type="paragraph" w:styleId="Heading2">
    <w:name w:val="heading 2"/>
    <w:basedOn w:val="Normal"/>
    <w:next w:val="Normal"/>
    <w:uiPriority w:val="9"/>
    <w:unhideWhenUsed/>
    <w:qFormat/>
    <w:pPr>
      <w:spacing w:before="320" w:after="0" w:line="360" w:lineRule="auto"/>
      <w:ind w:firstLine="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b/>
      <w:bCs/>
      <w:i/>
      <w:iCs/>
      <w:kern w:val="0"/>
      <w:sz w:val="32"/>
      <w:szCs w:val="32"/>
    </w:rPr>
  </w:style>
  <w:style w:type="character" w:customStyle="1" w:styleId="Heading2Char">
    <w:name w:val="Heading 2 Char"/>
    <w:basedOn w:val="DefaultParagraphFont"/>
    <w:rPr>
      <w:rFonts w:ascii="Calibri Light" w:eastAsia="Times New Roman" w:hAnsi="Calibri Light" w:cs="Times New Roman"/>
      <w:b/>
      <w:bCs/>
      <w:i/>
      <w:iCs/>
      <w:kern w:val="0"/>
      <w:sz w:val="28"/>
      <w:szCs w:val="28"/>
    </w:rPr>
  </w:style>
  <w:style w:type="character" w:styleId="Hyperlink">
    <w:name w:val="Hyperlink"/>
    <w:basedOn w:val="DefaultParagraphFont"/>
    <w:rPr>
      <w:color w:val="0563C1"/>
      <w:u w:val="single"/>
    </w:rPr>
  </w:style>
  <w:style w:type="paragraph" w:styleId="TOCHeading">
    <w:name w:val="TOC Heading"/>
    <w:basedOn w:val="Heading1"/>
    <w:next w:val="Normal"/>
  </w:style>
  <w:style w:type="paragraph" w:styleId="TOC1">
    <w:name w:val="toc 1"/>
    <w:basedOn w:val="Normal"/>
    <w:next w:val="Normal"/>
    <w:autoRedefine/>
    <w:pPr>
      <w:spacing w:before="120" w:after="120"/>
    </w:pPr>
    <w:rPr>
      <w:rFonts w:cs="Calibri"/>
      <w:b/>
      <w:bCs/>
      <w:caps/>
      <w:sz w:val="20"/>
      <w:szCs w:val="20"/>
    </w:rPr>
  </w:style>
  <w:style w:type="paragraph" w:styleId="TOC2">
    <w:name w:val="toc 2"/>
    <w:basedOn w:val="Normal"/>
    <w:next w:val="Normal"/>
    <w:autoRedefine/>
    <w:pPr>
      <w:spacing w:after="0"/>
      <w:ind w:left="220"/>
    </w:pPr>
    <w:rPr>
      <w:rFonts w:cs="Calibri"/>
      <w:smallCaps/>
      <w:sz w:val="20"/>
      <w:szCs w:val="20"/>
    </w:rPr>
  </w:style>
  <w:style w:type="paragraph" w:styleId="NoSpacing">
    <w:name w:val="No Spacing"/>
    <w:basedOn w:val="Normal"/>
    <w:pPr>
      <w:spacing w:after="0" w:line="240" w:lineRule="auto"/>
      <w:ind w:firstLine="0"/>
    </w:pPr>
  </w:style>
  <w:style w:type="character" w:customStyle="1" w:styleId="NoSpacingChar">
    <w:name w:val="No Spacing Char"/>
    <w:basedOn w:val="DefaultParagraphFont"/>
    <w:rPr>
      <w:rFonts w:eastAsia="Times New Roman"/>
      <w:kern w:val="0"/>
    </w:rPr>
  </w:style>
  <w:style w:type="paragraph" w:styleId="NormalWeb">
    <w:name w:val="Normal (Web)"/>
    <w:basedOn w:val="Normal"/>
    <w:pPr>
      <w:spacing w:before="100" w:after="100" w:line="240" w:lineRule="auto"/>
      <w:ind w:firstLine="0"/>
    </w:pPr>
    <w:rPr>
      <w:rFonts w:ascii="Times New Roman" w:hAnsi="Times New Roman"/>
      <w:sz w:val="24"/>
      <w:szCs w:val="24"/>
    </w:rPr>
  </w:style>
  <w:style w:type="character" w:customStyle="1" w:styleId="apple-converted-space">
    <w:name w:val="apple-converted-space"/>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_Toc138413014" TargetMode="External"/><Relationship Id="rId18" Type="http://schemas.openxmlformats.org/officeDocument/2006/relationships/hyperlink" Target="#_Toc138413019" TargetMode="External"/><Relationship Id="rId26" Type="http://schemas.openxmlformats.org/officeDocument/2006/relationships/hyperlink" Target="https://corporate.lidl.co.uk/media-centre/pressreleases/2022/financial-results-fy21" TargetMode="External"/><Relationship Id="rId39" Type="http://schemas.openxmlformats.org/officeDocument/2006/relationships/hyperlink" Target="https://www.retail-week.com/prospect/lidl/technology-strategy-at-lidl/7037802.supplierarticle" TargetMode="External"/><Relationship Id="rId21" Type="http://schemas.openxmlformats.org/officeDocument/2006/relationships/hyperlink" Target="https://www.goconqr.com/mindmap/3755902/lidl-s-internal-factors" TargetMode="External"/><Relationship Id="rId34" Type="http://schemas.openxmlformats.org/officeDocument/2006/relationships/hyperlink" Target="https://www.dailyrecord.co.uk/news/scottish-news/lidls-devious-tactics-encourage-customers-22983919" TargetMode="External"/><Relationship Id="rId42" Type="http://schemas.openxmlformats.org/officeDocument/2006/relationships/hyperlink" Target="https://en.wikipedia.org/wiki/Lidl" TargetMode="External"/><Relationship Id="rId7" Type="http://schemas.openxmlformats.org/officeDocument/2006/relationships/hyperlink" Target="#_Toc138413008" TargetMode="External"/><Relationship Id="rId2" Type="http://schemas.openxmlformats.org/officeDocument/2006/relationships/settings" Target="settings.xml"/><Relationship Id="rId16" Type="http://schemas.openxmlformats.org/officeDocument/2006/relationships/hyperlink" Target="#_Toc138413017" TargetMode="External"/><Relationship Id="rId29" Type="http://schemas.openxmlformats.org/officeDocument/2006/relationships/hyperlink" Target="https://careers.lidl.co.uk/life-at-lidl/benefits" TargetMode="External"/><Relationship Id="rId1" Type="http://schemas.openxmlformats.org/officeDocument/2006/relationships/styles" Target="styles.xml"/><Relationship Id="rId6" Type="http://schemas.openxmlformats.org/officeDocument/2006/relationships/hyperlink" Target="#_Toc138413007" TargetMode="External"/><Relationship Id="rId11" Type="http://schemas.openxmlformats.org/officeDocument/2006/relationships/hyperlink" Target="#_Toc138413012" TargetMode="External"/><Relationship Id="rId24" Type="http://schemas.openxmlformats.org/officeDocument/2006/relationships/hyperlink" Target="https://www.123helpme.com/essay/Lidl-Leadership-Analysis-724894" TargetMode="External"/><Relationship Id="rId32" Type="http://schemas.openxmlformats.org/officeDocument/2006/relationships/hyperlink" Target="https://whatfix.com/blog/change-agent/" TargetMode="External"/><Relationship Id="rId37" Type="http://schemas.openxmlformats.org/officeDocument/2006/relationships/hyperlink" Target="https://www.quora.com/What-does-Lidl-stand-for" TargetMode="External"/><Relationship Id="rId40" Type="http://schemas.openxmlformats.org/officeDocument/2006/relationships/hyperlink" Target="https://thestrategystory.com/blog/lidl-swot-analysis/" TargetMode="External"/><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_Toc138413016" TargetMode="External"/><Relationship Id="rId23" Type="http://schemas.openxmlformats.org/officeDocument/2006/relationships/hyperlink" Target="https://www.essay48.com/13726-Lidl-Organizational-Culture" TargetMode="External"/><Relationship Id="rId28" Type="http://schemas.openxmlformats.org/officeDocument/2006/relationships/hyperlink" Target="https://careers.lidl.co.uk/stores/store-manager" TargetMode="External"/><Relationship Id="rId36" Type="http://schemas.openxmlformats.org/officeDocument/2006/relationships/hyperlink" Target="https://www.linkedin.com/pulse/change-management-resistance-h&#233;l&#232;ne-mourot/" TargetMode="External"/><Relationship Id="rId10" Type="http://schemas.openxmlformats.org/officeDocument/2006/relationships/hyperlink" Target="#_Toc138413011" TargetMode="External"/><Relationship Id="rId19" Type="http://schemas.openxmlformats.org/officeDocument/2006/relationships/hyperlink" Target="https://www.247caseanalysis.com/essay/Lidl-13726-Organizational-Culture" TargetMode="External"/><Relationship Id="rId31" Type="http://schemas.openxmlformats.org/officeDocument/2006/relationships/hyperlink" Target="https://careers.lidl.com/lidl-as-an-employer/leadership-principles" TargetMode="External"/><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_Toc138413010" TargetMode="External"/><Relationship Id="rId14" Type="http://schemas.openxmlformats.org/officeDocument/2006/relationships/hyperlink" Target="#_Toc138413015" TargetMode="External"/><Relationship Id="rId22" Type="http://schemas.openxmlformats.org/officeDocument/2006/relationships/hyperlink" Target="https://www.coursehero.com/tutors-problems/Human-Resource-Management/47832428-Please-do-a-Management-Report-on-Talent-Management-Apply-this/" TargetMode="External"/><Relationship Id="rId27" Type="http://schemas.openxmlformats.org/officeDocument/2006/relationships/hyperlink" Target="https://www.lidl.com/about-us" TargetMode="External"/><Relationship Id="rId30" Type="http://schemas.openxmlformats.org/officeDocument/2006/relationships/hyperlink" Target="https://jobs.lidl-ni.co.uk/life-at-lidl/training-development" TargetMode="External"/><Relationship Id="rId35" Type="http://schemas.openxmlformats.org/officeDocument/2006/relationships/hyperlink" Target="https://theconversation.com/the-economics-of-self-service-checkouts-78593" TargetMode="External"/><Relationship Id="rId43" Type="http://schemas.openxmlformats.org/officeDocument/2006/relationships/hyperlink" Target="https://www.mbaskool.com/pestle-analysis/companies/18039-aldi.html" TargetMode="External"/><Relationship Id="rId8" Type="http://schemas.openxmlformats.org/officeDocument/2006/relationships/hyperlink" Target="#_Toc138413009" TargetMode="External"/><Relationship Id="rId3" Type="http://schemas.openxmlformats.org/officeDocument/2006/relationships/webSettings" Target="webSettings.xml"/><Relationship Id="rId12" Type="http://schemas.openxmlformats.org/officeDocument/2006/relationships/hyperlink" Target="#_Toc138413013" TargetMode="External"/><Relationship Id="rId17" Type="http://schemas.openxmlformats.org/officeDocument/2006/relationships/hyperlink" Target="#_Toc138413018" TargetMode="External"/><Relationship Id="rId25" Type="http://schemas.openxmlformats.org/officeDocument/2006/relationships/hyperlink" Target="https://www.case48.com/pestel-analysis/13726-Lidl" TargetMode="External"/><Relationship Id="rId33" Type="http://schemas.openxmlformats.org/officeDocument/2006/relationships/hyperlink" Target="https://www.slideshare.net/MarioKhoury2/managing-strategic-change-adopted-by-lidl-to-overcome-brexit-effects" TargetMode="External"/><Relationship Id="rId38" Type="http://schemas.openxmlformats.org/officeDocument/2006/relationships/hyperlink" Target="https://www.howandwhat.net/stakeholders-lidl-stakeholder-analysis/" TargetMode="External"/><Relationship Id="rId20" Type="http://schemas.openxmlformats.org/officeDocument/2006/relationships/hyperlink" Target="https://www.bl.uk/people/kurt-lewin" TargetMode="External"/><Relationship Id="rId41" Type="http://schemas.openxmlformats.org/officeDocument/2006/relationships/hyperlink" Target="https://www.blog-trends.com/lidl-swo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6422</Words>
  <Characters>36609</Characters>
  <Application>Microsoft Office Word</Application>
  <DocSecurity>0</DocSecurity>
  <Lines>305</Lines>
  <Paragraphs>85</Paragraphs>
  <ScaleCrop>false</ScaleCrop>
  <Company/>
  <LinksUpToDate>false</LinksUpToDate>
  <CharactersWithSpaces>42946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Ionela Cergan</dc:creator>
  <dc:description/>
  <cp:lastModifiedBy>Valentina Ionela Cergan</cp:lastModifiedBy>
  <cp:revision>2</cp:revision>
  <dcterms:created xsi:type="dcterms:W3CDTF">2023-06-23T10:47:00Z</dcterms:created>
  <dcterms:modified xsi:type="dcterms:W3CDTF">2023-06-23T10:47:00Z</dcterms:modified>
</cp:coreProperties>
</file>