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76DA2363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CA7C94">
        <w:rPr>
          <w:rFonts w:ascii="Times New Roman" w:hAnsi="Times New Roman" w:cs="Times New Roman"/>
          <w:sz w:val="40"/>
          <w:szCs w:val="40"/>
        </w:rPr>
        <w:t>3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663D076B" w14:textId="64FA5F33" w:rsidR="00A85AEE" w:rsidRDefault="00CA7C94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 w:hint="eastAsia"/>
          <w:sz w:val="40"/>
          <w:szCs w:val="40"/>
        </w:rPr>
        <w:t>In</w:t>
      </w:r>
      <w:r>
        <w:rPr>
          <w:rFonts w:ascii="Times New Roman" w:hAnsi="Times New Roman" w:cs="Times New Roman"/>
          <w:sz w:val="40"/>
          <w:szCs w:val="40"/>
        </w:rPr>
        <w:t>troduction to the Four Books</w:t>
      </w:r>
    </w:p>
    <w:p w14:paraId="48A0E2E0" w14:textId="1E8F326D" w:rsidR="00570741" w:rsidRPr="00280CBE" w:rsidRDefault="00814C88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2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000D8133" w14:textId="2CBB88BC" w:rsidR="000B68A4" w:rsidRDefault="003B7363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3B7363">
              <w:rPr>
                <w:rFonts w:ascii="Times New Roman" w:hAnsi="Times New Roman" w:cs="Times New Roman"/>
                <w:sz w:val="32"/>
                <w:szCs w:val="28"/>
              </w:rPr>
              <w:t xml:space="preserve">Yiying </w:t>
            </w:r>
            <w:r w:rsidR="00BB1574" w:rsidRPr="003B7363">
              <w:rPr>
                <w:rFonts w:ascii="Times New Roman" w:hAnsi="Times New Roman" w:cs="Times New Roman"/>
                <w:sz w:val="32"/>
                <w:szCs w:val="28"/>
              </w:rPr>
              <w:t>Jiao</w:t>
            </w:r>
          </w:p>
          <w:p w14:paraId="1F6D4076" w14:textId="560DFE9A" w:rsidR="00A85AEE" w:rsidRPr="00A85AEE" w:rsidRDefault="003B7363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焦譯影老師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2E74C640" w14:textId="77777777" w:rsidR="007A779F" w:rsidRDefault="007A779F" w:rsidP="007A779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Goh Wan Jing</w:t>
            </w:r>
          </w:p>
          <w:p w14:paraId="51F2D4C6" w14:textId="50E64816" w:rsidR="000B68A4" w:rsidRPr="000B68A4" w:rsidRDefault="007A779F" w:rsidP="007A779F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吳婉君</w:t>
            </w:r>
          </w:p>
        </w:tc>
      </w:tr>
      <w:tr w:rsidR="007A779F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7A779F" w:rsidRPr="000B68A4" w:rsidRDefault="007A779F" w:rsidP="007A779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5B353518" w:rsidR="007A779F" w:rsidRPr="000B68A4" w:rsidRDefault="007A779F" w:rsidP="007A779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2017050</w:t>
            </w:r>
          </w:p>
        </w:tc>
      </w:tr>
      <w:tr w:rsidR="007A779F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7A779F" w:rsidRPr="000B68A4" w:rsidRDefault="007A779F" w:rsidP="007A779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79BBAEF5" w:rsidR="007A779F" w:rsidRPr="000B68A4" w:rsidRDefault="007A779F" w:rsidP="007A779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/1/2021</w:t>
            </w:r>
          </w:p>
        </w:tc>
      </w:tr>
      <w:tr w:rsidR="007A779F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7A779F" w:rsidRPr="000B68A4" w:rsidRDefault="007A779F" w:rsidP="007A779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7A779F" w:rsidRPr="000B68A4" w:rsidRDefault="007A779F" w:rsidP="007A779F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5575C7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4F9409C4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52BD4B1B" w14:textId="6C46DBE6" w:rsidR="00CD68F0" w:rsidRPr="00D55E4E" w:rsidRDefault="00CD68F0" w:rsidP="00CD68F0">
      <w:pPr>
        <w:spacing w:line="360" w:lineRule="exact"/>
        <w:rPr>
          <w:rFonts w:ascii="KaiTi" w:eastAsia="KaiTi" w:hAnsi="KaiTi"/>
          <w:sz w:val="28"/>
          <w:szCs w:val="28"/>
          <w:lang w:eastAsia="zh-TW"/>
        </w:rPr>
      </w:pPr>
      <w:r w:rsidRPr="00D55E4E">
        <w:rPr>
          <w:rFonts w:ascii="KaiTi" w:eastAsia="KaiTi" w:hAnsi="KaiTi" w:hint="eastAsia"/>
          <w:sz w:val="28"/>
          <w:szCs w:val="28"/>
          <w:lang w:eastAsia="zh-TW"/>
        </w:rPr>
        <w:lastRenderedPageBreak/>
        <w:t>評估</w:t>
      </w:r>
      <w:r w:rsidRPr="00D55E4E">
        <w:rPr>
          <w:rFonts w:ascii="KaiTi" w:eastAsia="KaiTi" w:hAnsi="KaiTi"/>
          <w:sz w:val="28"/>
          <w:szCs w:val="28"/>
          <w:lang w:eastAsia="zh-TW"/>
        </w:rPr>
        <w:t>2–</w:t>
      </w:r>
      <w:r w:rsidR="003B7363">
        <w:rPr>
          <w:rFonts w:ascii="KaiTi" w:eastAsia="KaiTi" w:hAnsi="KaiTi" w:hint="eastAsia"/>
          <w:sz w:val="28"/>
          <w:szCs w:val="28"/>
          <w:lang w:eastAsia="zh-TW"/>
        </w:rPr>
        <w:t>經典背誦及講解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(中文</w:t>
      </w:r>
      <w:r w:rsidRPr="00D55E4E">
        <w:rPr>
          <w:rFonts w:ascii="KaiTi" w:eastAsia="KaiTi" w:hAnsi="KaiTi"/>
          <w:sz w:val="28"/>
          <w:szCs w:val="28"/>
          <w:lang w:eastAsia="zh-TW"/>
        </w:rPr>
        <w:t>)</w:t>
      </w:r>
      <w:r w:rsidR="003B7363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="003B7363" w:rsidRPr="003B7363">
        <w:rPr>
          <w:rFonts w:ascii="KaiTi" w:eastAsia="KaiTi" w:hAnsi="KaiTi" w:hint="eastAsia"/>
          <w:sz w:val="28"/>
          <w:szCs w:val="28"/>
          <w:lang w:eastAsia="zh-TW"/>
        </w:rPr>
        <w:t>70%</w:t>
      </w:r>
    </w:p>
    <w:p w14:paraId="40782DFC" w14:textId="77777777" w:rsidR="003B7363" w:rsidRDefault="003B7363" w:rsidP="00CD68F0">
      <w:pPr>
        <w:rPr>
          <w:rFonts w:ascii="KaiTi" w:eastAsia="KaiTi" w:hAnsi="KaiTi"/>
          <w:sz w:val="28"/>
          <w:szCs w:val="28"/>
          <w:lang w:eastAsia="zh-TW"/>
        </w:rPr>
      </w:pPr>
      <w:r w:rsidRPr="003B7363">
        <w:rPr>
          <w:rFonts w:ascii="Times New Roman" w:eastAsia="KaiTi" w:hAnsi="Times New Roman" w:cs="Times New Roman"/>
          <w:sz w:val="28"/>
          <w:szCs w:val="28"/>
          <w:lang w:eastAsia="zh-TW"/>
        </w:rPr>
        <w:t>2000 words Recitation and 500 words commentary</w:t>
      </w:r>
      <w:r w:rsidRPr="003B7363">
        <w:rPr>
          <w:rFonts w:ascii="KaiTi" w:eastAsia="KaiTi" w:hAnsi="KaiTi" w:hint="eastAsia"/>
          <w:sz w:val="28"/>
          <w:szCs w:val="28"/>
          <w:lang w:eastAsia="zh-TW"/>
        </w:rPr>
        <w:t xml:space="preserve"> </w:t>
      </w:r>
    </w:p>
    <w:p w14:paraId="55908CC7" w14:textId="3BBE1344" w:rsidR="003B7363" w:rsidRPr="003B7363" w:rsidRDefault="003B7363" w:rsidP="003B7363">
      <w:pPr>
        <w:rPr>
          <w:rFonts w:ascii="KaiTi" w:eastAsia="KaiTi" w:hAnsi="KaiTi"/>
          <w:sz w:val="28"/>
          <w:szCs w:val="28"/>
          <w:lang w:eastAsia="zh-TW"/>
        </w:rPr>
      </w:pPr>
      <w:r w:rsidRPr="003B7363">
        <w:rPr>
          <w:rFonts w:ascii="KaiTi" w:eastAsia="KaiTi" w:hAnsi="KaiTi" w:hint="eastAsia"/>
          <w:sz w:val="28"/>
          <w:szCs w:val="28"/>
          <w:lang w:eastAsia="zh-TW"/>
        </w:rPr>
        <w:t>(中文</w:t>
      </w:r>
      <w:r w:rsidRPr="003B7363">
        <w:rPr>
          <w:rFonts w:ascii="KaiTi" w:eastAsia="KaiTi" w:hAnsi="KaiTi" w:hint="eastAsia"/>
          <w:sz w:val="28"/>
          <w:szCs w:val="28"/>
        </w:rPr>
        <w:t>:</w:t>
      </w:r>
      <w:r>
        <w:rPr>
          <w:rFonts w:ascii="KaiTi" w:eastAsia="KaiTi" w:hAnsi="KaiTi" w:hint="eastAsia"/>
          <w:sz w:val="28"/>
          <w:szCs w:val="28"/>
        </w:rPr>
        <w:t>背誦經典</w:t>
      </w:r>
      <w:r w:rsidRPr="003B7363">
        <w:rPr>
          <w:rFonts w:ascii="KaiTi" w:eastAsia="KaiTi" w:hAnsi="KaiTi" w:hint="eastAsia"/>
          <w:sz w:val="28"/>
          <w:szCs w:val="28"/>
          <w:lang w:eastAsia="zh-TW"/>
        </w:rPr>
        <w:t>-選擇經典部分章節至少每部經典 2000 字進行背誦</w:t>
      </w:r>
    </w:p>
    <w:p w14:paraId="236BF2E4" w14:textId="5193E38D" w:rsidR="003B7363" w:rsidRPr="003B7363" w:rsidRDefault="003B7363" w:rsidP="003B7363">
      <w:pPr>
        <w:rPr>
          <w:rFonts w:ascii="KaiTi" w:eastAsia="KaiTi" w:hAnsi="KaiTi"/>
          <w:sz w:val="28"/>
          <w:szCs w:val="28"/>
        </w:rPr>
      </w:pPr>
      <w:r w:rsidRPr="003B7363">
        <w:rPr>
          <w:rFonts w:ascii="KaiTi" w:eastAsia="KaiTi" w:hAnsi="KaiTi" w:hint="eastAsia"/>
          <w:sz w:val="28"/>
          <w:szCs w:val="28"/>
        </w:rPr>
        <w:t>+500 字大概解說)</w:t>
      </w:r>
    </w:p>
    <w:p w14:paraId="2425A1CF" w14:textId="77777777" w:rsidR="00CD68F0" w:rsidRDefault="00CD68F0" w:rsidP="00765F4D">
      <w:pPr>
        <w:jc w:val="both"/>
        <w:rPr>
          <w:rFonts w:ascii="Times New Roman" w:eastAsia="DFKai-SB" w:hAnsi="Times New Roman" w:cs="Times New Roman"/>
          <w:b/>
          <w:lang w:val="en-GB"/>
        </w:rPr>
      </w:pPr>
    </w:p>
    <w:p w14:paraId="2C406937" w14:textId="77777777" w:rsidR="00814C88" w:rsidRDefault="00814C88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03B8ECDC" w14:textId="09B80CAD" w:rsidR="00CD68F0" w:rsidRPr="004C2BA2" w:rsidRDefault="003D3034" w:rsidP="004C2BA2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  <w:r w:rsidR="00CD68F0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一、</w:t>
      </w:r>
      <w:r w:rsidR="003B7363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背誦內容</w:t>
      </w:r>
    </w:p>
    <w:p w14:paraId="7DE0959D" w14:textId="501DBECE" w:rsidR="003B7363" w:rsidRPr="008E4AB3" w:rsidRDefault="003B7363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大學</w:t>
      </w:r>
    </w:p>
    <w:p w14:paraId="50223A47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大學之道，在明明德，在親民，在止於至善。</w:t>
      </w:r>
    </w:p>
    <w:p w14:paraId="4C229C12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知止而后有定，定而后能靜，靜而后能安，安而后能慮，慮而后能得。</w:t>
      </w:r>
    </w:p>
    <w:p w14:paraId="66CA360E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物有本末，事有終始。知所先後，則近道矣。</w:t>
      </w:r>
    </w:p>
    <w:p w14:paraId="768896EB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古之欲明明德於天下者，先治其國。欲治其國者，先齊其家，欲齊其家者，先脩其身。欲脩其身者，先正其心。欲正其心者，先誠其意。欲誠其意者，先致其知。致知在格物。</w:t>
      </w:r>
    </w:p>
    <w:p w14:paraId="71129B6C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物格而后知至，知至而后意誠，意誠而后心正，心正而后身脩，身脩而后家齊，家齊而后國治，國治而后天下平。</w:t>
      </w:r>
    </w:p>
    <w:p w14:paraId="71E1675B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自天子以至於庶人，壹是皆以脩身為本。</w:t>
      </w:r>
    </w:p>
    <w:p w14:paraId="6F470844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其本亂而末治者否矣。其所厚者薄，而其所薄者厚，未之有也。</w:t>
      </w:r>
    </w:p>
    <w:p w14:paraId="1314FC70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此謂知本，此謂知之至也。</w:t>
      </w:r>
    </w:p>
    <w:p w14:paraId="2724FF2C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所謂誠其意者，毋自欺也。如惡惡臭，如好好色，此之謂自謙。故君子必慎其獨也。小人閒居為不善，無所不至，見君子而后厭然，揜其不善，而著其善。人之視己，如見其肺肝然，則何益矣。此謂誠於中，形於外，故君子必慎其獨也。曾子曰：「十目所視，十手所指，其嚴乎！」富潤屋，德潤身，心廣體胖，故君子必誠其意。</w:t>
      </w:r>
    </w:p>
    <w:p w14:paraId="515E1473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詩云：「瞻彼淇澳，菉竹猗猗。有斐君子，如切如磋，如琢如磨。瑟兮僴兮，赫兮喧兮。有斐君子，終不可諠兮！」如切如磋者，道學也。如琢如磨者，自脩也。瑟兮僴兮者，恂慄也。赫兮喧兮者，威儀也。有斐君子，終不可諠兮者，道盛德至善，民之不能忘也。</w:t>
      </w:r>
    </w:p>
    <w:p w14:paraId="214354F9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詩云：「於戲，前王不忘！」君子賢其賢而親其親，小人樂其樂而利其利，此以沒世不忘也。</w:t>
      </w:r>
    </w:p>
    <w:p w14:paraId="2F1F9C17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《康誥》曰：「克明德。」《大甲》曰：「顧諟天之明命。」《帝典》曰：「克明峻德。」皆自明也。</w:t>
      </w:r>
    </w:p>
    <w:p w14:paraId="6AB3EAB5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湯之《盤銘》曰：「苟日新，日日新，又日新。」《康誥》曰：「作新民。」《詩》曰：「周雖舊邦，其命惟新。」是故君子無所不用其極。</w:t>
      </w:r>
    </w:p>
    <w:p w14:paraId="133FFF1E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lastRenderedPageBreak/>
        <w:t>詩云：「邦畿千里，惟民所止。」詩云：「緡蠻黃鳥，止於丘隅。」子曰：「於止，知其所止，可以人而不如鳥乎？」詩云：「穆穆文王，於緝熙敬止！」為人君，止於仁；為人臣，止於敬；為人子，止於孝；為人父，止於慈；與國人交，止於信。</w:t>
      </w:r>
    </w:p>
    <w:p w14:paraId="192AE1D1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Arial"/>
          <w:color w:val="000000"/>
          <w:shd w:val="clear" w:color="auto" w:fill="FFFFFF"/>
        </w:rPr>
        <w:t>2.</w:t>
      </w:r>
      <w:r w:rsidRPr="007A779F">
        <w:rPr>
          <w:rFonts w:ascii="KaiTi" w:eastAsia="KaiTi" w:hAnsi="KaiTi" w:cs="Arial"/>
          <w:color w:val="000000"/>
          <w:shd w:val="clear" w:color="auto" w:fill="FFFFFF"/>
        </w:rPr>
        <w:br/>
      </w: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子曰：「聽訟，吾猶人也。必也使無訟乎！」無情者不得盡其辭。大畏民志，此謂知本。</w:t>
      </w:r>
    </w:p>
    <w:p w14:paraId="1D25C015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所謂脩身正在其心者，身有所忿懥則不得其正，有所恐懼則不得其正，有所好樂則不得其正，有所憂患則不得其正。心不在焉，視而不見，聽而不聞，食而不知其味。此謂脩身在正其心。</w:t>
      </w:r>
    </w:p>
    <w:p w14:paraId="4C469F19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所謂齊其家在脩其身者，人之其所親愛而辟焉，之其所賤惡而辟焉，之其所畏敬而辟焉，之其所哀矜而辟焉，之其所敖惰而辟焉。故好而知其惡，惡而知其美者，天下鮮矣。故諺有之曰：「人莫知其子之惡，莫知其苗之碩。」此謂身不脩不可以齊其家。</w:t>
      </w:r>
    </w:p>
    <w:p w14:paraId="4C526822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所謂治國必先齊其家者，其家不可教而能教人者，無之。故君子不出家而成教於國。孝者，所以事君也；弟者，所以事長也；慈者，所以使眾也。《康誥》曰：「如保赤子。」心誠求之，雖不中不遠矣。未有學養子而後嫁者也。一家仁，一國興仁；一家讓，一國興讓；一人貪戾，一國作亂：其機如此。此謂一言僨事，一人定國。堯舜率天下以仁，而民從之。桀紂率天下以暴，而民從之。其所令反其所好，而民不從。是故君子有諸己而后求諸人，無諸己而后非諸人。所藏乎身不恕，而能喻諸人者，未之有也。故治國在齊其家。詩云：「桃之夭夭，其葉蓁蓁。之子于歸，宜其家人。」宜其家人，而后可以教國人。詩云：「宜兄宜弟。」宜兄宜弟，而后可以教國人。詩云：「其儀不忒，正是四國。」其為父子兄弟足法，而后民法之也。此謂治國在齊其家。</w:t>
      </w:r>
    </w:p>
    <w:p w14:paraId="1071C954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所謂平天下在治其國者，上老老而民興孝，上長長而民興弟，上恤孤而民不倍，是以君子有絜矩之道也。</w:t>
      </w:r>
    </w:p>
    <w:p w14:paraId="78456158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所惡於上，毋以使下，所惡於下，毋以事上；所惡於前，毋以先後；所惡於後，毋以從前；所惡於右，毋以交於左；所惡於左，毋以交於右；此之謂絜矩之道。</w:t>
      </w:r>
    </w:p>
    <w:p w14:paraId="18B47843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詩云：「樂只君子，民之父母。」民之所好好之，民之所惡惡之，此之謂民之父母。詩云：「節彼南山，維石巖巖。赫赫師尹，民具爾瞻。」有國者不可以不慎，辟則為天下僇矣。詩云：「殷之未喪師，克配上帝。儀監于殷，峻命不易。」道得眾則得國，失眾則失國。</w:t>
      </w:r>
    </w:p>
    <w:p w14:paraId="5E766F97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是故君子先慎乎德。有德此有人，有人此有土，有土此有財，有財此有用。德者本也，財者末也。外本內末，爭民施奪。是故財聚則民散，財散則民聚。是故言悖而出者，亦悖而入；貨悖而入者，亦悖而出。</w:t>
      </w:r>
    </w:p>
    <w:p w14:paraId="00A3D81D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lastRenderedPageBreak/>
        <w:t>《康誥》曰：「惟命不于常。」道善則得之，不善則失之矣。</w:t>
      </w:r>
    </w:p>
    <w:p w14:paraId="28A6855D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《楚書》曰：「楚國無以為寶，惟善以為寶。」舅犯曰：「亡人無以為寶，仁親以為寶。」</w:t>
      </w:r>
    </w:p>
    <w:p w14:paraId="1756F670" w14:textId="77777777" w:rsidR="007A779F" w:rsidRPr="007A779F" w:rsidRDefault="007A779F" w:rsidP="007A779F">
      <w:pPr>
        <w:pStyle w:val="NormalWeb"/>
        <w:spacing w:line="360" w:lineRule="atLeast"/>
        <w:jc w:val="both"/>
        <w:rPr>
          <w:rFonts w:ascii="KaiTi" w:eastAsia="KaiTi" w:hAnsi="KaiTi" w:cs="Arial"/>
          <w:color w:val="000000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《秦誓》曰：「若有一个臣，斷斷兮無他技，其心休休焉，其如有容焉。人之有技，若己有之；人之彥聖，其心好之，不啻若自其出口。寔能容之，以能保我子孫黎民，尚亦有利哉！人之有技，媢疾以惡之；人之彥聖而違之，俾不通，寔不能容，以不能保我子孫黎民，亦曰殆哉！」唯仁人放流之，迸諸四夷，不與同中國。此謂唯仁人為能愛人，能惡人。見賢而不能舉，舉而不能先，命也；見不善而不能退，退而不能遠，過也。好人之所惡，惡人之所好，是謂拂人之性，菑必逮夫身。是故君子有大道，必忠信以得之，驕泰以失之。</w:t>
      </w:r>
    </w:p>
    <w:p w14:paraId="7E38E7C2" w14:textId="77777777" w:rsidR="007A779F" w:rsidRDefault="007A779F" w:rsidP="007A779F">
      <w:pPr>
        <w:pStyle w:val="NormalWeb"/>
        <w:spacing w:line="360" w:lineRule="atLeast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7A779F">
        <w:rPr>
          <w:rFonts w:ascii="KaiTi" w:eastAsia="KaiTi" w:hAnsi="KaiTi" w:cs="宋体" w:hint="eastAsia"/>
          <w:color w:val="000000"/>
          <w:shd w:val="clear" w:color="auto" w:fill="FFFFFF"/>
        </w:rPr>
        <w:t>生財有大道，生之者眾，食之者寡，為之者疾，用之者舒，則財恒足矣。仁者以財發身，不仁者以身發財。未有上好仁而下不好義者也，未有好義其事不終者也，未有府庫財非其財者也。孟獻子曰：「畜馬乘，不察於雞豚，伐冰之家，不畜牛羊，百乘之家，不畜聚斂之臣。與其有聚斂之臣，寧有盜臣。」此謂國不以利為利，以義為利也。長國家而務財用者，必自小人矣。彼為善之，小人之使為國家，菑害並至。雖有善者，亦無如之何矣！此謂國不以利為利，以義為利也</w:t>
      </w:r>
      <w:r>
        <w:rPr>
          <w:rFonts w:ascii="宋体" w:eastAsia="宋体" w:hAnsi="宋体" w:cs="宋体" w:hint="eastAsia"/>
          <w:color w:val="000000"/>
          <w:sz w:val="27"/>
          <w:szCs w:val="27"/>
          <w:shd w:val="clear" w:color="auto" w:fill="FFFFFF"/>
        </w:rPr>
        <w:t>。</w:t>
      </w:r>
    </w:p>
    <w:p w14:paraId="68200774" w14:textId="77777777" w:rsidR="007A779F" w:rsidRDefault="007A779F" w:rsidP="007A779F">
      <w:pPr>
        <w:pStyle w:val="NormalWeb"/>
        <w:shd w:val="clear" w:color="auto" w:fill="FFFFFF"/>
        <w:rPr>
          <w:color w:val="000000"/>
          <w:sz w:val="27"/>
          <w:szCs w:val="27"/>
        </w:rPr>
      </w:pPr>
      <w:r>
        <w:rPr>
          <w:rFonts w:ascii="宋体" w:eastAsia="宋体" w:hAnsi="宋体" w:cs="宋体" w:hint="eastAsia"/>
          <w:color w:val="000000"/>
          <w:sz w:val="27"/>
          <w:szCs w:val="27"/>
        </w:rPr>
        <w:t xml:space="preserve">　</w:t>
      </w:r>
    </w:p>
    <w:p w14:paraId="2BE6EF82" w14:textId="77777777" w:rsidR="003B7363" w:rsidRPr="004C2BA2" w:rsidRDefault="003B7363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eastAsia="zh-TW"/>
        </w:rPr>
      </w:pPr>
    </w:p>
    <w:p w14:paraId="3437CB52" w14:textId="37925D38" w:rsidR="00CD68F0" w:rsidRPr="004C2BA2" w:rsidRDefault="00CD68F0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r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二、</w:t>
      </w:r>
      <w:r w:rsidR="003B7363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中文講解</w:t>
      </w:r>
    </w:p>
    <w:p w14:paraId="5DC95705" w14:textId="77777777" w:rsidR="007A779F" w:rsidRPr="007C0B5E" w:rsidRDefault="004C2BA2" w:rsidP="007A779F">
      <w:pPr>
        <w:jc w:val="both"/>
        <w:rPr>
          <w:rFonts w:ascii="KaiTi" w:eastAsia="KaiTi" w:hAnsi="KaiTi"/>
        </w:rPr>
      </w:pPr>
      <w:r>
        <w:rPr>
          <w:rFonts w:ascii="KaiTi" w:eastAsia="KaiTi" w:hAnsi="KaiTi" w:cs="DFKai-SB" w:hint="eastAsia"/>
          <w:bCs/>
          <w:lang w:eastAsia="zh-TW"/>
        </w:rPr>
        <w:t>大學</w:t>
      </w:r>
      <w:r w:rsidR="00705F45">
        <w:rPr>
          <w:rFonts w:ascii="KaiTi" w:eastAsia="KaiTi" w:hAnsi="KaiTi" w:cs="DFKai-SB" w:hint="eastAsia"/>
          <w:bCs/>
          <w:lang w:eastAsia="zh-TW"/>
        </w:rPr>
        <w:t>的</w:t>
      </w:r>
      <w:r>
        <w:rPr>
          <w:rFonts w:ascii="KaiTi" w:eastAsia="KaiTi" w:hAnsi="KaiTi" w:cs="DFKai-SB" w:hint="eastAsia"/>
          <w:bCs/>
          <w:lang w:eastAsia="zh-TW"/>
        </w:rPr>
        <w:t>主要內容</w:t>
      </w:r>
      <w:r w:rsidR="007A779F">
        <w:rPr>
          <w:rFonts w:ascii="KaiTi" w:eastAsia="KaiTi" w:hAnsi="KaiTi" w:cs="DFKai-SB" w:hint="eastAsia"/>
          <w:bCs/>
          <w:lang w:eastAsia="zh-TW"/>
        </w:rPr>
        <w:t>為</w:t>
      </w:r>
      <w:r w:rsidR="007A779F" w:rsidRPr="007C0B5E">
        <w:rPr>
          <w:rFonts w:ascii="KaiTi" w:eastAsia="KaiTi" w:hAnsi="KaiTi" w:hint="eastAsia"/>
        </w:rPr>
        <w:t>大學</w:t>
      </w:r>
      <w:r w:rsidR="007A779F">
        <w:rPr>
          <w:rFonts w:ascii="KaiTi" w:eastAsia="KaiTi" w:hAnsi="KaiTi" w:hint="eastAsia"/>
        </w:rPr>
        <w:t>之道</w:t>
      </w:r>
      <w:r w:rsidR="007A779F" w:rsidRPr="007C0B5E">
        <w:rPr>
          <w:rFonts w:ascii="KaiTi" w:eastAsia="KaiTi" w:hAnsi="KaiTi" w:hint="eastAsia"/>
        </w:rPr>
        <w:t>是主要教導個人的行為的修養到家庭倫理擴張至治國安邦的學問。《大學》裡分為三大綱領和八條目。三大綱領分別是：明明德，親民，和止為至善。而八條目是：格物，致知，誠意，正心，修身，齊家，治國，和平天下。</w:t>
      </w:r>
    </w:p>
    <w:p w14:paraId="101C47B1" w14:textId="77777777" w:rsidR="007A779F" w:rsidRDefault="007A779F" w:rsidP="007A779F">
      <w:pPr>
        <w:jc w:val="both"/>
        <w:rPr>
          <w:rFonts w:ascii="KaiTi" w:eastAsia="KaiTi" w:hAnsi="KaiTi"/>
        </w:rPr>
      </w:pPr>
      <w:r w:rsidRPr="007C0B5E">
        <w:rPr>
          <w:rFonts w:ascii="KaiTi" w:eastAsia="KaiTi" w:hAnsi="KaiTi" w:hint="eastAsia"/>
        </w:rPr>
        <w:t>明明德是指人本善的性德。每個人都有本善的性德只是被慾望所蒙蔽了。因此要恢復明明德的本性必須從修身做起</w:t>
      </w:r>
      <w:r>
        <w:rPr>
          <w:rFonts w:ascii="KaiTi" w:eastAsia="KaiTi" w:hAnsi="KaiTi" w:hint="eastAsia"/>
        </w:rPr>
        <w:t>。修身先從</w:t>
      </w:r>
      <w:r w:rsidRPr="007C0B5E">
        <w:rPr>
          <w:rFonts w:ascii="KaiTi" w:eastAsia="KaiTi" w:hAnsi="KaiTi" w:hint="eastAsia"/>
        </w:rPr>
        <w:t>格物</w:t>
      </w:r>
      <w:r>
        <w:rPr>
          <w:rFonts w:ascii="KaiTi" w:eastAsia="KaiTi" w:hAnsi="KaiTi" w:hint="eastAsia"/>
        </w:rPr>
        <w:t>做起。格物是指格除物慾的誘惑；</w:t>
      </w:r>
      <w:r w:rsidRPr="007C0B5E">
        <w:rPr>
          <w:rFonts w:ascii="KaiTi" w:eastAsia="KaiTi" w:hAnsi="KaiTi" w:hint="eastAsia"/>
        </w:rPr>
        <w:t>致知</w:t>
      </w:r>
      <w:r>
        <w:rPr>
          <w:rFonts w:ascii="KaiTi" w:eastAsia="KaiTi" w:hAnsi="KaiTi" w:hint="eastAsia"/>
        </w:rPr>
        <w:t>是醒覺自己的良知；</w:t>
      </w:r>
      <w:r w:rsidRPr="007C0B5E">
        <w:rPr>
          <w:rFonts w:ascii="KaiTi" w:eastAsia="KaiTi" w:hAnsi="KaiTi" w:hint="eastAsia"/>
        </w:rPr>
        <w:t>誠意</w:t>
      </w:r>
      <w:r>
        <w:rPr>
          <w:rFonts w:ascii="KaiTi" w:eastAsia="KaiTi" w:hAnsi="KaiTi" w:hint="eastAsia"/>
        </w:rPr>
        <w:t>是指勿自欺，做到表裡如一和必須要慎獨</w:t>
      </w:r>
      <w:r w:rsidRPr="007C0B5E">
        <w:rPr>
          <w:rFonts w:ascii="KaiTi" w:eastAsia="KaiTi" w:hAnsi="KaiTi" w:hint="eastAsia"/>
        </w:rPr>
        <w:t>和正心</w:t>
      </w:r>
      <w:r>
        <w:rPr>
          <w:rFonts w:ascii="KaiTi" w:eastAsia="KaiTi" w:hAnsi="KaiTi" w:hint="eastAsia"/>
        </w:rPr>
        <w:t>是修正自己的心，恢復原本面目；身修是修正自己的德行，斷除自己的惡念而恢復清靜心。</w:t>
      </w:r>
    </w:p>
    <w:p w14:paraId="27F701DB" w14:textId="77777777" w:rsidR="007A779F" w:rsidRDefault="007A779F" w:rsidP="007A779F">
      <w:pPr>
        <w:jc w:val="both"/>
        <w:rPr>
          <w:rFonts w:ascii="KaiTi" w:eastAsia="KaiTi" w:hAnsi="KaiTi"/>
        </w:rPr>
      </w:pPr>
      <w:r>
        <w:rPr>
          <w:rFonts w:ascii="KaiTi" w:eastAsia="KaiTi" w:hAnsi="KaiTi" w:hint="eastAsia"/>
        </w:rPr>
        <w:t>自己做到明明德之後就要親民。親民是愛護人民，希望人人都可以明明德。在親民裡包括了</w:t>
      </w:r>
      <w:r w:rsidRPr="007C0B5E">
        <w:rPr>
          <w:rFonts w:ascii="KaiTi" w:eastAsia="KaiTi" w:hAnsi="KaiTi" w:hint="eastAsia"/>
        </w:rPr>
        <w:t>齊家，治國，和平天下。</w:t>
      </w:r>
      <w:r>
        <w:rPr>
          <w:rFonts w:ascii="KaiTi" w:eastAsia="KaiTi" w:hAnsi="KaiTi" w:hint="eastAsia"/>
        </w:rPr>
        <w:t>齊家是整齊家道，家族中做到上和下睦，各安本分。有一個家庭為模範開始到一個族群然後使人人都守禮，知道禮儀廉恥從而達到國泰民安。這就是</w:t>
      </w:r>
      <w:r w:rsidRPr="007C0B5E">
        <w:rPr>
          <w:rFonts w:ascii="KaiTi" w:eastAsia="KaiTi" w:hAnsi="KaiTi" w:hint="eastAsia"/>
        </w:rPr>
        <w:t>治國</w:t>
      </w:r>
      <w:r>
        <w:rPr>
          <w:rFonts w:ascii="KaiTi" w:eastAsia="KaiTi" w:hAnsi="KaiTi" w:hint="eastAsia"/>
        </w:rPr>
        <w:t>。國民身心安樂，人人守禮自然而然就天下太平了。做到了以上就是</w:t>
      </w:r>
      <w:r w:rsidRPr="007C0B5E">
        <w:rPr>
          <w:rFonts w:ascii="KaiTi" w:eastAsia="KaiTi" w:hAnsi="KaiTi" w:hint="eastAsia"/>
        </w:rPr>
        <w:t>至善</w:t>
      </w:r>
      <w:r>
        <w:rPr>
          <w:rFonts w:ascii="KaiTi" w:eastAsia="KaiTi" w:hAnsi="KaiTi" w:hint="eastAsia"/>
        </w:rPr>
        <w:t>。</w:t>
      </w:r>
    </w:p>
    <w:p w14:paraId="3BA8B6C2" w14:textId="24AC928B" w:rsidR="004C2BA2" w:rsidRPr="007A779F" w:rsidRDefault="004C2BA2" w:rsidP="007A779F">
      <w:pPr>
        <w:jc w:val="both"/>
        <w:rPr>
          <w:rFonts w:ascii="KaiTi" w:eastAsia="PMingLiU" w:hAnsi="KaiTi" w:cs="DFKai-SB"/>
          <w:bCs/>
          <w:lang w:eastAsia="zh-TW"/>
        </w:rPr>
      </w:pPr>
      <w:r>
        <w:rPr>
          <w:rFonts w:ascii="KaiTi" w:eastAsia="KaiTi" w:hAnsi="KaiTi" w:cs="DFKai-SB" w:hint="eastAsia"/>
          <w:bCs/>
          <w:lang w:eastAsia="zh-TW"/>
        </w:rPr>
        <w:t>我從大學</w:t>
      </w:r>
      <w:r w:rsidR="007A779F">
        <w:rPr>
          <w:rFonts w:ascii="KaiTi" w:eastAsia="KaiTi" w:hAnsi="KaiTi" w:hint="eastAsia"/>
        </w:rPr>
        <w:t>的學習中讓我身修方面有很大的體悟。在學習中反省自己從格物都沒做好。我自己的惡習性很重，如貪-貪心，貪吃。我很愛吃和購物，不論需要與否只是依據自</w:t>
      </w:r>
      <w:r w:rsidR="007A779F">
        <w:rPr>
          <w:rFonts w:ascii="KaiTi" w:eastAsia="KaiTi" w:hAnsi="KaiTi" w:hint="eastAsia"/>
        </w:rPr>
        <w:lastRenderedPageBreak/>
        <w:t>己喜好。其實買了很多不需要的物品從而製造了很多垃圾，對環境也照成很大的傷害。我要格掉我這個惡習，從慈悲心開始，只買自己需要的。</w:t>
      </w:r>
    </w:p>
    <w:p w14:paraId="564110A4" w14:textId="77777777" w:rsidR="004C2BA2" w:rsidRDefault="004C2BA2" w:rsidP="004C2BA2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61882D2F" w14:textId="77777777" w:rsidR="004C2BA2" w:rsidRDefault="004C2BA2" w:rsidP="004C2BA2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552CC4D8" w14:textId="09EC65C2" w:rsidR="00CD68F0" w:rsidRPr="002515B9" w:rsidRDefault="00CD68F0" w:rsidP="00CD68F0">
      <w:pPr>
        <w:rPr>
          <w:rFonts w:ascii="MingLiU" w:eastAsia="MingLiU" w:hAnsi="MingLiU" w:cs="MingLiU"/>
          <w:highlight w:val="green"/>
          <w:lang w:eastAsia="zh-TW"/>
        </w:rPr>
      </w:pPr>
      <w:r w:rsidRPr="002515B9">
        <w:rPr>
          <w:rFonts w:ascii="MingLiU" w:eastAsia="MingLiU" w:hAnsi="MingLiU" w:cs="MingLiU"/>
          <w:lang w:eastAsia="zh-TW"/>
        </w:rPr>
        <w:br w:type="page"/>
      </w:r>
    </w:p>
    <w:p w14:paraId="318862B8" w14:textId="20FE14A7" w:rsidR="00CD68F0" w:rsidRPr="008E4AB3" w:rsidRDefault="00CD68F0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主要參考書目</w:t>
      </w:r>
    </w:p>
    <w:p w14:paraId="3D3CD4F7" w14:textId="09DE0660" w:rsidR="00CD68F0" w:rsidRPr="008E4AB3" w:rsidRDefault="00CD68F0" w:rsidP="00CD68F0">
      <w:pPr>
        <w:snapToGrid w:val="0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bookmarkStart w:id="0" w:name="_Hlk55236679"/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B4457A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一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）現代專書</w:t>
      </w:r>
    </w:p>
    <w:bookmarkEnd w:id="0"/>
    <w:p w14:paraId="61C2CA1D" w14:textId="0AD51412" w:rsidR="00CD68F0" w:rsidRPr="008E4AB3" w:rsidRDefault="00CD68F0" w:rsidP="00CD68F0">
      <w:pPr>
        <w:spacing w:line="360" w:lineRule="auto"/>
        <w:rPr>
          <w:rFonts w:ascii="KaiTi" w:eastAsia="KaiTi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r w:rsidR="00B4457A">
        <w:rPr>
          <w:rFonts w:ascii="KaiTi" w:eastAsia="KaiTi" w:hAnsi="KaiTi" w:cs="DFKai-SB" w:hint="eastAsia"/>
          <w:bCs/>
          <w:szCs w:val="28"/>
          <w:lang w:eastAsia="zh-TW"/>
        </w:rPr>
        <w:t>因緣生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：《</w:t>
      </w:r>
      <w:r w:rsidR="00B4457A">
        <w:rPr>
          <w:rFonts w:ascii="KaiTi" w:eastAsia="KaiTi" w:hAnsi="KaiTi" w:cs="DFKai-SB" w:hint="eastAsia"/>
          <w:bCs/>
          <w:szCs w:val="28"/>
          <w:lang w:eastAsia="zh-TW"/>
        </w:rPr>
        <w:t>學庸行義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》（</w:t>
      </w:r>
      <w:r w:rsidR="00B4457A" w:rsidRPr="008E4AB3">
        <w:rPr>
          <w:rFonts w:ascii="KaiTi" w:eastAsia="KaiTi" w:hAnsi="KaiTi" w:cs="DFKai-SB" w:hint="eastAsia"/>
          <w:bCs/>
          <w:szCs w:val="28"/>
          <w:lang w:eastAsia="zh-TW"/>
        </w:rPr>
        <w:t>臺北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：</w:t>
      </w:r>
      <w:r w:rsidR="00B4457A">
        <w:rPr>
          <w:rFonts w:ascii="KaiTi" w:eastAsia="KaiTi" w:hAnsi="KaiTi" w:cs="DFKai-SB" w:hint="eastAsia"/>
          <w:bCs/>
          <w:szCs w:val="28"/>
          <w:lang w:eastAsia="zh-TW"/>
        </w:rPr>
        <w:t>世界書局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，</w:t>
      </w:r>
      <w:r w:rsidR="00B4457A">
        <w:rPr>
          <w:rFonts w:ascii="KaiTi" w:eastAsia="KaiTi" w:hAnsi="KaiTi" w:cs="DFKai-SB" w:hint="eastAsia"/>
          <w:bCs/>
          <w:szCs w:val="28"/>
        </w:rPr>
        <w:t>2016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年）</w:t>
      </w:r>
    </w:p>
    <w:p w14:paraId="60FD9D7D" w14:textId="3032EBB2" w:rsidR="008E4AB3" w:rsidRPr="008E4AB3" w:rsidRDefault="008E4AB3" w:rsidP="008E4AB3">
      <w:pPr>
        <w:snapToGrid w:val="0"/>
        <w:spacing w:line="480" w:lineRule="auto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B4457A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二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</w:t>
      </w:r>
      <w:r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網絡資料</w:t>
      </w:r>
    </w:p>
    <w:p w14:paraId="7C8FBEFD" w14:textId="75593AE0" w:rsidR="008E4AB3" w:rsidRPr="008E4AB3" w:rsidRDefault="008E4AB3" w:rsidP="008E4AB3">
      <w:pPr>
        <w:rPr>
          <w:rFonts w:ascii="KaiTi" w:eastAsia="KaiTi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r w:rsidR="00B4457A">
        <w:rPr>
          <w:rFonts w:ascii="Arial" w:hAnsi="Arial" w:cs="Arial"/>
          <w:color w:val="202122"/>
          <w:sz w:val="23"/>
          <w:szCs w:val="23"/>
          <w:shd w:val="clear" w:color="auto" w:fill="FFFFFF"/>
        </w:rPr>
        <w:t>维基百科，自由的百科全</w:t>
      </w:r>
      <w:r w:rsidR="00B4457A">
        <w:rPr>
          <w:rFonts w:ascii="宋体" w:eastAsia="宋体" w:hAnsi="宋体" w:cs="宋体" w:hint="eastAsia"/>
          <w:color w:val="202122"/>
          <w:sz w:val="23"/>
          <w:szCs w:val="23"/>
          <w:shd w:val="clear" w:color="auto" w:fill="FFFFFF"/>
        </w:rPr>
        <w:t>书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。檢自</w:t>
      </w:r>
      <w:r w:rsidR="00B4457A" w:rsidRPr="00B4457A">
        <w:rPr>
          <w:rFonts w:ascii="Times New Roman" w:eastAsia="KaiTi" w:hAnsi="Times New Roman" w:cs="Times New Roman"/>
          <w:bCs/>
          <w:szCs w:val="28"/>
          <w:lang w:eastAsia="zh-TW"/>
        </w:rPr>
        <w:t>https://zh.wikipedia.org/wiki/%E5%A4%A7%E5%AD%B8_(%E7%B6%93%E5%82%B3)</w:t>
      </w:r>
      <w:r w:rsidR="00B4457A" w:rsidRPr="00B4457A">
        <w:rPr>
          <w:rFonts w:ascii="Times New Roman" w:eastAsia="KaiTi" w:hAnsi="Times New Roman" w:cs="Times New Roman" w:hint="eastAsia"/>
          <w:bCs/>
          <w:szCs w:val="28"/>
          <w:lang w:eastAsia="zh-TW"/>
        </w:rPr>
        <w:t xml:space="preserve"> 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(</w:t>
      </w:r>
      <w:r>
        <w:rPr>
          <w:rFonts w:ascii="KaiTi" w:eastAsia="KaiTi" w:hAnsi="KaiTi" w:cs="DFKai-SB"/>
          <w:bCs/>
          <w:szCs w:val="28"/>
          <w:lang w:eastAsia="zh-TW"/>
        </w:rPr>
        <w:t>20</w:t>
      </w:r>
      <w:r w:rsidR="00B4457A">
        <w:rPr>
          <w:rFonts w:ascii="KaiTi" w:eastAsia="KaiTi" w:hAnsi="KaiTi" w:cs="DFKai-SB" w:hint="eastAsia"/>
          <w:bCs/>
          <w:szCs w:val="28"/>
          <w:lang w:eastAsia="zh-TW"/>
        </w:rPr>
        <w:t>21</w:t>
      </w:r>
      <w:r>
        <w:rPr>
          <w:rFonts w:ascii="KaiTi" w:eastAsia="KaiTi" w:hAnsi="KaiTi" w:cs="DFKai-SB" w:hint="eastAsia"/>
          <w:bCs/>
          <w:szCs w:val="28"/>
          <w:lang w:eastAsia="zh-TW"/>
        </w:rPr>
        <w:t>年</w:t>
      </w:r>
      <w:r>
        <w:rPr>
          <w:rFonts w:ascii="KaiTi" w:eastAsia="KaiTi" w:hAnsi="KaiTi" w:cs="DFKai-SB"/>
          <w:bCs/>
          <w:szCs w:val="28"/>
          <w:lang w:eastAsia="zh-TW"/>
        </w:rPr>
        <w:t>1</w:t>
      </w:r>
      <w:r>
        <w:rPr>
          <w:rFonts w:ascii="KaiTi" w:eastAsia="KaiTi" w:hAnsi="KaiTi" w:cs="DFKai-SB" w:hint="eastAsia"/>
          <w:bCs/>
          <w:szCs w:val="28"/>
          <w:lang w:eastAsia="zh-TW"/>
        </w:rPr>
        <w:t>月1日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)</w:t>
      </w:r>
    </w:p>
    <w:p w14:paraId="62993395" w14:textId="77777777" w:rsidR="008E4AB3" w:rsidRDefault="008E4AB3" w:rsidP="008E4AB3">
      <w:pPr>
        <w:rPr>
          <w:rFonts w:ascii="KaiTi" w:eastAsia="KaiTi" w:hAnsi="KaiTi" w:cs="DFKai-SB"/>
          <w:bCs/>
          <w:szCs w:val="28"/>
          <w:lang w:eastAsia="zh-TW"/>
        </w:rPr>
      </w:pPr>
    </w:p>
    <w:p w14:paraId="0983AC1F" w14:textId="77777777" w:rsidR="00B85147" w:rsidRPr="00CD68F0" w:rsidRDefault="00B85147" w:rsidP="005D31A5">
      <w:pPr>
        <w:rPr>
          <w:rFonts w:ascii="Times New Roman" w:hAnsi="Times New Roman" w:cs="Times New Roman"/>
          <w:sz w:val="40"/>
          <w:szCs w:val="40"/>
          <w:lang w:eastAsia="zh-TW"/>
        </w:rPr>
      </w:pPr>
    </w:p>
    <w:sectPr w:rsidR="00B85147" w:rsidRPr="00CD68F0" w:rsidSect="00385D81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DA9DA" w14:textId="77777777" w:rsidR="00417F01" w:rsidRDefault="00417F01" w:rsidP="000B68A4">
      <w:r>
        <w:separator/>
      </w:r>
    </w:p>
  </w:endnote>
  <w:endnote w:type="continuationSeparator" w:id="0">
    <w:p w14:paraId="03168A49" w14:textId="77777777" w:rsidR="00417F01" w:rsidRDefault="00417F01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KaiTi"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11BEBC16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054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6C38CD" w14:textId="77777777" w:rsidR="00417F01" w:rsidRDefault="00417F01" w:rsidP="000B68A4">
      <w:r>
        <w:separator/>
      </w:r>
    </w:p>
  </w:footnote>
  <w:footnote w:type="continuationSeparator" w:id="0">
    <w:p w14:paraId="47D7E888" w14:textId="77777777" w:rsidR="00417F01" w:rsidRDefault="00417F01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544D2"/>
    <w:rsid w:val="000B68A4"/>
    <w:rsid w:val="000E6975"/>
    <w:rsid w:val="0011418A"/>
    <w:rsid w:val="001158B4"/>
    <w:rsid w:val="00150959"/>
    <w:rsid w:val="00194823"/>
    <w:rsid w:val="00280CBE"/>
    <w:rsid w:val="00327588"/>
    <w:rsid w:val="00342B0A"/>
    <w:rsid w:val="00385D81"/>
    <w:rsid w:val="003B7363"/>
    <w:rsid w:val="003D3034"/>
    <w:rsid w:val="003E5F5B"/>
    <w:rsid w:val="00417F01"/>
    <w:rsid w:val="004773A5"/>
    <w:rsid w:val="004A1416"/>
    <w:rsid w:val="004A1D60"/>
    <w:rsid w:val="004C2BA2"/>
    <w:rsid w:val="00502A86"/>
    <w:rsid w:val="005325B5"/>
    <w:rsid w:val="0053748C"/>
    <w:rsid w:val="00567E8D"/>
    <w:rsid w:val="00570741"/>
    <w:rsid w:val="005A0CB5"/>
    <w:rsid w:val="005D31A5"/>
    <w:rsid w:val="005E446C"/>
    <w:rsid w:val="005F1431"/>
    <w:rsid w:val="00670116"/>
    <w:rsid w:val="006806CE"/>
    <w:rsid w:val="006C42C7"/>
    <w:rsid w:val="006D7697"/>
    <w:rsid w:val="006E1B02"/>
    <w:rsid w:val="00705F45"/>
    <w:rsid w:val="00765F4D"/>
    <w:rsid w:val="007A779F"/>
    <w:rsid w:val="00814C88"/>
    <w:rsid w:val="008711A3"/>
    <w:rsid w:val="008A267F"/>
    <w:rsid w:val="008E4AB3"/>
    <w:rsid w:val="0091505B"/>
    <w:rsid w:val="00952C21"/>
    <w:rsid w:val="009B1173"/>
    <w:rsid w:val="00A35903"/>
    <w:rsid w:val="00A72485"/>
    <w:rsid w:val="00A85AEE"/>
    <w:rsid w:val="00AB1379"/>
    <w:rsid w:val="00B4457A"/>
    <w:rsid w:val="00B85147"/>
    <w:rsid w:val="00BB1574"/>
    <w:rsid w:val="00C92AEA"/>
    <w:rsid w:val="00CA7C94"/>
    <w:rsid w:val="00CD68F0"/>
    <w:rsid w:val="00CF0600"/>
    <w:rsid w:val="00D04C4F"/>
    <w:rsid w:val="00D36679"/>
    <w:rsid w:val="00DE3B1C"/>
    <w:rsid w:val="00E765E2"/>
    <w:rsid w:val="00FC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A779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63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6EB8C-D044-FC45-B879-315987768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katherine02989@gmail.com</cp:lastModifiedBy>
  <cp:revision>5</cp:revision>
  <dcterms:created xsi:type="dcterms:W3CDTF">2021-01-06T06:50:00Z</dcterms:created>
  <dcterms:modified xsi:type="dcterms:W3CDTF">2021-01-06T06:55:00Z</dcterms:modified>
</cp:coreProperties>
</file>