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D0364" w14:textId="77777777" w:rsidR="00BA3BDE" w:rsidRPr="00E33DCE" w:rsidRDefault="00E33DCE" w:rsidP="00E33DCE">
      <w:pPr>
        <w:spacing w:line="360" w:lineRule="auto"/>
        <w:jc w:val="center"/>
        <w:rPr>
          <w:b/>
          <w:bCs/>
          <w:sz w:val="24"/>
          <w:szCs w:val="24"/>
        </w:rPr>
      </w:pPr>
      <w:r w:rsidRPr="00E33DCE">
        <w:rPr>
          <w:b/>
          <w:bCs/>
          <w:sz w:val="24"/>
          <w:szCs w:val="24"/>
        </w:rPr>
        <w:t>IMPACT OF VIRTUAL LEARNING ENVIRONMENT (VLE) – MOODLE ON STUDENTS’</w:t>
      </w:r>
    </w:p>
    <w:p w14:paraId="1D57F0FE" w14:textId="0A64C8A1" w:rsidR="00BA3BDE" w:rsidRDefault="00E33DCE" w:rsidP="00E33DCE">
      <w:pPr>
        <w:spacing w:line="360" w:lineRule="auto"/>
        <w:jc w:val="center"/>
        <w:rPr>
          <w:b/>
          <w:bCs/>
        </w:rPr>
      </w:pPr>
      <w:r w:rsidRPr="00E33DCE">
        <w:rPr>
          <w:b/>
          <w:bCs/>
          <w:sz w:val="24"/>
          <w:szCs w:val="24"/>
        </w:rPr>
        <w:t>THE LEARNING EXPERIENCE AT THE UNIVERSITY OF WALES TRINITY SAINT DAVID LONDON CAMPUS.</w:t>
      </w:r>
      <w:r>
        <w:br w:type="page"/>
      </w:r>
      <w:r w:rsidR="001D7202">
        <w:rPr>
          <w:b/>
          <w:bCs/>
        </w:rPr>
        <w:t xml:space="preserve">Name:Cristian </w:t>
      </w:r>
      <w:proofErr w:type="spellStart"/>
      <w:r w:rsidR="001D7202">
        <w:rPr>
          <w:b/>
          <w:bCs/>
        </w:rPr>
        <w:t>Suciu</w:t>
      </w:r>
      <w:proofErr w:type="spellEnd"/>
      <w:r w:rsidR="001D7202">
        <w:rPr>
          <w:b/>
          <w:bCs/>
        </w:rPr>
        <w:t xml:space="preserve"> </w:t>
      </w:r>
    </w:p>
    <w:p w14:paraId="57716E7A" w14:textId="43B602E7" w:rsidR="001D7202" w:rsidRDefault="001D7202" w:rsidP="00E33DCE">
      <w:pPr>
        <w:spacing w:line="360" w:lineRule="auto"/>
        <w:jc w:val="center"/>
        <w:rPr>
          <w:b/>
          <w:bCs/>
        </w:rPr>
      </w:pPr>
      <w:r>
        <w:rPr>
          <w:b/>
          <w:bCs/>
        </w:rPr>
        <w:t>Student ID:2129</w:t>
      </w:r>
      <w:r w:rsidR="00B135C4">
        <w:rPr>
          <w:b/>
          <w:bCs/>
        </w:rPr>
        <w:t>234</w:t>
      </w:r>
    </w:p>
    <w:p w14:paraId="389A21B9" w14:textId="7F5FEA2B" w:rsidR="00B135C4" w:rsidRDefault="00B135C4" w:rsidP="00E33DCE">
      <w:pPr>
        <w:spacing w:line="360" w:lineRule="auto"/>
        <w:jc w:val="center"/>
        <w:rPr>
          <w:b/>
          <w:bCs/>
        </w:rPr>
      </w:pPr>
      <w:r>
        <w:rPr>
          <w:b/>
          <w:bCs/>
        </w:rPr>
        <w:t>Assignment: DSR Assessment</w:t>
      </w:r>
      <w:r w:rsidR="00943141">
        <w:rPr>
          <w:b/>
          <w:bCs/>
        </w:rPr>
        <w:t xml:space="preserve"> Individual Report </w:t>
      </w:r>
    </w:p>
    <w:p w14:paraId="1DA77806" w14:textId="3A39000E" w:rsidR="00943141" w:rsidRPr="00E05775" w:rsidRDefault="00943141" w:rsidP="00E33DCE">
      <w:pPr>
        <w:spacing w:line="360" w:lineRule="auto"/>
        <w:jc w:val="center"/>
        <w:rPr>
          <w:b/>
          <w:bCs/>
          <w:sz w:val="24"/>
          <w:szCs w:val="24"/>
        </w:rPr>
      </w:pPr>
      <w:proofErr w:type="spellStart"/>
      <w:r>
        <w:rPr>
          <w:b/>
          <w:bCs/>
        </w:rPr>
        <w:t>Lecturer:Enjiro</w:t>
      </w:r>
      <w:proofErr w:type="spellEnd"/>
      <w:r>
        <w:rPr>
          <w:b/>
          <w:bCs/>
        </w:rPr>
        <w:t xml:space="preserve"> Albert Esowode</w:t>
      </w:r>
    </w:p>
    <w:p w14:paraId="51C4F5B2" w14:textId="77777777" w:rsidR="00E33DCE" w:rsidRPr="005F6D0A" w:rsidRDefault="00000000" w:rsidP="005F6D0A">
      <w:pPr>
        <w:spacing w:line="360" w:lineRule="auto"/>
        <w:jc w:val="center"/>
        <w:rPr>
          <w:b/>
          <w:bCs/>
          <w:sz w:val="24"/>
          <w:szCs w:val="24"/>
        </w:rPr>
      </w:pPr>
      <w:r w:rsidRPr="005F6D0A">
        <w:rPr>
          <w:b/>
          <w:bCs/>
          <w:sz w:val="24"/>
          <w:szCs w:val="24"/>
        </w:rPr>
        <w:t>Abstract</w:t>
      </w:r>
    </w:p>
    <w:p w14:paraId="0C129B10" w14:textId="77777777" w:rsidR="005F6D0A" w:rsidRDefault="00E33DCE" w:rsidP="00E33DCE">
      <w:pPr>
        <w:spacing w:line="360" w:lineRule="auto"/>
        <w:jc w:val="both"/>
        <w:rPr>
          <w:sz w:val="24"/>
          <w:szCs w:val="24"/>
        </w:rPr>
      </w:pPr>
      <w:r>
        <w:rPr>
          <w:sz w:val="24"/>
          <w:szCs w:val="24"/>
        </w:rPr>
        <w:t>Th</w:t>
      </w:r>
      <w:r w:rsidR="0052775C">
        <w:rPr>
          <w:sz w:val="24"/>
          <w:szCs w:val="24"/>
        </w:rPr>
        <w:t>is</w:t>
      </w:r>
      <w:r>
        <w:rPr>
          <w:sz w:val="24"/>
          <w:szCs w:val="24"/>
        </w:rPr>
        <w:t xml:space="preserve"> report summaries that here evaluated the impacts of the virtual learning experiences through the Moodle system. During the period </w:t>
      </w:r>
      <w:r w:rsidR="0052775C">
        <w:rPr>
          <w:sz w:val="24"/>
          <w:szCs w:val="24"/>
        </w:rPr>
        <w:t xml:space="preserve">among </w:t>
      </w:r>
      <w:r>
        <w:rPr>
          <w:sz w:val="24"/>
          <w:szCs w:val="24"/>
        </w:rPr>
        <w:t xml:space="preserve">the pandemic, University of the Wales Trinity Saint David London Campus uses for the Moodle system for the learning process which impacts both positive and native way among the lectures and teachers. The report </w:t>
      </w:r>
      <w:r w:rsidR="005F6D0A">
        <w:rPr>
          <w:sz w:val="24"/>
          <w:szCs w:val="24"/>
        </w:rPr>
        <w:t>summarises</w:t>
      </w:r>
      <w:r>
        <w:rPr>
          <w:sz w:val="24"/>
          <w:szCs w:val="24"/>
        </w:rPr>
        <w:t xml:space="preserve"> the impact of the online learning process through the Moodle and also analy</w:t>
      </w:r>
      <w:r w:rsidR="005F6D0A">
        <w:rPr>
          <w:sz w:val="24"/>
          <w:szCs w:val="24"/>
        </w:rPr>
        <w:t>sis the impacts of the online learning with primary and secondary data collection. This analysis helps to understand the positive and negative effects of the virtual learning process.</w:t>
      </w:r>
    </w:p>
    <w:p w14:paraId="40D36FC8" w14:textId="77777777" w:rsidR="005F6D0A" w:rsidRDefault="005F6D0A">
      <w:pPr>
        <w:rPr>
          <w:sz w:val="24"/>
          <w:szCs w:val="24"/>
        </w:rPr>
      </w:pPr>
      <w:r>
        <w:rPr>
          <w:sz w:val="24"/>
          <w:szCs w:val="24"/>
        </w:rPr>
        <w:br w:type="page"/>
      </w:r>
    </w:p>
    <w:sdt>
      <w:sdtPr>
        <w:rPr>
          <w:rFonts w:ascii="Arial" w:eastAsia="Arial" w:hAnsi="Arial" w:cs="Arial"/>
          <w:color w:val="auto"/>
          <w:sz w:val="22"/>
          <w:szCs w:val="22"/>
          <w:lang w:val="en-IN"/>
        </w:rPr>
        <w:id w:val="-75060612"/>
        <w:docPartObj>
          <w:docPartGallery w:val="Table of Contents"/>
          <w:docPartUnique/>
        </w:docPartObj>
      </w:sdtPr>
      <w:sdtEndPr>
        <w:rPr>
          <w:b/>
          <w:bCs/>
          <w:noProof/>
        </w:rPr>
      </w:sdtEndPr>
      <w:sdtContent>
        <w:p w14:paraId="0A7423A0" w14:textId="77777777" w:rsidR="005F6D0A" w:rsidRDefault="005F6D0A">
          <w:pPr>
            <w:pStyle w:val="TOCHeading"/>
          </w:pPr>
          <w:r>
            <w:t>Table of Contents</w:t>
          </w:r>
        </w:p>
        <w:p w14:paraId="24876E0B" w14:textId="77777777" w:rsidR="005F6D0A" w:rsidRPr="005F6D0A" w:rsidRDefault="005F6D0A" w:rsidP="005F6D0A">
          <w:pPr>
            <w:pStyle w:val="TOC1"/>
            <w:tabs>
              <w:tab w:val="right" w:leader="dot" w:pos="9019"/>
            </w:tabs>
            <w:spacing w:line="360" w:lineRule="auto"/>
            <w:jc w:val="both"/>
            <w:rPr>
              <w:noProof/>
              <w:sz w:val="24"/>
              <w:szCs w:val="24"/>
            </w:rPr>
          </w:pPr>
          <w:r>
            <w:fldChar w:fldCharType="begin"/>
          </w:r>
          <w:r>
            <w:instrText xml:space="preserve"> TOC \o "1-3" \h \z \u </w:instrText>
          </w:r>
          <w:r>
            <w:fldChar w:fldCharType="separate"/>
          </w:r>
          <w:hyperlink w:anchor="_Toc112410317" w:history="1">
            <w:r w:rsidRPr="005F6D0A">
              <w:rPr>
                <w:rStyle w:val="Hyperlink"/>
                <w:noProof/>
                <w:sz w:val="24"/>
                <w:szCs w:val="24"/>
              </w:rPr>
              <w:t>Introduction</w:t>
            </w:r>
            <w:r w:rsidRPr="005F6D0A">
              <w:rPr>
                <w:noProof/>
                <w:webHidden/>
                <w:sz w:val="24"/>
                <w:szCs w:val="24"/>
              </w:rPr>
              <w:tab/>
            </w:r>
            <w:r w:rsidRPr="005F6D0A">
              <w:rPr>
                <w:noProof/>
                <w:webHidden/>
                <w:sz w:val="24"/>
                <w:szCs w:val="24"/>
              </w:rPr>
              <w:fldChar w:fldCharType="begin"/>
            </w:r>
            <w:r w:rsidRPr="005F6D0A">
              <w:rPr>
                <w:noProof/>
                <w:webHidden/>
                <w:sz w:val="24"/>
                <w:szCs w:val="24"/>
              </w:rPr>
              <w:instrText xml:space="preserve"> PAGEREF _Toc112410317 \h </w:instrText>
            </w:r>
            <w:r w:rsidRPr="005F6D0A">
              <w:rPr>
                <w:noProof/>
                <w:webHidden/>
                <w:sz w:val="24"/>
                <w:szCs w:val="24"/>
              </w:rPr>
            </w:r>
            <w:r w:rsidRPr="005F6D0A">
              <w:rPr>
                <w:noProof/>
                <w:webHidden/>
                <w:sz w:val="24"/>
                <w:szCs w:val="24"/>
              </w:rPr>
              <w:fldChar w:fldCharType="separate"/>
            </w:r>
            <w:r w:rsidRPr="005F6D0A">
              <w:rPr>
                <w:noProof/>
                <w:webHidden/>
                <w:sz w:val="24"/>
                <w:szCs w:val="24"/>
              </w:rPr>
              <w:t>4</w:t>
            </w:r>
            <w:r w:rsidRPr="005F6D0A">
              <w:rPr>
                <w:noProof/>
                <w:webHidden/>
                <w:sz w:val="24"/>
                <w:szCs w:val="24"/>
              </w:rPr>
              <w:fldChar w:fldCharType="end"/>
            </w:r>
          </w:hyperlink>
        </w:p>
        <w:p w14:paraId="7A956952" w14:textId="77777777" w:rsidR="005F6D0A" w:rsidRPr="005F6D0A" w:rsidRDefault="00000000" w:rsidP="005F6D0A">
          <w:pPr>
            <w:pStyle w:val="TOC1"/>
            <w:tabs>
              <w:tab w:val="right" w:leader="dot" w:pos="9019"/>
            </w:tabs>
            <w:spacing w:line="360" w:lineRule="auto"/>
            <w:jc w:val="both"/>
            <w:rPr>
              <w:noProof/>
              <w:sz w:val="24"/>
              <w:szCs w:val="24"/>
            </w:rPr>
          </w:pPr>
          <w:hyperlink w:anchor="_Toc112410318" w:history="1">
            <w:r w:rsidR="005F6D0A" w:rsidRPr="005F6D0A">
              <w:rPr>
                <w:rStyle w:val="Hyperlink"/>
                <w:noProof/>
                <w:sz w:val="24"/>
                <w:szCs w:val="24"/>
              </w:rPr>
              <w:t>Literature review</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_Toc112410318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5</w:t>
            </w:r>
            <w:r w:rsidR="005F6D0A" w:rsidRPr="005F6D0A">
              <w:rPr>
                <w:noProof/>
                <w:webHidden/>
                <w:sz w:val="24"/>
                <w:szCs w:val="24"/>
              </w:rPr>
              <w:fldChar w:fldCharType="end"/>
            </w:r>
          </w:hyperlink>
        </w:p>
        <w:p w14:paraId="50F65A03" w14:textId="77777777" w:rsidR="005F6D0A" w:rsidRPr="005F6D0A" w:rsidRDefault="00000000" w:rsidP="005F6D0A">
          <w:pPr>
            <w:pStyle w:val="TOC1"/>
            <w:tabs>
              <w:tab w:val="right" w:leader="dot" w:pos="9019"/>
            </w:tabs>
            <w:spacing w:line="360" w:lineRule="auto"/>
            <w:jc w:val="both"/>
            <w:rPr>
              <w:noProof/>
              <w:sz w:val="24"/>
              <w:szCs w:val="24"/>
            </w:rPr>
          </w:pPr>
          <w:hyperlink w:anchor="_Toc112410319" w:history="1">
            <w:r w:rsidR="005F6D0A" w:rsidRPr="005F6D0A">
              <w:rPr>
                <w:rStyle w:val="Hyperlink"/>
                <w:noProof/>
                <w:sz w:val="24"/>
                <w:szCs w:val="24"/>
              </w:rPr>
              <w:t>Research Method</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_Toc112410319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6</w:t>
            </w:r>
            <w:r w:rsidR="005F6D0A" w:rsidRPr="005F6D0A">
              <w:rPr>
                <w:noProof/>
                <w:webHidden/>
                <w:sz w:val="24"/>
                <w:szCs w:val="24"/>
              </w:rPr>
              <w:fldChar w:fldCharType="end"/>
            </w:r>
          </w:hyperlink>
        </w:p>
        <w:p w14:paraId="15E7FC3C" w14:textId="77777777" w:rsidR="005F6D0A" w:rsidRPr="005F6D0A" w:rsidRDefault="00000000" w:rsidP="005F6D0A">
          <w:pPr>
            <w:pStyle w:val="TOC1"/>
            <w:tabs>
              <w:tab w:val="right" w:leader="dot" w:pos="9019"/>
            </w:tabs>
            <w:spacing w:line="360" w:lineRule="auto"/>
            <w:jc w:val="both"/>
            <w:rPr>
              <w:noProof/>
              <w:sz w:val="24"/>
              <w:szCs w:val="24"/>
            </w:rPr>
          </w:pPr>
          <w:hyperlink w:anchor="_Toc112410320" w:history="1">
            <w:r w:rsidR="005F6D0A" w:rsidRPr="005F6D0A">
              <w:rPr>
                <w:rStyle w:val="Hyperlink"/>
                <w:noProof/>
                <w:sz w:val="24"/>
                <w:szCs w:val="24"/>
              </w:rPr>
              <w:t>Research approach</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_Toc112410320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7</w:t>
            </w:r>
            <w:r w:rsidR="005F6D0A" w:rsidRPr="005F6D0A">
              <w:rPr>
                <w:noProof/>
                <w:webHidden/>
                <w:sz w:val="24"/>
                <w:szCs w:val="24"/>
              </w:rPr>
              <w:fldChar w:fldCharType="end"/>
            </w:r>
          </w:hyperlink>
        </w:p>
        <w:p w14:paraId="7FC446C9" w14:textId="77777777" w:rsidR="005F6D0A" w:rsidRPr="005F6D0A" w:rsidRDefault="00000000" w:rsidP="005F6D0A">
          <w:pPr>
            <w:pStyle w:val="TOC1"/>
            <w:tabs>
              <w:tab w:val="right" w:leader="dot" w:pos="9019"/>
            </w:tabs>
            <w:spacing w:line="360" w:lineRule="auto"/>
            <w:jc w:val="both"/>
            <w:rPr>
              <w:noProof/>
              <w:sz w:val="24"/>
              <w:szCs w:val="24"/>
            </w:rPr>
          </w:pPr>
          <w:hyperlink w:anchor="_Toc112410321" w:history="1">
            <w:r w:rsidR="005F6D0A" w:rsidRPr="005F6D0A">
              <w:rPr>
                <w:rStyle w:val="Hyperlink"/>
                <w:noProof/>
                <w:sz w:val="24"/>
                <w:szCs w:val="24"/>
              </w:rPr>
              <w:t>Research method</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_Toc112410321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7</w:t>
            </w:r>
            <w:r w:rsidR="005F6D0A" w:rsidRPr="005F6D0A">
              <w:rPr>
                <w:noProof/>
                <w:webHidden/>
                <w:sz w:val="24"/>
                <w:szCs w:val="24"/>
              </w:rPr>
              <w:fldChar w:fldCharType="end"/>
            </w:r>
          </w:hyperlink>
        </w:p>
        <w:p w14:paraId="27DC87AE" w14:textId="77777777" w:rsidR="005F6D0A" w:rsidRPr="005F6D0A" w:rsidRDefault="00000000" w:rsidP="005F6D0A">
          <w:pPr>
            <w:pStyle w:val="TOC1"/>
            <w:tabs>
              <w:tab w:val="right" w:leader="dot" w:pos="9019"/>
            </w:tabs>
            <w:spacing w:line="360" w:lineRule="auto"/>
            <w:jc w:val="both"/>
            <w:rPr>
              <w:noProof/>
              <w:sz w:val="24"/>
              <w:szCs w:val="24"/>
            </w:rPr>
          </w:pPr>
          <w:hyperlink w:anchor="_Toc112410322" w:history="1">
            <w:r w:rsidR="005F6D0A" w:rsidRPr="005F6D0A">
              <w:rPr>
                <w:rStyle w:val="Hyperlink"/>
                <w:noProof/>
                <w:sz w:val="24"/>
                <w:szCs w:val="24"/>
              </w:rPr>
              <w:t>Research Findings</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_Toc112410322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8</w:t>
            </w:r>
            <w:r w:rsidR="005F6D0A" w:rsidRPr="005F6D0A">
              <w:rPr>
                <w:noProof/>
                <w:webHidden/>
                <w:sz w:val="24"/>
                <w:szCs w:val="24"/>
              </w:rPr>
              <w:fldChar w:fldCharType="end"/>
            </w:r>
          </w:hyperlink>
        </w:p>
        <w:p w14:paraId="524DDF06" w14:textId="77777777" w:rsidR="005F6D0A" w:rsidRPr="005F6D0A" w:rsidRDefault="00000000" w:rsidP="005F6D0A">
          <w:pPr>
            <w:pStyle w:val="TOC1"/>
            <w:tabs>
              <w:tab w:val="right" w:leader="dot" w:pos="9019"/>
            </w:tabs>
            <w:spacing w:line="360" w:lineRule="auto"/>
            <w:jc w:val="both"/>
            <w:rPr>
              <w:noProof/>
              <w:sz w:val="24"/>
              <w:szCs w:val="24"/>
            </w:rPr>
          </w:pPr>
          <w:hyperlink w:anchor="_Toc112410323" w:history="1">
            <w:r w:rsidR="005F6D0A" w:rsidRPr="005F6D0A">
              <w:rPr>
                <w:rStyle w:val="Hyperlink"/>
                <w:noProof/>
                <w:sz w:val="24"/>
                <w:szCs w:val="24"/>
              </w:rPr>
              <w:t>Recommendation</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_Toc112410323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9</w:t>
            </w:r>
            <w:r w:rsidR="005F6D0A" w:rsidRPr="005F6D0A">
              <w:rPr>
                <w:noProof/>
                <w:webHidden/>
                <w:sz w:val="24"/>
                <w:szCs w:val="24"/>
              </w:rPr>
              <w:fldChar w:fldCharType="end"/>
            </w:r>
          </w:hyperlink>
        </w:p>
        <w:p w14:paraId="1071C798" w14:textId="77777777" w:rsidR="005F6D0A" w:rsidRPr="005F6D0A" w:rsidRDefault="00000000" w:rsidP="005F6D0A">
          <w:pPr>
            <w:pStyle w:val="TOC1"/>
            <w:tabs>
              <w:tab w:val="right" w:leader="dot" w:pos="9019"/>
            </w:tabs>
            <w:spacing w:line="360" w:lineRule="auto"/>
            <w:jc w:val="both"/>
            <w:rPr>
              <w:noProof/>
              <w:sz w:val="24"/>
              <w:szCs w:val="24"/>
            </w:rPr>
          </w:pPr>
          <w:hyperlink w:anchor="_Toc112410324" w:history="1">
            <w:r w:rsidR="005F6D0A" w:rsidRPr="005F6D0A">
              <w:rPr>
                <w:rStyle w:val="Hyperlink"/>
                <w:noProof/>
                <w:sz w:val="24"/>
                <w:szCs w:val="24"/>
              </w:rPr>
              <w:t>Conclusion</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_Toc112410324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10</w:t>
            </w:r>
            <w:r w:rsidR="005F6D0A" w:rsidRPr="005F6D0A">
              <w:rPr>
                <w:noProof/>
                <w:webHidden/>
                <w:sz w:val="24"/>
                <w:szCs w:val="24"/>
              </w:rPr>
              <w:fldChar w:fldCharType="end"/>
            </w:r>
          </w:hyperlink>
        </w:p>
        <w:p w14:paraId="7802C099" w14:textId="77777777" w:rsidR="005F6D0A" w:rsidRPr="005F6D0A" w:rsidRDefault="00000000" w:rsidP="005F6D0A">
          <w:pPr>
            <w:pStyle w:val="TOC1"/>
            <w:tabs>
              <w:tab w:val="right" w:leader="dot" w:pos="9019"/>
            </w:tabs>
            <w:spacing w:line="360" w:lineRule="auto"/>
            <w:jc w:val="both"/>
            <w:rPr>
              <w:noProof/>
              <w:sz w:val="24"/>
              <w:szCs w:val="24"/>
            </w:rPr>
          </w:pPr>
          <w:hyperlink w:anchor="_Toc112410325" w:history="1">
            <w:r w:rsidR="005F6D0A" w:rsidRPr="005F6D0A">
              <w:rPr>
                <w:rStyle w:val="Hyperlink"/>
                <w:noProof/>
                <w:sz w:val="24"/>
                <w:szCs w:val="24"/>
              </w:rPr>
              <w:t>References</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_Toc112410325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11</w:t>
            </w:r>
            <w:r w:rsidR="005F6D0A" w:rsidRPr="005F6D0A">
              <w:rPr>
                <w:noProof/>
                <w:webHidden/>
                <w:sz w:val="24"/>
                <w:szCs w:val="24"/>
              </w:rPr>
              <w:fldChar w:fldCharType="end"/>
            </w:r>
          </w:hyperlink>
        </w:p>
        <w:p w14:paraId="1CA39822" w14:textId="77777777" w:rsidR="005F6D0A" w:rsidRDefault="00000000" w:rsidP="005F6D0A">
          <w:pPr>
            <w:pStyle w:val="TOC1"/>
            <w:tabs>
              <w:tab w:val="right" w:leader="dot" w:pos="9019"/>
            </w:tabs>
            <w:spacing w:line="360" w:lineRule="auto"/>
            <w:jc w:val="both"/>
            <w:rPr>
              <w:noProof/>
            </w:rPr>
          </w:pPr>
          <w:hyperlink w:anchor="_Toc112410326" w:history="1">
            <w:r w:rsidR="005F6D0A" w:rsidRPr="005F6D0A">
              <w:rPr>
                <w:rStyle w:val="Hyperlink"/>
                <w:noProof/>
                <w:sz w:val="24"/>
                <w:szCs w:val="24"/>
              </w:rPr>
              <w:t>Appendix</w:t>
            </w:r>
            <w:r w:rsidR="005F6D0A" w:rsidRPr="005F6D0A">
              <w:rPr>
                <w:noProof/>
                <w:webHidden/>
                <w:sz w:val="24"/>
                <w:szCs w:val="24"/>
              </w:rPr>
              <w:tab/>
            </w:r>
            <w:r w:rsidR="005F6D0A" w:rsidRPr="005F6D0A">
              <w:rPr>
                <w:noProof/>
                <w:webHidden/>
                <w:sz w:val="24"/>
                <w:szCs w:val="24"/>
              </w:rPr>
              <w:fldChar w:fldCharType="begin"/>
            </w:r>
            <w:r w:rsidR="005F6D0A" w:rsidRPr="005F6D0A">
              <w:rPr>
                <w:noProof/>
                <w:webHidden/>
                <w:sz w:val="24"/>
                <w:szCs w:val="24"/>
              </w:rPr>
              <w:instrText xml:space="preserve"> PAGEREF _Toc112410326 \h </w:instrText>
            </w:r>
            <w:r w:rsidR="005F6D0A" w:rsidRPr="005F6D0A">
              <w:rPr>
                <w:noProof/>
                <w:webHidden/>
                <w:sz w:val="24"/>
                <w:szCs w:val="24"/>
              </w:rPr>
            </w:r>
            <w:r w:rsidR="005F6D0A" w:rsidRPr="005F6D0A">
              <w:rPr>
                <w:noProof/>
                <w:webHidden/>
                <w:sz w:val="24"/>
                <w:szCs w:val="24"/>
              </w:rPr>
              <w:fldChar w:fldCharType="separate"/>
            </w:r>
            <w:r w:rsidR="005F6D0A" w:rsidRPr="005F6D0A">
              <w:rPr>
                <w:noProof/>
                <w:webHidden/>
                <w:sz w:val="24"/>
                <w:szCs w:val="24"/>
              </w:rPr>
              <w:t>13</w:t>
            </w:r>
            <w:r w:rsidR="005F6D0A" w:rsidRPr="005F6D0A">
              <w:rPr>
                <w:noProof/>
                <w:webHidden/>
                <w:sz w:val="24"/>
                <w:szCs w:val="24"/>
              </w:rPr>
              <w:fldChar w:fldCharType="end"/>
            </w:r>
          </w:hyperlink>
        </w:p>
        <w:p w14:paraId="4B100F37" w14:textId="77777777" w:rsidR="005F6D0A" w:rsidRDefault="005F6D0A">
          <w:r>
            <w:rPr>
              <w:b/>
              <w:bCs/>
              <w:noProof/>
            </w:rPr>
            <w:fldChar w:fldCharType="end"/>
          </w:r>
        </w:p>
      </w:sdtContent>
    </w:sdt>
    <w:p w14:paraId="42249A08" w14:textId="77777777" w:rsidR="00E33DCE" w:rsidRDefault="00E33DCE" w:rsidP="00E33DCE">
      <w:pPr>
        <w:spacing w:line="360" w:lineRule="auto"/>
        <w:jc w:val="both"/>
        <w:rPr>
          <w:sz w:val="24"/>
          <w:szCs w:val="24"/>
        </w:rPr>
      </w:pPr>
    </w:p>
    <w:p w14:paraId="1135F1B6" w14:textId="77777777" w:rsidR="00BA3BDE" w:rsidRDefault="00000000">
      <w:pPr>
        <w:spacing w:line="360" w:lineRule="auto"/>
        <w:jc w:val="both"/>
        <w:rPr>
          <w:sz w:val="24"/>
          <w:szCs w:val="24"/>
        </w:rPr>
      </w:pPr>
      <w:r>
        <w:br w:type="page"/>
      </w:r>
    </w:p>
    <w:p w14:paraId="5D868D8F" w14:textId="77777777" w:rsidR="00BA3BDE" w:rsidRDefault="00000000">
      <w:pPr>
        <w:pStyle w:val="Heading1"/>
      </w:pPr>
      <w:bookmarkStart w:id="0" w:name="_27e2qijramdr" w:colFirst="0" w:colLast="0"/>
      <w:bookmarkStart w:id="1" w:name="_Toc112410317"/>
      <w:bookmarkEnd w:id="0"/>
      <w:r>
        <w:t>Introduction</w:t>
      </w:r>
      <w:bookmarkEnd w:id="1"/>
      <w:r>
        <w:t xml:space="preserve"> </w:t>
      </w:r>
    </w:p>
    <w:p w14:paraId="0DF19ADE" w14:textId="77777777" w:rsidR="00BA3BDE" w:rsidRDefault="00000000">
      <w:pPr>
        <w:spacing w:line="360" w:lineRule="auto"/>
        <w:jc w:val="both"/>
        <w:rPr>
          <w:b/>
          <w:sz w:val="24"/>
          <w:szCs w:val="24"/>
        </w:rPr>
      </w:pPr>
      <w:r>
        <w:rPr>
          <w:b/>
          <w:sz w:val="24"/>
          <w:szCs w:val="24"/>
        </w:rPr>
        <w:t>Aim</w:t>
      </w:r>
    </w:p>
    <w:p w14:paraId="08CEEA0E" w14:textId="77777777" w:rsidR="00BA3BDE" w:rsidRDefault="00000000">
      <w:pPr>
        <w:spacing w:line="360" w:lineRule="auto"/>
        <w:jc w:val="both"/>
        <w:rPr>
          <w:sz w:val="24"/>
          <w:szCs w:val="24"/>
        </w:rPr>
      </w:pPr>
      <w:r>
        <w:rPr>
          <w:sz w:val="24"/>
          <w:szCs w:val="24"/>
        </w:rPr>
        <w:t xml:space="preserve">The assessment aims to study the </w:t>
      </w:r>
      <w:r w:rsidR="0052775C">
        <w:rPr>
          <w:sz w:val="24"/>
          <w:szCs w:val="24"/>
        </w:rPr>
        <w:t>effects</w:t>
      </w:r>
      <w:r>
        <w:rPr>
          <w:sz w:val="24"/>
          <w:szCs w:val="24"/>
        </w:rPr>
        <w:t xml:space="preserve"> of the</w:t>
      </w:r>
      <w:r w:rsidR="0052775C">
        <w:rPr>
          <w:sz w:val="24"/>
          <w:szCs w:val="24"/>
        </w:rPr>
        <w:t xml:space="preserve"> environment of</w:t>
      </w:r>
      <w:r>
        <w:rPr>
          <w:sz w:val="24"/>
          <w:szCs w:val="24"/>
        </w:rPr>
        <w:t xml:space="preserve"> virtual learning and Moodle on students providing </w:t>
      </w:r>
      <w:r w:rsidR="0052775C">
        <w:rPr>
          <w:sz w:val="24"/>
          <w:szCs w:val="24"/>
        </w:rPr>
        <w:t>an</w:t>
      </w:r>
      <w:r>
        <w:rPr>
          <w:sz w:val="24"/>
          <w:szCs w:val="24"/>
        </w:rPr>
        <w:t xml:space="preserve"> experience </w:t>
      </w:r>
      <w:r w:rsidR="0052775C">
        <w:rPr>
          <w:sz w:val="24"/>
          <w:szCs w:val="24"/>
        </w:rPr>
        <w:t xml:space="preserve">of learning </w:t>
      </w:r>
      <w:r>
        <w:rPr>
          <w:sz w:val="24"/>
          <w:szCs w:val="24"/>
        </w:rPr>
        <w:t xml:space="preserve">at the University of Wales Trinity Saint David London Campus. </w:t>
      </w:r>
    </w:p>
    <w:p w14:paraId="04F5BF6E" w14:textId="77777777" w:rsidR="00BA3BDE" w:rsidRDefault="00000000">
      <w:pPr>
        <w:spacing w:line="360" w:lineRule="auto"/>
        <w:jc w:val="both"/>
        <w:rPr>
          <w:b/>
          <w:sz w:val="24"/>
          <w:szCs w:val="24"/>
        </w:rPr>
      </w:pPr>
      <w:r>
        <w:rPr>
          <w:b/>
          <w:sz w:val="24"/>
          <w:szCs w:val="24"/>
        </w:rPr>
        <w:t>Rational</w:t>
      </w:r>
    </w:p>
    <w:p w14:paraId="62BD961B" w14:textId="77777777" w:rsidR="00BA3BDE" w:rsidRDefault="0052775C">
      <w:pPr>
        <w:spacing w:line="360" w:lineRule="auto"/>
        <w:jc w:val="both"/>
        <w:rPr>
          <w:sz w:val="24"/>
          <w:szCs w:val="24"/>
        </w:rPr>
      </w:pPr>
      <w:r>
        <w:rPr>
          <w:sz w:val="24"/>
          <w:szCs w:val="24"/>
        </w:rPr>
        <w:t>ENVIRONMENT OF VIRTUAL LEARNING (</w:t>
      </w:r>
      <w:r w:rsidR="005F6D0A">
        <w:rPr>
          <w:sz w:val="24"/>
          <w:szCs w:val="24"/>
        </w:rPr>
        <w:t>VLE) is</w:t>
      </w:r>
      <w:r>
        <w:rPr>
          <w:sz w:val="24"/>
          <w:szCs w:val="24"/>
        </w:rPr>
        <w:t xml:space="preserve"> widely used in education, and it also applies among the students </w:t>
      </w:r>
      <w:r w:rsidR="00DD54EC">
        <w:rPr>
          <w:sz w:val="24"/>
          <w:szCs w:val="24"/>
        </w:rPr>
        <w:t>at</w:t>
      </w:r>
      <w:r>
        <w:rPr>
          <w:sz w:val="24"/>
          <w:szCs w:val="24"/>
        </w:rPr>
        <w:t xml:space="preserve"> the University to deliver instruction material and facilitate communication. The assessment illustrates the </w:t>
      </w:r>
      <w:r w:rsidR="00346BDC">
        <w:rPr>
          <w:sz w:val="24"/>
          <w:szCs w:val="24"/>
        </w:rPr>
        <w:t>effects</w:t>
      </w:r>
      <w:r>
        <w:rPr>
          <w:sz w:val="24"/>
          <w:szCs w:val="24"/>
        </w:rPr>
        <w:t xml:space="preserve"> of using VLE(Moodle) on the learning perspective </w:t>
      </w:r>
      <w:r w:rsidR="00346BDC">
        <w:rPr>
          <w:sz w:val="24"/>
          <w:szCs w:val="24"/>
        </w:rPr>
        <w:t>to</w:t>
      </w:r>
      <w:r>
        <w:rPr>
          <w:sz w:val="24"/>
          <w:szCs w:val="24"/>
        </w:rPr>
        <w:t xml:space="preserve"> the students </w:t>
      </w:r>
      <w:r w:rsidR="00DD54EC">
        <w:rPr>
          <w:sz w:val="24"/>
          <w:szCs w:val="24"/>
        </w:rPr>
        <w:t>at</w:t>
      </w:r>
      <w:r>
        <w:rPr>
          <w:sz w:val="24"/>
          <w:szCs w:val="24"/>
        </w:rPr>
        <w:t xml:space="preserve"> the university. The assessment discusses the uses of VLE to promote positive impacts among the students. This VLE learning also helps to develop the independent learning process and helps to increase the motivation of the learning among the students.</w:t>
      </w:r>
    </w:p>
    <w:p w14:paraId="1E347E06" w14:textId="77777777" w:rsidR="00BA3BDE" w:rsidRDefault="00000000">
      <w:pPr>
        <w:spacing w:line="360" w:lineRule="auto"/>
        <w:jc w:val="both"/>
        <w:rPr>
          <w:b/>
          <w:sz w:val="24"/>
          <w:szCs w:val="24"/>
        </w:rPr>
      </w:pPr>
      <w:r>
        <w:rPr>
          <w:b/>
          <w:sz w:val="24"/>
          <w:szCs w:val="24"/>
        </w:rPr>
        <w:t>Background</w:t>
      </w:r>
    </w:p>
    <w:p w14:paraId="5ED37B74" w14:textId="77777777" w:rsidR="00BA3BDE" w:rsidRDefault="00000000">
      <w:pPr>
        <w:spacing w:line="360" w:lineRule="auto"/>
        <w:jc w:val="both"/>
        <w:rPr>
          <w:sz w:val="24"/>
          <w:szCs w:val="24"/>
        </w:rPr>
      </w:pPr>
      <w:r>
        <w:rPr>
          <w:sz w:val="24"/>
          <w:szCs w:val="24"/>
        </w:rPr>
        <w:t xml:space="preserve">Result of the global pandemic, universities are changing their teaching approach and they carried out the teaching process in a digital way. The university uses technology for methodological adaptation. University adopted the virtual learning environment due to the pandemic situation and lockdown. Due to the pandemic situation, the University of Wales Trinity Saint David London Campus uses the </w:t>
      </w:r>
      <w:r w:rsidR="00346BDC">
        <w:rPr>
          <w:sz w:val="24"/>
          <w:szCs w:val="24"/>
        </w:rPr>
        <w:t xml:space="preserve">Environment of </w:t>
      </w:r>
      <w:r>
        <w:rPr>
          <w:sz w:val="24"/>
          <w:szCs w:val="24"/>
        </w:rPr>
        <w:t>Virtual Learning</w:t>
      </w:r>
      <w:r w:rsidR="005F6D0A">
        <w:rPr>
          <w:sz w:val="24"/>
          <w:szCs w:val="24"/>
        </w:rPr>
        <w:t>,</w:t>
      </w:r>
      <w:r>
        <w:rPr>
          <w:sz w:val="24"/>
          <w:szCs w:val="24"/>
        </w:rPr>
        <w:t xml:space="preserve"> and they change their traditional way of the teaching process. University also changes the way of the online learning process with the help of the Moodle system. University provides a well-maintained VLE which gives an effective learning style to receive the best possible education among the students. </w:t>
      </w:r>
      <w:r w:rsidR="005F6D0A">
        <w:rPr>
          <w:sz w:val="24"/>
          <w:szCs w:val="24"/>
        </w:rPr>
        <w:t>VLE provides</w:t>
      </w:r>
      <w:r>
        <w:rPr>
          <w:sz w:val="24"/>
          <w:szCs w:val="24"/>
        </w:rPr>
        <w:t xml:space="preserve"> effective learning experiences among the students and is most effective for the distance learner and they can get enough information. This also allows for reinforcement of the work during the lectures and helps to gain a broader understanding of the subjects. Students' experiences in the classroom depend on the teaching style. Virtual systems help to increase cohesion and it also helps to increase student numbers and help to access. This technological advancement provides struggle among the students and </w:t>
      </w:r>
      <w:r w:rsidR="005F6D0A">
        <w:rPr>
          <w:sz w:val="24"/>
          <w:szCs w:val="24"/>
        </w:rPr>
        <w:t>teachers,</w:t>
      </w:r>
      <w:r>
        <w:rPr>
          <w:sz w:val="24"/>
          <w:szCs w:val="24"/>
        </w:rPr>
        <w:t xml:space="preserve"> and they could not get better performance for the teaching process (</w:t>
      </w:r>
      <w:r>
        <w:rPr>
          <w:color w:val="222222"/>
          <w:sz w:val="24"/>
          <w:szCs w:val="24"/>
          <w:highlight w:val="white"/>
        </w:rPr>
        <w:t xml:space="preserve">Vidona </w:t>
      </w:r>
      <w:r>
        <w:rPr>
          <w:i/>
          <w:color w:val="222222"/>
          <w:sz w:val="24"/>
          <w:szCs w:val="24"/>
          <w:highlight w:val="white"/>
        </w:rPr>
        <w:t>et al</w:t>
      </w:r>
      <w:r>
        <w:rPr>
          <w:color w:val="222222"/>
          <w:sz w:val="24"/>
          <w:szCs w:val="24"/>
          <w:highlight w:val="white"/>
        </w:rPr>
        <w:t>., 2022)</w:t>
      </w:r>
      <w:r>
        <w:rPr>
          <w:sz w:val="24"/>
          <w:szCs w:val="24"/>
        </w:rPr>
        <w:t>.</w:t>
      </w:r>
    </w:p>
    <w:p w14:paraId="7233F1B8" w14:textId="77777777" w:rsidR="00BA3BDE" w:rsidRDefault="00000000">
      <w:pPr>
        <w:spacing w:line="360" w:lineRule="auto"/>
        <w:jc w:val="both"/>
        <w:rPr>
          <w:sz w:val="24"/>
          <w:szCs w:val="24"/>
        </w:rPr>
      </w:pPr>
      <w:r>
        <w:rPr>
          <w:sz w:val="24"/>
          <w:szCs w:val="24"/>
        </w:rPr>
        <w:t>After a few months of the experiences, students and teachers are habituated to the use of the online learning process. VLE also provides an effective teaching process which provides better learning experiences among the students. This system also helps to collect learning material in an effective way (</w:t>
      </w:r>
      <w:r>
        <w:rPr>
          <w:color w:val="222222"/>
          <w:sz w:val="24"/>
          <w:szCs w:val="24"/>
          <w:highlight w:val="white"/>
        </w:rPr>
        <w:t>Daniels and Lee 2022)</w:t>
      </w:r>
      <w:r>
        <w:rPr>
          <w:sz w:val="24"/>
          <w:szCs w:val="24"/>
        </w:rPr>
        <w:t>.</w:t>
      </w:r>
    </w:p>
    <w:p w14:paraId="4DCD2537" w14:textId="77777777" w:rsidR="00BA3BDE" w:rsidRDefault="00000000">
      <w:pPr>
        <w:spacing w:line="360" w:lineRule="auto"/>
        <w:jc w:val="both"/>
        <w:rPr>
          <w:b/>
          <w:sz w:val="24"/>
          <w:szCs w:val="24"/>
        </w:rPr>
      </w:pPr>
      <w:r>
        <w:rPr>
          <w:b/>
          <w:sz w:val="24"/>
          <w:szCs w:val="24"/>
        </w:rPr>
        <w:t>Objective</w:t>
      </w:r>
    </w:p>
    <w:p w14:paraId="5219951B" w14:textId="77777777" w:rsidR="00BA3BDE" w:rsidRDefault="00000000">
      <w:pPr>
        <w:numPr>
          <w:ilvl w:val="0"/>
          <w:numId w:val="1"/>
        </w:numPr>
        <w:spacing w:line="360" w:lineRule="auto"/>
        <w:jc w:val="both"/>
        <w:rPr>
          <w:sz w:val="24"/>
          <w:szCs w:val="24"/>
        </w:rPr>
      </w:pPr>
      <w:r>
        <w:rPr>
          <w:sz w:val="24"/>
          <w:szCs w:val="24"/>
        </w:rPr>
        <w:t xml:space="preserve">To determine </w:t>
      </w:r>
      <w:r w:rsidR="00346BDC">
        <w:rPr>
          <w:sz w:val="24"/>
          <w:szCs w:val="24"/>
        </w:rPr>
        <w:t>the impacts of pros and cons on Moodle</w:t>
      </w:r>
      <w:r>
        <w:rPr>
          <w:sz w:val="24"/>
          <w:szCs w:val="24"/>
        </w:rPr>
        <w:t xml:space="preserve"> (VLE) at the University of Wales Trinity Saint David London Campus.</w:t>
      </w:r>
    </w:p>
    <w:p w14:paraId="3A7A1CC1" w14:textId="77777777" w:rsidR="00BA3BDE" w:rsidRDefault="00000000">
      <w:pPr>
        <w:numPr>
          <w:ilvl w:val="0"/>
          <w:numId w:val="1"/>
        </w:numPr>
        <w:spacing w:line="360" w:lineRule="auto"/>
        <w:jc w:val="both"/>
        <w:rPr>
          <w:sz w:val="24"/>
          <w:szCs w:val="24"/>
        </w:rPr>
      </w:pPr>
      <w:r>
        <w:rPr>
          <w:sz w:val="24"/>
          <w:szCs w:val="24"/>
        </w:rPr>
        <w:t>To understand the different strategies which help to improve the process</w:t>
      </w:r>
      <w:r w:rsidR="00346BDC">
        <w:rPr>
          <w:sz w:val="24"/>
          <w:szCs w:val="24"/>
        </w:rPr>
        <w:t xml:space="preserve"> of learning</w:t>
      </w:r>
      <w:r>
        <w:rPr>
          <w:sz w:val="24"/>
          <w:szCs w:val="24"/>
        </w:rPr>
        <w:t xml:space="preserve"> </w:t>
      </w:r>
      <w:r w:rsidR="00346BDC">
        <w:rPr>
          <w:sz w:val="24"/>
          <w:szCs w:val="24"/>
        </w:rPr>
        <w:t>t</w:t>
      </w:r>
      <w:r>
        <w:rPr>
          <w:sz w:val="24"/>
          <w:szCs w:val="24"/>
        </w:rPr>
        <w:t>o the student at the University of Wales Trinity Saint David London Campus.</w:t>
      </w:r>
    </w:p>
    <w:p w14:paraId="79ADD9D2" w14:textId="77777777" w:rsidR="00BA3BDE" w:rsidRDefault="00000000">
      <w:pPr>
        <w:pStyle w:val="Heading1"/>
      </w:pPr>
      <w:bookmarkStart w:id="2" w:name="_wn2rj9yjyur2" w:colFirst="0" w:colLast="0"/>
      <w:bookmarkStart w:id="3" w:name="_Toc112410318"/>
      <w:bookmarkEnd w:id="2"/>
      <w:r>
        <w:t>Literature review</w:t>
      </w:r>
      <w:bookmarkEnd w:id="3"/>
      <w:r>
        <w:t xml:space="preserve"> </w:t>
      </w:r>
    </w:p>
    <w:p w14:paraId="1D8A58F5" w14:textId="77777777" w:rsidR="00BA3BDE" w:rsidRDefault="00000000">
      <w:pPr>
        <w:spacing w:line="360" w:lineRule="auto"/>
        <w:jc w:val="both"/>
        <w:rPr>
          <w:b/>
          <w:sz w:val="24"/>
          <w:szCs w:val="24"/>
        </w:rPr>
      </w:pPr>
      <w:r>
        <w:rPr>
          <w:b/>
          <w:sz w:val="24"/>
          <w:szCs w:val="24"/>
        </w:rPr>
        <w:t>Positive impacts</w:t>
      </w:r>
    </w:p>
    <w:p w14:paraId="5F8378A8" w14:textId="77777777" w:rsidR="00BA3BDE" w:rsidRDefault="00000000">
      <w:pPr>
        <w:spacing w:line="360" w:lineRule="auto"/>
        <w:jc w:val="both"/>
        <w:rPr>
          <w:sz w:val="24"/>
          <w:szCs w:val="24"/>
        </w:rPr>
      </w:pPr>
      <w:r>
        <w:rPr>
          <w:sz w:val="24"/>
          <w:szCs w:val="24"/>
        </w:rPr>
        <w:t>In accordance with Yugo</w:t>
      </w:r>
      <w:r>
        <w:rPr>
          <w:color w:val="222222"/>
          <w:sz w:val="24"/>
          <w:szCs w:val="24"/>
          <w:highlight w:val="white"/>
        </w:rPr>
        <w:t xml:space="preserve"> </w:t>
      </w:r>
      <w:r>
        <w:rPr>
          <w:i/>
          <w:color w:val="222222"/>
          <w:sz w:val="24"/>
          <w:szCs w:val="24"/>
          <w:highlight w:val="white"/>
        </w:rPr>
        <w:t>et al</w:t>
      </w:r>
      <w:r>
        <w:rPr>
          <w:color w:val="222222"/>
          <w:sz w:val="24"/>
          <w:szCs w:val="24"/>
          <w:highlight w:val="white"/>
        </w:rPr>
        <w:t xml:space="preserve">., </w:t>
      </w:r>
      <w:r w:rsidR="00DD54EC">
        <w:rPr>
          <w:color w:val="222222"/>
          <w:sz w:val="24"/>
          <w:szCs w:val="24"/>
          <w:highlight w:val="white"/>
        </w:rPr>
        <w:t>(</w:t>
      </w:r>
      <w:r>
        <w:rPr>
          <w:color w:val="222222"/>
          <w:sz w:val="24"/>
          <w:szCs w:val="24"/>
          <w:highlight w:val="white"/>
        </w:rPr>
        <w:t>2022</w:t>
      </w:r>
      <w:r w:rsidR="00DD54EC">
        <w:rPr>
          <w:color w:val="222222"/>
          <w:sz w:val="24"/>
          <w:szCs w:val="24"/>
          <w:highlight w:val="white"/>
        </w:rPr>
        <w:t>)</w:t>
      </w:r>
      <w:r>
        <w:rPr>
          <w:color w:val="222222"/>
          <w:sz w:val="24"/>
          <w:szCs w:val="24"/>
          <w:highlight w:val="white"/>
        </w:rPr>
        <w:t>,</w:t>
      </w:r>
      <w:r>
        <w:rPr>
          <w:sz w:val="24"/>
          <w:szCs w:val="24"/>
        </w:rPr>
        <w:t xml:space="preserve"> Moodle is used as the learning platform </w:t>
      </w:r>
      <w:r w:rsidR="00346BDC">
        <w:rPr>
          <w:sz w:val="24"/>
          <w:szCs w:val="24"/>
        </w:rPr>
        <w:t>that</w:t>
      </w:r>
      <w:r>
        <w:rPr>
          <w:sz w:val="24"/>
          <w:szCs w:val="24"/>
        </w:rPr>
        <w:t xml:space="preserve"> is designed to pro</w:t>
      </w:r>
      <w:r w:rsidR="00346BDC">
        <w:rPr>
          <w:sz w:val="24"/>
          <w:szCs w:val="24"/>
        </w:rPr>
        <w:t>mote</w:t>
      </w:r>
      <w:r>
        <w:rPr>
          <w:sz w:val="24"/>
          <w:szCs w:val="24"/>
        </w:rPr>
        <w:t xml:space="preserve"> </w:t>
      </w:r>
      <w:r w:rsidR="00DD54EC">
        <w:rPr>
          <w:sz w:val="24"/>
          <w:szCs w:val="24"/>
        </w:rPr>
        <w:t>educators, learners</w:t>
      </w:r>
      <w:r>
        <w:rPr>
          <w:sz w:val="24"/>
          <w:szCs w:val="24"/>
        </w:rPr>
        <w:t xml:space="preserve"> with a secure, robust and </w:t>
      </w:r>
      <w:r w:rsidR="00DD54EC">
        <w:rPr>
          <w:sz w:val="24"/>
          <w:szCs w:val="24"/>
        </w:rPr>
        <w:t>integrated with</w:t>
      </w:r>
      <w:r w:rsidR="00346BDC">
        <w:rPr>
          <w:sz w:val="24"/>
          <w:szCs w:val="24"/>
        </w:rPr>
        <w:t xml:space="preserve"> </w:t>
      </w:r>
      <w:r>
        <w:rPr>
          <w:sz w:val="24"/>
          <w:szCs w:val="24"/>
        </w:rPr>
        <w:t xml:space="preserve">system which can </w:t>
      </w:r>
      <w:r w:rsidR="00346BDC">
        <w:rPr>
          <w:sz w:val="24"/>
          <w:szCs w:val="24"/>
        </w:rPr>
        <w:t>promote</w:t>
      </w:r>
      <w:r>
        <w:rPr>
          <w:sz w:val="24"/>
          <w:szCs w:val="24"/>
        </w:rPr>
        <w:t xml:space="preserve"> </w:t>
      </w:r>
      <w:r w:rsidR="0043542E">
        <w:rPr>
          <w:sz w:val="24"/>
          <w:szCs w:val="24"/>
        </w:rPr>
        <w:t>an</w:t>
      </w:r>
      <w:r>
        <w:rPr>
          <w:sz w:val="24"/>
          <w:szCs w:val="24"/>
        </w:rPr>
        <w:t xml:space="preserve"> </w:t>
      </w:r>
      <w:r w:rsidR="0043542E">
        <w:rPr>
          <w:sz w:val="24"/>
          <w:szCs w:val="24"/>
        </w:rPr>
        <w:t>individual</w:t>
      </w:r>
      <w:r>
        <w:rPr>
          <w:sz w:val="24"/>
          <w:szCs w:val="24"/>
        </w:rPr>
        <w:t xml:space="preserve"> learning environment. Moodle allows various types of content which have to be uploaded and also have to upload among the available uses to the students and instructor. Moodle also allows for effective learning through the online platform. This also allows the resources for the students which are the instructor to be led among the class. There are different tools and options available for usage because it helps the communication process between the structure and students. This communication process also ensures effective lessons among the students.</w:t>
      </w:r>
    </w:p>
    <w:p w14:paraId="51B8B413" w14:textId="77777777" w:rsidR="00BA3BDE" w:rsidRDefault="00000000">
      <w:pPr>
        <w:spacing w:line="360" w:lineRule="auto"/>
        <w:jc w:val="both"/>
        <w:rPr>
          <w:sz w:val="24"/>
          <w:szCs w:val="24"/>
        </w:rPr>
      </w:pPr>
      <w:r>
        <w:rPr>
          <w:sz w:val="24"/>
          <w:szCs w:val="24"/>
        </w:rPr>
        <w:t xml:space="preserve">According to </w:t>
      </w:r>
      <w:r>
        <w:rPr>
          <w:color w:val="222222"/>
          <w:sz w:val="24"/>
          <w:szCs w:val="24"/>
          <w:highlight w:val="white"/>
        </w:rPr>
        <w:t>Pinto</w:t>
      </w:r>
      <w:r>
        <w:rPr>
          <w:i/>
          <w:color w:val="222222"/>
          <w:sz w:val="24"/>
          <w:szCs w:val="24"/>
          <w:highlight w:val="white"/>
        </w:rPr>
        <w:t xml:space="preserve"> et al.</w:t>
      </w:r>
      <w:r>
        <w:rPr>
          <w:color w:val="222222"/>
          <w:sz w:val="24"/>
          <w:szCs w:val="24"/>
          <w:highlight w:val="white"/>
        </w:rPr>
        <w:t xml:space="preserve">, (2022), </w:t>
      </w:r>
      <w:r>
        <w:rPr>
          <w:sz w:val="24"/>
          <w:szCs w:val="24"/>
        </w:rPr>
        <w:t xml:space="preserve">Moodle is an online-oriented learning process and here provides face-to-face effective and active learning to the students. The system allows asynchronous and synchronous </w:t>
      </w:r>
      <w:r w:rsidR="005F6D0A">
        <w:rPr>
          <w:sz w:val="24"/>
          <w:szCs w:val="24"/>
        </w:rPr>
        <w:t>uses,</w:t>
      </w:r>
      <w:r>
        <w:rPr>
          <w:sz w:val="24"/>
          <w:szCs w:val="24"/>
        </w:rPr>
        <w:t xml:space="preserve"> and this system promotes a supportive learning system on the campus of the University. This system allows the e-learning process among the students which helps to study from remote areas and helps to get the facility of the materials at any time. This Moodle-oriented system of learning management help to adopt learning technology in an easy way among the students and this also increases the creativity among the teacher and student.</w:t>
      </w:r>
    </w:p>
    <w:p w14:paraId="35E11E16" w14:textId="77777777" w:rsidR="00BA3BDE" w:rsidRDefault="00000000">
      <w:pPr>
        <w:spacing w:line="360" w:lineRule="auto"/>
        <w:jc w:val="both"/>
        <w:rPr>
          <w:b/>
          <w:sz w:val="24"/>
          <w:szCs w:val="24"/>
        </w:rPr>
      </w:pPr>
      <w:r>
        <w:rPr>
          <w:b/>
          <w:sz w:val="24"/>
          <w:szCs w:val="24"/>
        </w:rPr>
        <w:t>Negative impacts</w:t>
      </w:r>
    </w:p>
    <w:p w14:paraId="184BFC06" w14:textId="77777777" w:rsidR="00BA3BDE" w:rsidRDefault="00000000">
      <w:pPr>
        <w:spacing w:line="360" w:lineRule="auto"/>
        <w:jc w:val="both"/>
        <w:rPr>
          <w:sz w:val="24"/>
          <w:szCs w:val="24"/>
        </w:rPr>
      </w:pPr>
      <w:r>
        <w:rPr>
          <w:sz w:val="24"/>
          <w:szCs w:val="24"/>
        </w:rPr>
        <w:t xml:space="preserve">In accordance with </w:t>
      </w:r>
      <w:r>
        <w:rPr>
          <w:color w:val="222222"/>
          <w:sz w:val="24"/>
          <w:szCs w:val="24"/>
          <w:highlight w:val="white"/>
        </w:rPr>
        <w:t xml:space="preserve">Makruf </w:t>
      </w:r>
      <w:r>
        <w:rPr>
          <w:i/>
          <w:color w:val="222222"/>
          <w:sz w:val="24"/>
          <w:szCs w:val="24"/>
          <w:highlight w:val="white"/>
        </w:rPr>
        <w:t>et al</w:t>
      </w:r>
      <w:r>
        <w:rPr>
          <w:color w:val="222222"/>
          <w:sz w:val="24"/>
          <w:szCs w:val="24"/>
          <w:highlight w:val="white"/>
        </w:rPr>
        <w:t>., (2022),</w:t>
      </w:r>
      <w:r>
        <w:rPr>
          <w:sz w:val="24"/>
          <w:szCs w:val="24"/>
        </w:rPr>
        <w:t xml:space="preserve"> Moodle-oriented learning through the online platform is also found to be ineffective for the learning process which causes the interaction lacking among the students and lectures. This interaction problem causes minimal interaction through the social platform among the students and lecturers. This affects the technological approach. This interactive process is the combination of asynchronous and synchronous processes. Among the classes, there is a predetermined schedule for the student and the lecture explains a direct way for that lecturer to draw attention to the students to participate actively. This model helps to develop cognitive ability which affects thinking and creativity and also increases active communication outside of the classroom.</w:t>
      </w:r>
    </w:p>
    <w:p w14:paraId="36103757" w14:textId="77777777" w:rsidR="00BA3BDE" w:rsidRDefault="00000000">
      <w:pPr>
        <w:spacing w:line="360" w:lineRule="auto"/>
        <w:jc w:val="both"/>
        <w:rPr>
          <w:sz w:val="24"/>
          <w:szCs w:val="24"/>
        </w:rPr>
      </w:pPr>
      <w:r>
        <w:rPr>
          <w:sz w:val="24"/>
          <w:szCs w:val="24"/>
        </w:rPr>
        <w:t xml:space="preserve">According to </w:t>
      </w:r>
      <w:r>
        <w:rPr>
          <w:color w:val="222222"/>
          <w:sz w:val="24"/>
          <w:szCs w:val="24"/>
          <w:highlight w:val="white"/>
        </w:rPr>
        <w:t xml:space="preserve">Lagmay and Rodrigo, (2022), </w:t>
      </w:r>
      <w:r>
        <w:rPr>
          <w:sz w:val="24"/>
          <w:szCs w:val="24"/>
        </w:rPr>
        <w:t xml:space="preserve">This </w:t>
      </w:r>
      <w:r w:rsidR="005F6D0A">
        <w:rPr>
          <w:sz w:val="24"/>
          <w:szCs w:val="24"/>
        </w:rPr>
        <w:t>Moodle</w:t>
      </w:r>
      <w:r>
        <w:rPr>
          <w:sz w:val="24"/>
          <w:szCs w:val="24"/>
        </w:rPr>
        <w:t xml:space="preserve"> is not developed to cope with big projects. This system is useful for medium to small sizes of the </w:t>
      </w:r>
      <w:r w:rsidR="005F6D0A">
        <w:rPr>
          <w:sz w:val="24"/>
          <w:szCs w:val="24"/>
        </w:rPr>
        <w:t>university,</w:t>
      </w:r>
      <w:r>
        <w:rPr>
          <w:sz w:val="24"/>
          <w:szCs w:val="24"/>
        </w:rPr>
        <w:t xml:space="preserve"> but the system does not work effectively for large projects to serve as a great way of work conducted in the online teaching process. This system faces difficulties when a large number of students try to access the process and it operates very slowly to access platform. Students face trouble when they try to take a quiz and test to access</w:t>
      </w:r>
      <w:r w:rsidR="0043542E">
        <w:rPr>
          <w:sz w:val="24"/>
          <w:szCs w:val="24"/>
        </w:rPr>
        <w:t>ing</w:t>
      </w:r>
      <w:r>
        <w:rPr>
          <w:sz w:val="24"/>
          <w:szCs w:val="24"/>
        </w:rPr>
        <w:t xml:space="preserve"> the content. Th</w:t>
      </w:r>
      <w:r w:rsidR="0043542E">
        <w:rPr>
          <w:sz w:val="24"/>
          <w:szCs w:val="24"/>
        </w:rPr>
        <w:t>is</w:t>
      </w:r>
      <w:r>
        <w:rPr>
          <w:sz w:val="24"/>
          <w:szCs w:val="24"/>
        </w:rPr>
        <w:t xml:space="preserve"> system website </w:t>
      </w:r>
      <w:r w:rsidR="0043542E">
        <w:rPr>
          <w:sz w:val="24"/>
          <w:szCs w:val="24"/>
        </w:rPr>
        <w:t>that</w:t>
      </w:r>
      <w:r>
        <w:rPr>
          <w:sz w:val="24"/>
          <w:szCs w:val="24"/>
        </w:rPr>
        <w:t xml:space="preserve"> shut down which prevented to access course material of the students. Moodle users frequently face trouble with customization which also affects the learning process among the students. This platform is used as a bridge for the institution which helps to control learning policies directly. The implementation quality can be improved through the institutional coordinator. There should be rules which have to be implemented among the users. The system also helps to see the presence of the </w:t>
      </w:r>
      <w:r w:rsidR="005F6D0A">
        <w:rPr>
          <w:sz w:val="24"/>
          <w:szCs w:val="24"/>
        </w:rPr>
        <w:t>lecture,</w:t>
      </w:r>
      <w:r>
        <w:rPr>
          <w:sz w:val="24"/>
          <w:szCs w:val="24"/>
        </w:rPr>
        <w:t xml:space="preserve"> and this is used for monitoring purposes. It helps to control the </w:t>
      </w:r>
      <w:r w:rsidR="0043542E">
        <w:rPr>
          <w:sz w:val="24"/>
          <w:szCs w:val="24"/>
        </w:rPr>
        <w:t xml:space="preserve">learning </w:t>
      </w:r>
      <w:r>
        <w:rPr>
          <w:sz w:val="24"/>
          <w:szCs w:val="24"/>
        </w:rPr>
        <w:t xml:space="preserve">quality process to </w:t>
      </w:r>
      <w:r w:rsidR="0043542E">
        <w:rPr>
          <w:sz w:val="24"/>
          <w:szCs w:val="24"/>
        </w:rPr>
        <w:t>implies</w:t>
      </w:r>
      <w:r>
        <w:rPr>
          <w:sz w:val="24"/>
          <w:szCs w:val="24"/>
        </w:rPr>
        <w:t xml:space="preserve"> future-oriented technological </w:t>
      </w:r>
      <w:r w:rsidR="0043542E">
        <w:rPr>
          <w:sz w:val="24"/>
          <w:szCs w:val="24"/>
        </w:rPr>
        <w:t>advance</w:t>
      </w:r>
      <w:r>
        <w:rPr>
          <w:sz w:val="24"/>
          <w:szCs w:val="24"/>
        </w:rPr>
        <w:t xml:space="preserve">ment and the system </w:t>
      </w:r>
      <w:r w:rsidR="00DD54EC">
        <w:rPr>
          <w:sz w:val="24"/>
          <w:szCs w:val="24"/>
        </w:rPr>
        <w:t>of management</w:t>
      </w:r>
      <w:r w:rsidR="0043542E">
        <w:rPr>
          <w:sz w:val="24"/>
          <w:szCs w:val="24"/>
        </w:rPr>
        <w:t xml:space="preserve"> o</w:t>
      </w:r>
      <w:r w:rsidR="00DD54EC">
        <w:rPr>
          <w:sz w:val="24"/>
          <w:szCs w:val="24"/>
        </w:rPr>
        <w:t>n</w:t>
      </w:r>
      <w:r w:rsidR="0043542E">
        <w:rPr>
          <w:sz w:val="24"/>
          <w:szCs w:val="24"/>
        </w:rPr>
        <w:t xml:space="preserve"> learning</w:t>
      </w:r>
      <w:r>
        <w:rPr>
          <w:sz w:val="24"/>
          <w:szCs w:val="24"/>
        </w:rPr>
        <w:t xml:space="preserve">. </w:t>
      </w:r>
    </w:p>
    <w:p w14:paraId="2727D12F" w14:textId="77777777" w:rsidR="00BA3BDE" w:rsidRDefault="00000000">
      <w:pPr>
        <w:pStyle w:val="Heading1"/>
      </w:pPr>
      <w:bookmarkStart w:id="4" w:name="_na0e7vi44xo1" w:colFirst="0" w:colLast="0"/>
      <w:bookmarkStart w:id="5" w:name="_Toc112410319"/>
      <w:bookmarkEnd w:id="4"/>
      <w:r>
        <w:t>Research Method</w:t>
      </w:r>
      <w:bookmarkEnd w:id="5"/>
      <w:r>
        <w:t xml:space="preserve"> </w:t>
      </w:r>
    </w:p>
    <w:p w14:paraId="3D90C3FA" w14:textId="77777777" w:rsidR="00BA3BDE" w:rsidRDefault="00000000">
      <w:pPr>
        <w:spacing w:line="360" w:lineRule="auto"/>
        <w:jc w:val="both"/>
        <w:rPr>
          <w:b/>
          <w:sz w:val="24"/>
          <w:szCs w:val="24"/>
        </w:rPr>
      </w:pPr>
      <w:r>
        <w:rPr>
          <w:b/>
          <w:sz w:val="24"/>
          <w:szCs w:val="24"/>
        </w:rPr>
        <w:t>Research Philosophy</w:t>
      </w:r>
    </w:p>
    <w:p w14:paraId="75BB27BB" w14:textId="77777777" w:rsidR="00BA3BDE" w:rsidRDefault="00000000">
      <w:pPr>
        <w:spacing w:line="360" w:lineRule="auto"/>
        <w:jc w:val="both"/>
        <w:rPr>
          <w:b/>
          <w:sz w:val="24"/>
          <w:szCs w:val="24"/>
        </w:rPr>
      </w:pPr>
      <w:r>
        <w:rPr>
          <w:b/>
          <w:sz w:val="24"/>
          <w:szCs w:val="24"/>
        </w:rPr>
        <w:t>Positivism philosophy for primary and interpretivism philosophy for secondary</w:t>
      </w:r>
    </w:p>
    <w:p w14:paraId="27F02FF0" w14:textId="77777777" w:rsidR="00BA3BDE" w:rsidRDefault="00000000">
      <w:pPr>
        <w:spacing w:line="360" w:lineRule="auto"/>
        <w:jc w:val="both"/>
        <w:rPr>
          <w:sz w:val="24"/>
          <w:szCs w:val="24"/>
        </w:rPr>
      </w:pPr>
      <w:r>
        <w:rPr>
          <w:sz w:val="24"/>
          <w:szCs w:val="24"/>
        </w:rPr>
        <w:t xml:space="preserve">Positivism philosophy helps to provide actual knowledge through the observation-to-measure approach. This research philosophy is used in qualitative research through observation, </w:t>
      </w:r>
      <w:r w:rsidR="005F6D0A">
        <w:rPr>
          <w:sz w:val="24"/>
          <w:szCs w:val="24"/>
        </w:rPr>
        <w:t>collection,</w:t>
      </w:r>
      <w:r>
        <w:rPr>
          <w:sz w:val="24"/>
          <w:szCs w:val="24"/>
        </w:rPr>
        <w:t xml:space="preserve"> and experiment through the survey (</w:t>
      </w:r>
      <w:r>
        <w:rPr>
          <w:color w:val="222222"/>
          <w:sz w:val="24"/>
          <w:szCs w:val="24"/>
          <w:highlight w:val="white"/>
        </w:rPr>
        <w:t>Ikram and Kenayathulla, 2022)</w:t>
      </w:r>
      <w:r>
        <w:rPr>
          <w:sz w:val="24"/>
          <w:szCs w:val="24"/>
        </w:rPr>
        <w:t>.</w:t>
      </w:r>
    </w:p>
    <w:p w14:paraId="446BDF88" w14:textId="77777777" w:rsidR="00BA3BDE" w:rsidRDefault="00000000">
      <w:pPr>
        <w:spacing w:line="360" w:lineRule="auto"/>
        <w:jc w:val="both"/>
        <w:rPr>
          <w:sz w:val="24"/>
          <w:szCs w:val="24"/>
        </w:rPr>
      </w:pPr>
      <w:r>
        <w:rPr>
          <w:sz w:val="24"/>
          <w:szCs w:val="24"/>
        </w:rPr>
        <w:t>The interpretive approach refers to the naturalistic approach to the data collection which is conducted through observation and interview. This approach is used for secondary data research. This approach is a quantitative method for research purposes. As a researcher, I am using the positivist philosophy and interpretivism philosophy after collecting data from primary and secondary sources for conducting research projects on the importance of the VLE at the University of Wales Trinity Saint David London Campus (</w:t>
      </w:r>
      <w:r>
        <w:rPr>
          <w:color w:val="222222"/>
          <w:sz w:val="24"/>
          <w:szCs w:val="24"/>
          <w:highlight w:val="white"/>
        </w:rPr>
        <w:t>Posillico</w:t>
      </w:r>
      <w:r>
        <w:rPr>
          <w:i/>
          <w:color w:val="222222"/>
          <w:sz w:val="24"/>
          <w:szCs w:val="24"/>
          <w:highlight w:val="white"/>
        </w:rPr>
        <w:t xml:space="preserve"> et al.</w:t>
      </w:r>
      <w:r>
        <w:rPr>
          <w:color w:val="222222"/>
          <w:sz w:val="24"/>
          <w:szCs w:val="24"/>
          <w:highlight w:val="white"/>
        </w:rPr>
        <w:t>., 2022</w:t>
      </w:r>
      <w:r>
        <w:rPr>
          <w:sz w:val="24"/>
          <w:szCs w:val="24"/>
        </w:rPr>
        <w:t xml:space="preserve">). </w:t>
      </w:r>
    </w:p>
    <w:p w14:paraId="796B39F9" w14:textId="77777777" w:rsidR="00BA3BDE" w:rsidRDefault="00000000">
      <w:pPr>
        <w:pStyle w:val="Heading1"/>
      </w:pPr>
      <w:bookmarkStart w:id="6" w:name="_syzid75hfcli" w:colFirst="0" w:colLast="0"/>
      <w:bookmarkStart w:id="7" w:name="_Toc112410320"/>
      <w:bookmarkEnd w:id="6"/>
      <w:r>
        <w:t>Research approach</w:t>
      </w:r>
      <w:bookmarkEnd w:id="7"/>
    </w:p>
    <w:p w14:paraId="219BEFEF" w14:textId="77777777" w:rsidR="00BA3BDE" w:rsidRDefault="00000000">
      <w:pPr>
        <w:spacing w:line="360" w:lineRule="auto"/>
        <w:jc w:val="both"/>
        <w:rPr>
          <w:b/>
          <w:sz w:val="24"/>
          <w:szCs w:val="24"/>
        </w:rPr>
      </w:pPr>
      <w:r>
        <w:rPr>
          <w:b/>
          <w:sz w:val="24"/>
          <w:szCs w:val="24"/>
        </w:rPr>
        <w:t>Deductive approach</w:t>
      </w:r>
    </w:p>
    <w:p w14:paraId="76505BA5" w14:textId="77777777" w:rsidR="00BA3BDE" w:rsidRDefault="00000000">
      <w:pPr>
        <w:spacing w:line="360" w:lineRule="auto"/>
        <w:jc w:val="both"/>
        <w:rPr>
          <w:sz w:val="24"/>
          <w:szCs w:val="24"/>
        </w:rPr>
      </w:pPr>
      <w:r>
        <w:rPr>
          <w:sz w:val="24"/>
          <w:szCs w:val="24"/>
        </w:rPr>
        <w:t xml:space="preserve">The deductive approach is used for research </w:t>
      </w:r>
      <w:r w:rsidR="005F6D0A">
        <w:rPr>
          <w:sz w:val="24"/>
          <w:szCs w:val="24"/>
        </w:rPr>
        <w:t>purposes,</w:t>
      </w:r>
      <w:r>
        <w:rPr>
          <w:sz w:val="24"/>
          <w:szCs w:val="24"/>
        </w:rPr>
        <w:t xml:space="preserve"> and it is used for scientific investigation. This approach is helpful for the existing theories based on that topic and this approach helps to increase the understanding of research objectives.  As a researcher using the research approach to study the objectives of the research purposes for the importance of the VLE at the University of Wales Trinity Saint David London Campus (</w:t>
      </w:r>
      <w:r>
        <w:rPr>
          <w:color w:val="222222"/>
          <w:sz w:val="24"/>
          <w:szCs w:val="24"/>
          <w:highlight w:val="white"/>
        </w:rPr>
        <w:t xml:space="preserve">Hall </w:t>
      </w:r>
      <w:r>
        <w:rPr>
          <w:i/>
          <w:color w:val="222222"/>
          <w:sz w:val="24"/>
          <w:szCs w:val="24"/>
          <w:highlight w:val="white"/>
        </w:rPr>
        <w:t>et al.</w:t>
      </w:r>
      <w:r>
        <w:rPr>
          <w:color w:val="222222"/>
          <w:sz w:val="24"/>
          <w:szCs w:val="24"/>
          <w:highlight w:val="white"/>
        </w:rPr>
        <w:t>, 2022)</w:t>
      </w:r>
      <w:r>
        <w:rPr>
          <w:sz w:val="24"/>
          <w:szCs w:val="24"/>
        </w:rPr>
        <w:t xml:space="preserve">. </w:t>
      </w:r>
    </w:p>
    <w:p w14:paraId="03D8AF26" w14:textId="77777777" w:rsidR="00BA3BDE" w:rsidRDefault="00000000">
      <w:pPr>
        <w:spacing w:line="360" w:lineRule="auto"/>
        <w:jc w:val="both"/>
        <w:rPr>
          <w:b/>
          <w:sz w:val="24"/>
          <w:szCs w:val="24"/>
        </w:rPr>
      </w:pPr>
      <w:r>
        <w:rPr>
          <w:b/>
          <w:sz w:val="24"/>
          <w:szCs w:val="24"/>
        </w:rPr>
        <w:t>Research design</w:t>
      </w:r>
    </w:p>
    <w:p w14:paraId="2AC3EEFE" w14:textId="77777777" w:rsidR="00BA3BDE" w:rsidRDefault="00000000">
      <w:pPr>
        <w:spacing w:line="360" w:lineRule="auto"/>
        <w:jc w:val="both"/>
        <w:rPr>
          <w:b/>
          <w:sz w:val="24"/>
          <w:szCs w:val="24"/>
        </w:rPr>
      </w:pPr>
      <w:r>
        <w:rPr>
          <w:b/>
          <w:sz w:val="24"/>
          <w:szCs w:val="24"/>
        </w:rPr>
        <w:t>Descriptive design for primary and explanatory for secondary</w:t>
      </w:r>
    </w:p>
    <w:p w14:paraId="39B443DD" w14:textId="77777777" w:rsidR="00BA3BDE" w:rsidRDefault="00000000">
      <w:pPr>
        <w:spacing w:line="360" w:lineRule="auto"/>
        <w:jc w:val="both"/>
        <w:rPr>
          <w:sz w:val="24"/>
          <w:szCs w:val="24"/>
        </w:rPr>
      </w:pPr>
      <w:r>
        <w:rPr>
          <w:sz w:val="24"/>
          <w:szCs w:val="24"/>
        </w:rPr>
        <w:t xml:space="preserve">The descriptive research method is used for the description of nature for the demographic </w:t>
      </w:r>
      <w:r w:rsidR="005F6D0A">
        <w:rPr>
          <w:sz w:val="24"/>
          <w:szCs w:val="24"/>
        </w:rPr>
        <w:t>segment,</w:t>
      </w:r>
      <w:r>
        <w:rPr>
          <w:sz w:val="24"/>
          <w:szCs w:val="24"/>
        </w:rPr>
        <w:t xml:space="preserve"> and this helps to identify the </w:t>
      </w:r>
      <w:r w:rsidR="00A85D48">
        <w:rPr>
          <w:sz w:val="24"/>
          <w:szCs w:val="24"/>
        </w:rPr>
        <w:t>phenomenon</w:t>
      </w:r>
      <w:r>
        <w:rPr>
          <w:sz w:val="24"/>
          <w:szCs w:val="24"/>
        </w:rPr>
        <w:t xml:space="preserve"> based on the research objectives.</w:t>
      </w:r>
    </w:p>
    <w:p w14:paraId="539C5AF6" w14:textId="77777777" w:rsidR="00BA3BDE" w:rsidRDefault="00000000">
      <w:pPr>
        <w:spacing w:line="360" w:lineRule="auto"/>
        <w:jc w:val="both"/>
        <w:rPr>
          <w:sz w:val="24"/>
          <w:szCs w:val="24"/>
        </w:rPr>
      </w:pPr>
      <w:r>
        <w:rPr>
          <w:sz w:val="24"/>
          <w:szCs w:val="24"/>
        </w:rPr>
        <w:t>Explanatory research is used for the conducted problem that has not been researched before and also gives a better model of the research purposes. This research design helps to identify the research aspects to study in a detailed manner.</w:t>
      </w:r>
    </w:p>
    <w:p w14:paraId="305A7BDD" w14:textId="77777777" w:rsidR="00BA3BDE" w:rsidRDefault="00000000">
      <w:pPr>
        <w:spacing w:line="360" w:lineRule="auto"/>
        <w:jc w:val="both"/>
        <w:rPr>
          <w:sz w:val="24"/>
          <w:szCs w:val="24"/>
        </w:rPr>
      </w:pPr>
      <w:r>
        <w:rPr>
          <w:sz w:val="24"/>
          <w:szCs w:val="24"/>
        </w:rPr>
        <w:t>A researcher uses descriptive and explanatory design to analyse different phenomena of the study for the importance of the VLE at the University of Wales Trinity Saint David London Campus (</w:t>
      </w:r>
      <w:r>
        <w:rPr>
          <w:color w:val="222222"/>
          <w:sz w:val="24"/>
          <w:szCs w:val="24"/>
          <w:highlight w:val="white"/>
        </w:rPr>
        <w:t xml:space="preserve">Nevins </w:t>
      </w:r>
      <w:r>
        <w:rPr>
          <w:i/>
          <w:color w:val="222222"/>
          <w:sz w:val="24"/>
          <w:szCs w:val="24"/>
          <w:highlight w:val="white"/>
        </w:rPr>
        <w:t>et al</w:t>
      </w:r>
      <w:r>
        <w:rPr>
          <w:color w:val="222222"/>
          <w:sz w:val="24"/>
          <w:szCs w:val="24"/>
          <w:highlight w:val="white"/>
        </w:rPr>
        <w:t>., 2022)</w:t>
      </w:r>
      <w:r>
        <w:rPr>
          <w:sz w:val="24"/>
          <w:szCs w:val="24"/>
        </w:rPr>
        <w:t xml:space="preserve">. </w:t>
      </w:r>
    </w:p>
    <w:p w14:paraId="1A4EA7BA" w14:textId="77777777" w:rsidR="00BA3BDE" w:rsidRDefault="00000000">
      <w:pPr>
        <w:pStyle w:val="Heading1"/>
      </w:pPr>
      <w:bookmarkStart w:id="8" w:name="_alx6a4tllr2s" w:colFirst="0" w:colLast="0"/>
      <w:bookmarkStart w:id="9" w:name="_Toc112410321"/>
      <w:bookmarkEnd w:id="8"/>
      <w:r>
        <w:t>Research method</w:t>
      </w:r>
      <w:bookmarkEnd w:id="9"/>
    </w:p>
    <w:p w14:paraId="56854743" w14:textId="77777777" w:rsidR="00BA3BDE" w:rsidRDefault="00000000">
      <w:pPr>
        <w:spacing w:line="360" w:lineRule="auto"/>
        <w:jc w:val="both"/>
        <w:rPr>
          <w:b/>
          <w:sz w:val="24"/>
          <w:szCs w:val="24"/>
        </w:rPr>
      </w:pPr>
      <w:r>
        <w:rPr>
          <w:b/>
          <w:sz w:val="24"/>
          <w:szCs w:val="24"/>
        </w:rPr>
        <w:t>Primary quantitative data collection method and secondary qualitative survey</w:t>
      </w:r>
    </w:p>
    <w:p w14:paraId="520BB420" w14:textId="77777777" w:rsidR="00BA3BDE" w:rsidRDefault="00000000">
      <w:pPr>
        <w:spacing w:line="360" w:lineRule="auto"/>
        <w:jc w:val="both"/>
        <w:rPr>
          <w:sz w:val="24"/>
          <w:szCs w:val="24"/>
        </w:rPr>
      </w:pPr>
      <w:r>
        <w:rPr>
          <w:sz w:val="24"/>
          <w:szCs w:val="24"/>
        </w:rPr>
        <w:t>The primary data collection method uses the direct way of the data collection rather than the previously collected data. This kind of data is collected from market research.</w:t>
      </w:r>
    </w:p>
    <w:p w14:paraId="260A00D9" w14:textId="77777777" w:rsidR="00BA3BDE" w:rsidRDefault="00000000">
      <w:pPr>
        <w:spacing w:line="360" w:lineRule="auto"/>
        <w:jc w:val="both"/>
        <w:rPr>
          <w:sz w:val="24"/>
          <w:szCs w:val="24"/>
        </w:rPr>
      </w:pPr>
      <w:r>
        <w:rPr>
          <w:sz w:val="24"/>
          <w:szCs w:val="24"/>
        </w:rPr>
        <w:t>Secondary qualitative research is used for the qualitative data and this method helps to collect research-related questions.</w:t>
      </w:r>
    </w:p>
    <w:p w14:paraId="68CF5AC6" w14:textId="77777777" w:rsidR="00BA3BDE" w:rsidRDefault="00000000">
      <w:pPr>
        <w:spacing w:line="360" w:lineRule="auto"/>
        <w:jc w:val="both"/>
        <w:rPr>
          <w:sz w:val="24"/>
          <w:szCs w:val="24"/>
        </w:rPr>
      </w:pPr>
      <w:r>
        <w:rPr>
          <w:sz w:val="24"/>
          <w:szCs w:val="24"/>
        </w:rPr>
        <w:t>The mixed method is a research design where the researcher analyses and collects qualitative and quantitative data to study the research question. This research provides a complete study of the research perspectives.</w:t>
      </w:r>
    </w:p>
    <w:p w14:paraId="75DA44E1" w14:textId="77777777" w:rsidR="00BA3BDE" w:rsidRDefault="00000000">
      <w:pPr>
        <w:spacing w:line="360" w:lineRule="auto"/>
        <w:jc w:val="both"/>
        <w:rPr>
          <w:sz w:val="24"/>
          <w:szCs w:val="24"/>
        </w:rPr>
      </w:pPr>
      <w:r>
        <w:rPr>
          <w:sz w:val="24"/>
          <w:szCs w:val="24"/>
        </w:rPr>
        <w:t>As a researcher, using quantitative and qualitative data collection help to analyse the research question for the importance of the VLE at the University of Wales Trinity Saint David London Campus (</w:t>
      </w:r>
      <w:r>
        <w:rPr>
          <w:color w:val="222222"/>
          <w:sz w:val="24"/>
          <w:szCs w:val="24"/>
          <w:highlight w:val="white"/>
        </w:rPr>
        <w:t>Gamage</w:t>
      </w:r>
      <w:r>
        <w:rPr>
          <w:i/>
          <w:color w:val="222222"/>
          <w:sz w:val="24"/>
          <w:szCs w:val="24"/>
          <w:highlight w:val="white"/>
        </w:rPr>
        <w:t xml:space="preserve"> et al</w:t>
      </w:r>
      <w:r>
        <w:rPr>
          <w:color w:val="222222"/>
          <w:sz w:val="24"/>
          <w:szCs w:val="24"/>
          <w:highlight w:val="white"/>
        </w:rPr>
        <w:t>., 2022)</w:t>
      </w:r>
      <w:r>
        <w:rPr>
          <w:sz w:val="24"/>
          <w:szCs w:val="24"/>
        </w:rPr>
        <w:t xml:space="preserve">. </w:t>
      </w:r>
    </w:p>
    <w:p w14:paraId="51915B9B" w14:textId="77777777" w:rsidR="00BA3BDE" w:rsidRDefault="00000000">
      <w:pPr>
        <w:spacing w:line="360" w:lineRule="auto"/>
        <w:jc w:val="both"/>
        <w:rPr>
          <w:b/>
          <w:sz w:val="24"/>
          <w:szCs w:val="24"/>
        </w:rPr>
      </w:pPr>
      <w:r>
        <w:rPr>
          <w:b/>
          <w:sz w:val="24"/>
          <w:szCs w:val="24"/>
        </w:rPr>
        <w:t>Sampling</w:t>
      </w:r>
    </w:p>
    <w:p w14:paraId="50742A7D" w14:textId="77777777" w:rsidR="00BA3BDE" w:rsidRDefault="00000000">
      <w:pPr>
        <w:spacing w:line="360" w:lineRule="auto"/>
        <w:jc w:val="both"/>
        <w:rPr>
          <w:sz w:val="24"/>
          <w:szCs w:val="24"/>
        </w:rPr>
      </w:pPr>
      <w:r>
        <w:rPr>
          <w:b/>
          <w:sz w:val="24"/>
          <w:szCs w:val="24"/>
        </w:rPr>
        <w:t>Sampling size</w:t>
      </w:r>
      <w:r>
        <w:rPr>
          <w:sz w:val="24"/>
          <w:szCs w:val="24"/>
        </w:rPr>
        <w:t xml:space="preserve">- Here surveying the 11 students and teachers on the importance of the VLE at the University of Wales Trinity Saint David London Campus. </w:t>
      </w:r>
    </w:p>
    <w:p w14:paraId="138EEDCE" w14:textId="77777777" w:rsidR="00BA3BDE" w:rsidRDefault="00000000">
      <w:pPr>
        <w:spacing w:line="360" w:lineRule="auto"/>
        <w:jc w:val="both"/>
        <w:rPr>
          <w:b/>
          <w:sz w:val="24"/>
          <w:szCs w:val="24"/>
        </w:rPr>
      </w:pPr>
      <w:r>
        <w:rPr>
          <w:b/>
          <w:sz w:val="24"/>
          <w:szCs w:val="24"/>
        </w:rPr>
        <w:t xml:space="preserve">Simple random sampling for primary </w:t>
      </w:r>
    </w:p>
    <w:p w14:paraId="6D45BCFE" w14:textId="77777777" w:rsidR="00BA3BDE" w:rsidRDefault="00000000">
      <w:pPr>
        <w:spacing w:line="360" w:lineRule="auto"/>
        <w:jc w:val="both"/>
        <w:rPr>
          <w:sz w:val="24"/>
          <w:szCs w:val="24"/>
        </w:rPr>
      </w:pPr>
      <w:r>
        <w:rPr>
          <w:sz w:val="24"/>
          <w:szCs w:val="24"/>
        </w:rPr>
        <w:t>Simple random sampling is used for the primary research analysis and this sampling technique helps to promote equal probability for the individuals (</w:t>
      </w:r>
      <w:r>
        <w:rPr>
          <w:color w:val="222222"/>
          <w:sz w:val="24"/>
          <w:szCs w:val="24"/>
          <w:highlight w:val="white"/>
        </w:rPr>
        <w:t xml:space="preserve">Lin </w:t>
      </w:r>
      <w:r>
        <w:rPr>
          <w:i/>
          <w:color w:val="222222"/>
          <w:sz w:val="24"/>
          <w:szCs w:val="24"/>
          <w:highlight w:val="white"/>
        </w:rPr>
        <w:t>et al</w:t>
      </w:r>
      <w:r>
        <w:rPr>
          <w:color w:val="222222"/>
          <w:sz w:val="24"/>
          <w:szCs w:val="24"/>
          <w:highlight w:val="white"/>
        </w:rPr>
        <w:t>., 2022)</w:t>
      </w:r>
      <w:r>
        <w:rPr>
          <w:sz w:val="24"/>
          <w:szCs w:val="24"/>
        </w:rPr>
        <w:t>.</w:t>
      </w:r>
    </w:p>
    <w:p w14:paraId="27704F37" w14:textId="77777777" w:rsidR="00BA3BDE" w:rsidRDefault="00000000">
      <w:pPr>
        <w:spacing w:line="360" w:lineRule="auto"/>
        <w:jc w:val="both"/>
        <w:rPr>
          <w:b/>
          <w:sz w:val="24"/>
          <w:szCs w:val="24"/>
        </w:rPr>
      </w:pPr>
      <w:r>
        <w:rPr>
          <w:b/>
          <w:sz w:val="24"/>
          <w:szCs w:val="24"/>
        </w:rPr>
        <w:t>Thematic analysis</w:t>
      </w:r>
    </w:p>
    <w:p w14:paraId="1A9BBD09" w14:textId="77777777" w:rsidR="00BA3BDE" w:rsidRDefault="00000000">
      <w:pPr>
        <w:spacing w:line="360" w:lineRule="auto"/>
        <w:jc w:val="both"/>
        <w:rPr>
          <w:sz w:val="24"/>
          <w:szCs w:val="24"/>
        </w:rPr>
      </w:pPr>
      <w:r>
        <w:rPr>
          <w:sz w:val="24"/>
          <w:szCs w:val="24"/>
        </w:rPr>
        <w:t xml:space="preserve">Thematic analysis is used for the qualitative data analysis and this analysis describes the data and also involves the interpretation for the research analysis. Here data was collected from the peer-review, </w:t>
      </w:r>
      <w:r w:rsidR="005F6D0A">
        <w:rPr>
          <w:sz w:val="24"/>
          <w:szCs w:val="24"/>
        </w:rPr>
        <w:t>journals,</w:t>
      </w:r>
      <w:r>
        <w:rPr>
          <w:sz w:val="24"/>
          <w:szCs w:val="24"/>
        </w:rPr>
        <w:t xml:space="preserve"> and books on the importance of the VLE at the University of Wales Trinity Saint David London Campus (</w:t>
      </w:r>
      <w:r>
        <w:rPr>
          <w:color w:val="222222"/>
          <w:sz w:val="24"/>
          <w:szCs w:val="24"/>
          <w:highlight w:val="white"/>
        </w:rPr>
        <w:t>Braun and Clarke, 2022)</w:t>
      </w:r>
      <w:r>
        <w:rPr>
          <w:sz w:val="24"/>
          <w:szCs w:val="24"/>
        </w:rPr>
        <w:t xml:space="preserve">. </w:t>
      </w:r>
    </w:p>
    <w:p w14:paraId="63AFC3C1" w14:textId="77777777" w:rsidR="00BA3BDE" w:rsidRDefault="00000000">
      <w:pPr>
        <w:spacing w:line="360" w:lineRule="auto"/>
        <w:jc w:val="both"/>
        <w:rPr>
          <w:b/>
          <w:sz w:val="24"/>
          <w:szCs w:val="24"/>
        </w:rPr>
      </w:pPr>
      <w:r>
        <w:rPr>
          <w:b/>
          <w:sz w:val="24"/>
          <w:szCs w:val="24"/>
        </w:rPr>
        <w:t xml:space="preserve">Research ethics </w:t>
      </w:r>
    </w:p>
    <w:p w14:paraId="68F5B9DF" w14:textId="77777777" w:rsidR="00BA3BDE" w:rsidRDefault="00000000">
      <w:pPr>
        <w:spacing w:line="360" w:lineRule="auto"/>
        <w:jc w:val="both"/>
        <w:rPr>
          <w:sz w:val="24"/>
          <w:szCs w:val="24"/>
        </w:rPr>
      </w:pPr>
      <w:r>
        <w:rPr>
          <w:sz w:val="24"/>
          <w:szCs w:val="24"/>
        </w:rPr>
        <w:t xml:space="preserve">Research ethics uses the ethical principle for the research activities that include the implementation and design of the research perspectives. Researchers update their library </w:t>
      </w:r>
      <w:r w:rsidR="005F6D0A">
        <w:rPr>
          <w:sz w:val="24"/>
          <w:szCs w:val="24"/>
        </w:rPr>
        <w:t>facility,</w:t>
      </w:r>
      <w:r>
        <w:rPr>
          <w:sz w:val="24"/>
          <w:szCs w:val="24"/>
        </w:rPr>
        <w:t xml:space="preserve"> and they also provide signatures of the lectures as the research ethics perspectives (</w:t>
      </w:r>
      <w:proofErr w:type="spellStart"/>
      <w:r>
        <w:rPr>
          <w:color w:val="222222"/>
          <w:sz w:val="24"/>
          <w:szCs w:val="24"/>
          <w:highlight w:val="white"/>
        </w:rPr>
        <w:t>Surmiak</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2022)</w:t>
      </w:r>
      <w:r>
        <w:rPr>
          <w:sz w:val="24"/>
          <w:szCs w:val="24"/>
        </w:rPr>
        <w:t>.</w:t>
      </w:r>
    </w:p>
    <w:p w14:paraId="35E89C65" w14:textId="77777777" w:rsidR="00BA3BDE" w:rsidRDefault="00000000">
      <w:pPr>
        <w:pStyle w:val="Heading1"/>
      </w:pPr>
      <w:bookmarkStart w:id="10" w:name="_yhb2lwprohbz" w:colFirst="0" w:colLast="0"/>
      <w:bookmarkStart w:id="11" w:name="_Toc112410322"/>
      <w:bookmarkEnd w:id="10"/>
      <w:r>
        <w:t>Research Findings</w:t>
      </w:r>
      <w:bookmarkEnd w:id="11"/>
      <w:r>
        <w:t xml:space="preserve"> </w:t>
      </w:r>
    </w:p>
    <w:p w14:paraId="37C49640" w14:textId="77777777" w:rsidR="00BA3BDE" w:rsidRDefault="00000000">
      <w:pPr>
        <w:spacing w:line="360" w:lineRule="auto"/>
        <w:jc w:val="both"/>
        <w:rPr>
          <w:b/>
          <w:sz w:val="24"/>
          <w:szCs w:val="24"/>
        </w:rPr>
      </w:pPr>
      <w:r>
        <w:rPr>
          <w:b/>
          <w:sz w:val="24"/>
          <w:szCs w:val="24"/>
        </w:rPr>
        <w:t>Primary analysis</w:t>
      </w:r>
    </w:p>
    <w:p w14:paraId="0BC4DAA3" w14:textId="77777777" w:rsidR="00BA3BDE" w:rsidRDefault="00000000">
      <w:pPr>
        <w:spacing w:line="360" w:lineRule="auto"/>
        <w:jc w:val="both"/>
        <w:rPr>
          <w:sz w:val="24"/>
          <w:szCs w:val="24"/>
        </w:rPr>
      </w:pPr>
      <w:r>
        <w:rPr>
          <w:sz w:val="24"/>
          <w:szCs w:val="24"/>
        </w:rPr>
        <w:t xml:space="preserve">From the first analysis, there are 11 respondents 5 (45.45%) strongly agree that Moodle is a flexible way of the learning </w:t>
      </w:r>
      <w:r w:rsidR="005F6D0A">
        <w:rPr>
          <w:sz w:val="24"/>
          <w:szCs w:val="24"/>
        </w:rPr>
        <w:t>process,</w:t>
      </w:r>
      <w:r>
        <w:rPr>
          <w:sz w:val="24"/>
          <w:szCs w:val="24"/>
        </w:rPr>
        <w:t xml:space="preserve"> but 3(27.27) respondents agree and think that it is a neutral process and 1 (9.09%) thought. 1 (9.09%) respondent does not agree and another 1 disagrees with the process. It gives a positive response to the finding.</w:t>
      </w:r>
    </w:p>
    <w:p w14:paraId="1A045A56" w14:textId="77777777" w:rsidR="00BA3BDE" w:rsidRDefault="00000000">
      <w:pPr>
        <w:spacing w:line="360" w:lineRule="auto"/>
        <w:jc w:val="both"/>
        <w:rPr>
          <w:sz w:val="24"/>
          <w:szCs w:val="24"/>
        </w:rPr>
      </w:pPr>
      <w:r>
        <w:rPr>
          <w:sz w:val="24"/>
          <w:szCs w:val="24"/>
        </w:rPr>
        <w:t xml:space="preserve">In the second finding, there were 11 respondents and their overview about Moodle helps to learn a new language. Among the respondents 5 and 45.45% agreed,3 and 27.27%strongly agreed, 9.09% were neutral, 9.09% disagreed </w:t>
      </w:r>
      <w:r w:rsidR="005F6D0A">
        <w:rPr>
          <w:sz w:val="24"/>
          <w:szCs w:val="24"/>
        </w:rPr>
        <w:t>and 9.09</w:t>
      </w:r>
      <w:r>
        <w:rPr>
          <w:sz w:val="24"/>
          <w:szCs w:val="24"/>
        </w:rPr>
        <w:t>% strongly disagreed. The majority is satisfied that it gives a positive aspect.</w:t>
      </w:r>
    </w:p>
    <w:p w14:paraId="340A54C8" w14:textId="77777777" w:rsidR="00BA3BDE" w:rsidRDefault="00000000">
      <w:pPr>
        <w:spacing w:line="360" w:lineRule="auto"/>
        <w:jc w:val="both"/>
        <w:rPr>
          <w:sz w:val="24"/>
          <w:szCs w:val="24"/>
        </w:rPr>
      </w:pPr>
      <w:r>
        <w:rPr>
          <w:sz w:val="24"/>
          <w:szCs w:val="24"/>
        </w:rPr>
        <w:t>In the third finding where respondent overviews the effectiveness of the courses through VLE. In this finding, there are 3 and 27.27% of respondents agreed, 27.27% strongly agreed, 27.27% strongly disagreed and the remaining 9.09% disagreed and 9.09% were neutral. This finding gives a positive result for the aspects.</w:t>
      </w:r>
    </w:p>
    <w:p w14:paraId="0B6357B3" w14:textId="77777777" w:rsidR="00BA3BDE" w:rsidRDefault="00000000">
      <w:pPr>
        <w:spacing w:line="360" w:lineRule="auto"/>
        <w:jc w:val="both"/>
        <w:rPr>
          <w:sz w:val="24"/>
          <w:szCs w:val="24"/>
        </w:rPr>
      </w:pPr>
      <w:r>
        <w:rPr>
          <w:sz w:val="24"/>
          <w:szCs w:val="24"/>
        </w:rPr>
        <w:t>In the fourth finding, respondent overview on the VLE is affordable learning equipment where strongly agreed is 4 means 36.36% of respondents, agreed is 18.18%, 9.09% is neutral, disagreed is 9.09% and remaining 27.27% respondents strongly disagreed. This finding provides a mixed result for these aspects.</w:t>
      </w:r>
    </w:p>
    <w:p w14:paraId="7D2815BC" w14:textId="77777777" w:rsidR="00BA3BDE" w:rsidRDefault="00000000">
      <w:pPr>
        <w:spacing w:line="360" w:lineRule="auto"/>
        <w:jc w:val="both"/>
        <w:rPr>
          <w:sz w:val="24"/>
          <w:szCs w:val="24"/>
        </w:rPr>
      </w:pPr>
      <w:r>
        <w:rPr>
          <w:sz w:val="24"/>
          <w:szCs w:val="24"/>
        </w:rPr>
        <w:t>In the last finding, respondent overview the VLE as an equal learning process to the traditional way, where among the 11 respondents of 3 means 27.27% strongly agreed, 18.18% agreed, 36.36% is neutral, 9.09% disagreed and the remaining 19.09%respondent is strongly disagreed. This finding provides a neutral response for the aspects.</w:t>
      </w:r>
    </w:p>
    <w:p w14:paraId="05D6D7D8" w14:textId="77777777" w:rsidR="00BA3BDE" w:rsidRDefault="00000000">
      <w:pPr>
        <w:spacing w:line="360" w:lineRule="auto"/>
        <w:jc w:val="both"/>
        <w:rPr>
          <w:b/>
          <w:sz w:val="24"/>
          <w:szCs w:val="24"/>
        </w:rPr>
      </w:pPr>
      <w:r>
        <w:rPr>
          <w:b/>
          <w:sz w:val="24"/>
          <w:szCs w:val="24"/>
        </w:rPr>
        <w:t xml:space="preserve">Thematic analysis1 "Positive Impacts of the </w:t>
      </w:r>
      <w:r w:rsidR="005F6D0A">
        <w:rPr>
          <w:b/>
          <w:sz w:val="24"/>
          <w:szCs w:val="24"/>
        </w:rPr>
        <w:t>Moodle’s</w:t>
      </w:r>
      <w:r>
        <w:rPr>
          <w:b/>
          <w:sz w:val="24"/>
          <w:szCs w:val="24"/>
        </w:rPr>
        <w:t xml:space="preserve"> on the learning process of the students"</w:t>
      </w:r>
    </w:p>
    <w:p w14:paraId="1E232767" w14:textId="77777777" w:rsidR="00BA3BDE" w:rsidRDefault="00DD54EC">
      <w:pPr>
        <w:spacing w:line="360" w:lineRule="auto"/>
        <w:jc w:val="both"/>
        <w:rPr>
          <w:sz w:val="24"/>
          <w:szCs w:val="24"/>
        </w:rPr>
      </w:pPr>
      <w:r>
        <w:rPr>
          <w:sz w:val="24"/>
          <w:szCs w:val="24"/>
        </w:rPr>
        <w:t xml:space="preserve">From the Journal sources </w:t>
      </w:r>
      <w:r w:rsidRPr="00DD54EC">
        <w:rPr>
          <w:color w:val="222222"/>
          <w:sz w:val="24"/>
          <w:szCs w:val="24"/>
          <w:shd w:val="clear" w:color="auto" w:fill="FFFFFF"/>
        </w:rPr>
        <w:t>Makruf</w:t>
      </w:r>
      <w:r>
        <w:rPr>
          <w:color w:val="222222"/>
          <w:sz w:val="24"/>
          <w:szCs w:val="24"/>
          <w:shd w:val="clear" w:color="auto" w:fill="FFFFFF"/>
        </w:rPr>
        <w:t xml:space="preserve"> </w:t>
      </w:r>
      <w:r w:rsidRPr="00DD54EC">
        <w:rPr>
          <w:i/>
          <w:iCs/>
          <w:color w:val="222222"/>
          <w:sz w:val="24"/>
          <w:szCs w:val="24"/>
          <w:shd w:val="clear" w:color="auto" w:fill="FFFFFF"/>
        </w:rPr>
        <w:t>et al</w:t>
      </w:r>
      <w:r w:rsidRPr="00DD54EC">
        <w:rPr>
          <w:color w:val="222222"/>
          <w:sz w:val="24"/>
          <w:szCs w:val="24"/>
          <w:shd w:val="clear" w:color="auto" w:fill="FFFFFF"/>
        </w:rPr>
        <w:t xml:space="preserve">., </w:t>
      </w:r>
      <w:r>
        <w:rPr>
          <w:color w:val="222222"/>
          <w:sz w:val="24"/>
          <w:szCs w:val="24"/>
          <w:shd w:val="clear" w:color="auto" w:fill="FFFFFF"/>
        </w:rPr>
        <w:t>(</w:t>
      </w:r>
      <w:r w:rsidRPr="00DD54EC">
        <w:rPr>
          <w:color w:val="222222"/>
          <w:sz w:val="24"/>
          <w:szCs w:val="24"/>
          <w:shd w:val="clear" w:color="auto" w:fill="FFFFFF"/>
        </w:rPr>
        <w:t>2022</w:t>
      </w:r>
      <w:r>
        <w:rPr>
          <w:color w:val="222222"/>
          <w:sz w:val="24"/>
          <w:szCs w:val="24"/>
          <w:shd w:val="clear" w:color="auto" w:fill="FFFFFF"/>
        </w:rPr>
        <w:t xml:space="preserve">), </w:t>
      </w:r>
      <w:r>
        <w:rPr>
          <w:sz w:val="24"/>
          <w:szCs w:val="24"/>
        </w:rPr>
        <w:t xml:space="preserve">Due to the pandemic situation, the meeting of the lecturers and students is mostly hampered. University uses a Moodle-oriented learning process and that helps the online learning process for the student. Due to technological advancement, students can get learning materials and other e-learning modules from remote </w:t>
      </w:r>
      <w:r w:rsidR="005F6D0A">
        <w:rPr>
          <w:sz w:val="24"/>
          <w:szCs w:val="24"/>
        </w:rPr>
        <w:t>areas,</w:t>
      </w:r>
      <w:r>
        <w:rPr>
          <w:sz w:val="24"/>
          <w:szCs w:val="24"/>
        </w:rPr>
        <w:t xml:space="preserve"> and they also get better responses from the students. This technological advancement provides a traditional way of the learning process. This system promotes and provides educators, and learners with a secure, </w:t>
      </w:r>
      <w:r w:rsidR="005F6D0A">
        <w:rPr>
          <w:sz w:val="24"/>
          <w:szCs w:val="24"/>
        </w:rPr>
        <w:t>robust,</w:t>
      </w:r>
      <w:r>
        <w:rPr>
          <w:sz w:val="24"/>
          <w:szCs w:val="24"/>
        </w:rPr>
        <w:t xml:space="preserve"> and integrated system which can create a personalised learning environment.</w:t>
      </w:r>
    </w:p>
    <w:p w14:paraId="45AB5B28" w14:textId="77777777" w:rsidR="00BA3BDE" w:rsidRDefault="00000000">
      <w:pPr>
        <w:spacing w:line="360" w:lineRule="auto"/>
        <w:jc w:val="both"/>
        <w:rPr>
          <w:b/>
          <w:sz w:val="24"/>
          <w:szCs w:val="24"/>
        </w:rPr>
      </w:pPr>
      <w:r>
        <w:rPr>
          <w:b/>
          <w:sz w:val="24"/>
          <w:szCs w:val="24"/>
        </w:rPr>
        <w:t xml:space="preserve">Thematic analysis2 </w:t>
      </w:r>
      <w:r w:rsidR="005F6D0A">
        <w:rPr>
          <w:b/>
          <w:sz w:val="24"/>
          <w:szCs w:val="24"/>
        </w:rPr>
        <w:t>“Negative</w:t>
      </w:r>
      <w:r>
        <w:rPr>
          <w:b/>
          <w:sz w:val="24"/>
          <w:szCs w:val="24"/>
        </w:rPr>
        <w:t xml:space="preserve"> impacts of the </w:t>
      </w:r>
      <w:r w:rsidR="005F6D0A">
        <w:rPr>
          <w:b/>
          <w:sz w:val="24"/>
          <w:szCs w:val="24"/>
        </w:rPr>
        <w:t>Moodle’s</w:t>
      </w:r>
      <w:r>
        <w:rPr>
          <w:b/>
          <w:sz w:val="24"/>
          <w:szCs w:val="24"/>
        </w:rPr>
        <w:t xml:space="preserve"> on the learning process of the students”</w:t>
      </w:r>
    </w:p>
    <w:p w14:paraId="59D4E4F9" w14:textId="77777777" w:rsidR="00BA3BDE" w:rsidRDefault="00000000">
      <w:pPr>
        <w:spacing w:line="360" w:lineRule="auto"/>
        <w:jc w:val="both"/>
        <w:rPr>
          <w:sz w:val="24"/>
          <w:szCs w:val="24"/>
        </w:rPr>
      </w:pPr>
      <w:r>
        <w:rPr>
          <w:sz w:val="24"/>
          <w:szCs w:val="24"/>
        </w:rPr>
        <w:t>From the journal sources</w:t>
      </w:r>
      <w:r w:rsidR="00DD54EC">
        <w:rPr>
          <w:sz w:val="24"/>
          <w:szCs w:val="24"/>
        </w:rPr>
        <w:t xml:space="preserve"> </w:t>
      </w:r>
      <w:r w:rsidR="00DD54EC" w:rsidRPr="00DD54EC">
        <w:rPr>
          <w:color w:val="222222"/>
          <w:sz w:val="24"/>
          <w:szCs w:val="24"/>
          <w:shd w:val="clear" w:color="auto" w:fill="FFFFFF"/>
        </w:rPr>
        <w:t>Makruf</w:t>
      </w:r>
      <w:r w:rsidR="00DD54EC">
        <w:rPr>
          <w:color w:val="222222"/>
          <w:sz w:val="24"/>
          <w:szCs w:val="24"/>
          <w:shd w:val="clear" w:color="auto" w:fill="FFFFFF"/>
        </w:rPr>
        <w:t xml:space="preserve"> </w:t>
      </w:r>
      <w:r w:rsidR="00DD54EC" w:rsidRPr="00DD54EC">
        <w:rPr>
          <w:i/>
          <w:iCs/>
          <w:color w:val="222222"/>
          <w:sz w:val="24"/>
          <w:szCs w:val="24"/>
          <w:shd w:val="clear" w:color="auto" w:fill="FFFFFF"/>
        </w:rPr>
        <w:t>et al</w:t>
      </w:r>
      <w:r w:rsidR="00DD54EC" w:rsidRPr="00DD54EC">
        <w:rPr>
          <w:color w:val="222222"/>
          <w:sz w:val="24"/>
          <w:szCs w:val="24"/>
          <w:shd w:val="clear" w:color="auto" w:fill="FFFFFF"/>
        </w:rPr>
        <w:t xml:space="preserve">., </w:t>
      </w:r>
      <w:r w:rsidR="00DD54EC">
        <w:rPr>
          <w:color w:val="222222"/>
          <w:sz w:val="24"/>
          <w:szCs w:val="24"/>
          <w:shd w:val="clear" w:color="auto" w:fill="FFFFFF"/>
        </w:rPr>
        <w:t>(</w:t>
      </w:r>
      <w:r w:rsidR="00DD54EC" w:rsidRPr="00DD54EC">
        <w:rPr>
          <w:color w:val="222222"/>
          <w:sz w:val="24"/>
          <w:szCs w:val="24"/>
          <w:shd w:val="clear" w:color="auto" w:fill="FFFFFF"/>
        </w:rPr>
        <w:t>2022</w:t>
      </w:r>
      <w:r w:rsidR="00DD54EC">
        <w:rPr>
          <w:color w:val="222222"/>
          <w:sz w:val="24"/>
          <w:szCs w:val="24"/>
          <w:shd w:val="clear" w:color="auto" w:fill="FFFFFF"/>
        </w:rPr>
        <w:t>)</w:t>
      </w:r>
      <w:r>
        <w:rPr>
          <w:sz w:val="24"/>
          <w:szCs w:val="24"/>
        </w:rPr>
        <w:t xml:space="preserve">, researchers analysed the negative impacts of </w:t>
      </w:r>
      <w:r w:rsidR="005F6D0A">
        <w:rPr>
          <w:sz w:val="24"/>
          <w:szCs w:val="24"/>
        </w:rPr>
        <w:t>Moodle’s</w:t>
      </w:r>
      <w:r>
        <w:rPr>
          <w:sz w:val="24"/>
          <w:szCs w:val="24"/>
        </w:rPr>
        <w:t xml:space="preserve"> which affects the learning process of the University of Wales Trinity Saint David London Campus. </w:t>
      </w:r>
    </w:p>
    <w:p w14:paraId="5760FD52" w14:textId="77777777" w:rsidR="00BA3BDE" w:rsidRDefault="00000000">
      <w:pPr>
        <w:spacing w:line="360" w:lineRule="auto"/>
        <w:jc w:val="both"/>
        <w:rPr>
          <w:sz w:val="24"/>
          <w:szCs w:val="24"/>
        </w:rPr>
      </w:pPr>
      <w:r>
        <w:rPr>
          <w:sz w:val="24"/>
          <w:szCs w:val="24"/>
        </w:rPr>
        <w:t xml:space="preserve">Moodle-oriented learning through the online platform is also found to be ineffective for the learning process which causes the interaction lacking among the students and lectures. This </w:t>
      </w:r>
      <w:r w:rsidR="009C27F3">
        <w:rPr>
          <w:sz w:val="24"/>
          <w:szCs w:val="24"/>
        </w:rPr>
        <w:t>Moodle</w:t>
      </w:r>
      <w:r>
        <w:rPr>
          <w:sz w:val="24"/>
          <w:szCs w:val="24"/>
        </w:rPr>
        <w:t xml:space="preserve"> is not developed to cope with big projects. This system is useful for medium to small size for the </w:t>
      </w:r>
      <w:r w:rsidR="009C27F3">
        <w:rPr>
          <w:sz w:val="24"/>
          <w:szCs w:val="24"/>
        </w:rPr>
        <w:t>university,</w:t>
      </w:r>
      <w:r>
        <w:rPr>
          <w:sz w:val="24"/>
          <w:szCs w:val="24"/>
        </w:rPr>
        <w:t xml:space="preserve"> but the system does not work effectively for the large projects to serve as a great way of work conducted in the online teaching process</w:t>
      </w:r>
    </w:p>
    <w:p w14:paraId="3EE31CF6" w14:textId="77777777" w:rsidR="00BA3BDE" w:rsidRDefault="00000000">
      <w:pPr>
        <w:pStyle w:val="Heading1"/>
      </w:pPr>
      <w:bookmarkStart w:id="12" w:name="_1scakpdewfhv" w:colFirst="0" w:colLast="0"/>
      <w:bookmarkStart w:id="13" w:name="_Toc112410323"/>
      <w:bookmarkEnd w:id="12"/>
      <w:r>
        <w:t>Recommendation</w:t>
      </w:r>
      <w:bookmarkEnd w:id="13"/>
    </w:p>
    <w:p w14:paraId="29DAF1F8" w14:textId="77777777" w:rsidR="00BA3BDE" w:rsidRDefault="00000000">
      <w:pPr>
        <w:spacing w:line="360" w:lineRule="auto"/>
        <w:jc w:val="both"/>
        <w:rPr>
          <w:sz w:val="24"/>
          <w:szCs w:val="24"/>
        </w:rPr>
      </w:pPr>
      <w:r>
        <w:rPr>
          <w:sz w:val="24"/>
          <w:szCs w:val="24"/>
        </w:rPr>
        <w:t xml:space="preserve">The learning process through VLE should be </w:t>
      </w:r>
      <w:r w:rsidR="00E274A3">
        <w:rPr>
          <w:sz w:val="24"/>
          <w:szCs w:val="24"/>
        </w:rPr>
        <w:t xml:space="preserve">bigger projects </w:t>
      </w:r>
      <w:r>
        <w:rPr>
          <w:sz w:val="24"/>
          <w:szCs w:val="24"/>
        </w:rPr>
        <w:t xml:space="preserve">which helps to fulfil the specific needs of the students. </w:t>
      </w:r>
      <w:r w:rsidR="00E274A3">
        <w:rPr>
          <w:sz w:val="24"/>
          <w:szCs w:val="24"/>
        </w:rPr>
        <w:t xml:space="preserve">VLE </w:t>
      </w:r>
      <w:r w:rsidR="0052775C">
        <w:rPr>
          <w:sz w:val="24"/>
          <w:szCs w:val="24"/>
        </w:rPr>
        <w:t>should help to effects on the quizzing that increases the ability of the teaching process.</w:t>
      </w:r>
    </w:p>
    <w:p w14:paraId="4F818073" w14:textId="77777777" w:rsidR="00BA3BDE" w:rsidRDefault="00000000">
      <w:pPr>
        <w:spacing w:line="360" w:lineRule="auto"/>
        <w:jc w:val="both"/>
        <w:rPr>
          <w:sz w:val="24"/>
          <w:szCs w:val="24"/>
        </w:rPr>
      </w:pPr>
      <w:r>
        <w:rPr>
          <w:sz w:val="24"/>
          <w:szCs w:val="24"/>
        </w:rPr>
        <w:t>Universities can use OpenedX, SWAD and Oppia, Google classroom etc alternatives to Moodle. This also system helps to maintain the learning management for the online learning process. This all helps to connect learners with lectures. This also provides resources based on the need to reach potentiality.</w:t>
      </w:r>
    </w:p>
    <w:p w14:paraId="36298EF3" w14:textId="77777777" w:rsidR="00BA3BDE" w:rsidRDefault="00000000">
      <w:pPr>
        <w:pStyle w:val="Heading1"/>
      </w:pPr>
      <w:bookmarkStart w:id="14" w:name="_wv2jou24x6d4" w:colFirst="0" w:colLast="0"/>
      <w:bookmarkStart w:id="15" w:name="_Toc112410324"/>
      <w:bookmarkEnd w:id="14"/>
      <w:r>
        <w:t>Conclusion</w:t>
      </w:r>
      <w:bookmarkEnd w:id="15"/>
    </w:p>
    <w:p w14:paraId="735DCB94" w14:textId="77777777" w:rsidR="00BA3BDE" w:rsidRDefault="00000000">
      <w:pPr>
        <w:spacing w:line="360" w:lineRule="auto"/>
        <w:jc w:val="both"/>
        <w:rPr>
          <w:sz w:val="24"/>
          <w:szCs w:val="24"/>
        </w:rPr>
      </w:pPr>
      <w:r>
        <w:rPr>
          <w:sz w:val="24"/>
          <w:szCs w:val="24"/>
        </w:rPr>
        <w:t>The concludes that here discusses the pros and cons of the impacts of Moodle on the learning process of the student University of Wales Trinity Saint David London Campus. Due to the pandemic situation, universities shifted their learning process through the VLE approach of learning. The research also applies secondary and primary research for the collection of the data here the sample size is 11 and this research is based on the 5 questions.</w:t>
      </w:r>
    </w:p>
    <w:p w14:paraId="7057DBA8" w14:textId="77777777" w:rsidR="00BA3BDE" w:rsidRDefault="00000000">
      <w:pPr>
        <w:spacing w:line="360" w:lineRule="auto"/>
        <w:jc w:val="both"/>
        <w:rPr>
          <w:sz w:val="24"/>
          <w:szCs w:val="24"/>
        </w:rPr>
      </w:pPr>
      <w:r>
        <w:br w:type="page"/>
      </w:r>
    </w:p>
    <w:p w14:paraId="7592B5A3" w14:textId="77777777" w:rsidR="00BA3BDE" w:rsidRDefault="00000000">
      <w:pPr>
        <w:pStyle w:val="Heading1"/>
      </w:pPr>
      <w:bookmarkStart w:id="16" w:name="_smx10jawkhhw" w:colFirst="0" w:colLast="0"/>
      <w:bookmarkStart w:id="17" w:name="_Toc112410325"/>
      <w:bookmarkEnd w:id="16"/>
      <w:r>
        <w:t>References</w:t>
      </w:r>
      <w:bookmarkEnd w:id="17"/>
    </w:p>
    <w:p w14:paraId="184F26ED" w14:textId="77777777" w:rsidR="002E2BEA" w:rsidRDefault="002E2BEA">
      <w:pPr>
        <w:spacing w:line="360" w:lineRule="auto"/>
        <w:jc w:val="both"/>
        <w:rPr>
          <w:color w:val="222222"/>
          <w:sz w:val="24"/>
          <w:szCs w:val="24"/>
          <w:highlight w:val="white"/>
        </w:rPr>
      </w:pPr>
      <w:r>
        <w:rPr>
          <w:color w:val="222222"/>
          <w:sz w:val="24"/>
          <w:szCs w:val="24"/>
          <w:highlight w:val="white"/>
        </w:rPr>
        <w:t xml:space="preserve">Braun, V. and Clarke, V., 2022. Conceptual and design thinking for thematic analysis. </w:t>
      </w:r>
      <w:r>
        <w:rPr>
          <w:i/>
          <w:color w:val="222222"/>
          <w:sz w:val="24"/>
          <w:szCs w:val="24"/>
          <w:highlight w:val="white"/>
        </w:rPr>
        <w:t>Qualitative Psychology</w:t>
      </w:r>
      <w:r>
        <w:rPr>
          <w:color w:val="222222"/>
          <w:sz w:val="24"/>
          <w:szCs w:val="24"/>
          <w:highlight w:val="white"/>
        </w:rPr>
        <w:t xml:space="preserve">, </w:t>
      </w:r>
      <w:r>
        <w:rPr>
          <w:i/>
          <w:color w:val="222222"/>
          <w:sz w:val="24"/>
          <w:szCs w:val="24"/>
          <w:highlight w:val="white"/>
        </w:rPr>
        <w:t>9</w:t>
      </w:r>
      <w:r>
        <w:rPr>
          <w:color w:val="222222"/>
          <w:sz w:val="24"/>
          <w:szCs w:val="24"/>
          <w:highlight w:val="white"/>
        </w:rPr>
        <w:t>(1), p.3.</w:t>
      </w:r>
    </w:p>
    <w:p w14:paraId="2F951D8D" w14:textId="77777777" w:rsidR="002E2BEA" w:rsidRDefault="002E2BEA">
      <w:pPr>
        <w:spacing w:line="360" w:lineRule="auto"/>
        <w:jc w:val="both"/>
        <w:rPr>
          <w:color w:val="222222"/>
          <w:sz w:val="24"/>
          <w:szCs w:val="24"/>
          <w:highlight w:val="white"/>
        </w:rPr>
      </w:pPr>
      <w:r>
        <w:rPr>
          <w:color w:val="222222"/>
          <w:sz w:val="24"/>
          <w:szCs w:val="24"/>
          <w:highlight w:val="white"/>
        </w:rPr>
        <w:t xml:space="preserve">Daniels, D. and Lee, J.S., 2022. The Impact of Avatar Teachers on Student Learning and Engagement in a Virtual Learning Environment for Online STEM Courses. In </w:t>
      </w:r>
      <w:r>
        <w:rPr>
          <w:i/>
          <w:color w:val="222222"/>
          <w:sz w:val="24"/>
          <w:szCs w:val="24"/>
          <w:highlight w:val="white"/>
        </w:rPr>
        <w:t>International Conference on Human-Computer Interaction</w:t>
      </w:r>
      <w:r>
        <w:rPr>
          <w:color w:val="222222"/>
          <w:sz w:val="24"/>
          <w:szCs w:val="24"/>
          <w:highlight w:val="white"/>
        </w:rPr>
        <w:t xml:space="preserve"> (pp. 158-175). Springer, Cham.</w:t>
      </w:r>
    </w:p>
    <w:p w14:paraId="069B80B2" w14:textId="77777777" w:rsidR="002E2BEA" w:rsidRDefault="002E2BEA">
      <w:pPr>
        <w:spacing w:line="360" w:lineRule="auto"/>
        <w:jc w:val="both"/>
        <w:rPr>
          <w:color w:val="222222"/>
          <w:sz w:val="24"/>
          <w:szCs w:val="24"/>
          <w:highlight w:val="white"/>
        </w:rPr>
      </w:pPr>
      <w:r>
        <w:rPr>
          <w:color w:val="222222"/>
          <w:sz w:val="24"/>
          <w:szCs w:val="24"/>
          <w:highlight w:val="white"/>
        </w:rPr>
        <w:t xml:space="preserve">Gamage, S.H., Ayres, J.R. and Behrend, M.B., 2022. A systematic review on trends in using Moodle for teaching and learning. </w:t>
      </w:r>
      <w:r>
        <w:rPr>
          <w:i/>
          <w:color w:val="222222"/>
          <w:sz w:val="24"/>
          <w:szCs w:val="24"/>
          <w:highlight w:val="white"/>
        </w:rPr>
        <w:t>International Journal of STEM Education</w:t>
      </w:r>
      <w:r>
        <w:rPr>
          <w:color w:val="222222"/>
          <w:sz w:val="24"/>
          <w:szCs w:val="24"/>
          <w:highlight w:val="white"/>
        </w:rPr>
        <w:t xml:space="preserve">, </w:t>
      </w:r>
      <w:r>
        <w:rPr>
          <w:i/>
          <w:color w:val="222222"/>
          <w:sz w:val="24"/>
          <w:szCs w:val="24"/>
          <w:highlight w:val="white"/>
        </w:rPr>
        <w:t>9</w:t>
      </w:r>
      <w:r>
        <w:rPr>
          <w:color w:val="222222"/>
          <w:sz w:val="24"/>
          <w:szCs w:val="24"/>
          <w:highlight w:val="white"/>
        </w:rPr>
        <w:t>(1), pp.1-24.</w:t>
      </w:r>
    </w:p>
    <w:p w14:paraId="16A4D14F" w14:textId="77777777" w:rsidR="002E2BEA" w:rsidRDefault="002E2BEA">
      <w:pPr>
        <w:spacing w:line="360" w:lineRule="auto"/>
        <w:jc w:val="both"/>
        <w:rPr>
          <w:color w:val="222222"/>
          <w:sz w:val="24"/>
          <w:szCs w:val="24"/>
          <w:highlight w:val="white"/>
        </w:rPr>
      </w:pPr>
      <w:r>
        <w:rPr>
          <w:color w:val="222222"/>
          <w:sz w:val="24"/>
          <w:szCs w:val="24"/>
          <w:highlight w:val="white"/>
        </w:rPr>
        <w:t>Hall, J.R., Savas-Hall, S. and Shaw, E.H., 2022. A deductive approach to a systematic review of entrepreneurship literature. Management Review Quarterly, pp.1-30.</w:t>
      </w:r>
    </w:p>
    <w:p w14:paraId="4BFE705B" w14:textId="77777777" w:rsidR="002E2BEA" w:rsidRDefault="002E2BEA">
      <w:pPr>
        <w:spacing w:line="360" w:lineRule="auto"/>
        <w:jc w:val="both"/>
        <w:rPr>
          <w:color w:val="222222"/>
          <w:sz w:val="24"/>
          <w:szCs w:val="24"/>
          <w:highlight w:val="white"/>
        </w:rPr>
      </w:pPr>
      <w:r>
        <w:rPr>
          <w:color w:val="222222"/>
          <w:sz w:val="24"/>
          <w:szCs w:val="24"/>
          <w:highlight w:val="white"/>
        </w:rPr>
        <w:t xml:space="preserve">Ikram, M. and Kenayathulla, H.B., 2022. Out of Touch: Comparing and Contrasting Positivism and Interpretivism in Social Science. </w:t>
      </w:r>
      <w:r>
        <w:rPr>
          <w:i/>
          <w:color w:val="222222"/>
          <w:sz w:val="24"/>
          <w:szCs w:val="24"/>
          <w:highlight w:val="white"/>
        </w:rPr>
        <w:t>Asian Journal of Research in Education and Social Sciences</w:t>
      </w:r>
      <w:r>
        <w:rPr>
          <w:color w:val="222222"/>
          <w:sz w:val="24"/>
          <w:szCs w:val="24"/>
          <w:highlight w:val="white"/>
        </w:rPr>
        <w:t xml:space="preserve">, </w:t>
      </w:r>
      <w:r>
        <w:rPr>
          <w:i/>
          <w:color w:val="222222"/>
          <w:sz w:val="24"/>
          <w:szCs w:val="24"/>
          <w:highlight w:val="white"/>
        </w:rPr>
        <w:t>4</w:t>
      </w:r>
      <w:r>
        <w:rPr>
          <w:color w:val="222222"/>
          <w:sz w:val="24"/>
          <w:szCs w:val="24"/>
          <w:highlight w:val="white"/>
        </w:rPr>
        <w:t>(2), pp.39-49.</w:t>
      </w:r>
    </w:p>
    <w:p w14:paraId="7B2936C9" w14:textId="77777777" w:rsidR="002E2BEA" w:rsidRDefault="002E2BEA">
      <w:pPr>
        <w:spacing w:line="360" w:lineRule="auto"/>
        <w:jc w:val="both"/>
        <w:rPr>
          <w:color w:val="222222"/>
          <w:sz w:val="24"/>
          <w:szCs w:val="24"/>
          <w:highlight w:val="white"/>
        </w:rPr>
      </w:pPr>
      <w:r>
        <w:rPr>
          <w:color w:val="222222"/>
          <w:sz w:val="24"/>
          <w:szCs w:val="24"/>
          <w:highlight w:val="white"/>
        </w:rPr>
        <w:t xml:space="preserve">Lagmay, E.A.D. and Rodrigo, M.M.T., 2022. The impact of extreme weather on student online learning participation. </w:t>
      </w:r>
      <w:r>
        <w:rPr>
          <w:i/>
          <w:color w:val="222222"/>
          <w:sz w:val="24"/>
          <w:szCs w:val="24"/>
          <w:highlight w:val="white"/>
        </w:rPr>
        <w:t>Research and Practice in Technology Enhanced Learning</w:t>
      </w:r>
      <w:r>
        <w:rPr>
          <w:color w:val="222222"/>
          <w:sz w:val="24"/>
          <w:szCs w:val="24"/>
          <w:highlight w:val="white"/>
        </w:rPr>
        <w:t xml:space="preserve">, </w:t>
      </w:r>
      <w:r>
        <w:rPr>
          <w:i/>
          <w:color w:val="222222"/>
          <w:sz w:val="24"/>
          <w:szCs w:val="24"/>
          <w:highlight w:val="white"/>
        </w:rPr>
        <w:t>17</w:t>
      </w:r>
      <w:r>
        <w:rPr>
          <w:color w:val="222222"/>
          <w:sz w:val="24"/>
          <w:szCs w:val="24"/>
          <w:highlight w:val="white"/>
        </w:rPr>
        <w:t>(1), pp.1-21.</w:t>
      </w:r>
    </w:p>
    <w:p w14:paraId="7727B427" w14:textId="77777777" w:rsidR="002E2BEA" w:rsidRDefault="002E2BEA">
      <w:pPr>
        <w:spacing w:line="360" w:lineRule="auto"/>
        <w:jc w:val="both"/>
        <w:rPr>
          <w:color w:val="222222"/>
          <w:sz w:val="24"/>
          <w:szCs w:val="24"/>
          <w:highlight w:val="white"/>
        </w:rPr>
      </w:pPr>
      <w:r>
        <w:rPr>
          <w:color w:val="222222"/>
          <w:sz w:val="24"/>
          <w:szCs w:val="24"/>
          <w:highlight w:val="white"/>
        </w:rPr>
        <w:t xml:space="preserve">Lin, D., </w:t>
      </w:r>
      <w:proofErr w:type="spellStart"/>
      <w:r>
        <w:rPr>
          <w:color w:val="222222"/>
          <w:sz w:val="24"/>
          <w:szCs w:val="24"/>
          <w:highlight w:val="white"/>
        </w:rPr>
        <w:t>Kettunen</w:t>
      </w:r>
      <w:proofErr w:type="spellEnd"/>
      <w:r>
        <w:rPr>
          <w:color w:val="222222"/>
          <w:sz w:val="24"/>
          <w:szCs w:val="24"/>
          <w:highlight w:val="white"/>
        </w:rPr>
        <w:t xml:space="preserve">, M., </w:t>
      </w:r>
      <w:proofErr w:type="spellStart"/>
      <w:r>
        <w:rPr>
          <w:color w:val="222222"/>
          <w:sz w:val="24"/>
          <w:szCs w:val="24"/>
          <w:highlight w:val="white"/>
        </w:rPr>
        <w:t>Bitterli</w:t>
      </w:r>
      <w:proofErr w:type="spellEnd"/>
      <w:r>
        <w:rPr>
          <w:color w:val="222222"/>
          <w:sz w:val="24"/>
          <w:szCs w:val="24"/>
          <w:highlight w:val="white"/>
        </w:rPr>
        <w:t xml:space="preserve">, B., Pantaleoni, J., </w:t>
      </w:r>
      <w:proofErr w:type="spellStart"/>
      <w:r>
        <w:rPr>
          <w:color w:val="222222"/>
          <w:sz w:val="24"/>
          <w:szCs w:val="24"/>
          <w:highlight w:val="white"/>
        </w:rPr>
        <w:t>Yuksel</w:t>
      </w:r>
      <w:proofErr w:type="spellEnd"/>
      <w:r>
        <w:rPr>
          <w:color w:val="222222"/>
          <w:sz w:val="24"/>
          <w:szCs w:val="24"/>
          <w:highlight w:val="white"/>
        </w:rPr>
        <w:t xml:space="preserve">, C. and Wyman, C., 2022. Generalized resampled importance sampling: foundations of ReSTIR. </w:t>
      </w:r>
      <w:r>
        <w:rPr>
          <w:i/>
          <w:color w:val="222222"/>
          <w:sz w:val="24"/>
          <w:szCs w:val="24"/>
          <w:highlight w:val="white"/>
        </w:rPr>
        <w:t>ACM Transactions on Graphics (TOG)</w:t>
      </w:r>
      <w:r>
        <w:rPr>
          <w:color w:val="222222"/>
          <w:sz w:val="24"/>
          <w:szCs w:val="24"/>
          <w:highlight w:val="white"/>
        </w:rPr>
        <w:t xml:space="preserve">, </w:t>
      </w:r>
      <w:r>
        <w:rPr>
          <w:i/>
          <w:color w:val="222222"/>
          <w:sz w:val="24"/>
          <w:szCs w:val="24"/>
          <w:highlight w:val="white"/>
        </w:rPr>
        <w:t>41</w:t>
      </w:r>
      <w:r>
        <w:rPr>
          <w:color w:val="222222"/>
          <w:sz w:val="24"/>
          <w:szCs w:val="24"/>
          <w:highlight w:val="white"/>
        </w:rPr>
        <w:t>(4), pp.1-23.</w:t>
      </w:r>
    </w:p>
    <w:p w14:paraId="4937352D" w14:textId="77777777" w:rsidR="002E2BEA" w:rsidRPr="00DD54EC" w:rsidRDefault="002E2BEA" w:rsidP="00DD54EC">
      <w:pPr>
        <w:spacing w:line="360" w:lineRule="auto"/>
        <w:jc w:val="both"/>
        <w:rPr>
          <w:color w:val="222222"/>
          <w:sz w:val="24"/>
          <w:szCs w:val="24"/>
          <w:highlight w:val="white"/>
        </w:rPr>
      </w:pPr>
      <w:r w:rsidRPr="00DD54EC">
        <w:rPr>
          <w:color w:val="222222"/>
          <w:sz w:val="24"/>
          <w:szCs w:val="24"/>
          <w:shd w:val="clear" w:color="auto" w:fill="FFFFFF"/>
        </w:rPr>
        <w:t xml:space="preserve">Makruf, I., </w:t>
      </w:r>
      <w:proofErr w:type="spellStart"/>
      <w:r w:rsidRPr="00DD54EC">
        <w:rPr>
          <w:color w:val="222222"/>
          <w:sz w:val="24"/>
          <w:szCs w:val="24"/>
          <w:shd w:val="clear" w:color="auto" w:fill="FFFFFF"/>
        </w:rPr>
        <w:t>Rifa'i</w:t>
      </w:r>
      <w:proofErr w:type="spellEnd"/>
      <w:r w:rsidRPr="00DD54EC">
        <w:rPr>
          <w:color w:val="222222"/>
          <w:sz w:val="24"/>
          <w:szCs w:val="24"/>
          <w:shd w:val="clear" w:color="auto" w:fill="FFFFFF"/>
        </w:rPr>
        <w:t xml:space="preserve">, A.A. and </w:t>
      </w:r>
      <w:proofErr w:type="spellStart"/>
      <w:r w:rsidRPr="00DD54EC">
        <w:rPr>
          <w:color w:val="222222"/>
          <w:sz w:val="24"/>
          <w:szCs w:val="24"/>
          <w:shd w:val="clear" w:color="auto" w:fill="FFFFFF"/>
        </w:rPr>
        <w:t>Triana</w:t>
      </w:r>
      <w:proofErr w:type="spellEnd"/>
      <w:r w:rsidRPr="00DD54EC">
        <w:rPr>
          <w:color w:val="222222"/>
          <w:sz w:val="24"/>
          <w:szCs w:val="24"/>
          <w:shd w:val="clear" w:color="auto" w:fill="FFFFFF"/>
        </w:rPr>
        <w:t>, Y., 2022. Moodle-Based Online Learning Management in Higher Education. </w:t>
      </w:r>
      <w:r w:rsidRPr="00DD54EC">
        <w:rPr>
          <w:i/>
          <w:iCs/>
          <w:color w:val="222222"/>
          <w:sz w:val="24"/>
          <w:szCs w:val="24"/>
          <w:shd w:val="clear" w:color="auto" w:fill="FFFFFF"/>
        </w:rPr>
        <w:t>International Journal of Instruction</w:t>
      </w:r>
      <w:r w:rsidRPr="00DD54EC">
        <w:rPr>
          <w:color w:val="222222"/>
          <w:sz w:val="24"/>
          <w:szCs w:val="24"/>
          <w:shd w:val="clear" w:color="auto" w:fill="FFFFFF"/>
        </w:rPr>
        <w:t>, </w:t>
      </w:r>
      <w:r w:rsidRPr="00DD54EC">
        <w:rPr>
          <w:i/>
          <w:iCs/>
          <w:color w:val="222222"/>
          <w:sz w:val="24"/>
          <w:szCs w:val="24"/>
          <w:shd w:val="clear" w:color="auto" w:fill="FFFFFF"/>
        </w:rPr>
        <w:t>15</w:t>
      </w:r>
      <w:r w:rsidRPr="00DD54EC">
        <w:rPr>
          <w:color w:val="222222"/>
          <w:sz w:val="24"/>
          <w:szCs w:val="24"/>
          <w:shd w:val="clear" w:color="auto" w:fill="FFFFFF"/>
        </w:rPr>
        <w:t>(1), pp.135-152.</w:t>
      </w:r>
    </w:p>
    <w:p w14:paraId="65FFE6AC" w14:textId="77777777" w:rsidR="002E2BEA" w:rsidRDefault="002E2BEA">
      <w:pPr>
        <w:spacing w:line="360" w:lineRule="auto"/>
        <w:jc w:val="both"/>
        <w:rPr>
          <w:color w:val="222222"/>
          <w:sz w:val="24"/>
          <w:szCs w:val="24"/>
          <w:highlight w:val="white"/>
        </w:rPr>
      </w:pPr>
      <w:r>
        <w:rPr>
          <w:color w:val="222222"/>
          <w:sz w:val="24"/>
          <w:szCs w:val="24"/>
          <w:highlight w:val="white"/>
        </w:rPr>
        <w:t xml:space="preserve">Makruf, I., </w:t>
      </w:r>
      <w:proofErr w:type="spellStart"/>
      <w:r>
        <w:rPr>
          <w:color w:val="222222"/>
          <w:sz w:val="24"/>
          <w:szCs w:val="24"/>
          <w:highlight w:val="white"/>
        </w:rPr>
        <w:t>Rifa'i</w:t>
      </w:r>
      <w:proofErr w:type="spellEnd"/>
      <w:r>
        <w:rPr>
          <w:color w:val="222222"/>
          <w:sz w:val="24"/>
          <w:szCs w:val="24"/>
          <w:highlight w:val="white"/>
        </w:rPr>
        <w:t xml:space="preserve">, A.A. and </w:t>
      </w:r>
      <w:proofErr w:type="spellStart"/>
      <w:r>
        <w:rPr>
          <w:color w:val="222222"/>
          <w:sz w:val="24"/>
          <w:szCs w:val="24"/>
          <w:highlight w:val="white"/>
        </w:rPr>
        <w:t>Triana</w:t>
      </w:r>
      <w:proofErr w:type="spellEnd"/>
      <w:r>
        <w:rPr>
          <w:color w:val="222222"/>
          <w:sz w:val="24"/>
          <w:szCs w:val="24"/>
          <w:highlight w:val="white"/>
        </w:rPr>
        <w:t>, Y., 2022. Moodle-Based Online Learning Management in Higher Education. International Journal of Instruction, 15(1), pp.135-152.</w:t>
      </w:r>
    </w:p>
    <w:p w14:paraId="254140D5" w14:textId="77777777" w:rsidR="002E2BEA" w:rsidRDefault="002E2BEA">
      <w:pPr>
        <w:spacing w:line="360" w:lineRule="auto"/>
        <w:jc w:val="both"/>
        <w:rPr>
          <w:color w:val="222222"/>
          <w:sz w:val="24"/>
          <w:szCs w:val="24"/>
          <w:highlight w:val="white"/>
        </w:rPr>
      </w:pPr>
      <w:r>
        <w:rPr>
          <w:color w:val="222222"/>
          <w:sz w:val="24"/>
          <w:szCs w:val="24"/>
          <w:highlight w:val="white"/>
        </w:rPr>
        <w:t xml:space="preserve">Nevins, P., </w:t>
      </w:r>
      <w:proofErr w:type="spellStart"/>
      <w:r>
        <w:rPr>
          <w:color w:val="222222"/>
          <w:sz w:val="24"/>
          <w:szCs w:val="24"/>
          <w:highlight w:val="white"/>
        </w:rPr>
        <w:t>Vanderhout</w:t>
      </w:r>
      <w:proofErr w:type="spellEnd"/>
      <w:r>
        <w:rPr>
          <w:color w:val="222222"/>
          <w:sz w:val="24"/>
          <w:szCs w:val="24"/>
          <w:highlight w:val="white"/>
        </w:rPr>
        <w:t xml:space="preserve">, S., Carroll, K., Nicholls, S.G., </w:t>
      </w:r>
      <w:proofErr w:type="spellStart"/>
      <w:r>
        <w:rPr>
          <w:color w:val="222222"/>
          <w:sz w:val="24"/>
          <w:szCs w:val="24"/>
          <w:highlight w:val="white"/>
        </w:rPr>
        <w:t>Semchishen</w:t>
      </w:r>
      <w:proofErr w:type="spellEnd"/>
      <w:r>
        <w:rPr>
          <w:color w:val="222222"/>
          <w:sz w:val="24"/>
          <w:szCs w:val="24"/>
          <w:highlight w:val="white"/>
        </w:rPr>
        <w:t xml:space="preserve">, S.N., </w:t>
      </w:r>
      <w:proofErr w:type="spellStart"/>
      <w:r>
        <w:rPr>
          <w:color w:val="222222"/>
          <w:sz w:val="24"/>
          <w:szCs w:val="24"/>
          <w:highlight w:val="white"/>
        </w:rPr>
        <w:t>Brehaut</w:t>
      </w:r>
      <w:proofErr w:type="spellEnd"/>
      <w:r>
        <w:rPr>
          <w:color w:val="222222"/>
          <w:sz w:val="24"/>
          <w:szCs w:val="24"/>
          <w:highlight w:val="white"/>
        </w:rPr>
        <w:t xml:space="preserve">, J.C., Fergusson, D.A., </w:t>
      </w:r>
      <w:proofErr w:type="spellStart"/>
      <w:r>
        <w:rPr>
          <w:color w:val="222222"/>
          <w:sz w:val="24"/>
          <w:szCs w:val="24"/>
          <w:highlight w:val="white"/>
        </w:rPr>
        <w:t>Giraudeau</w:t>
      </w:r>
      <w:proofErr w:type="spellEnd"/>
      <w:r>
        <w:rPr>
          <w:color w:val="222222"/>
          <w:sz w:val="24"/>
          <w:szCs w:val="24"/>
          <w:highlight w:val="white"/>
        </w:rPr>
        <w:t xml:space="preserve">, B. and </w:t>
      </w:r>
      <w:proofErr w:type="spellStart"/>
      <w:r>
        <w:rPr>
          <w:color w:val="222222"/>
          <w:sz w:val="24"/>
          <w:szCs w:val="24"/>
          <w:highlight w:val="white"/>
        </w:rPr>
        <w:t>Taljaard</w:t>
      </w:r>
      <w:proofErr w:type="spellEnd"/>
      <w:r>
        <w:rPr>
          <w:color w:val="222222"/>
          <w:sz w:val="24"/>
          <w:szCs w:val="24"/>
          <w:highlight w:val="white"/>
        </w:rPr>
        <w:t xml:space="preserve">, M., 2022. Review of pragmatic trials found that multiple primary outcomes are common but so too are discrepancies between protocols and final reports. </w:t>
      </w:r>
      <w:r>
        <w:rPr>
          <w:i/>
          <w:color w:val="222222"/>
          <w:sz w:val="24"/>
          <w:szCs w:val="24"/>
          <w:highlight w:val="white"/>
        </w:rPr>
        <w:t>Journal of clinical epidemiology</w:t>
      </w:r>
      <w:r>
        <w:rPr>
          <w:color w:val="222222"/>
          <w:sz w:val="24"/>
          <w:szCs w:val="24"/>
          <w:highlight w:val="white"/>
        </w:rPr>
        <w:t xml:space="preserve">, </w:t>
      </w:r>
      <w:r>
        <w:rPr>
          <w:i/>
          <w:color w:val="222222"/>
          <w:sz w:val="24"/>
          <w:szCs w:val="24"/>
          <w:highlight w:val="white"/>
        </w:rPr>
        <w:t>143</w:t>
      </w:r>
      <w:r>
        <w:rPr>
          <w:color w:val="222222"/>
          <w:sz w:val="24"/>
          <w:szCs w:val="24"/>
          <w:highlight w:val="white"/>
        </w:rPr>
        <w:t>, pp.149-158.</w:t>
      </w:r>
    </w:p>
    <w:p w14:paraId="5360F7E1" w14:textId="77777777" w:rsidR="002E2BEA" w:rsidRDefault="002E2BEA">
      <w:pPr>
        <w:spacing w:line="360" w:lineRule="auto"/>
        <w:jc w:val="both"/>
        <w:rPr>
          <w:color w:val="222222"/>
          <w:sz w:val="24"/>
          <w:szCs w:val="24"/>
          <w:highlight w:val="white"/>
        </w:rPr>
      </w:pPr>
      <w:r>
        <w:rPr>
          <w:color w:val="222222"/>
          <w:sz w:val="24"/>
          <w:szCs w:val="24"/>
          <w:highlight w:val="white"/>
        </w:rPr>
        <w:t xml:space="preserve">Pinto, A.S., Abreu, A., Costa, E. and Paiva, J., 2022. Factors Influencing the Success of Moodle Among Students at a Portuguese Business School. In </w:t>
      </w:r>
      <w:r>
        <w:rPr>
          <w:i/>
          <w:color w:val="222222"/>
          <w:sz w:val="24"/>
          <w:szCs w:val="24"/>
          <w:highlight w:val="white"/>
        </w:rPr>
        <w:t>Advances in Tourism, Technology and Systems</w:t>
      </w:r>
      <w:r>
        <w:rPr>
          <w:color w:val="222222"/>
          <w:sz w:val="24"/>
          <w:szCs w:val="24"/>
          <w:highlight w:val="white"/>
        </w:rPr>
        <w:t xml:space="preserve"> (pp. 479-489). Springer, Singapore.</w:t>
      </w:r>
    </w:p>
    <w:p w14:paraId="4A125E09" w14:textId="77777777" w:rsidR="002E2BEA" w:rsidRDefault="002E2BEA">
      <w:pPr>
        <w:spacing w:line="360" w:lineRule="auto"/>
        <w:jc w:val="both"/>
        <w:rPr>
          <w:color w:val="222222"/>
          <w:sz w:val="24"/>
          <w:szCs w:val="24"/>
          <w:highlight w:val="white"/>
        </w:rPr>
      </w:pPr>
      <w:r>
        <w:rPr>
          <w:color w:val="222222"/>
          <w:sz w:val="24"/>
          <w:szCs w:val="24"/>
          <w:highlight w:val="white"/>
        </w:rPr>
        <w:t xml:space="preserve">Posillico, J.J., Edwards, D.J., Roberts, C. and </w:t>
      </w:r>
      <w:proofErr w:type="spellStart"/>
      <w:r>
        <w:rPr>
          <w:color w:val="222222"/>
          <w:sz w:val="24"/>
          <w:szCs w:val="24"/>
          <w:highlight w:val="white"/>
        </w:rPr>
        <w:t>Shelbourn</w:t>
      </w:r>
      <w:proofErr w:type="spellEnd"/>
      <w:r>
        <w:rPr>
          <w:color w:val="222222"/>
          <w:sz w:val="24"/>
          <w:szCs w:val="24"/>
          <w:highlight w:val="white"/>
        </w:rPr>
        <w:t xml:space="preserve">, M., 2022. Curriculum development in the higher education literature: A synthesis focusing on construction management programmes. </w:t>
      </w:r>
      <w:r>
        <w:rPr>
          <w:i/>
          <w:color w:val="222222"/>
          <w:sz w:val="24"/>
          <w:szCs w:val="24"/>
          <w:highlight w:val="white"/>
        </w:rPr>
        <w:t>Industry and Higher Education</w:t>
      </w:r>
      <w:r>
        <w:rPr>
          <w:color w:val="222222"/>
          <w:sz w:val="24"/>
          <w:szCs w:val="24"/>
          <w:highlight w:val="white"/>
        </w:rPr>
        <w:t xml:space="preserve">, </w:t>
      </w:r>
      <w:r>
        <w:rPr>
          <w:i/>
          <w:color w:val="222222"/>
          <w:sz w:val="24"/>
          <w:szCs w:val="24"/>
          <w:highlight w:val="white"/>
        </w:rPr>
        <w:t>36</w:t>
      </w:r>
      <w:r>
        <w:rPr>
          <w:color w:val="222222"/>
          <w:sz w:val="24"/>
          <w:szCs w:val="24"/>
          <w:highlight w:val="white"/>
        </w:rPr>
        <w:t>(4), pp.456-470.</w:t>
      </w:r>
    </w:p>
    <w:p w14:paraId="3DAE5D4E" w14:textId="77777777" w:rsidR="002E2BEA" w:rsidRDefault="002E2BEA">
      <w:pPr>
        <w:spacing w:line="360" w:lineRule="auto"/>
        <w:jc w:val="both"/>
        <w:rPr>
          <w:color w:val="222222"/>
          <w:sz w:val="24"/>
          <w:szCs w:val="24"/>
          <w:highlight w:val="white"/>
        </w:rPr>
      </w:pPr>
      <w:proofErr w:type="spellStart"/>
      <w:r>
        <w:rPr>
          <w:color w:val="222222"/>
          <w:sz w:val="24"/>
          <w:szCs w:val="24"/>
          <w:highlight w:val="white"/>
        </w:rPr>
        <w:t>Surmiak</w:t>
      </w:r>
      <w:proofErr w:type="spellEnd"/>
      <w:r>
        <w:rPr>
          <w:color w:val="222222"/>
          <w:sz w:val="24"/>
          <w:szCs w:val="24"/>
          <w:highlight w:val="white"/>
        </w:rPr>
        <w:t xml:space="preserve">, A., </w:t>
      </w:r>
      <w:proofErr w:type="spellStart"/>
      <w:r>
        <w:rPr>
          <w:color w:val="222222"/>
          <w:sz w:val="24"/>
          <w:szCs w:val="24"/>
          <w:highlight w:val="white"/>
        </w:rPr>
        <w:t>Bielska</w:t>
      </w:r>
      <w:proofErr w:type="spellEnd"/>
      <w:r>
        <w:rPr>
          <w:color w:val="222222"/>
          <w:sz w:val="24"/>
          <w:szCs w:val="24"/>
          <w:highlight w:val="white"/>
        </w:rPr>
        <w:t xml:space="preserve">, B. and Kalinowska, K., 2022. Social Researchers’ approaches to research ethics during the COVID-19 pandemic: An exploratory study. </w:t>
      </w:r>
      <w:r>
        <w:rPr>
          <w:i/>
          <w:color w:val="222222"/>
          <w:sz w:val="24"/>
          <w:szCs w:val="24"/>
          <w:highlight w:val="white"/>
        </w:rPr>
        <w:t>Journal of Empirical Research on Human Research Ethics</w:t>
      </w:r>
      <w:r>
        <w:rPr>
          <w:color w:val="222222"/>
          <w:sz w:val="24"/>
          <w:szCs w:val="24"/>
          <w:highlight w:val="white"/>
        </w:rPr>
        <w:t xml:space="preserve">, </w:t>
      </w:r>
      <w:r>
        <w:rPr>
          <w:i/>
          <w:color w:val="222222"/>
          <w:sz w:val="24"/>
          <w:szCs w:val="24"/>
          <w:highlight w:val="white"/>
        </w:rPr>
        <w:t>17</w:t>
      </w:r>
      <w:r>
        <w:rPr>
          <w:color w:val="222222"/>
          <w:sz w:val="24"/>
          <w:szCs w:val="24"/>
          <w:highlight w:val="white"/>
        </w:rPr>
        <w:t xml:space="preserve">(1-2), pp.213-222.Vidona, W.B., Chukwu, J.A. and </w:t>
      </w:r>
      <w:proofErr w:type="spellStart"/>
      <w:r>
        <w:rPr>
          <w:color w:val="222222"/>
          <w:sz w:val="24"/>
          <w:szCs w:val="24"/>
          <w:highlight w:val="white"/>
        </w:rPr>
        <w:t>Ekhoye</w:t>
      </w:r>
      <w:proofErr w:type="spellEnd"/>
      <w:r>
        <w:rPr>
          <w:color w:val="222222"/>
          <w:sz w:val="24"/>
          <w:szCs w:val="24"/>
          <w:highlight w:val="white"/>
        </w:rPr>
        <w:t xml:space="preserve">, E.I., 2022. Assessment of the Perception and Impact of Anatomy Education via Virtual Learning Environment: A Study Using </w:t>
      </w:r>
      <w:proofErr w:type="spellStart"/>
      <w:r>
        <w:rPr>
          <w:color w:val="222222"/>
          <w:sz w:val="24"/>
          <w:szCs w:val="24"/>
          <w:highlight w:val="white"/>
        </w:rPr>
        <w:t>Edo</w:t>
      </w:r>
      <w:proofErr w:type="spellEnd"/>
      <w:r>
        <w:rPr>
          <w:color w:val="222222"/>
          <w:sz w:val="24"/>
          <w:szCs w:val="24"/>
          <w:highlight w:val="white"/>
        </w:rPr>
        <w:t xml:space="preserve"> State University </w:t>
      </w:r>
      <w:proofErr w:type="spellStart"/>
      <w:r>
        <w:rPr>
          <w:color w:val="222222"/>
          <w:sz w:val="24"/>
          <w:szCs w:val="24"/>
          <w:highlight w:val="white"/>
        </w:rPr>
        <w:t>Uzairue</w:t>
      </w:r>
      <w:proofErr w:type="spellEnd"/>
      <w:r>
        <w:rPr>
          <w:color w:val="222222"/>
          <w:sz w:val="24"/>
          <w:szCs w:val="24"/>
          <w:highlight w:val="white"/>
        </w:rPr>
        <w:t xml:space="preserve">. </w:t>
      </w:r>
      <w:r>
        <w:rPr>
          <w:i/>
          <w:color w:val="222222"/>
          <w:sz w:val="24"/>
          <w:szCs w:val="24"/>
          <w:highlight w:val="white"/>
        </w:rPr>
        <w:t xml:space="preserve">Journal of Clinical &amp; Biomedical Research. SRC/JCBR-148. DOI: </w:t>
      </w:r>
      <w:proofErr w:type="spellStart"/>
      <w:r>
        <w:rPr>
          <w:i/>
          <w:color w:val="222222"/>
          <w:sz w:val="24"/>
          <w:szCs w:val="24"/>
          <w:highlight w:val="white"/>
        </w:rPr>
        <w:t>doi</w:t>
      </w:r>
      <w:proofErr w:type="spellEnd"/>
      <w:r>
        <w:rPr>
          <w:i/>
          <w:color w:val="222222"/>
          <w:sz w:val="24"/>
          <w:szCs w:val="24"/>
          <w:highlight w:val="white"/>
        </w:rPr>
        <w:t>. org/10.47363/JCBR/2022 (4)</w:t>
      </w:r>
      <w:r>
        <w:rPr>
          <w:color w:val="222222"/>
          <w:sz w:val="24"/>
          <w:szCs w:val="24"/>
          <w:highlight w:val="white"/>
        </w:rPr>
        <w:t xml:space="preserve">, </w:t>
      </w:r>
      <w:r>
        <w:rPr>
          <w:i/>
          <w:color w:val="222222"/>
          <w:sz w:val="24"/>
          <w:szCs w:val="24"/>
          <w:highlight w:val="white"/>
        </w:rPr>
        <w:t>144</w:t>
      </w:r>
      <w:r>
        <w:rPr>
          <w:color w:val="222222"/>
          <w:sz w:val="24"/>
          <w:szCs w:val="24"/>
          <w:highlight w:val="white"/>
        </w:rPr>
        <w:t>, pp.2-6.</w:t>
      </w:r>
    </w:p>
    <w:p w14:paraId="653E5199" w14:textId="77777777" w:rsidR="002E2BEA" w:rsidRDefault="002E2BEA">
      <w:pPr>
        <w:spacing w:line="360" w:lineRule="auto"/>
        <w:jc w:val="both"/>
        <w:rPr>
          <w:color w:val="222222"/>
          <w:sz w:val="24"/>
          <w:szCs w:val="24"/>
          <w:highlight w:val="white"/>
        </w:rPr>
      </w:pPr>
      <w:proofErr w:type="spellStart"/>
      <w:r>
        <w:rPr>
          <w:color w:val="222222"/>
          <w:sz w:val="24"/>
          <w:szCs w:val="24"/>
          <w:highlight w:val="white"/>
        </w:rPr>
        <w:t>Yugo</w:t>
      </w:r>
      <w:proofErr w:type="spellEnd"/>
      <w:r>
        <w:rPr>
          <w:color w:val="222222"/>
          <w:sz w:val="24"/>
          <w:szCs w:val="24"/>
          <w:highlight w:val="white"/>
        </w:rPr>
        <w:t xml:space="preserve">, F.K., </w:t>
      </w:r>
      <w:proofErr w:type="spellStart"/>
      <w:r>
        <w:rPr>
          <w:color w:val="222222"/>
          <w:sz w:val="24"/>
          <w:szCs w:val="24"/>
          <w:highlight w:val="white"/>
        </w:rPr>
        <w:t>Hendriana</w:t>
      </w:r>
      <w:proofErr w:type="spellEnd"/>
      <w:r>
        <w:rPr>
          <w:color w:val="222222"/>
          <w:sz w:val="24"/>
          <w:szCs w:val="24"/>
          <w:highlight w:val="white"/>
        </w:rPr>
        <w:t xml:space="preserve">, H. and </w:t>
      </w:r>
      <w:proofErr w:type="spellStart"/>
      <w:r>
        <w:rPr>
          <w:color w:val="222222"/>
          <w:sz w:val="24"/>
          <w:szCs w:val="24"/>
          <w:highlight w:val="white"/>
        </w:rPr>
        <w:t>Afrilianto</w:t>
      </w:r>
      <w:proofErr w:type="spellEnd"/>
      <w:r>
        <w:rPr>
          <w:color w:val="222222"/>
          <w:sz w:val="24"/>
          <w:szCs w:val="24"/>
          <w:highlight w:val="white"/>
        </w:rPr>
        <w:t xml:space="preserve">, M., 2022. THE IMPACT OF MOODLE-BASED LEARNING MANAGEMENT SYSTEMS (LMS) ON LEARNING ACHIEVEMENT IN THE COVID-19 PANDEMIC. </w:t>
      </w:r>
      <w:r>
        <w:rPr>
          <w:i/>
          <w:color w:val="222222"/>
          <w:sz w:val="24"/>
          <w:szCs w:val="24"/>
          <w:highlight w:val="white"/>
        </w:rPr>
        <w:t xml:space="preserve">Empowerment: </w:t>
      </w:r>
      <w:proofErr w:type="spellStart"/>
      <w:r>
        <w:rPr>
          <w:i/>
          <w:color w:val="222222"/>
          <w:sz w:val="24"/>
          <w:szCs w:val="24"/>
          <w:highlight w:val="white"/>
        </w:rPr>
        <w:t>Jurnal</w:t>
      </w:r>
      <w:proofErr w:type="spellEnd"/>
      <w:r>
        <w:rPr>
          <w:i/>
          <w:color w:val="222222"/>
          <w:sz w:val="24"/>
          <w:szCs w:val="24"/>
          <w:highlight w:val="white"/>
        </w:rPr>
        <w:t xml:space="preserve"> </w:t>
      </w:r>
      <w:proofErr w:type="spellStart"/>
      <w:r>
        <w:rPr>
          <w:i/>
          <w:color w:val="222222"/>
          <w:sz w:val="24"/>
          <w:szCs w:val="24"/>
          <w:highlight w:val="white"/>
        </w:rPr>
        <w:t>Ilmiah</w:t>
      </w:r>
      <w:proofErr w:type="spellEnd"/>
      <w:r>
        <w:rPr>
          <w:i/>
          <w:color w:val="222222"/>
          <w:sz w:val="24"/>
          <w:szCs w:val="24"/>
          <w:highlight w:val="white"/>
        </w:rPr>
        <w:t xml:space="preserve"> Program </w:t>
      </w:r>
      <w:proofErr w:type="spellStart"/>
      <w:r>
        <w:rPr>
          <w:i/>
          <w:color w:val="222222"/>
          <w:sz w:val="24"/>
          <w:szCs w:val="24"/>
          <w:highlight w:val="white"/>
        </w:rPr>
        <w:t>Studi</w:t>
      </w:r>
      <w:proofErr w:type="spellEnd"/>
      <w:r>
        <w:rPr>
          <w:i/>
          <w:color w:val="222222"/>
          <w:sz w:val="24"/>
          <w:szCs w:val="24"/>
          <w:highlight w:val="white"/>
        </w:rPr>
        <w:t xml:space="preserve"> </w:t>
      </w:r>
      <w:proofErr w:type="spellStart"/>
      <w:r>
        <w:rPr>
          <w:i/>
          <w:color w:val="222222"/>
          <w:sz w:val="24"/>
          <w:szCs w:val="24"/>
          <w:highlight w:val="white"/>
        </w:rPr>
        <w:t>Pendidikan</w:t>
      </w:r>
      <w:proofErr w:type="spellEnd"/>
      <w:r>
        <w:rPr>
          <w:i/>
          <w:color w:val="222222"/>
          <w:sz w:val="24"/>
          <w:szCs w:val="24"/>
          <w:highlight w:val="white"/>
        </w:rPr>
        <w:t xml:space="preserve"> </w:t>
      </w:r>
      <w:proofErr w:type="spellStart"/>
      <w:r>
        <w:rPr>
          <w:i/>
          <w:color w:val="222222"/>
          <w:sz w:val="24"/>
          <w:szCs w:val="24"/>
          <w:highlight w:val="white"/>
        </w:rPr>
        <w:t>Luar</w:t>
      </w:r>
      <w:proofErr w:type="spellEnd"/>
      <w:r>
        <w:rPr>
          <w:i/>
          <w:color w:val="222222"/>
          <w:sz w:val="24"/>
          <w:szCs w:val="24"/>
          <w:highlight w:val="white"/>
        </w:rPr>
        <w:t xml:space="preserve"> </w:t>
      </w:r>
      <w:proofErr w:type="spellStart"/>
      <w:r>
        <w:rPr>
          <w:i/>
          <w:color w:val="222222"/>
          <w:sz w:val="24"/>
          <w:szCs w:val="24"/>
          <w:highlight w:val="white"/>
        </w:rPr>
        <w:t>Sekolah</w:t>
      </w:r>
      <w:proofErr w:type="spellEnd"/>
      <w:r>
        <w:rPr>
          <w:color w:val="222222"/>
          <w:sz w:val="24"/>
          <w:szCs w:val="24"/>
          <w:highlight w:val="white"/>
        </w:rPr>
        <w:t xml:space="preserve">, </w:t>
      </w:r>
      <w:r>
        <w:rPr>
          <w:i/>
          <w:color w:val="222222"/>
          <w:sz w:val="24"/>
          <w:szCs w:val="24"/>
          <w:highlight w:val="white"/>
        </w:rPr>
        <w:t>11</w:t>
      </w:r>
      <w:r>
        <w:rPr>
          <w:color w:val="222222"/>
          <w:sz w:val="24"/>
          <w:szCs w:val="24"/>
          <w:highlight w:val="white"/>
        </w:rPr>
        <w:t>(1), pp.35-42.</w:t>
      </w:r>
    </w:p>
    <w:p w14:paraId="22CD59BD" w14:textId="77777777" w:rsidR="002E2BEA" w:rsidRDefault="002E2BEA">
      <w:pPr>
        <w:rPr>
          <w:b/>
          <w:color w:val="222222"/>
          <w:sz w:val="24"/>
          <w:szCs w:val="24"/>
          <w:highlight w:val="white"/>
        </w:rPr>
      </w:pPr>
      <w:bookmarkStart w:id="18" w:name="_imoz0odfueca" w:colFirst="0" w:colLast="0"/>
      <w:bookmarkStart w:id="19" w:name="_Toc112410326"/>
      <w:bookmarkEnd w:id="18"/>
      <w:r>
        <w:br w:type="page"/>
      </w:r>
    </w:p>
    <w:p w14:paraId="3AF86481" w14:textId="77777777" w:rsidR="00BA3BDE" w:rsidRDefault="00000000">
      <w:pPr>
        <w:pStyle w:val="Heading1"/>
      </w:pPr>
      <w:r>
        <w:t>Appendix</w:t>
      </w:r>
      <w:bookmarkEnd w:id="19"/>
    </w:p>
    <w:p w14:paraId="66346F38" w14:textId="77777777" w:rsidR="00BA3BDE" w:rsidRDefault="00000000">
      <w:pPr>
        <w:spacing w:line="360" w:lineRule="auto"/>
        <w:jc w:val="both"/>
        <w:rPr>
          <w:color w:val="222222"/>
          <w:sz w:val="24"/>
          <w:szCs w:val="24"/>
          <w:highlight w:val="white"/>
        </w:rPr>
      </w:pPr>
      <w:r>
        <w:rPr>
          <w:color w:val="222222"/>
          <w:sz w:val="24"/>
          <w:szCs w:val="24"/>
          <w:highlight w:val="white"/>
        </w:rPr>
        <w:t>1. What do you think, the learning process through Moodle pr</w:t>
      </w:r>
      <w:r w:rsidR="009C27F3">
        <w:rPr>
          <w:color w:val="222222"/>
          <w:sz w:val="24"/>
          <w:szCs w:val="24"/>
          <w:highlight w:val="white"/>
        </w:rPr>
        <w:t>ovide</w:t>
      </w:r>
      <w:r>
        <w:rPr>
          <w:color w:val="222222"/>
          <w:sz w:val="24"/>
          <w:szCs w:val="24"/>
          <w:highlight w:val="white"/>
        </w:rPr>
        <w:t xml:space="preserve">s </w:t>
      </w:r>
      <w:r w:rsidR="009C27F3">
        <w:rPr>
          <w:color w:val="222222"/>
          <w:sz w:val="24"/>
          <w:szCs w:val="24"/>
          <w:highlight w:val="white"/>
        </w:rPr>
        <w:t>flexible learning</w:t>
      </w:r>
      <w:r>
        <w:rPr>
          <w:color w:val="222222"/>
          <w:sz w:val="24"/>
          <w:szCs w:val="24"/>
          <w:highlight w:val="white"/>
        </w:rPr>
        <w:t>?</w:t>
      </w:r>
    </w:p>
    <w:p w14:paraId="049BA6B1" w14:textId="77777777" w:rsidR="00BA3BDE" w:rsidRDefault="00BA3BDE">
      <w:pPr>
        <w:spacing w:line="360" w:lineRule="auto"/>
        <w:jc w:val="both"/>
        <w:rPr>
          <w:color w:val="222222"/>
          <w:sz w:val="24"/>
          <w:szCs w:val="24"/>
          <w:highlight w:val="white"/>
        </w:rPr>
      </w:pPr>
    </w:p>
    <w:tbl>
      <w:tblPr>
        <w:tblStyle w:val="Table1"/>
        <w:tblW w:w="8985" w:type="dxa"/>
        <w:tblInd w:w="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2235"/>
        <w:gridCol w:w="2235"/>
        <w:gridCol w:w="2235"/>
      </w:tblGrid>
      <w:tr w:rsidR="00BA3BDE" w14:paraId="2796E3AB" w14:textId="77777777">
        <w:trPr>
          <w:tblHeader/>
        </w:trPr>
        <w:tc>
          <w:tcPr>
            <w:tcW w:w="2280" w:type="dxa"/>
            <w:shd w:val="clear" w:color="auto" w:fill="auto"/>
            <w:tcMar>
              <w:top w:w="100" w:type="dxa"/>
              <w:left w:w="100" w:type="dxa"/>
              <w:bottom w:w="100" w:type="dxa"/>
              <w:right w:w="100" w:type="dxa"/>
            </w:tcMar>
          </w:tcPr>
          <w:p w14:paraId="625684A1"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Deliverables</w:t>
            </w:r>
          </w:p>
        </w:tc>
        <w:tc>
          <w:tcPr>
            <w:tcW w:w="2235" w:type="dxa"/>
            <w:shd w:val="clear" w:color="auto" w:fill="auto"/>
            <w:tcMar>
              <w:top w:w="100" w:type="dxa"/>
              <w:left w:w="100" w:type="dxa"/>
              <w:bottom w:w="100" w:type="dxa"/>
              <w:right w:w="100" w:type="dxa"/>
            </w:tcMar>
          </w:tcPr>
          <w:p w14:paraId="2C2AF466"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Total respondents</w:t>
            </w:r>
          </w:p>
        </w:tc>
        <w:tc>
          <w:tcPr>
            <w:tcW w:w="2235" w:type="dxa"/>
            <w:shd w:val="clear" w:color="auto" w:fill="auto"/>
            <w:tcMar>
              <w:top w:w="100" w:type="dxa"/>
              <w:left w:w="100" w:type="dxa"/>
              <w:bottom w:w="100" w:type="dxa"/>
              <w:right w:w="100" w:type="dxa"/>
            </w:tcMar>
          </w:tcPr>
          <w:p w14:paraId="06EEB3B7"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Number of respondents</w:t>
            </w:r>
          </w:p>
        </w:tc>
        <w:tc>
          <w:tcPr>
            <w:tcW w:w="2235" w:type="dxa"/>
            <w:shd w:val="clear" w:color="auto" w:fill="auto"/>
            <w:tcMar>
              <w:top w:w="100" w:type="dxa"/>
              <w:left w:w="100" w:type="dxa"/>
              <w:bottom w:w="100" w:type="dxa"/>
              <w:right w:w="100" w:type="dxa"/>
            </w:tcMar>
          </w:tcPr>
          <w:p w14:paraId="0E7131F9"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Percentages</w:t>
            </w:r>
          </w:p>
        </w:tc>
      </w:tr>
      <w:tr w:rsidR="00BA3BDE" w14:paraId="2ABA4861" w14:textId="77777777">
        <w:trPr>
          <w:trHeight w:val="400"/>
        </w:trPr>
        <w:tc>
          <w:tcPr>
            <w:tcW w:w="2280" w:type="dxa"/>
            <w:shd w:val="clear" w:color="auto" w:fill="auto"/>
            <w:tcMar>
              <w:top w:w="100" w:type="dxa"/>
              <w:left w:w="100" w:type="dxa"/>
              <w:bottom w:w="100" w:type="dxa"/>
              <w:right w:w="100" w:type="dxa"/>
            </w:tcMar>
          </w:tcPr>
          <w:p w14:paraId="62A8D22A"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agreed</w:t>
            </w:r>
          </w:p>
        </w:tc>
        <w:tc>
          <w:tcPr>
            <w:tcW w:w="2235" w:type="dxa"/>
            <w:vMerge w:val="restart"/>
            <w:shd w:val="clear" w:color="auto" w:fill="auto"/>
            <w:tcMar>
              <w:top w:w="100" w:type="dxa"/>
              <w:left w:w="100" w:type="dxa"/>
              <w:bottom w:w="100" w:type="dxa"/>
              <w:right w:w="100" w:type="dxa"/>
            </w:tcMar>
          </w:tcPr>
          <w:p w14:paraId="0193743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11</w:t>
            </w:r>
          </w:p>
        </w:tc>
        <w:tc>
          <w:tcPr>
            <w:tcW w:w="2235" w:type="dxa"/>
            <w:shd w:val="clear" w:color="auto" w:fill="auto"/>
            <w:tcMar>
              <w:top w:w="100" w:type="dxa"/>
              <w:left w:w="100" w:type="dxa"/>
              <w:bottom w:w="100" w:type="dxa"/>
              <w:right w:w="100" w:type="dxa"/>
            </w:tcMar>
          </w:tcPr>
          <w:p w14:paraId="10DD5AF7"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5</w:t>
            </w:r>
          </w:p>
        </w:tc>
        <w:tc>
          <w:tcPr>
            <w:tcW w:w="2235" w:type="dxa"/>
            <w:shd w:val="clear" w:color="auto" w:fill="auto"/>
            <w:tcMar>
              <w:top w:w="100" w:type="dxa"/>
              <w:left w:w="100" w:type="dxa"/>
              <w:bottom w:w="100" w:type="dxa"/>
              <w:right w:w="100" w:type="dxa"/>
            </w:tcMar>
          </w:tcPr>
          <w:p w14:paraId="16F75D1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45.45%</w:t>
            </w:r>
          </w:p>
        </w:tc>
      </w:tr>
      <w:tr w:rsidR="00BA3BDE" w14:paraId="230CAE98" w14:textId="77777777">
        <w:trPr>
          <w:trHeight w:val="400"/>
        </w:trPr>
        <w:tc>
          <w:tcPr>
            <w:tcW w:w="2280" w:type="dxa"/>
            <w:shd w:val="clear" w:color="auto" w:fill="auto"/>
            <w:tcMar>
              <w:top w:w="100" w:type="dxa"/>
              <w:left w:w="100" w:type="dxa"/>
              <w:bottom w:w="100" w:type="dxa"/>
              <w:right w:w="100" w:type="dxa"/>
            </w:tcMar>
          </w:tcPr>
          <w:p w14:paraId="47778259"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Agreed</w:t>
            </w:r>
          </w:p>
        </w:tc>
        <w:tc>
          <w:tcPr>
            <w:tcW w:w="2235" w:type="dxa"/>
            <w:vMerge/>
            <w:shd w:val="clear" w:color="auto" w:fill="auto"/>
            <w:tcMar>
              <w:top w:w="100" w:type="dxa"/>
              <w:left w:w="100" w:type="dxa"/>
              <w:bottom w:w="100" w:type="dxa"/>
              <w:right w:w="100" w:type="dxa"/>
            </w:tcMar>
          </w:tcPr>
          <w:p w14:paraId="4ED06F01"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35" w:type="dxa"/>
            <w:shd w:val="clear" w:color="auto" w:fill="auto"/>
            <w:tcMar>
              <w:top w:w="100" w:type="dxa"/>
              <w:left w:w="100" w:type="dxa"/>
              <w:bottom w:w="100" w:type="dxa"/>
              <w:right w:w="100" w:type="dxa"/>
            </w:tcMar>
          </w:tcPr>
          <w:p w14:paraId="2D3F5347"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w:t>
            </w:r>
          </w:p>
        </w:tc>
        <w:tc>
          <w:tcPr>
            <w:tcW w:w="2235" w:type="dxa"/>
            <w:shd w:val="clear" w:color="auto" w:fill="auto"/>
            <w:tcMar>
              <w:top w:w="100" w:type="dxa"/>
              <w:left w:w="100" w:type="dxa"/>
              <w:bottom w:w="100" w:type="dxa"/>
              <w:right w:w="100" w:type="dxa"/>
            </w:tcMar>
          </w:tcPr>
          <w:p w14:paraId="716AA36E"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27.27%</w:t>
            </w:r>
          </w:p>
        </w:tc>
      </w:tr>
      <w:tr w:rsidR="00BA3BDE" w14:paraId="61234834" w14:textId="77777777">
        <w:trPr>
          <w:trHeight w:val="400"/>
        </w:trPr>
        <w:tc>
          <w:tcPr>
            <w:tcW w:w="2280" w:type="dxa"/>
            <w:shd w:val="clear" w:color="auto" w:fill="auto"/>
            <w:tcMar>
              <w:top w:w="100" w:type="dxa"/>
              <w:left w:w="100" w:type="dxa"/>
              <w:bottom w:w="100" w:type="dxa"/>
              <w:right w:w="100" w:type="dxa"/>
            </w:tcMar>
          </w:tcPr>
          <w:p w14:paraId="3892CBF8"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Neutral</w:t>
            </w:r>
          </w:p>
        </w:tc>
        <w:tc>
          <w:tcPr>
            <w:tcW w:w="2235" w:type="dxa"/>
            <w:vMerge/>
            <w:shd w:val="clear" w:color="auto" w:fill="auto"/>
            <w:tcMar>
              <w:top w:w="100" w:type="dxa"/>
              <w:left w:w="100" w:type="dxa"/>
              <w:bottom w:w="100" w:type="dxa"/>
              <w:right w:w="100" w:type="dxa"/>
            </w:tcMar>
          </w:tcPr>
          <w:p w14:paraId="72A7BF42"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35" w:type="dxa"/>
            <w:shd w:val="clear" w:color="auto" w:fill="auto"/>
            <w:tcMar>
              <w:top w:w="100" w:type="dxa"/>
              <w:left w:w="100" w:type="dxa"/>
              <w:bottom w:w="100" w:type="dxa"/>
              <w:right w:w="100" w:type="dxa"/>
            </w:tcMar>
          </w:tcPr>
          <w:p w14:paraId="286142D6"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35" w:type="dxa"/>
            <w:shd w:val="clear" w:color="auto" w:fill="auto"/>
            <w:tcMar>
              <w:top w:w="100" w:type="dxa"/>
              <w:left w:w="100" w:type="dxa"/>
              <w:bottom w:w="100" w:type="dxa"/>
              <w:right w:w="100" w:type="dxa"/>
            </w:tcMar>
          </w:tcPr>
          <w:p w14:paraId="364DC8F6"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9.09%</w:t>
            </w:r>
          </w:p>
        </w:tc>
      </w:tr>
      <w:tr w:rsidR="00BA3BDE" w14:paraId="1D69C8CC" w14:textId="77777777">
        <w:trPr>
          <w:trHeight w:val="400"/>
        </w:trPr>
        <w:tc>
          <w:tcPr>
            <w:tcW w:w="2280" w:type="dxa"/>
            <w:shd w:val="clear" w:color="auto" w:fill="auto"/>
            <w:tcMar>
              <w:top w:w="100" w:type="dxa"/>
              <w:left w:w="100" w:type="dxa"/>
              <w:bottom w:w="100" w:type="dxa"/>
              <w:right w:w="100" w:type="dxa"/>
            </w:tcMar>
          </w:tcPr>
          <w:p w14:paraId="2195CDA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Disagreed</w:t>
            </w:r>
          </w:p>
        </w:tc>
        <w:tc>
          <w:tcPr>
            <w:tcW w:w="2235" w:type="dxa"/>
            <w:vMerge/>
            <w:shd w:val="clear" w:color="auto" w:fill="auto"/>
            <w:tcMar>
              <w:top w:w="100" w:type="dxa"/>
              <w:left w:w="100" w:type="dxa"/>
              <w:bottom w:w="100" w:type="dxa"/>
              <w:right w:w="100" w:type="dxa"/>
            </w:tcMar>
          </w:tcPr>
          <w:p w14:paraId="0AFE720F"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35" w:type="dxa"/>
            <w:shd w:val="clear" w:color="auto" w:fill="auto"/>
            <w:tcMar>
              <w:top w:w="100" w:type="dxa"/>
              <w:left w:w="100" w:type="dxa"/>
              <w:bottom w:w="100" w:type="dxa"/>
              <w:right w:w="100" w:type="dxa"/>
            </w:tcMar>
          </w:tcPr>
          <w:p w14:paraId="5E6A516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35" w:type="dxa"/>
            <w:shd w:val="clear" w:color="auto" w:fill="auto"/>
            <w:tcMar>
              <w:top w:w="100" w:type="dxa"/>
              <w:left w:w="100" w:type="dxa"/>
              <w:bottom w:w="100" w:type="dxa"/>
              <w:right w:w="100" w:type="dxa"/>
            </w:tcMar>
          </w:tcPr>
          <w:p w14:paraId="2FC115B0"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9.09%</w:t>
            </w:r>
          </w:p>
        </w:tc>
      </w:tr>
      <w:tr w:rsidR="00BA3BDE" w14:paraId="1DAF5395" w14:textId="77777777">
        <w:trPr>
          <w:trHeight w:val="400"/>
        </w:trPr>
        <w:tc>
          <w:tcPr>
            <w:tcW w:w="2280" w:type="dxa"/>
            <w:shd w:val="clear" w:color="auto" w:fill="auto"/>
            <w:tcMar>
              <w:top w:w="100" w:type="dxa"/>
              <w:left w:w="100" w:type="dxa"/>
              <w:bottom w:w="100" w:type="dxa"/>
              <w:right w:w="100" w:type="dxa"/>
            </w:tcMar>
          </w:tcPr>
          <w:p w14:paraId="7E48F500"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Disagreed</w:t>
            </w:r>
          </w:p>
        </w:tc>
        <w:tc>
          <w:tcPr>
            <w:tcW w:w="2235" w:type="dxa"/>
            <w:vMerge/>
            <w:shd w:val="clear" w:color="auto" w:fill="auto"/>
            <w:tcMar>
              <w:top w:w="100" w:type="dxa"/>
              <w:left w:w="100" w:type="dxa"/>
              <w:bottom w:w="100" w:type="dxa"/>
              <w:right w:w="100" w:type="dxa"/>
            </w:tcMar>
          </w:tcPr>
          <w:p w14:paraId="4FEBF85C"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35" w:type="dxa"/>
            <w:shd w:val="clear" w:color="auto" w:fill="auto"/>
            <w:tcMar>
              <w:top w:w="100" w:type="dxa"/>
              <w:left w:w="100" w:type="dxa"/>
              <w:bottom w:w="100" w:type="dxa"/>
              <w:right w:w="100" w:type="dxa"/>
            </w:tcMar>
          </w:tcPr>
          <w:p w14:paraId="2AA3C8E6"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35" w:type="dxa"/>
            <w:shd w:val="clear" w:color="auto" w:fill="auto"/>
            <w:tcMar>
              <w:top w:w="100" w:type="dxa"/>
              <w:left w:w="100" w:type="dxa"/>
              <w:bottom w:w="100" w:type="dxa"/>
              <w:right w:w="100" w:type="dxa"/>
            </w:tcMar>
          </w:tcPr>
          <w:p w14:paraId="685EF379"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9.09%</w:t>
            </w:r>
          </w:p>
        </w:tc>
      </w:tr>
    </w:tbl>
    <w:p w14:paraId="6A2640CF" w14:textId="77777777" w:rsidR="00BA3BDE" w:rsidRDefault="00BA3BDE">
      <w:pPr>
        <w:spacing w:line="360" w:lineRule="auto"/>
        <w:jc w:val="both"/>
        <w:rPr>
          <w:color w:val="222222"/>
          <w:sz w:val="24"/>
          <w:szCs w:val="24"/>
          <w:highlight w:val="white"/>
        </w:rPr>
      </w:pPr>
    </w:p>
    <w:p w14:paraId="5891428E" w14:textId="77777777" w:rsidR="00BA3BDE" w:rsidRDefault="00000000">
      <w:pPr>
        <w:spacing w:line="360" w:lineRule="auto"/>
        <w:jc w:val="both"/>
        <w:rPr>
          <w:color w:val="222222"/>
          <w:sz w:val="24"/>
          <w:szCs w:val="24"/>
          <w:highlight w:val="white"/>
        </w:rPr>
      </w:pPr>
      <w:r>
        <w:rPr>
          <w:noProof/>
          <w:color w:val="222222"/>
          <w:sz w:val="24"/>
          <w:szCs w:val="24"/>
          <w:highlight w:val="white"/>
        </w:rPr>
        <w:drawing>
          <wp:inline distT="114300" distB="114300" distL="114300" distR="114300" wp14:anchorId="5B4C8B17" wp14:editId="2280D22A">
            <wp:extent cx="5731200" cy="3441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3441700"/>
                    </a:xfrm>
                    <a:prstGeom prst="rect">
                      <a:avLst/>
                    </a:prstGeom>
                  </pic:spPr>
                </pic:pic>
              </a:graphicData>
            </a:graphic>
          </wp:inline>
        </w:drawing>
      </w:r>
    </w:p>
    <w:p w14:paraId="57B31701" w14:textId="77777777" w:rsidR="00BA3BDE" w:rsidRDefault="00BA3BDE">
      <w:pPr>
        <w:spacing w:line="360" w:lineRule="auto"/>
        <w:jc w:val="both"/>
        <w:rPr>
          <w:color w:val="222222"/>
          <w:sz w:val="24"/>
          <w:szCs w:val="24"/>
          <w:highlight w:val="white"/>
        </w:rPr>
      </w:pPr>
    </w:p>
    <w:p w14:paraId="0C865DE7" w14:textId="77777777" w:rsidR="00BA3BDE" w:rsidRDefault="00BA3BDE">
      <w:pPr>
        <w:spacing w:line="360" w:lineRule="auto"/>
        <w:jc w:val="both"/>
        <w:rPr>
          <w:color w:val="222222"/>
          <w:sz w:val="24"/>
          <w:szCs w:val="24"/>
          <w:highlight w:val="white"/>
        </w:rPr>
      </w:pPr>
    </w:p>
    <w:p w14:paraId="19CD26E9" w14:textId="77777777" w:rsidR="00BA3BDE" w:rsidRDefault="00BA3BDE">
      <w:pPr>
        <w:spacing w:line="360" w:lineRule="auto"/>
        <w:jc w:val="both"/>
        <w:rPr>
          <w:color w:val="222222"/>
          <w:sz w:val="24"/>
          <w:szCs w:val="24"/>
          <w:highlight w:val="white"/>
        </w:rPr>
      </w:pPr>
    </w:p>
    <w:p w14:paraId="6E5A70C3" w14:textId="77777777" w:rsidR="00BA3BDE" w:rsidRDefault="00BA3BDE">
      <w:pPr>
        <w:spacing w:line="360" w:lineRule="auto"/>
        <w:jc w:val="both"/>
        <w:rPr>
          <w:color w:val="222222"/>
          <w:sz w:val="24"/>
          <w:szCs w:val="24"/>
          <w:highlight w:val="white"/>
        </w:rPr>
      </w:pPr>
    </w:p>
    <w:p w14:paraId="1EA4EAEB" w14:textId="77777777" w:rsidR="00BA3BDE" w:rsidRDefault="00BA3BDE">
      <w:pPr>
        <w:spacing w:line="360" w:lineRule="auto"/>
        <w:jc w:val="both"/>
        <w:rPr>
          <w:color w:val="222222"/>
          <w:sz w:val="24"/>
          <w:szCs w:val="24"/>
          <w:highlight w:val="white"/>
        </w:rPr>
      </w:pPr>
    </w:p>
    <w:p w14:paraId="37D4F970" w14:textId="77777777" w:rsidR="00BA3BDE" w:rsidRDefault="00000000">
      <w:pPr>
        <w:spacing w:line="360" w:lineRule="auto"/>
        <w:jc w:val="both"/>
        <w:rPr>
          <w:color w:val="222222"/>
          <w:sz w:val="24"/>
          <w:szCs w:val="24"/>
          <w:highlight w:val="white"/>
        </w:rPr>
      </w:pPr>
      <w:r>
        <w:rPr>
          <w:color w:val="222222"/>
          <w:sz w:val="24"/>
          <w:szCs w:val="24"/>
          <w:highlight w:val="white"/>
        </w:rPr>
        <w:t>2. Do you think that Moodle helps to learn a new language for the effective learning process?</w:t>
      </w:r>
    </w:p>
    <w:p w14:paraId="0071FCC8" w14:textId="77777777" w:rsidR="00BA3BDE" w:rsidRDefault="00BA3BDE">
      <w:pPr>
        <w:spacing w:line="360" w:lineRule="auto"/>
        <w:jc w:val="both"/>
        <w:rPr>
          <w:color w:val="222222"/>
          <w:sz w:val="24"/>
          <w:szCs w:val="24"/>
          <w:highlight w:val="white"/>
        </w:rPr>
      </w:pP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A3BDE" w14:paraId="7DA38189" w14:textId="77777777">
        <w:tc>
          <w:tcPr>
            <w:tcW w:w="2257" w:type="dxa"/>
            <w:shd w:val="clear" w:color="auto" w:fill="auto"/>
            <w:tcMar>
              <w:top w:w="100" w:type="dxa"/>
              <w:left w:w="100" w:type="dxa"/>
              <w:bottom w:w="100" w:type="dxa"/>
              <w:right w:w="100" w:type="dxa"/>
            </w:tcMar>
          </w:tcPr>
          <w:p w14:paraId="2FFB35E3"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Deliverables</w:t>
            </w:r>
          </w:p>
        </w:tc>
        <w:tc>
          <w:tcPr>
            <w:tcW w:w="2257" w:type="dxa"/>
            <w:shd w:val="clear" w:color="auto" w:fill="auto"/>
            <w:tcMar>
              <w:top w:w="100" w:type="dxa"/>
              <w:left w:w="100" w:type="dxa"/>
              <w:bottom w:w="100" w:type="dxa"/>
              <w:right w:w="100" w:type="dxa"/>
            </w:tcMar>
          </w:tcPr>
          <w:p w14:paraId="534F05E7"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Total respondents</w:t>
            </w:r>
          </w:p>
        </w:tc>
        <w:tc>
          <w:tcPr>
            <w:tcW w:w="2257" w:type="dxa"/>
            <w:shd w:val="clear" w:color="auto" w:fill="auto"/>
            <w:tcMar>
              <w:top w:w="100" w:type="dxa"/>
              <w:left w:w="100" w:type="dxa"/>
              <w:bottom w:w="100" w:type="dxa"/>
              <w:right w:w="100" w:type="dxa"/>
            </w:tcMar>
          </w:tcPr>
          <w:p w14:paraId="19A25C5A"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 xml:space="preserve">Numbers </w:t>
            </w:r>
            <w:r w:rsidR="009C27F3">
              <w:rPr>
                <w:color w:val="222222"/>
                <w:sz w:val="24"/>
                <w:szCs w:val="24"/>
                <w:highlight w:val="white"/>
              </w:rPr>
              <w:t>of</w:t>
            </w:r>
            <w:r>
              <w:rPr>
                <w:color w:val="222222"/>
                <w:sz w:val="24"/>
                <w:szCs w:val="24"/>
                <w:highlight w:val="white"/>
              </w:rPr>
              <w:t xml:space="preserve"> the respondent</w:t>
            </w:r>
          </w:p>
        </w:tc>
        <w:tc>
          <w:tcPr>
            <w:tcW w:w="2257" w:type="dxa"/>
            <w:shd w:val="clear" w:color="auto" w:fill="auto"/>
            <w:tcMar>
              <w:top w:w="100" w:type="dxa"/>
              <w:left w:w="100" w:type="dxa"/>
              <w:bottom w:w="100" w:type="dxa"/>
              <w:right w:w="100" w:type="dxa"/>
            </w:tcMar>
          </w:tcPr>
          <w:p w14:paraId="04BDBA5F"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Percentage</w:t>
            </w:r>
          </w:p>
        </w:tc>
      </w:tr>
      <w:tr w:rsidR="00BA3BDE" w14:paraId="25C186DE" w14:textId="77777777">
        <w:trPr>
          <w:trHeight w:val="400"/>
        </w:trPr>
        <w:tc>
          <w:tcPr>
            <w:tcW w:w="2257" w:type="dxa"/>
            <w:shd w:val="clear" w:color="auto" w:fill="auto"/>
            <w:tcMar>
              <w:top w:w="100" w:type="dxa"/>
              <w:left w:w="100" w:type="dxa"/>
              <w:bottom w:w="100" w:type="dxa"/>
              <w:right w:w="100" w:type="dxa"/>
            </w:tcMar>
          </w:tcPr>
          <w:p w14:paraId="04AD595D"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agreed</w:t>
            </w:r>
          </w:p>
        </w:tc>
        <w:tc>
          <w:tcPr>
            <w:tcW w:w="2257" w:type="dxa"/>
            <w:vMerge w:val="restart"/>
            <w:shd w:val="clear" w:color="auto" w:fill="auto"/>
            <w:tcMar>
              <w:top w:w="100" w:type="dxa"/>
              <w:left w:w="100" w:type="dxa"/>
              <w:bottom w:w="100" w:type="dxa"/>
              <w:right w:w="100" w:type="dxa"/>
            </w:tcMar>
          </w:tcPr>
          <w:p w14:paraId="0949EA2E"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11</w:t>
            </w:r>
          </w:p>
        </w:tc>
        <w:tc>
          <w:tcPr>
            <w:tcW w:w="2257" w:type="dxa"/>
            <w:shd w:val="clear" w:color="auto" w:fill="auto"/>
            <w:tcMar>
              <w:top w:w="100" w:type="dxa"/>
              <w:left w:w="100" w:type="dxa"/>
              <w:bottom w:w="100" w:type="dxa"/>
              <w:right w:w="100" w:type="dxa"/>
            </w:tcMar>
          </w:tcPr>
          <w:p w14:paraId="73A98C5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w:t>
            </w:r>
          </w:p>
        </w:tc>
        <w:tc>
          <w:tcPr>
            <w:tcW w:w="2257" w:type="dxa"/>
            <w:shd w:val="clear" w:color="auto" w:fill="auto"/>
            <w:tcMar>
              <w:top w:w="100" w:type="dxa"/>
              <w:left w:w="100" w:type="dxa"/>
              <w:bottom w:w="100" w:type="dxa"/>
              <w:right w:w="100" w:type="dxa"/>
            </w:tcMar>
          </w:tcPr>
          <w:p w14:paraId="4A792D09"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27.27%</w:t>
            </w:r>
          </w:p>
        </w:tc>
      </w:tr>
      <w:tr w:rsidR="00BA3BDE" w14:paraId="7F80EF79" w14:textId="77777777">
        <w:trPr>
          <w:trHeight w:val="400"/>
        </w:trPr>
        <w:tc>
          <w:tcPr>
            <w:tcW w:w="2257" w:type="dxa"/>
            <w:shd w:val="clear" w:color="auto" w:fill="auto"/>
            <w:tcMar>
              <w:top w:w="100" w:type="dxa"/>
              <w:left w:w="100" w:type="dxa"/>
              <w:bottom w:w="100" w:type="dxa"/>
              <w:right w:w="100" w:type="dxa"/>
            </w:tcMar>
          </w:tcPr>
          <w:p w14:paraId="0C5FA8E6"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Agree</w:t>
            </w:r>
          </w:p>
        </w:tc>
        <w:tc>
          <w:tcPr>
            <w:tcW w:w="2257" w:type="dxa"/>
            <w:vMerge/>
            <w:shd w:val="clear" w:color="auto" w:fill="auto"/>
            <w:tcMar>
              <w:top w:w="100" w:type="dxa"/>
              <w:left w:w="100" w:type="dxa"/>
              <w:bottom w:w="100" w:type="dxa"/>
              <w:right w:w="100" w:type="dxa"/>
            </w:tcMar>
          </w:tcPr>
          <w:p w14:paraId="4CDF4683"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2CA0E9F4"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5</w:t>
            </w:r>
          </w:p>
        </w:tc>
        <w:tc>
          <w:tcPr>
            <w:tcW w:w="2257" w:type="dxa"/>
            <w:shd w:val="clear" w:color="auto" w:fill="auto"/>
            <w:tcMar>
              <w:top w:w="100" w:type="dxa"/>
              <w:left w:w="100" w:type="dxa"/>
              <w:bottom w:w="100" w:type="dxa"/>
              <w:right w:w="100" w:type="dxa"/>
            </w:tcMar>
          </w:tcPr>
          <w:p w14:paraId="343C11BB"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45.45%</w:t>
            </w:r>
          </w:p>
        </w:tc>
      </w:tr>
      <w:tr w:rsidR="00BA3BDE" w14:paraId="10E6502C" w14:textId="77777777">
        <w:trPr>
          <w:trHeight w:val="400"/>
        </w:trPr>
        <w:tc>
          <w:tcPr>
            <w:tcW w:w="2257" w:type="dxa"/>
            <w:shd w:val="clear" w:color="auto" w:fill="auto"/>
            <w:tcMar>
              <w:top w:w="100" w:type="dxa"/>
              <w:left w:w="100" w:type="dxa"/>
              <w:bottom w:w="100" w:type="dxa"/>
              <w:right w:w="100" w:type="dxa"/>
            </w:tcMar>
          </w:tcPr>
          <w:p w14:paraId="106FEC2C"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Neutral</w:t>
            </w:r>
          </w:p>
        </w:tc>
        <w:tc>
          <w:tcPr>
            <w:tcW w:w="2257" w:type="dxa"/>
            <w:vMerge/>
            <w:shd w:val="clear" w:color="auto" w:fill="auto"/>
            <w:tcMar>
              <w:top w:w="100" w:type="dxa"/>
              <w:left w:w="100" w:type="dxa"/>
              <w:bottom w:w="100" w:type="dxa"/>
              <w:right w:w="100" w:type="dxa"/>
            </w:tcMar>
          </w:tcPr>
          <w:p w14:paraId="30C40729"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6B538C0E"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2</w:t>
            </w:r>
          </w:p>
        </w:tc>
        <w:tc>
          <w:tcPr>
            <w:tcW w:w="2257" w:type="dxa"/>
            <w:shd w:val="clear" w:color="auto" w:fill="auto"/>
            <w:tcMar>
              <w:top w:w="100" w:type="dxa"/>
              <w:left w:w="100" w:type="dxa"/>
              <w:bottom w:w="100" w:type="dxa"/>
              <w:right w:w="100" w:type="dxa"/>
            </w:tcMar>
          </w:tcPr>
          <w:p w14:paraId="7F30DEF5"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18.18%</w:t>
            </w:r>
          </w:p>
        </w:tc>
      </w:tr>
      <w:tr w:rsidR="00BA3BDE" w14:paraId="4F3888B8" w14:textId="77777777">
        <w:trPr>
          <w:trHeight w:val="400"/>
        </w:trPr>
        <w:tc>
          <w:tcPr>
            <w:tcW w:w="2257" w:type="dxa"/>
            <w:shd w:val="clear" w:color="auto" w:fill="auto"/>
            <w:tcMar>
              <w:top w:w="100" w:type="dxa"/>
              <w:left w:w="100" w:type="dxa"/>
              <w:bottom w:w="100" w:type="dxa"/>
              <w:right w:w="100" w:type="dxa"/>
            </w:tcMar>
          </w:tcPr>
          <w:p w14:paraId="6E9E6280"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Disagreed</w:t>
            </w:r>
          </w:p>
        </w:tc>
        <w:tc>
          <w:tcPr>
            <w:tcW w:w="2257" w:type="dxa"/>
            <w:vMerge/>
            <w:shd w:val="clear" w:color="auto" w:fill="auto"/>
            <w:tcMar>
              <w:top w:w="100" w:type="dxa"/>
              <w:left w:w="100" w:type="dxa"/>
              <w:bottom w:w="100" w:type="dxa"/>
              <w:right w:w="100" w:type="dxa"/>
            </w:tcMar>
          </w:tcPr>
          <w:p w14:paraId="4D35C362"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22955C3F"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57" w:type="dxa"/>
            <w:shd w:val="clear" w:color="auto" w:fill="auto"/>
            <w:tcMar>
              <w:top w:w="100" w:type="dxa"/>
              <w:left w:w="100" w:type="dxa"/>
              <w:bottom w:w="100" w:type="dxa"/>
              <w:right w:w="100" w:type="dxa"/>
            </w:tcMar>
          </w:tcPr>
          <w:p w14:paraId="5700A7F7"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9.09%</w:t>
            </w:r>
          </w:p>
        </w:tc>
      </w:tr>
      <w:tr w:rsidR="00BA3BDE" w14:paraId="2F06220F" w14:textId="77777777">
        <w:trPr>
          <w:trHeight w:val="400"/>
        </w:trPr>
        <w:tc>
          <w:tcPr>
            <w:tcW w:w="2257" w:type="dxa"/>
            <w:shd w:val="clear" w:color="auto" w:fill="auto"/>
            <w:tcMar>
              <w:top w:w="100" w:type="dxa"/>
              <w:left w:w="100" w:type="dxa"/>
              <w:bottom w:w="100" w:type="dxa"/>
              <w:right w:w="100" w:type="dxa"/>
            </w:tcMar>
          </w:tcPr>
          <w:p w14:paraId="46E1DA74"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disagreed</w:t>
            </w:r>
          </w:p>
        </w:tc>
        <w:tc>
          <w:tcPr>
            <w:tcW w:w="2257" w:type="dxa"/>
            <w:vMerge/>
            <w:shd w:val="clear" w:color="auto" w:fill="auto"/>
            <w:tcMar>
              <w:top w:w="100" w:type="dxa"/>
              <w:left w:w="100" w:type="dxa"/>
              <w:bottom w:w="100" w:type="dxa"/>
              <w:right w:w="100" w:type="dxa"/>
            </w:tcMar>
          </w:tcPr>
          <w:p w14:paraId="61866549"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7BE896DB"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57" w:type="dxa"/>
            <w:shd w:val="clear" w:color="auto" w:fill="auto"/>
            <w:tcMar>
              <w:top w:w="100" w:type="dxa"/>
              <w:left w:w="100" w:type="dxa"/>
              <w:bottom w:w="100" w:type="dxa"/>
              <w:right w:w="100" w:type="dxa"/>
            </w:tcMar>
          </w:tcPr>
          <w:p w14:paraId="24F03AA2"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9.09%</w:t>
            </w:r>
          </w:p>
        </w:tc>
      </w:tr>
    </w:tbl>
    <w:p w14:paraId="19555EB0" w14:textId="77777777" w:rsidR="00BA3BDE" w:rsidRDefault="00BA3BDE">
      <w:pPr>
        <w:spacing w:line="360" w:lineRule="auto"/>
        <w:jc w:val="both"/>
        <w:rPr>
          <w:color w:val="222222"/>
          <w:sz w:val="24"/>
          <w:szCs w:val="24"/>
          <w:highlight w:val="white"/>
        </w:rPr>
      </w:pPr>
    </w:p>
    <w:p w14:paraId="7B1E331E" w14:textId="77777777" w:rsidR="00BA3BDE" w:rsidRDefault="00000000">
      <w:pPr>
        <w:spacing w:line="360" w:lineRule="auto"/>
        <w:jc w:val="both"/>
        <w:rPr>
          <w:color w:val="222222"/>
          <w:sz w:val="24"/>
          <w:szCs w:val="24"/>
          <w:highlight w:val="white"/>
        </w:rPr>
      </w:pPr>
      <w:r>
        <w:rPr>
          <w:noProof/>
          <w:color w:val="222222"/>
          <w:sz w:val="24"/>
          <w:szCs w:val="24"/>
          <w:highlight w:val="white"/>
        </w:rPr>
        <w:drawing>
          <wp:inline distT="114300" distB="114300" distL="114300" distR="114300" wp14:anchorId="430B62CF" wp14:editId="26DA78F7">
            <wp:extent cx="5731200" cy="3454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9"/>
                    <a:stretch>
                      <a:fillRect/>
                    </a:stretch>
                  </pic:blipFill>
                  <pic:spPr>
                    <a:xfrm>
                      <a:off x="0" y="0"/>
                      <a:ext cx="5731200" cy="3454400"/>
                    </a:xfrm>
                    <a:prstGeom prst="rect">
                      <a:avLst/>
                    </a:prstGeom>
                  </pic:spPr>
                </pic:pic>
              </a:graphicData>
            </a:graphic>
          </wp:inline>
        </w:drawing>
      </w:r>
    </w:p>
    <w:p w14:paraId="509BF40B" w14:textId="77777777" w:rsidR="00BA3BDE" w:rsidRDefault="00BA3BDE">
      <w:pPr>
        <w:spacing w:line="360" w:lineRule="auto"/>
        <w:jc w:val="both"/>
        <w:rPr>
          <w:color w:val="222222"/>
          <w:sz w:val="24"/>
          <w:szCs w:val="24"/>
          <w:highlight w:val="white"/>
        </w:rPr>
      </w:pPr>
    </w:p>
    <w:p w14:paraId="09EE2470" w14:textId="77777777" w:rsidR="00BA3BDE" w:rsidRDefault="00BA3BDE">
      <w:pPr>
        <w:spacing w:line="360" w:lineRule="auto"/>
        <w:jc w:val="both"/>
        <w:rPr>
          <w:color w:val="222222"/>
          <w:sz w:val="24"/>
          <w:szCs w:val="24"/>
          <w:highlight w:val="white"/>
        </w:rPr>
      </w:pPr>
    </w:p>
    <w:p w14:paraId="0FF89962" w14:textId="77777777" w:rsidR="00BA3BDE" w:rsidRDefault="00BA3BDE">
      <w:pPr>
        <w:spacing w:line="360" w:lineRule="auto"/>
        <w:jc w:val="both"/>
        <w:rPr>
          <w:color w:val="222222"/>
          <w:sz w:val="24"/>
          <w:szCs w:val="24"/>
          <w:highlight w:val="white"/>
        </w:rPr>
      </w:pPr>
    </w:p>
    <w:p w14:paraId="4F20FD06" w14:textId="77777777" w:rsidR="00BA3BDE" w:rsidRDefault="00BA3BDE">
      <w:pPr>
        <w:spacing w:line="360" w:lineRule="auto"/>
        <w:jc w:val="both"/>
        <w:rPr>
          <w:color w:val="222222"/>
          <w:sz w:val="24"/>
          <w:szCs w:val="24"/>
          <w:highlight w:val="white"/>
        </w:rPr>
      </w:pPr>
    </w:p>
    <w:p w14:paraId="3F97A067" w14:textId="77777777" w:rsidR="00BA3BDE" w:rsidRDefault="00000000">
      <w:pPr>
        <w:spacing w:line="360" w:lineRule="auto"/>
        <w:jc w:val="both"/>
        <w:rPr>
          <w:color w:val="222222"/>
          <w:sz w:val="24"/>
          <w:szCs w:val="24"/>
          <w:highlight w:val="white"/>
        </w:rPr>
      </w:pPr>
      <w:r>
        <w:rPr>
          <w:color w:val="222222"/>
          <w:sz w:val="24"/>
          <w:szCs w:val="24"/>
          <w:highlight w:val="white"/>
        </w:rPr>
        <w:t>3.What do you think that VLE improves the courses among the university?</w:t>
      </w:r>
    </w:p>
    <w:p w14:paraId="36F1655D" w14:textId="77777777" w:rsidR="00BA3BDE" w:rsidRDefault="00BA3BDE">
      <w:pPr>
        <w:spacing w:line="360" w:lineRule="auto"/>
        <w:jc w:val="both"/>
        <w:rPr>
          <w:color w:val="222222"/>
          <w:sz w:val="24"/>
          <w:szCs w:val="24"/>
          <w:highlight w:val="white"/>
        </w:rPr>
      </w:pPr>
    </w:p>
    <w:p w14:paraId="65CA615F" w14:textId="77777777" w:rsidR="00BA3BDE" w:rsidRDefault="00BA3BDE">
      <w:pPr>
        <w:spacing w:line="360" w:lineRule="auto"/>
        <w:jc w:val="both"/>
        <w:rPr>
          <w:color w:val="222222"/>
          <w:sz w:val="24"/>
          <w:szCs w:val="24"/>
          <w:highlight w:val="white"/>
        </w:rPr>
      </w:pPr>
    </w:p>
    <w:tbl>
      <w:tblPr>
        <w:tblStyle w:val="Table3"/>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A3BDE" w14:paraId="75FEE7A8" w14:textId="77777777">
        <w:tc>
          <w:tcPr>
            <w:tcW w:w="2257" w:type="dxa"/>
            <w:shd w:val="clear" w:color="auto" w:fill="auto"/>
            <w:tcMar>
              <w:top w:w="100" w:type="dxa"/>
              <w:left w:w="100" w:type="dxa"/>
              <w:bottom w:w="100" w:type="dxa"/>
              <w:right w:w="100" w:type="dxa"/>
            </w:tcMar>
          </w:tcPr>
          <w:p w14:paraId="2006696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Deliverables</w:t>
            </w:r>
          </w:p>
        </w:tc>
        <w:tc>
          <w:tcPr>
            <w:tcW w:w="2257" w:type="dxa"/>
            <w:shd w:val="clear" w:color="auto" w:fill="auto"/>
            <w:tcMar>
              <w:top w:w="100" w:type="dxa"/>
              <w:left w:w="100" w:type="dxa"/>
              <w:bottom w:w="100" w:type="dxa"/>
              <w:right w:w="100" w:type="dxa"/>
            </w:tcMar>
          </w:tcPr>
          <w:p w14:paraId="31058F59"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Total respondents</w:t>
            </w:r>
          </w:p>
        </w:tc>
        <w:tc>
          <w:tcPr>
            <w:tcW w:w="2257" w:type="dxa"/>
            <w:shd w:val="clear" w:color="auto" w:fill="auto"/>
            <w:tcMar>
              <w:top w:w="100" w:type="dxa"/>
              <w:left w:w="100" w:type="dxa"/>
              <w:bottom w:w="100" w:type="dxa"/>
              <w:right w:w="100" w:type="dxa"/>
            </w:tcMar>
          </w:tcPr>
          <w:p w14:paraId="3D590C65"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Numbers of respondents</w:t>
            </w:r>
          </w:p>
        </w:tc>
        <w:tc>
          <w:tcPr>
            <w:tcW w:w="2257" w:type="dxa"/>
            <w:shd w:val="clear" w:color="auto" w:fill="auto"/>
            <w:tcMar>
              <w:top w:w="100" w:type="dxa"/>
              <w:left w:w="100" w:type="dxa"/>
              <w:bottom w:w="100" w:type="dxa"/>
              <w:right w:w="100" w:type="dxa"/>
            </w:tcMar>
          </w:tcPr>
          <w:p w14:paraId="1C3D47F9"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Percentage</w:t>
            </w:r>
          </w:p>
        </w:tc>
      </w:tr>
      <w:tr w:rsidR="00BA3BDE" w14:paraId="637D4B64" w14:textId="77777777">
        <w:trPr>
          <w:trHeight w:val="400"/>
        </w:trPr>
        <w:tc>
          <w:tcPr>
            <w:tcW w:w="2257" w:type="dxa"/>
            <w:shd w:val="clear" w:color="auto" w:fill="auto"/>
            <w:tcMar>
              <w:top w:w="100" w:type="dxa"/>
              <w:left w:w="100" w:type="dxa"/>
              <w:bottom w:w="100" w:type="dxa"/>
              <w:right w:w="100" w:type="dxa"/>
            </w:tcMar>
          </w:tcPr>
          <w:p w14:paraId="4F0A0DD1"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agreed</w:t>
            </w:r>
          </w:p>
        </w:tc>
        <w:tc>
          <w:tcPr>
            <w:tcW w:w="2257" w:type="dxa"/>
            <w:vMerge w:val="restart"/>
            <w:shd w:val="clear" w:color="auto" w:fill="auto"/>
            <w:tcMar>
              <w:top w:w="100" w:type="dxa"/>
              <w:left w:w="100" w:type="dxa"/>
              <w:bottom w:w="100" w:type="dxa"/>
              <w:right w:w="100" w:type="dxa"/>
            </w:tcMar>
          </w:tcPr>
          <w:p w14:paraId="4FC0F97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11</w:t>
            </w:r>
          </w:p>
        </w:tc>
        <w:tc>
          <w:tcPr>
            <w:tcW w:w="2257" w:type="dxa"/>
            <w:shd w:val="clear" w:color="auto" w:fill="auto"/>
            <w:tcMar>
              <w:top w:w="100" w:type="dxa"/>
              <w:left w:w="100" w:type="dxa"/>
              <w:bottom w:w="100" w:type="dxa"/>
              <w:right w:w="100" w:type="dxa"/>
            </w:tcMar>
          </w:tcPr>
          <w:p w14:paraId="392E612F"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w:t>
            </w:r>
          </w:p>
        </w:tc>
        <w:tc>
          <w:tcPr>
            <w:tcW w:w="2257" w:type="dxa"/>
            <w:shd w:val="clear" w:color="auto" w:fill="auto"/>
            <w:tcMar>
              <w:top w:w="100" w:type="dxa"/>
              <w:left w:w="100" w:type="dxa"/>
              <w:bottom w:w="100" w:type="dxa"/>
              <w:right w:w="100" w:type="dxa"/>
            </w:tcMar>
          </w:tcPr>
          <w:p w14:paraId="43530896"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27.27%</w:t>
            </w:r>
          </w:p>
        </w:tc>
      </w:tr>
      <w:tr w:rsidR="00BA3BDE" w14:paraId="5FABC3E4" w14:textId="77777777">
        <w:trPr>
          <w:trHeight w:val="400"/>
        </w:trPr>
        <w:tc>
          <w:tcPr>
            <w:tcW w:w="2257" w:type="dxa"/>
            <w:shd w:val="clear" w:color="auto" w:fill="auto"/>
            <w:tcMar>
              <w:top w:w="100" w:type="dxa"/>
              <w:left w:w="100" w:type="dxa"/>
              <w:bottom w:w="100" w:type="dxa"/>
              <w:right w:w="100" w:type="dxa"/>
            </w:tcMar>
          </w:tcPr>
          <w:p w14:paraId="58C2208E"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Agreed</w:t>
            </w:r>
          </w:p>
        </w:tc>
        <w:tc>
          <w:tcPr>
            <w:tcW w:w="2257" w:type="dxa"/>
            <w:vMerge/>
            <w:shd w:val="clear" w:color="auto" w:fill="auto"/>
            <w:tcMar>
              <w:top w:w="100" w:type="dxa"/>
              <w:left w:w="100" w:type="dxa"/>
              <w:bottom w:w="100" w:type="dxa"/>
              <w:right w:w="100" w:type="dxa"/>
            </w:tcMar>
          </w:tcPr>
          <w:p w14:paraId="2A67D0A3"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6BBBCA04"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w:t>
            </w:r>
          </w:p>
        </w:tc>
        <w:tc>
          <w:tcPr>
            <w:tcW w:w="2257" w:type="dxa"/>
            <w:shd w:val="clear" w:color="auto" w:fill="auto"/>
            <w:tcMar>
              <w:top w:w="100" w:type="dxa"/>
              <w:left w:w="100" w:type="dxa"/>
              <w:bottom w:w="100" w:type="dxa"/>
              <w:right w:w="100" w:type="dxa"/>
            </w:tcMar>
          </w:tcPr>
          <w:p w14:paraId="1E41DC43"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27.27%</w:t>
            </w:r>
          </w:p>
        </w:tc>
      </w:tr>
      <w:tr w:rsidR="00BA3BDE" w14:paraId="680E9AEF" w14:textId="77777777">
        <w:trPr>
          <w:trHeight w:val="400"/>
        </w:trPr>
        <w:tc>
          <w:tcPr>
            <w:tcW w:w="2257" w:type="dxa"/>
            <w:shd w:val="clear" w:color="auto" w:fill="auto"/>
            <w:tcMar>
              <w:top w:w="100" w:type="dxa"/>
              <w:left w:w="100" w:type="dxa"/>
              <w:bottom w:w="100" w:type="dxa"/>
              <w:right w:w="100" w:type="dxa"/>
            </w:tcMar>
          </w:tcPr>
          <w:p w14:paraId="5B86DB97"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Neutral</w:t>
            </w:r>
          </w:p>
        </w:tc>
        <w:tc>
          <w:tcPr>
            <w:tcW w:w="2257" w:type="dxa"/>
            <w:vMerge/>
            <w:shd w:val="clear" w:color="auto" w:fill="auto"/>
            <w:tcMar>
              <w:top w:w="100" w:type="dxa"/>
              <w:left w:w="100" w:type="dxa"/>
              <w:bottom w:w="100" w:type="dxa"/>
              <w:right w:w="100" w:type="dxa"/>
            </w:tcMar>
          </w:tcPr>
          <w:p w14:paraId="5FA320EC"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1032DB40"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57" w:type="dxa"/>
            <w:shd w:val="clear" w:color="auto" w:fill="auto"/>
            <w:tcMar>
              <w:top w:w="100" w:type="dxa"/>
              <w:left w:w="100" w:type="dxa"/>
              <w:bottom w:w="100" w:type="dxa"/>
              <w:right w:w="100" w:type="dxa"/>
            </w:tcMar>
          </w:tcPr>
          <w:p w14:paraId="0A11CDBE"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9.09%</w:t>
            </w:r>
          </w:p>
        </w:tc>
      </w:tr>
      <w:tr w:rsidR="00BA3BDE" w14:paraId="112252B3" w14:textId="77777777">
        <w:trPr>
          <w:trHeight w:val="454"/>
        </w:trPr>
        <w:tc>
          <w:tcPr>
            <w:tcW w:w="2257" w:type="dxa"/>
            <w:shd w:val="clear" w:color="auto" w:fill="auto"/>
            <w:tcMar>
              <w:top w:w="100" w:type="dxa"/>
              <w:left w:w="100" w:type="dxa"/>
              <w:bottom w:w="100" w:type="dxa"/>
              <w:right w:w="100" w:type="dxa"/>
            </w:tcMar>
          </w:tcPr>
          <w:p w14:paraId="135AA369"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Disagreed</w:t>
            </w:r>
          </w:p>
        </w:tc>
        <w:tc>
          <w:tcPr>
            <w:tcW w:w="2257" w:type="dxa"/>
            <w:vMerge/>
            <w:shd w:val="clear" w:color="auto" w:fill="auto"/>
            <w:tcMar>
              <w:top w:w="100" w:type="dxa"/>
              <w:left w:w="100" w:type="dxa"/>
              <w:bottom w:w="100" w:type="dxa"/>
              <w:right w:w="100" w:type="dxa"/>
            </w:tcMar>
          </w:tcPr>
          <w:p w14:paraId="173BABCB"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673A4A8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57" w:type="dxa"/>
            <w:shd w:val="clear" w:color="auto" w:fill="auto"/>
            <w:tcMar>
              <w:top w:w="100" w:type="dxa"/>
              <w:left w:w="100" w:type="dxa"/>
              <w:bottom w:w="100" w:type="dxa"/>
              <w:right w:w="100" w:type="dxa"/>
            </w:tcMar>
          </w:tcPr>
          <w:p w14:paraId="42494D2B"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9.09%</w:t>
            </w:r>
          </w:p>
        </w:tc>
      </w:tr>
      <w:tr w:rsidR="00BA3BDE" w14:paraId="0CBC105D" w14:textId="77777777">
        <w:trPr>
          <w:trHeight w:val="400"/>
        </w:trPr>
        <w:tc>
          <w:tcPr>
            <w:tcW w:w="2257" w:type="dxa"/>
            <w:shd w:val="clear" w:color="auto" w:fill="auto"/>
            <w:tcMar>
              <w:top w:w="100" w:type="dxa"/>
              <w:left w:w="100" w:type="dxa"/>
              <w:bottom w:w="100" w:type="dxa"/>
              <w:right w:w="100" w:type="dxa"/>
            </w:tcMar>
          </w:tcPr>
          <w:p w14:paraId="6CCB5BF7"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disagreed</w:t>
            </w:r>
          </w:p>
        </w:tc>
        <w:tc>
          <w:tcPr>
            <w:tcW w:w="2257" w:type="dxa"/>
            <w:vMerge/>
            <w:shd w:val="clear" w:color="auto" w:fill="auto"/>
            <w:tcMar>
              <w:top w:w="100" w:type="dxa"/>
              <w:left w:w="100" w:type="dxa"/>
              <w:bottom w:w="100" w:type="dxa"/>
              <w:right w:w="100" w:type="dxa"/>
            </w:tcMar>
          </w:tcPr>
          <w:p w14:paraId="509402BF"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593A4881"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w:t>
            </w:r>
          </w:p>
        </w:tc>
        <w:tc>
          <w:tcPr>
            <w:tcW w:w="2257" w:type="dxa"/>
            <w:shd w:val="clear" w:color="auto" w:fill="auto"/>
            <w:tcMar>
              <w:top w:w="100" w:type="dxa"/>
              <w:left w:w="100" w:type="dxa"/>
              <w:bottom w:w="100" w:type="dxa"/>
              <w:right w:w="100" w:type="dxa"/>
            </w:tcMar>
          </w:tcPr>
          <w:p w14:paraId="2BFC6504"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27.27%</w:t>
            </w:r>
          </w:p>
        </w:tc>
      </w:tr>
    </w:tbl>
    <w:p w14:paraId="25CC8552" w14:textId="77777777" w:rsidR="00BA3BDE" w:rsidRDefault="00BA3BDE">
      <w:pPr>
        <w:spacing w:line="360" w:lineRule="auto"/>
        <w:jc w:val="both"/>
        <w:rPr>
          <w:color w:val="222222"/>
          <w:sz w:val="24"/>
          <w:szCs w:val="24"/>
          <w:highlight w:val="white"/>
        </w:rPr>
      </w:pPr>
    </w:p>
    <w:p w14:paraId="322363D8" w14:textId="77777777" w:rsidR="00BA3BDE" w:rsidRDefault="00000000">
      <w:pPr>
        <w:spacing w:line="360" w:lineRule="auto"/>
        <w:jc w:val="both"/>
        <w:rPr>
          <w:color w:val="222222"/>
          <w:sz w:val="24"/>
          <w:szCs w:val="24"/>
          <w:highlight w:val="white"/>
        </w:rPr>
      </w:pPr>
      <w:r>
        <w:rPr>
          <w:noProof/>
          <w:color w:val="222222"/>
          <w:sz w:val="24"/>
          <w:szCs w:val="24"/>
          <w:highlight w:val="white"/>
        </w:rPr>
        <w:drawing>
          <wp:inline distT="114300" distB="114300" distL="114300" distR="114300" wp14:anchorId="265F6670" wp14:editId="34E98DD6">
            <wp:extent cx="5731200" cy="3441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731200" cy="3441700"/>
                    </a:xfrm>
                    <a:prstGeom prst="rect">
                      <a:avLst/>
                    </a:prstGeom>
                  </pic:spPr>
                </pic:pic>
              </a:graphicData>
            </a:graphic>
          </wp:inline>
        </w:drawing>
      </w:r>
    </w:p>
    <w:p w14:paraId="12BA3322" w14:textId="77777777" w:rsidR="00BA3BDE" w:rsidRDefault="00BA3BDE">
      <w:pPr>
        <w:spacing w:line="360" w:lineRule="auto"/>
        <w:jc w:val="both"/>
        <w:rPr>
          <w:color w:val="222222"/>
          <w:sz w:val="24"/>
          <w:szCs w:val="24"/>
          <w:highlight w:val="white"/>
        </w:rPr>
      </w:pPr>
    </w:p>
    <w:p w14:paraId="0C4854C7" w14:textId="77777777" w:rsidR="00BA3BDE" w:rsidRDefault="00BA3BDE">
      <w:pPr>
        <w:spacing w:line="360" w:lineRule="auto"/>
        <w:jc w:val="both"/>
        <w:rPr>
          <w:color w:val="222222"/>
          <w:sz w:val="24"/>
          <w:szCs w:val="24"/>
          <w:highlight w:val="white"/>
        </w:rPr>
      </w:pPr>
    </w:p>
    <w:p w14:paraId="4DE91D53" w14:textId="77777777" w:rsidR="00BA3BDE" w:rsidRDefault="00BA3BDE">
      <w:pPr>
        <w:spacing w:line="360" w:lineRule="auto"/>
        <w:jc w:val="both"/>
        <w:rPr>
          <w:color w:val="222222"/>
          <w:sz w:val="24"/>
          <w:szCs w:val="24"/>
          <w:highlight w:val="white"/>
        </w:rPr>
      </w:pPr>
    </w:p>
    <w:p w14:paraId="0316DA7D" w14:textId="77777777" w:rsidR="00BA3BDE" w:rsidRDefault="00BA3BDE">
      <w:pPr>
        <w:spacing w:line="360" w:lineRule="auto"/>
        <w:jc w:val="both"/>
        <w:rPr>
          <w:color w:val="222222"/>
          <w:sz w:val="24"/>
          <w:szCs w:val="24"/>
          <w:highlight w:val="white"/>
        </w:rPr>
      </w:pPr>
    </w:p>
    <w:p w14:paraId="1EC89F04" w14:textId="77777777" w:rsidR="00BA3BDE" w:rsidRDefault="00000000">
      <w:pPr>
        <w:spacing w:line="360" w:lineRule="auto"/>
        <w:jc w:val="both"/>
        <w:rPr>
          <w:color w:val="222222"/>
          <w:sz w:val="24"/>
          <w:szCs w:val="24"/>
          <w:highlight w:val="white"/>
        </w:rPr>
      </w:pPr>
      <w:r>
        <w:rPr>
          <w:color w:val="222222"/>
          <w:sz w:val="24"/>
          <w:szCs w:val="24"/>
          <w:highlight w:val="white"/>
        </w:rPr>
        <w:t>4. Do you think that VLE is affordable for the learning process?</w:t>
      </w:r>
    </w:p>
    <w:p w14:paraId="11891960" w14:textId="77777777" w:rsidR="00BA3BDE" w:rsidRDefault="00BA3BDE">
      <w:pPr>
        <w:spacing w:line="360" w:lineRule="auto"/>
        <w:jc w:val="both"/>
        <w:rPr>
          <w:color w:val="222222"/>
          <w:sz w:val="24"/>
          <w:szCs w:val="24"/>
          <w:highlight w:val="white"/>
        </w:rPr>
      </w:pPr>
    </w:p>
    <w:tbl>
      <w:tblPr>
        <w:tblStyle w:val="Table4"/>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6"/>
        <w:gridCol w:w="2205"/>
        <w:gridCol w:w="2279"/>
        <w:gridCol w:w="2279"/>
      </w:tblGrid>
      <w:tr w:rsidR="00BA3BDE" w14:paraId="17EDB0D6" w14:textId="77777777">
        <w:tc>
          <w:tcPr>
            <w:tcW w:w="2265" w:type="dxa"/>
            <w:shd w:val="clear" w:color="auto" w:fill="auto"/>
            <w:tcMar>
              <w:top w:w="100" w:type="dxa"/>
              <w:left w:w="100" w:type="dxa"/>
              <w:bottom w:w="100" w:type="dxa"/>
              <w:right w:w="100" w:type="dxa"/>
            </w:tcMar>
          </w:tcPr>
          <w:p w14:paraId="539F35D7"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Deliverables</w:t>
            </w:r>
          </w:p>
        </w:tc>
        <w:tc>
          <w:tcPr>
            <w:tcW w:w="2205" w:type="dxa"/>
            <w:shd w:val="clear" w:color="auto" w:fill="auto"/>
            <w:tcMar>
              <w:top w:w="100" w:type="dxa"/>
              <w:left w:w="100" w:type="dxa"/>
              <w:bottom w:w="100" w:type="dxa"/>
              <w:right w:w="100" w:type="dxa"/>
            </w:tcMar>
          </w:tcPr>
          <w:p w14:paraId="1DE15B44"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Total respondent</w:t>
            </w:r>
          </w:p>
        </w:tc>
        <w:tc>
          <w:tcPr>
            <w:tcW w:w="2279" w:type="dxa"/>
            <w:shd w:val="clear" w:color="auto" w:fill="auto"/>
            <w:tcMar>
              <w:top w:w="100" w:type="dxa"/>
              <w:left w:w="100" w:type="dxa"/>
              <w:bottom w:w="100" w:type="dxa"/>
              <w:right w:w="100" w:type="dxa"/>
            </w:tcMar>
          </w:tcPr>
          <w:p w14:paraId="6976F13B"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Numbers of respondent</w:t>
            </w:r>
          </w:p>
        </w:tc>
        <w:tc>
          <w:tcPr>
            <w:tcW w:w="2279" w:type="dxa"/>
            <w:shd w:val="clear" w:color="auto" w:fill="auto"/>
            <w:tcMar>
              <w:top w:w="100" w:type="dxa"/>
              <w:left w:w="100" w:type="dxa"/>
              <w:bottom w:w="100" w:type="dxa"/>
              <w:right w:w="100" w:type="dxa"/>
            </w:tcMar>
          </w:tcPr>
          <w:p w14:paraId="131140C0"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Percentage</w:t>
            </w:r>
          </w:p>
        </w:tc>
      </w:tr>
      <w:tr w:rsidR="00BA3BDE" w14:paraId="0B25C242" w14:textId="77777777">
        <w:trPr>
          <w:trHeight w:val="400"/>
        </w:trPr>
        <w:tc>
          <w:tcPr>
            <w:tcW w:w="2265" w:type="dxa"/>
            <w:shd w:val="clear" w:color="auto" w:fill="auto"/>
            <w:tcMar>
              <w:top w:w="100" w:type="dxa"/>
              <w:left w:w="100" w:type="dxa"/>
              <w:bottom w:w="100" w:type="dxa"/>
              <w:right w:w="100" w:type="dxa"/>
            </w:tcMar>
          </w:tcPr>
          <w:p w14:paraId="14A5C63B"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agreed</w:t>
            </w:r>
          </w:p>
        </w:tc>
        <w:tc>
          <w:tcPr>
            <w:tcW w:w="2205" w:type="dxa"/>
            <w:vMerge w:val="restart"/>
            <w:shd w:val="clear" w:color="auto" w:fill="auto"/>
            <w:tcMar>
              <w:top w:w="100" w:type="dxa"/>
              <w:left w:w="100" w:type="dxa"/>
              <w:bottom w:w="100" w:type="dxa"/>
              <w:right w:w="100" w:type="dxa"/>
            </w:tcMar>
          </w:tcPr>
          <w:p w14:paraId="36B279A9"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11</w:t>
            </w:r>
          </w:p>
        </w:tc>
        <w:tc>
          <w:tcPr>
            <w:tcW w:w="2279" w:type="dxa"/>
            <w:shd w:val="clear" w:color="auto" w:fill="auto"/>
            <w:tcMar>
              <w:top w:w="100" w:type="dxa"/>
              <w:left w:w="100" w:type="dxa"/>
              <w:bottom w:w="100" w:type="dxa"/>
              <w:right w:w="100" w:type="dxa"/>
            </w:tcMar>
          </w:tcPr>
          <w:p w14:paraId="77F21305"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4</w:t>
            </w:r>
          </w:p>
        </w:tc>
        <w:tc>
          <w:tcPr>
            <w:tcW w:w="2279" w:type="dxa"/>
            <w:shd w:val="clear" w:color="auto" w:fill="auto"/>
            <w:tcMar>
              <w:top w:w="100" w:type="dxa"/>
              <w:left w:w="100" w:type="dxa"/>
              <w:bottom w:w="100" w:type="dxa"/>
              <w:right w:w="100" w:type="dxa"/>
            </w:tcMar>
          </w:tcPr>
          <w:p w14:paraId="1CD0A3B9"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36.36%</w:t>
            </w:r>
          </w:p>
        </w:tc>
      </w:tr>
      <w:tr w:rsidR="00BA3BDE" w14:paraId="6655A3D8" w14:textId="77777777">
        <w:trPr>
          <w:trHeight w:val="400"/>
        </w:trPr>
        <w:tc>
          <w:tcPr>
            <w:tcW w:w="2265" w:type="dxa"/>
            <w:shd w:val="clear" w:color="auto" w:fill="auto"/>
            <w:tcMar>
              <w:top w:w="100" w:type="dxa"/>
              <w:left w:w="100" w:type="dxa"/>
              <w:bottom w:w="100" w:type="dxa"/>
              <w:right w:w="100" w:type="dxa"/>
            </w:tcMar>
          </w:tcPr>
          <w:p w14:paraId="429A0D7B"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Agreed</w:t>
            </w:r>
          </w:p>
        </w:tc>
        <w:tc>
          <w:tcPr>
            <w:tcW w:w="2205" w:type="dxa"/>
            <w:vMerge/>
            <w:shd w:val="clear" w:color="auto" w:fill="auto"/>
            <w:tcMar>
              <w:top w:w="100" w:type="dxa"/>
              <w:left w:w="100" w:type="dxa"/>
              <w:bottom w:w="100" w:type="dxa"/>
              <w:right w:w="100" w:type="dxa"/>
            </w:tcMar>
          </w:tcPr>
          <w:p w14:paraId="2B0407AB"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79" w:type="dxa"/>
            <w:shd w:val="clear" w:color="auto" w:fill="auto"/>
            <w:tcMar>
              <w:top w:w="100" w:type="dxa"/>
              <w:left w:w="100" w:type="dxa"/>
              <w:bottom w:w="100" w:type="dxa"/>
              <w:right w:w="100" w:type="dxa"/>
            </w:tcMar>
          </w:tcPr>
          <w:p w14:paraId="54A6F8BF"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2</w:t>
            </w:r>
          </w:p>
        </w:tc>
        <w:tc>
          <w:tcPr>
            <w:tcW w:w="2279" w:type="dxa"/>
            <w:shd w:val="clear" w:color="auto" w:fill="auto"/>
            <w:tcMar>
              <w:top w:w="100" w:type="dxa"/>
              <w:left w:w="100" w:type="dxa"/>
              <w:bottom w:w="100" w:type="dxa"/>
              <w:right w:w="100" w:type="dxa"/>
            </w:tcMar>
          </w:tcPr>
          <w:p w14:paraId="24A1981F"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18.18%</w:t>
            </w:r>
          </w:p>
        </w:tc>
      </w:tr>
      <w:tr w:rsidR="00BA3BDE" w14:paraId="6C30651E" w14:textId="77777777">
        <w:trPr>
          <w:trHeight w:val="400"/>
        </w:trPr>
        <w:tc>
          <w:tcPr>
            <w:tcW w:w="2265" w:type="dxa"/>
            <w:shd w:val="clear" w:color="auto" w:fill="auto"/>
            <w:tcMar>
              <w:top w:w="100" w:type="dxa"/>
              <w:left w:w="100" w:type="dxa"/>
              <w:bottom w:w="100" w:type="dxa"/>
              <w:right w:w="100" w:type="dxa"/>
            </w:tcMar>
          </w:tcPr>
          <w:p w14:paraId="7E7B735A"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Neutral</w:t>
            </w:r>
          </w:p>
        </w:tc>
        <w:tc>
          <w:tcPr>
            <w:tcW w:w="2205" w:type="dxa"/>
            <w:vMerge/>
            <w:shd w:val="clear" w:color="auto" w:fill="auto"/>
            <w:tcMar>
              <w:top w:w="100" w:type="dxa"/>
              <w:left w:w="100" w:type="dxa"/>
              <w:bottom w:w="100" w:type="dxa"/>
              <w:right w:w="100" w:type="dxa"/>
            </w:tcMar>
          </w:tcPr>
          <w:p w14:paraId="61053463"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79" w:type="dxa"/>
            <w:shd w:val="clear" w:color="auto" w:fill="auto"/>
            <w:tcMar>
              <w:top w:w="100" w:type="dxa"/>
              <w:left w:w="100" w:type="dxa"/>
              <w:bottom w:w="100" w:type="dxa"/>
              <w:right w:w="100" w:type="dxa"/>
            </w:tcMar>
          </w:tcPr>
          <w:p w14:paraId="1FB79B00"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79" w:type="dxa"/>
            <w:shd w:val="clear" w:color="auto" w:fill="auto"/>
            <w:tcMar>
              <w:top w:w="100" w:type="dxa"/>
              <w:left w:w="100" w:type="dxa"/>
              <w:bottom w:w="100" w:type="dxa"/>
              <w:right w:w="100" w:type="dxa"/>
            </w:tcMar>
          </w:tcPr>
          <w:p w14:paraId="61C20B17"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9.09%</w:t>
            </w:r>
          </w:p>
        </w:tc>
      </w:tr>
      <w:tr w:rsidR="00BA3BDE" w14:paraId="257CB800" w14:textId="77777777">
        <w:trPr>
          <w:trHeight w:val="400"/>
        </w:trPr>
        <w:tc>
          <w:tcPr>
            <w:tcW w:w="2265" w:type="dxa"/>
            <w:shd w:val="clear" w:color="auto" w:fill="auto"/>
            <w:tcMar>
              <w:top w:w="100" w:type="dxa"/>
              <w:left w:w="100" w:type="dxa"/>
              <w:bottom w:w="100" w:type="dxa"/>
              <w:right w:w="100" w:type="dxa"/>
            </w:tcMar>
          </w:tcPr>
          <w:p w14:paraId="17A42218"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Disagreed</w:t>
            </w:r>
          </w:p>
        </w:tc>
        <w:tc>
          <w:tcPr>
            <w:tcW w:w="2205" w:type="dxa"/>
            <w:vMerge/>
            <w:shd w:val="clear" w:color="auto" w:fill="auto"/>
            <w:tcMar>
              <w:top w:w="100" w:type="dxa"/>
              <w:left w:w="100" w:type="dxa"/>
              <w:bottom w:w="100" w:type="dxa"/>
              <w:right w:w="100" w:type="dxa"/>
            </w:tcMar>
          </w:tcPr>
          <w:p w14:paraId="0EBC9F4E"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79" w:type="dxa"/>
            <w:shd w:val="clear" w:color="auto" w:fill="auto"/>
            <w:tcMar>
              <w:top w:w="100" w:type="dxa"/>
              <w:left w:w="100" w:type="dxa"/>
              <w:bottom w:w="100" w:type="dxa"/>
              <w:right w:w="100" w:type="dxa"/>
            </w:tcMar>
          </w:tcPr>
          <w:p w14:paraId="753829BB"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79" w:type="dxa"/>
            <w:shd w:val="clear" w:color="auto" w:fill="auto"/>
            <w:tcMar>
              <w:top w:w="100" w:type="dxa"/>
              <w:left w:w="100" w:type="dxa"/>
              <w:bottom w:w="100" w:type="dxa"/>
              <w:right w:w="100" w:type="dxa"/>
            </w:tcMar>
          </w:tcPr>
          <w:p w14:paraId="06A5E632"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9.09%</w:t>
            </w:r>
          </w:p>
        </w:tc>
      </w:tr>
      <w:tr w:rsidR="00BA3BDE" w14:paraId="3B4F2760" w14:textId="77777777">
        <w:trPr>
          <w:trHeight w:val="400"/>
        </w:trPr>
        <w:tc>
          <w:tcPr>
            <w:tcW w:w="2265" w:type="dxa"/>
            <w:shd w:val="clear" w:color="auto" w:fill="auto"/>
            <w:tcMar>
              <w:top w:w="100" w:type="dxa"/>
              <w:left w:w="100" w:type="dxa"/>
              <w:bottom w:w="100" w:type="dxa"/>
              <w:right w:w="100" w:type="dxa"/>
            </w:tcMar>
          </w:tcPr>
          <w:p w14:paraId="3CAB9571"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Agreed</w:t>
            </w:r>
          </w:p>
        </w:tc>
        <w:tc>
          <w:tcPr>
            <w:tcW w:w="2205" w:type="dxa"/>
            <w:vMerge/>
            <w:shd w:val="clear" w:color="auto" w:fill="auto"/>
            <w:tcMar>
              <w:top w:w="100" w:type="dxa"/>
              <w:left w:w="100" w:type="dxa"/>
              <w:bottom w:w="100" w:type="dxa"/>
              <w:right w:w="100" w:type="dxa"/>
            </w:tcMar>
          </w:tcPr>
          <w:p w14:paraId="1D90E7CB"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79" w:type="dxa"/>
            <w:shd w:val="clear" w:color="auto" w:fill="auto"/>
            <w:tcMar>
              <w:top w:w="100" w:type="dxa"/>
              <w:left w:w="100" w:type="dxa"/>
              <w:bottom w:w="100" w:type="dxa"/>
              <w:right w:w="100" w:type="dxa"/>
            </w:tcMar>
          </w:tcPr>
          <w:p w14:paraId="5B19251F"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w:t>
            </w:r>
          </w:p>
        </w:tc>
        <w:tc>
          <w:tcPr>
            <w:tcW w:w="2279" w:type="dxa"/>
            <w:shd w:val="clear" w:color="auto" w:fill="auto"/>
            <w:tcMar>
              <w:top w:w="100" w:type="dxa"/>
              <w:left w:w="100" w:type="dxa"/>
              <w:bottom w:w="100" w:type="dxa"/>
              <w:right w:w="100" w:type="dxa"/>
            </w:tcMar>
          </w:tcPr>
          <w:p w14:paraId="6EB1EFF3"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27.27%</w:t>
            </w:r>
          </w:p>
        </w:tc>
      </w:tr>
    </w:tbl>
    <w:p w14:paraId="66A66F81" w14:textId="77777777" w:rsidR="00BA3BDE" w:rsidRDefault="00BA3BDE">
      <w:pPr>
        <w:spacing w:line="360" w:lineRule="auto"/>
        <w:jc w:val="both"/>
        <w:rPr>
          <w:color w:val="222222"/>
          <w:sz w:val="24"/>
          <w:szCs w:val="24"/>
          <w:highlight w:val="white"/>
        </w:rPr>
      </w:pPr>
    </w:p>
    <w:p w14:paraId="1A109BB4" w14:textId="77777777" w:rsidR="00BA3BDE" w:rsidRDefault="00000000">
      <w:pPr>
        <w:spacing w:line="360" w:lineRule="auto"/>
        <w:jc w:val="both"/>
        <w:rPr>
          <w:color w:val="222222"/>
          <w:sz w:val="24"/>
          <w:szCs w:val="24"/>
          <w:highlight w:val="white"/>
        </w:rPr>
      </w:pPr>
      <w:r>
        <w:rPr>
          <w:noProof/>
          <w:color w:val="222222"/>
          <w:sz w:val="24"/>
          <w:szCs w:val="24"/>
          <w:highlight w:val="white"/>
        </w:rPr>
        <w:drawing>
          <wp:inline distT="114300" distB="114300" distL="114300" distR="114300" wp14:anchorId="7EF31897" wp14:editId="4F034E7E">
            <wp:extent cx="5731200" cy="3441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5731200" cy="3441700"/>
                    </a:xfrm>
                    <a:prstGeom prst="rect">
                      <a:avLst/>
                    </a:prstGeom>
                  </pic:spPr>
                </pic:pic>
              </a:graphicData>
            </a:graphic>
          </wp:inline>
        </w:drawing>
      </w:r>
    </w:p>
    <w:p w14:paraId="0A321B31" w14:textId="77777777" w:rsidR="00BA3BDE" w:rsidRDefault="00BA3BDE">
      <w:pPr>
        <w:spacing w:line="360" w:lineRule="auto"/>
        <w:jc w:val="both"/>
        <w:rPr>
          <w:color w:val="222222"/>
          <w:sz w:val="24"/>
          <w:szCs w:val="24"/>
          <w:highlight w:val="white"/>
        </w:rPr>
      </w:pPr>
    </w:p>
    <w:p w14:paraId="3F49CF43" w14:textId="77777777" w:rsidR="00BA3BDE" w:rsidRDefault="00BA3BDE">
      <w:pPr>
        <w:spacing w:line="360" w:lineRule="auto"/>
        <w:jc w:val="both"/>
        <w:rPr>
          <w:color w:val="222222"/>
          <w:sz w:val="24"/>
          <w:szCs w:val="24"/>
          <w:highlight w:val="white"/>
        </w:rPr>
      </w:pPr>
    </w:p>
    <w:p w14:paraId="0DA11A7B" w14:textId="77777777" w:rsidR="00BA3BDE" w:rsidRDefault="00BA3BDE">
      <w:pPr>
        <w:spacing w:line="360" w:lineRule="auto"/>
        <w:jc w:val="both"/>
        <w:rPr>
          <w:color w:val="222222"/>
          <w:sz w:val="24"/>
          <w:szCs w:val="24"/>
          <w:highlight w:val="white"/>
        </w:rPr>
      </w:pPr>
    </w:p>
    <w:p w14:paraId="78818BB0" w14:textId="77777777" w:rsidR="00BA3BDE" w:rsidRDefault="00000000">
      <w:pPr>
        <w:spacing w:line="360" w:lineRule="auto"/>
        <w:jc w:val="both"/>
        <w:rPr>
          <w:color w:val="222222"/>
          <w:sz w:val="24"/>
          <w:szCs w:val="24"/>
          <w:highlight w:val="white"/>
        </w:rPr>
      </w:pPr>
      <w:r>
        <w:rPr>
          <w:color w:val="222222"/>
          <w:sz w:val="24"/>
          <w:szCs w:val="24"/>
          <w:highlight w:val="white"/>
        </w:rPr>
        <w:t>5. Do you think that VLE provides a traditional way of attraction through teaching?</w:t>
      </w:r>
    </w:p>
    <w:p w14:paraId="1CD8E92F" w14:textId="77777777" w:rsidR="00BA3BDE" w:rsidRDefault="00BA3BDE">
      <w:pPr>
        <w:spacing w:line="360" w:lineRule="auto"/>
        <w:jc w:val="both"/>
        <w:rPr>
          <w:color w:val="222222"/>
          <w:sz w:val="24"/>
          <w:szCs w:val="24"/>
          <w:highlight w:val="white"/>
        </w:rPr>
      </w:pPr>
    </w:p>
    <w:tbl>
      <w:tblPr>
        <w:tblStyle w:val="Table5"/>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A3BDE" w14:paraId="10A0E1AB" w14:textId="77777777">
        <w:tc>
          <w:tcPr>
            <w:tcW w:w="2257" w:type="dxa"/>
            <w:shd w:val="clear" w:color="auto" w:fill="auto"/>
            <w:tcMar>
              <w:top w:w="100" w:type="dxa"/>
              <w:left w:w="100" w:type="dxa"/>
              <w:bottom w:w="100" w:type="dxa"/>
              <w:right w:w="100" w:type="dxa"/>
            </w:tcMar>
          </w:tcPr>
          <w:p w14:paraId="4876687F"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Deliverables</w:t>
            </w:r>
          </w:p>
        </w:tc>
        <w:tc>
          <w:tcPr>
            <w:tcW w:w="2257" w:type="dxa"/>
            <w:shd w:val="clear" w:color="auto" w:fill="auto"/>
            <w:tcMar>
              <w:top w:w="100" w:type="dxa"/>
              <w:left w:w="100" w:type="dxa"/>
              <w:bottom w:w="100" w:type="dxa"/>
              <w:right w:w="100" w:type="dxa"/>
            </w:tcMar>
          </w:tcPr>
          <w:p w14:paraId="0193A15D"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Total Respondent</w:t>
            </w:r>
          </w:p>
        </w:tc>
        <w:tc>
          <w:tcPr>
            <w:tcW w:w="2257" w:type="dxa"/>
            <w:shd w:val="clear" w:color="auto" w:fill="auto"/>
            <w:tcMar>
              <w:top w:w="100" w:type="dxa"/>
              <w:left w:w="100" w:type="dxa"/>
              <w:bottom w:w="100" w:type="dxa"/>
              <w:right w:w="100" w:type="dxa"/>
            </w:tcMar>
          </w:tcPr>
          <w:p w14:paraId="17A21C5E"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Numbers of respondent</w:t>
            </w:r>
          </w:p>
        </w:tc>
        <w:tc>
          <w:tcPr>
            <w:tcW w:w="2257" w:type="dxa"/>
            <w:shd w:val="clear" w:color="auto" w:fill="auto"/>
            <w:tcMar>
              <w:top w:w="100" w:type="dxa"/>
              <w:left w:w="100" w:type="dxa"/>
              <w:bottom w:w="100" w:type="dxa"/>
              <w:right w:w="100" w:type="dxa"/>
            </w:tcMar>
          </w:tcPr>
          <w:p w14:paraId="412702BD"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Percentages</w:t>
            </w:r>
          </w:p>
        </w:tc>
      </w:tr>
      <w:tr w:rsidR="00BA3BDE" w14:paraId="5C23E9CC" w14:textId="77777777">
        <w:trPr>
          <w:trHeight w:val="400"/>
        </w:trPr>
        <w:tc>
          <w:tcPr>
            <w:tcW w:w="2257" w:type="dxa"/>
            <w:shd w:val="clear" w:color="auto" w:fill="auto"/>
            <w:tcMar>
              <w:top w:w="100" w:type="dxa"/>
              <w:left w:w="100" w:type="dxa"/>
              <w:bottom w:w="100" w:type="dxa"/>
              <w:right w:w="100" w:type="dxa"/>
            </w:tcMar>
          </w:tcPr>
          <w:p w14:paraId="06FE268E"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agreed</w:t>
            </w:r>
          </w:p>
        </w:tc>
        <w:tc>
          <w:tcPr>
            <w:tcW w:w="2257" w:type="dxa"/>
            <w:vMerge w:val="restart"/>
            <w:shd w:val="clear" w:color="auto" w:fill="auto"/>
            <w:tcMar>
              <w:top w:w="100" w:type="dxa"/>
              <w:left w:w="100" w:type="dxa"/>
              <w:bottom w:w="100" w:type="dxa"/>
              <w:right w:w="100" w:type="dxa"/>
            </w:tcMar>
          </w:tcPr>
          <w:p w14:paraId="5F19C95C"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11</w:t>
            </w:r>
          </w:p>
        </w:tc>
        <w:tc>
          <w:tcPr>
            <w:tcW w:w="2257" w:type="dxa"/>
            <w:shd w:val="clear" w:color="auto" w:fill="auto"/>
            <w:tcMar>
              <w:top w:w="100" w:type="dxa"/>
              <w:left w:w="100" w:type="dxa"/>
              <w:bottom w:w="100" w:type="dxa"/>
              <w:right w:w="100" w:type="dxa"/>
            </w:tcMar>
          </w:tcPr>
          <w:p w14:paraId="7B4EBBF7"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w:t>
            </w:r>
          </w:p>
        </w:tc>
        <w:tc>
          <w:tcPr>
            <w:tcW w:w="2257" w:type="dxa"/>
            <w:shd w:val="clear" w:color="auto" w:fill="auto"/>
            <w:tcMar>
              <w:top w:w="100" w:type="dxa"/>
              <w:left w:w="100" w:type="dxa"/>
              <w:bottom w:w="100" w:type="dxa"/>
              <w:right w:w="100" w:type="dxa"/>
            </w:tcMar>
          </w:tcPr>
          <w:p w14:paraId="168DE200"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27.27%</w:t>
            </w:r>
          </w:p>
        </w:tc>
      </w:tr>
      <w:tr w:rsidR="00BA3BDE" w14:paraId="7F519195" w14:textId="77777777">
        <w:trPr>
          <w:trHeight w:val="400"/>
        </w:trPr>
        <w:tc>
          <w:tcPr>
            <w:tcW w:w="2257" w:type="dxa"/>
            <w:shd w:val="clear" w:color="auto" w:fill="auto"/>
            <w:tcMar>
              <w:top w:w="100" w:type="dxa"/>
              <w:left w:w="100" w:type="dxa"/>
              <w:bottom w:w="100" w:type="dxa"/>
              <w:right w:w="100" w:type="dxa"/>
            </w:tcMar>
          </w:tcPr>
          <w:p w14:paraId="68CD221B"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Agreed</w:t>
            </w:r>
          </w:p>
        </w:tc>
        <w:tc>
          <w:tcPr>
            <w:tcW w:w="2257" w:type="dxa"/>
            <w:vMerge/>
            <w:shd w:val="clear" w:color="auto" w:fill="auto"/>
            <w:tcMar>
              <w:top w:w="100" w:type="dxa"/>
              <w:left w:w="100" w:type="dxa"/>
              <w:bottom w:w="100" w:type="dxa"/>
              <w:right w:w="100" w:type="dxa"/>
            </w:tcMar>
          </w:tcPr>
          <w:p w14:paraId="20A24E56"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0DA3FBA2"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2</w:t>
            </w:r>
          </w:p>
        </w:tc>
        <w:tc>
          <w:tcPr>
            <w:tcW w:w="2257" w:type="dxa"/>
            <w:shd w:val="clear" w:color="auto" w:fill="auto"/>
            <w:tcMar>
              <w:top w:w="100" w:type="dxa"/>
              <w:left w:w="100" w:type="dxa"/>
              <w:bottom w:w="100" w:type="dxa"/>
              <w:right w:w="100" w:type="dxa"/>
            </w:tcMar>
          </w:tcPr>
          <w:p w14:paraId="66F926C7"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18.18%</w:t>
            </w:r>
          </w:p>
        </w:tc>
      </w:tr>
      <w:tr w:rsidR="00BA3BDE" w14:paraId="2D31864B" w14:textId="77777777">
        <w:trPr>
          <w:trHeight w:val="400"/>
        </w:trPr>
        <w:tc>
          <w:tcPr>
            <w:tcW w:w="2257" w:type="dxa"/>
            <w:shd w:val="clear" w:color="auto" w:fill="auto"/>
            <w:tcMar>
              <w:top w:w="100" w:type="dxa"/>
              <w:left w:w="100" w:type="dxa"/>
              <w:bottom w:w="100" w:type="dxa"/>
              <w:right w:w="100" w:type="dxa"/>
            </w:tcMar>
          </w:tcPr>
          <w:p w14:paraId="774AF38B"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proofErr w:type="spellStart"/>
            <w:r>
              <w:rPr>
                <w:color w:val="222222"/>
                <w:sz w:val="24"/>
                <w:szCs w:val="24"/>
                <w:highlight w:val="white"/>
              </w:rPr>
              <w:t>Netral</w:t>
            </w:r>
            <w:proofErr w:type="spellEnd"/>
          </w:p>
        </w:tc>
        <w:tc>
          <w:tcPr>
            <w:tcW w:w="2257" w:type="dxa"/>
            <w:vMerge/>
            <w:shd w:val="clear" w:color="auto" w:fill="auto"/>
            <w:tcMar>
              <w:top w:w="100" w:type="dxa"/>
              <w:left w:w="100" w:type="dxa"/>
              <w:bottom w:w="100" w:type="dxa"/>
              <w:right w:w="100" w:type="dxa"/>
            </w:tcMar>
          </w:tcPr>
          <w:p w14:paraId="116E036D"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44861DAD"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4</w:t>
            </w:r>
          </w:p>
        </w:tc>
        <w:tc>
          <w:tcPr>
            <w:tcW w:w="2257" w:type="dxa"/>
            <w:shd w:val="clear" w:color="auto" w:fill="auto"/>
            <w:tcMar>
              <w:top w:w="100" w:type="dxa"/>
              <w:left w:w="100" w:type="dxa"/>
              <w:bottom w:w="100" w:type="dxa"/>
              <w:right w:w="100" w:type="dxa"/>
            </w:tcMar>
          </w:tcPr>
          <w:p w14:paraId="682D4EB6"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36.36%</w:t>
            </w:r>
          </w:p>
        </w:tc>
      </w:tr>
      <w:tr w:rsidR="00BA3BDE" w14:paraId="0F610E6E" w14:textId="77777777">
        <w:trPr>
          <w:trHeight w:val="400"/>
        </w:trPr>
        <w:tc>
          <w:tcPr>
            <w:tcW w:w="2257" w:type="dxa"/>
            <w:shd w:val="clear" w:color="auto" w:fill="auto"/>
            <w:tcMar>
              <w:top w:w="100" w:type="dxa"/>
              <w:left w:w="100" w:type="dxa"/>
              <w:bottom w:w="100" w:type="dxa"/>
              <w:right w:w="100" w:type="dxa"/>
            </w:tcMar>
          </w:tcPr>
          <w:p w14:paraId="5FF9AD7B"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Disagreed</w:t>
            </w:r>
          </w:p>
        </w:tc>
        <w:tc>
          <w:tcPr>
            <w:tcW w:w="2257" w:type="dxa"/>
            <w:vMerge/>
            <w:shd w:val="clear" w:color="auto" w:fill="auto"/>
            <w:tcMar>
              <w:top w:w="100" w:type="dxa"/>
              <w:left w:w="100" w:type="dxa"/>
              <w:bottom w:w="100" w:type="dxa"/>
              <w:right w:w="100" w:type="dxa"/>
            </w:tcMar>
          </w:tcPr>
          <w:p w14:paraId="08813768"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60373D96"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57" w:type="dxa"/>
            <w:shd w:val="clear" w:color="auto" w:fill="auto"/>
            <w:tcMar>
              <w:top w:w="100" w:type="dxa"/>
              <w:left w:w="100" w:type="dxa"/>
              <w:bottom w:w="100" w:type="dxa"/>
              <w:right w:w="100" w:type="dxa"/>
            </w:tcMar>
          </w:tcPr>
          <w:p w14:paraId="42429529"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9.09%</w:t>
            </w:r>
          </w:p>
        </w:tc>
      </w:tr>
      <w:tr w:rsidR="00BA3BDE" w14:paraId="6718E689" w14:textId="77777777">
        <w:trPr>
          <w:trHeight w:val="400"/>
        </w:trPr>
        <w:tc>
          <w:tcPr>
            <w:tcW w:w="2257" w:type="dxa"/>
            <w:shd w:val="clear" w:color="auto" w:fill="auto"/>
            <w:tcMar>
              <w:top w:w="100" w:type="dxa"/>
              <w:left w:w="100" w:type="dxa"/>
              <w:bottom w:w="100" w:type="dxa"/>
              <w:right w:w="100" w:type="dxa"/>
            </w:tcMar>
          </w:tcPr>
          <w:p w14:paraId="19733ED8"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Strongly disagreed</w:t>
            </w:r>
          </w:p>
        </w:tc>
        <w:tc>
          <w:tcPr>
            <w:tcW w:w="2257" w:type="dxa"/>
            <w:vMerge/>
            <w:shd w:val="clear" w:color="auto" w:fill="auto"/>
            <w:tcMar>
              <w:top w:w="100" w:type="dxa"/>
              <w:left w:w="100" w:type="dxa"/>
              <w:bottom w:w="100" w:type="dxa"/>
              <w:right w:w="100" w:type="dxa"/>
            </w:tcMar>
          </w:tcPr>
          <w:p w14:paraId="753EB6BD" w14:textId="77777777" w:rsidR="00BA3BDE" w:rsidRDefault="00BA3BDE">
            <w:pPr>
              <w:widowControl w:val="0"/>
              <w:pBdr>
                <w:top w:val="nil"/>
                <w:left w:val="nil"/>
                <w:bottom w:val="nil"/>
                <w:right w:val="nil"/>
                <w:between w:val="nil"/>
              </w:pBdr>
              <w:spacing w:line="360" w:lineRule="auto"/>
              <w:jc w:val="both"/>
              <w:rPr>
                <w:color w:val="222222"/>
                <w:sz w:val="24"/>
                <w:szCs w:val="24"/>
                <w:highlight w:val="white"/>
              </w:rPr>
            </w:pPr>
          </w:p>
        </w:tc>
        <w:tc>
          <w:tcPr>
            <w:tcW w:w="2257" w:type="dxa"/>
            <w:shd w:val="clear" w:color="auto" w:fill="auto"/>
            <w:tcMar>
              <w:top w:w="100" w:type="dxa"/>
              <w:left w:w="100" w:type="dxa"/>
              <w:bottom w:w="100" w:type="dxa"/>
              <w:right w:w="100" w:type="dxa"/>
            </w:tcMar>
          </w:tcPr>
          <w:p w14:paraId="01F55B70" w14:textId="77777777" w:rsidR="00BA3BDE" w:rsidRDefault="00000000">
            <w:pPr>
              <w:widowControl w:val="0"/>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1</w:t>
            </w:r>
          </w:p>
        </w:tc>
        <w:tc>
          <w:tcPr>
            <w:tcW w:w="2257" w:type="dxa"/>
            <w:shd w:val="clear" w:color="auto" w:fill="auto"/>
            <w:tcMar>
              <w:top w:w="100" w:type="dxa"/>
              <w:left w:w="100" w:type="dxa"/>
              <w:bottom w:w="100" w:type="dxa"/>
              <w:right w:w="100" w:type="dxa"/>
            </w:tcMar>
          </w:tcPr>
          <w:p w14:paraId="3CC18505" w14:textId="77777777" w:rsidR="00BA3BDE" w:rsidRDefault="00000000">
            <w:pPr>
              <w:widowControl w:val="0"/>
              <w:spacing w:line="360" w:lineRule="auto"/>
              <w:jc w:val="both"/>
              <w:rPr>
                <w:color w:val="222222"/>
                <w:sz w:val="24"/>
                <w:szCs w:val="24"/>
                <w:highlight w:val="white"/>
              </w:rPr>
            </w:pPr>
            <w:r>
              <w:rPr>
                <w:color w:val="222222"/>
                <w:sz w:val="24"/>
                <w:szCs w:val="24"/>
                <w:highlight w:val="white"/>
              </w:rPr>
              <w:t>9.09%</w:t>
            </w:r>
          </w:p>
        </w:tc>
      </w:tr>
    </w:tbl>
    <w:p w14:paraId="4150FED2" w14:textId="77777777" w:rsidR="00BA3BDE" w:rsidRDefault="00000000">
      <w:pPr>
        <w:spacing w:line="360" w:lineRule="auto"/>
        <w:jc w:val="both"/>
        <w:rPr>
          <w:color w:val="222222"/>
          <w:sz w:val="24"/>
          <w:szCs w:val="24"/>
          <w:highlight w:val="white"/>
        </w:rPr>
      </w:pPr>
      <w:r>
        <w:rPr>
          <w:noProof/>
          <w:color w:val="222222"/>
          <w:sz w:val="24"/>
          <w:szCs w:val="24"/>
          <w:highlight w:val="white"/>
        </w:rPr>
        <w:drawing>
          <wp:inline distT="114300" distB="114300" distL="114300" distR="114300" wp14:anchorId="4CE71881" wp14:editId="58A3F9CF">
            <wp:extent cx="5731200" cy="34417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5731200" cy="3441700"/>
                    </a:xfrm>
                    <a:prstGeom prst="rect">
                      <a:avLst/>
                    </a:prstGeom>
                  </pic:spPr>
                </pic:pic>
              </a:graphicData>
            </a:graphic>
          </wp:inline>
        </w:drawing>
      </w:r>
    </w:p>
    <w:sectPr w:rsidR="00BA3BDE" w:rsidSect="005F6D0A">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1B6E3" w14:textId="77777777" w:rsidR="00F9675F" w:rsidRDefault="00F9675F" w:rsidP="005F6D0A">
      <w:pPr>
        <w:spacing w:line="240" w:lineRule="auto"/>
      </w:pPr>
      <w:r>
        <w:separator/>
      </w:r>
    </w:p>
  </w:endnote>
  <w:endnote w:type="continuationSeparator" w:id="0">
    <w:p w14:paraId="4D6ED213" w14:textId="77777777" w:rsidR="00F9675F" w:rsidRDefault="00F9675F" w:rsidP="005F6D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19630"/>
      <w:docPartObj>
        <w:docPartGallery w:val="Page Numbers (Bottom of Page)"/>
        <w:docPartUnique/>
      </w:docPartObj>
    </w:sdtPr>
    <w:sdtEndPr>
      <w:rPr>
        <w:noProof/>
      </w:rPr>
    </w:sdtEndPr>
    <w:sdtContent>
      <w:p w14:paraId="425A724B" w14:textId="77777777" w:rsidR="005F6D0A" w:rsidRDefault="005F6D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DF7459" w14:textId="77777777" w:rsidR="005F6D0A" w:rsidRDefault="005F6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35735" w14:textId="77777777" w:rsidR="00F9675F" w:rsidRDefault="00F9675F" w:rsidP="005F6D0A">
      <w:pPr>
        <w:spacing w:line="240" w:lineRule="auto"/>
      </w:pPr>
      <w:r>
        <w:separator/>
      </w:r>
    </w:p>
  </w:footnote>
  <w:footnote w:type="continuationSeparator" w:id="0">
    <w:p w14:paraId="2288AC50" w14:textId="77777777" w:rsidR="00F9675F" w:rsidRDefault="00F9675F" w:rsidP="005F6D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1722A"/>
    <w:multiLevelType w:val="hybridMultilevel"/>
    <w:tmpl w:val="00000000"/>
    <w:lvl w:ilvl="0" w:tplc="1D9089BE">
      <w:start w:val="1"/>
      <w:numFmt w:val="bullet"/>
      <w:lvlText w:val="●"/>
      <w:lvlJc w:val="left"/>
      <w:pPr>
        <w:ind w:left="720" w:hanging="360"/>
      </w:pPr>
      <w:rPr>
        <w:u w:val="none"/>
      </w:rPr>
    </w:lvl>
    <w:lvl w:ilvl="1" w:tplc="D2408496">
      <w:start w:val="1"/>
      <w:numFmt w:val="bullet"/>
      <w:lvlText w:val="○"/>
      <w:lvlJc w:val="left"/>
      <w:pPr>
        <w:ind w:left="1440" w:hanging="360"/>
      </w:pPr>
      <w:rPr>
        <w:u w:val="none"/>
      </w:rPr>
    </w:lvl>
    <w:lvl w:ilvl="2" w:tplc="16D2CD20">
      <w:start w:val="1"/>
      <w:numFmt w:val="bullet"/>
      <w:lvlText w:val="■"/>
      <w:lvlJc w:val="left"/>
      <w:pPr>
        <w:ind w:left="2160" w:hanging="360"/>
      </w:pPr>
      <w:rPr>
        <w:u w:val="none"/>
      </w:rPr>
    </w:lvl>
    <w:lvl w:ilvl="3" w:tplc="C570DD66">
      <w:start w:val="1"/>
      <w:numFmt w:val="bullet"/>
      <w:lvlText w:val="●"/>
      <w:lvlJc w:val="left"/>
      <w:pPr>
        <w:ind w:left="2880" w:hanging="360"/>
      </w:pPr>
      <w:rPr>
        <w:u w:val="none"/>
      </w:rPr>
    </w:lvl>
    <w:lvl w:ilvl="4" w:tplc="5224C2DE">
      <w:start w:val="1"/>
      <w:numFmt w:val="bullet"/>
      <w:lvlText w:val="○"/>
      <w:lvlJc w:val="left"/>
      <w:pPr>
        <w:ind w:left="3600" w:hanging="360"/>
      </w:pPr>
      <w:rPr>
        <w:u w:val="none"/>
      </w:rPr>
    </w:lvl>
    <w:lvl w:ilvl="5" w:tplc="5C64CFF2">
      <w:start w:val="1"/>
      <w:numFmt w:val="bullet"/>
      <w:lvlText w:val="■"/>
      <w:lvlJc w:val="left"/>
      <w:pPr>
        <w:ind w:left="4320" w:hanging="360"/>
      </w:pPr>
      <w:rPr>
        <w:u w:val="none"/>
      </w:rPr>
    </w:lvl>
    <w:lvl w:ilvl="6" w:tplc="257692F4">
      <w:start w:val="1"/>
      <w:numFmt w:val="bullet"/>
      <w:lvlText w:val="●"/>
      <w:lvlJc w:val="left"/>
      <w:pPr>
        <w:ind w:left="5040" w:hanging="360"/>
      </w:pPr>
      <w:rPr>
        <w:u w:val="none"/>
      </w:rPr>
    </w:lvl>
    <w:lvl w:ilvl="7" w:tplc="3FAE78DA">
      <w:start w:val="1"/>
      <w:numFmt w:val="bullet"/>
      <w:lvlText w:val="○"/>
      <w:lvlJc w:val="left"/>
      <w:pPr>
        <w:ind w:left="5760" w:hanging="360"/>
      </w:pPr>
      <w:rPr>
        <w:u w:val="none"/>
      </w:rPr>
    </w:lvl>
    <w:lvl w:ilvl="8" w:tplc="E35A9544">
      <w:start w:val="1"/>
      <w:numFmt w:val="bullet"/>
      <w:lvlText w:val="■"/>
      <w:lvlJc w:val="left"/>
      <w:pPr>
        <w:ind w:left="6480" w:hanging="360"/>
      </w:pPr>
      <w:rPr>
        <w:u w:val="none"/>
      </w:rPr>
    </w:lvl>
  </w:abstractNum>
  <w:num w:numId="1" w16cid:durableId="1357386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BDE"/>
    <w:rsid w:val="001D7202"/>
    <w:rsid w:val="002E2BEA"/>
    <w:rsid w:val="00346BDC"/>
    <w:rsid w:val="0043542E"/>
    <w:rsid w:val="0052775C"/>
    <w:rsid w:val="005F6D0A"/>
    <w:rsid w:val="006032D3"/>
    <w:rsid w:val="00943141"/>
    <w:rsid w:val="009C27F3"/>
    <w:rsid w:val="00A43E7C"/>
    <w:rsid w:val="00A85D48"/>
    <w:rsid w:val="00B135C4"/>
    <w:rsid w:val="00BA3BDE"/>
    <w:rsid w:val="00DD54EC"/>
    <w:rsid w:val="00E05775"/>
    <w:rsid w:val="00E274A3"/>
    <w:rsid w:val="00E33DCE"/>
    <w:rsid w:val="00F967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066CC"/>
  <w15:docId w15:val="{64B6B675-8C57-475E-9E12-B06A0A035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color w:val="222222"/>
      <w:sz w:val="24"/>
      <w:szCs w:val="24"/>
      <w:highlight w:val="white"/>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table" w:customStyle="1" w:styleId="Table5">
    <w:name w:val="Table5"/>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F6D0A"/>
    <w:pPr>
      <w:tabs>
        <w:tab w:val="center" w:pos="4513"/>
        <w:tab w:val="right" w:pos="9026"/>
      </w:tabs>
      <w:spacing w:line="240" w:lineRule="auto"/>
    </w:pPr>
  </w:style>
  <w:style w:type="character" w:customStyle="1" w:styleId="HeaderChar">
    <w:name w:val="Header Char"/>
    <w:basedOn w:val="DefaultParagraphFont"/>
    <w:link w:val="Header"/>
    <w:uiPriority w:val="99"/>
    <w:rsid w:val="005F6D0A"/>
  </w:style>
  <w:style w:type="paragraph" w:styleId="Footer">
    <w:name w:val="footer"/>
    <w:basedOn w:val="Normal"/>
    <w:link w:val="FooterChar"/>
    <w:uiPriority w:val="99"/>
    <w:unhideWhenUsed/>
    <w:rsid w:val="005F6D0A"/>
    <w:pPr>
      <w:tabs>
        <w:tab w:val="center" w:pos="4513"/>
        <w:tab w:val="right" w:pos="9026"/>
      </w:tabs>
      <w:spacing w:line="240" w:lineRule="auto"/>
    </w:pPr>
  </w:style>
  <w:style w:type="character" w:customStyle="1" w:styleId="FooterChar">
    <w:name w:val="Footer Char"/>
    <w:basedOn w:val="DefaultParagraphFont"/>
    <w:link w:val="Footer"/>
    <w:uiPriority w:val="99"/>
    <w:rsid w:val="005F6D0A"/>
  </w:style>
  <w:style w:type="paragraph" w:styleId="TOCHeading">
    <w:name w:val="TOC Heading"/>
    <w:basedOn w:val="Heading1"/>
    <w:next w:val="Normal"/>
    <w:uiPriority w:val="39"/>
    <w:unhideWhenUsed/>
    <w:qFormat/>
    <w:rsid w:val="005F6D0A"/>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5F6D0A"/>
    <w:pPr>
      <w:spacing w:after="100"/>
    </w:pPr>
  </w:style>
  <w:style w:type="character" w:styleId="Hyperlink">
    <w:name w:val="Hyperlink"/>
    <w:basedOn w:val="DefaultParagraphFont"/>
    <w:uiPriority w:val="99"/>
    <w:unhideWhenUsed/>
    <w:rsid w:val="005F6D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B7ED8-B5B9-482C-9009-EC3CD5AED9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3086</Words>
  <Characters>17593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 Suciu</cp:lastModifiedBy>
  <cp:revision>6</cp:revision>
  <dcterms:created xsi:type="dcterms:W3CDTF">2022-08-29T19:47:00Z</dcterms:created>
  <dcterms:modified xsi:type="dcterms:W3CDTF">2022-08-29T19:49:00Z</dcterms:modified>
</cp:coreProperties>
</file>