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B15B99" w:rsidR="00C44A4C" w:rsidP="00C44A4C" w:rsidRDefault="00C44A4C" w14:paraId="746E8124" w14:textId="731C9169">
      <w:pPr>
        <w:spacing w:line="360" w:lineRule="auto"/>
        <w:rPr>
          <w:rFonts w:ascii="Arial" w:hAnsi="Arial" w:cs="Arial"/>
          <w:b/>
          <w:bCs/>
          <w:sz w:val="28"/>
          <w:szCs w:val="28"/>
        </w:rPr>
      </w:pPr>
      <w:r w:rsidRPr="00B15B99">
        <w:rPr>
          <w:rFonts w:ascii="Arial" w:hAnsi="Arial" w:cs="Arial"/>
          <w:b/>
          <w:bCs/>
          <w:sz w:val="28"/>
          <w:szCs w:val="28"/>
        </w:rPr>
        <w:t>(BMHP5021_BIRM)</w:t>
      </w:r>
    </w:p>
    <w:p w:rsidR="00C44A4C" w:rsidP="00C44A4C" w:rsidRDefault="00C44A4C" w14:paraId="5BC89CE0" w14:textId="55D7E337">
      <w:pPr>
        <w:spacing w:line="360" w:lineRule="auto"/>
        <w:rPr>
          <w:rFonts w:ascii="Arial" w:hAnsi="Arial" w:cs="Arial"/>
          <w:b/>
          <w:bCs/>
          <w:sz w:val="40"/>
          <w:szCs w:val="40"/>
        </w:rPr>
      </w:pPr>
      <w:r w:rsidRPr="00B15B99">
        <w:rPr>
          <w:rFonts w:ascii="Arial" w:hAnsi="Arial" w:cs="Arial"/>
          <w:b/>
          <w:bCs/>
          <w:sz w:val="40"/>
          <w:szCs w:val="40"/>
        </w:rPr>
        <w:t>Protecting and Supporting Families in Health and Care</w:t>
      </w:r>
    </w:p>
    <w:p w:rsidRPr="003F3AC4" w:rsidR="003F3AC4" w:rsidP="00C44A4C" w:rsidRDefault="003F3AC4" w14:paraId="1ED42251" w14:textId="54787126">
      <w:pPr>
        <w:spacing w:line="360" w:lineRule="auto"/>
        <w:rPr>
          <w:rFonts w:ascii="Arial" w:hAnsi="Arial" w:cs="Arial"/>
          <w:b/>
          <w:bCs/>
          <w:sz w:val="28"/>
          <w:szCs w:val="28"/>
          <w:u w:val="single"/>
        </w:rPr>
      </w:pPr>
      <w:r w:rsidRPr="003F3AC4">
        <w:rPr>
          <w:rFonts w:ascii="Arial" w:hAnsi="Arial" w:cs="Arial"/>
          <w:b/>
          <w:bCs/>
          <w:sz w:val="28"/>
          <w:szCs w:val="28"/>
          <w:u w:val="single"/>
        </w:rPr>
        <w:t xml:space="preserve">An examination and analysis of how the ‘Early Help’ system is signposted to UK families by their local authority website.  </w:t>
      </w:r>
    </w:p>
    <w:p w:rsidRPr="00B15B99" w:rsidR="00B15B99" w:rsidP="00C44A4C" w:rsidRDefault="00A27AD7" w14:paraId="420B244F" w14:textId="6E781070">
      <w:pPr>
        <w:spacing w:line="360" w:lineRule="auto"/>
        <w:rPr>
          <w:rFonts w:ascii="Arial" w:hAnsi="Arial" w:cs="Arial"/>
          <w:b/>
          <w:bCs/>
          <w:sz w:val="40"/>
          <w:szCs w:val="40"/>
        </w:rPr>
      </w:pPr>
      <w:r>
        <w:rPr>
          <w:rFonts w:ascii="Arial" w:hAnsi="Arial" w:cs="Arial"/>
          <w:b/>
          <w:bCs/>
          <w:noProof/>
          <w:sz w:val="40"/>
          <w:szCs w:val="40"/>
        </w:rPr>
        <w:drawing>
          <wp:inline distT="0" distB="0" distL="0" distR="0" wp14:anchorId="0F1B85B6" wp14:editId="1C4361C8">
            <wp:extent cx="4819650" cy="2631783"/>
            <wp:effectExtent l="0" t="0" r="0" b="0"/>
            <wp:docPr id="1" name="Picture 1" descr="A person's hands protecting a paper cutout of a famil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s hands protecting a paper cutout of a family&#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4832262" cy="2638670"/>
                    </a:xfrm>
                    <a:prstGeom prst="rect">
                      <a:avLst/>
                    </a:prstGeom>
                  </pic:spPr>
                </pic:pic>
              </a:graphicData>
            </a:graphic>
          </wp:inline>
        </w:drawing>
      </w:r>
    </w:p>
    <w:p w:rsidRPr="00A27AD7" w:rsidR="00A27AD7" w:rsidP="00A27AD7" w:rsidRDefault="00A27AD7" w14:paraId="7CF8785B" w14:textId="4DA88A8B">
      <w:pPr>
        <w:spacing w:line="360" w:lineRule="auto"/>
        <w:rPr>
          <w:rFonts w:ascii="Arial" w:hAnsi="Arial" w:cs="Arial"/>
          <w:b/>
          <w:bCs/>
          <w:sz w:val="32"/>
          <w:szCs w:val="32"/>
        </w:rPr>
      </w:pPr>
      <w:r w:rsidRPr="00A27AD7">
        <w:rPr>
          <w:rFonts w:ascii="Arial" w:hAnsi="Arial" w:cs="Arial"/>
          <w:b/>
          <w:bCs/>
          <w:sz w:val="32"/>
          <w:szCs w:val="32"/>
          <w:lang w:val="en-US"/>
        </w:rPr>
        <w:t>Presented by</w:t>
      </w:r>
      <w:r>
        <w:rPr>
          <w:rFonts w:ascii="Arial" w:hAnsi="Arial" w:cs="Arial"/>
          <w:b/>
          <w:bCs/>
          <w:sz w:val="32"/>
          <w:szCs w:val="32"/>
          <w:lang w:val="en-US"/>
        </w:rPr>
        <w:t xml:space="preserve">: </w:t>
      </w:r>
      <w:r w:rsidRPr="00A27AD7">
        <w:rPr>
          <w:rFonts w:ascii="Arial" w:hAnsi="Arial" w:cs="Arial"/>
          <w:b/>
          <w:bCs/>
          <w:sz w:val="32"/>
          <w:szCs w:val="32"/>
          <w:lang w:val="en-US"/>
        </w:rPr>
        <w:t>Saima Khan</w:t>
      </w:r>
      <w:r w:rsidRPr="00A27AD7">
        <w:rPr>
          <w:rFonts w:ascii="Arial" w:hAnsi="Arial" w:cs="Arial"/>
          <w:b/>
          <w:bCs/>
          <w:sz w:val="32"/>
          <w:szCs w:val="32"/>
        </w:rPr>
        <w:t> </w:t>
      </w:r>
    </w:p>
    <w:p w:rsidRPr="00A27AD7" w:rsidR="00A27AD7" w:rsidP="00A27AD7" w:rsidRDefault="00A27AD7" w14:paraId="632E25FB" w14:textId="77777777">
      <w:pPr>
        <w:spacing w:line="360" w:lineRule="auto"/>
        <w:rPr>
          <w:rFonts w:ascii="Arial" w:hAnsi="Arial" w:cs="Arial"/>
          <w:b/>
          <w:bCs/>
          <w:sz w:val="32"/>
          <w:szCs w:val="32"/>
        </w:rPr>
      </w:pPr>
      <w:r w:rsidRPr="00A27AD7">
        <w:rPr>
          <w:rFonts w:ascii="Arial" w:hAnsi="Arial" w:cs="Arial"/>
          <w:b/>
          <w:bCs/>
          <w:sz w:val="32"/>
          <w:szCs w:val="32"/>
          <w:lang w:val="en-US"/>
        </w:rPr>
        <w:t>Student Number: 2407142</w:t>
      </w:r>
      <w:r w:rsidRPr="00A27AD7">
        <w:rPr>
          <w:rFonts w:ascii="Arial" w:hAnsi="Arial" w:cs="Arial"/>
          <w:b/>
          <w:bCs/>
          <w:sz w:val="32"/>
          <w:szCs w:val="32"/>
        </w:rPr>
        <w:t> </w:t>
      </w:r>
    </w:p>
    <w:p w:rsidR="00A27AD7" w:rsidP="003F3AC4" w:rsidRDefault="00A27AD7" w14:paraId="76370294" w14:textId="717BCF04">
      <w:pPr>
        <w:spacing w:line="360" w:lineRule="auto"/>
        <w:rPr>
          <w:rFonts w:ascii="Arial" w:hAnsi="Arial" w:cs="Arial"/>
        </w:rPr>
      </w:pPr>
      <w:r w:rsidRPr="00A27AD7">
        <w:rPr>
          <w:rFonts w:ascii="Arial" w:hAnsi="Arial" w:cs="Arial"/>
          <w:b/>
          <w:bCs/>
          <w:sz w:val="32"/>
          <w:szCs w:val="32"/>
          <w:lang w:val="en-US"/>
        </w:rPr>
        <w:t>Lecturer Name: Philip Jones</w:t>
      </w:r>
      <w:r w:rsidRPr="00A27AD7">
        <w:rPr>
          <w:rFonts w:ascii="Arial" w:hAnsi="Arial" w:cs="Arial"/>
          <w:b/>
          <w:bCs/>
          <w:sz w:val="32"/>
          <w:szCs w:val="32"/>
        </w:rPr>
        <w:t> </w:t>
      </w:r>
      <w:r>
        <w:rPr>
          <w:rFonts w:ascii="Arial" w:hAnsi="Arial" w:cs="Arial"/>
        </w:rPr>
        <w:br w:type="page"/>
      </w:r>
    </w:p>
    <w:p w:rsidRPr="00C44A4C" w:rsidR="00C44A4C" w:rsidP="00C44A4C" w:rsidRDefault="00C44A4C" w14:paraId="185B6210" w14:textId="43357E31">
      <w:pPr>
        <w:spacing w:line="360" w:lineRule="auto"/>
        <w:rPr>
          <w:rFonts w:ascii="Arial" w:hAnsi="Arial" w:cs="Arial"/>
        </w:rPr>
      </w:pPr>
      <w:r w:rsidRPr="00C44A4C">
        <w:rPr>
          <w:rFonts w:ascii="Arial" w:hAnsi="Arial" w:cs="Arial"/>
        </w:rPr>
        <w:lastRenderedPageBreak/>
        <w:t>An Examination and Analysis of How the ‘Early Help’ System is Signposted to UK Families by Local Authority Websites</w:t>
      </w:r>
    </w:p>
    <w:p w:rsidRPr="00C44A4C" w:rsidR="00C44A4C" w:rsidP="0230AE0D" w:rsidRDefault="00C44A4C" w14:paraId="04CDCCD8" w14:textId="77777777">
      <w:pPr>
        <w:spacing w:line="360" w:lineRule="auto"/>
        <w:rPr>
          <w:rFonts w:ascii="Arial" w:hAnsi="Arial" w:cs="Arial"/>
          <w:b w:val="1"/>
          <w:bCs w:val="1"/>
          <w:sz w:val="36"/>
          <w:szCs w:val="36"/>
          <w:u w:val="single"/>
        </w:rPr>
      </w:pPr>
      <w:r w:rsidRPr="0230AE0D" w:rsidR="3B44D2B8">
        <w:rPr>
          <w:rFonts w:ascii="Arial" w:hAnsi="Arial" w:cs="Arial"/>
          <w:b w:val="1"/>
          <w:bCs w:val="1"/>
          <w:sz w:val="36"/>
          <w:szCs w:val="36"/>
          <w:u w:val="single"/>
        </w:rPr>
        <w:t>Introduction</w:t>
      </w:r>
    </w:p>
    <w:p w:rsidRPr="00C44A4C" w:rsidR="00C44A4C" w:rsidP="00C44A4C" w:rsidRDefault="00C44A4C" w14:paraId="66382374" w14:textId="1FE7CD77">
      <w:pPr>
        <w:spacing w:line="360" w:lineRule="auto"/>
        <w:rPr>
          <w:rFonts w:ascii="Arial" w:hAnsi="Arial" w:cs="Arial"/>
        </w:rPr>
      </w:pPr>
      <w:r w:rsidRPr="00C44A4C">
        <w:rPr>
          <w:rFonts w:ascii="Arial" w:hAnsi="Arial" w:cs="Arial"/>
        </w:rPr>
        <w:t>The Early Help system plays a crucial role in supporting children, young people, and families by identifying needs at an early stage and providing appropriate interventions before problems escalate</w:t>
      </w:r>
      <w:r w:rsidR="00580EC8">
        <w:rPr>
          <w:rFonts w:ascii="Arial" w:hAnsi="Arial" w:cs="Arial"/>
        </w:rPr>
        <w:t xml:space="preserve"> </w:t>
      </w:r>
      <w:r w:rsidRPr="00580EC8" w:rsidR="00580EC8">
        <w:rPr>
          <w:rFonts w:ascii="Arial" w:hAnsi="Arial" w:cs="Arial"/>
        </w:rPr>
        <w:t>(de et al., 2024)</w:t>
      </w:r>
      <w:r w:rsidR="00580EC8">
        <w:rPr>
          <w:rFonts w:ascii="Arial" w:hAnsi="Arial" w:cs="Arial"/>
        </w:rPr>
        <w:t xml:space="preserve">. </w:t>
      </w:r>
      <w:r w:rsidRPr="00C44A4C">
        <w:rPr>
          <w:rFonts w:ascii="Arial" w:hAnsi="Arial" w:cs="Arial"/>
        </w:rPr>
        <w:t>In England, local authorities are responsible for ensuring that families can easily access information about Early Help services through their websites. This report examines how effectively three local authorities</w:t>
      </w:r>
      <w:r>
        <w:rPr>
          <w:rFonts w:ascii="Arial" w:hAnsi="Arial" w:cs="Arial"/>
        </w:rPr>
        <w:t xml:space="preserve">, </w:t>
      </w:r>
      <w:r w:rsidRPr="00C44A4C">
        <w:rPr>
          <w:rFonts w:ascii="Arial" w:hAnsi="Arial" w:cs="Arial"/>
        </w:rPr>
        <w:t>Leicester City Council, Leeds City Council, and Southwark Council</w:t>
      </w:r>
      <w:r>
        <w:rPr>
          <w:rFonts w:ascii="Arial" w:hAnsi="Arial" w:cs="Arial"/>
        </w:rPr>
        <w:t xml:space="preserve">, </w:t>
      </w:r>
      <w:r w:rsidRPr="00C44A4C">
        <w:rPr>
          <w:rFonts w:ascii="Arial" w:hAnsi="Arial" w:cs="Arial"/>
        </w:rPr>
        <w:t>communicate information about Early Help and wider family support services.</w:t>
      </w:r>
    </w:p>
    <w:p w:rsidRPr="00C44A4C" w:rsidR="00C44A4C" w:rsidP="00C44A4C" w:rsidRDefault="00C44A4C" w14:paraId="12B500B2" w14:textId="77777777">
      <w:pPr>
        <w:spacing w:line="360" w:lineRule="auto"/>
        <w:rPr>
          <w:rFonts w:ascii="Arial" w:hAnsi="Arial" w:cs="Arial"/>
        </w:rPr>
      </w:pPr>
      <w:r w:rsidRPr="00C44A4C">
        <w:rPr>
          <w:rFonts w:ascii="Arial" w:hAnsi="Arial" w:cs="Arial"/>
        </w:rPr>
        <w:t>The report will first explain the concept of Early Help and the importance of multi-agency working in safeguarding children. It will then evaluate each of the three local authority websites in terms of accessibility, clarity, and usefulness of information. A comparative analysis will highlight strengths and weaknesses across the websites, followed by a conclusion identifying the most effective authority and recommendations for improvement.</w:t>
      </w:r>
    </w:p>
    <w:p w:rsidRPr="00C44A4C" w:rsidR="00C44A4C" w:rsidP="0230AE0D" w:rsidRDefault="00C44A4C" w14:paraId="44E86130" w14:textId="77777777">
      <w:pPr>
        <w:spacing w:line="360" w:lineRule="auto"/>
        <w:rPr>
          <w:rFonts w:ascii="Arial" w:hAnsi="Arial" w:cs="Arial"/>
          <w:b w:val="1"/>
          <w:bCs w:val="1"/>
          <w:sz w:val="36"/>
          <w:szCs w:val="36"/>
          <w:u w:val="single"/>
        </w:rPr>
      </w:pPr>
      <w:r w:rsidRPr="0230AE0D" w:rsidR="3B44D2B8">
        <w:rPr>
          <w:rFonts w:ascii="Arial" w:hAnsi="Arial" w:cs="Arial"/>
          <w:b w:val="1"/>
          <w:bCs w:val="1"/>
          <w:sz w:val="36"/>
          <w:szCs w:val="36"/>
          <w:u w:val="single"/>
        </w:rPr>
        <w:t>Explanation of the Early Help System</w:t>
      </w:r>
    </w:p>
    <w:p w:rsidRPr="00C44A4C" w:rsidR="00C44A4C" w:rsidP="00C44A4C" w:rsidRDefault="00B56474" w14:paraId="21E554F1" w14:textId="205F7E7E">
      <w:pPr>
        <w:spacing w:line="360" w:lineRule="auto"/>
        <w:rPr>
          <w:rFonts w:ascii="Arial" w:hAnsi="Arial" w:cs="Arial"/>
        </w:rPr>
      </w:pPr>
      <w:r w:rsidRPr="00B56474">
        <w:rPr>
          <w:rFonts w:ascii="Arial" w:hAnsi="Arial" w:cs="Arial"/>
        </w:rPr>
        <w:t xml:space="preserve">Early Help is defined as the total offer of support available to families to resolve problems before they escalate (Social Care Institute for Excellence </w:t>
      </w:r>
      <w:r>
        <w:rPr>
          <w:rFonts w:ascii="Arial" w:hAnsi="Arial" w:cs="Arial"/>
        </w:rPr>
        <w:t>(</w:t>
      </w:r>
      <w:r w:rsidRPr="00B56474">
        <w:rPr>
          <w:rFonts w:ascii="Arial" w:hAnsi="Arial" w:cs="Arial"/>
        </w:rPr>
        <w:t>SCIE, 2022). It is not a single service but a network of support including parenting classes, mental health services, and educational assistance.</w:t>
      </w:r>
      <w:r>
        <w:rPr>
          <w:rFonts w:ascii="Arial" w:hAnsi="Arial" w:cs="Arial"/>
        </w:rPr>
        <w:t xml:space="preserve"> </w:t>
      </w:r>
      <w:r w:rsidRPr="00C44A4C" w:rsidR="00C44A4C">
        <w:rPr>
          <w:rFonts w:ascii="Arial" w:hAnsi="Arial" w:cs="Arial"/>
        </w:rPr>
        <w:t>Early Help refers to the support provided to children, young people, and families as soon as problems begin to emerge, rather than waiting until issues become severe. According to the Early Help System Guide (HM Government, 2020), Early Help aims to improve outcomes by addressing needs early and preventing escalation to statutory services such as social care.</w:t>
      </w:r>
    </w:p>
    <w:p w:rsidRPr="00C44A4C" w:rsidR="00C44A4C" w:rsidP="00C44A4C" w:rsidRDefault="00C44A4C" w14:paraId="75F8679B" w14:textId="0DB71688">
      <w:pPr>
        <w:spacing w:line="360" w:lineRule="auto"/>
        <w:rPr>
          <w:rFonts w:ascii="Arial" w:hAnsi="Arial" w:cs="Arial"/>
        </w:rPr>
      </w:pPr>
      <w:r w:rsidRPr="00C44A4C">
        <w:rPr>
          <w:rFonts w:ascii="Arial" w:hAnsi="Arial" w:cs="Arial"/>
        </w:rPr>
        <w:t xml:space="preserve">The Early Help system includes a wide range of services such as parenting support, mental health support, youth services, and school-based interventions. It focuses on a holistic approach, recognising that children’s wellbeing is influenced by multiple </w:t>
      </w:r>
      <w:r w:rsidRPr="00C44A4C">
        <w:rPr>
          <w:rFonts w:ascii="Arial" w:hAnsi="Arial" w:cs="Arial"/>
        </w:rPr>
        <w:lastRenderedPageBreak/>
        <w:t>factors including family environment, education, and community support</w:t>
      </w:r>
      <w:r w:rsidR="00D858BB">
        <w:rPr>
          <w:rFonts w:ascii="Arial" w:hAnsi="Arial" w:cs="Arial"/>
        </w:rPr>
        <w:t xml:space="preserve">, </w:t>
      </w:r>
      <w:r w:rsidRPr="00D858BB" w:rsidR="00D858BB">
        <w:rPr>
          <w:rFonts w:ascii="Arial" w:hAnsi="Arial" w:cs="Arial"/>
        </w:rPr>
        <w:t>(Department for Education, 2022)</w:t>
      </w:r>
      <w:r w:rsidR="00D858BB">
        <w:rPr>
          <w:rFonts w:ascii="Arial" w:hAnsi="Arial" w:cs="Arial"/>
        </w:rPr>
        <w:t>.</w:t>
      </w:r>
    </w:p>
    <w:p w:rsidRPr="00C44A4C" w:rsidR="00C44A4C" w:rsidP="00C44A4C" w:rsidRDefault="00C44A4C" w14:paraId="55AB9F24" w14:textId="77777777">
      <w:pPr>
        <w:spacing w:line="360" w:lineRule="auto"/>
        <w:rPr>
          <w:rFonts w:ascii="Arial" w:hAnsi="Arial" w:cs="Arial"/>
        </w:rPr>
      </w:pPr>
      <w:r w:rsidRPr="00C44A4C">
        <w:rPr>
          <w:rFonts w:ascii="Arial" w:hAnsi="Arial" w:cs="Arial"/>
        </w:rPr>
        <w:t>A key feature of Early Help is voluntary engagement. Families are encouraged to access support without fear of stigma or statutory intervention. This makes it essential that information is clearly signposted and easy to understand on local authority websites.</w:t>
      </w:r>
    </w:p>
    <w:p w:rsidRPr="00C44A4C" w:rsidR="00C44A4C" w:rsidP="00C44A4C" w:rsidRDefault="00C44A4C" w14:paraId="34050F68" w14:textId="0F7485C1">
      <w:pPr>
        <w:spacing w:line="360" w:lineRule="auto"/>
        <w:rPr>
          <w:rFonts w:ascii="Arial" w:hAnsi="Arial" w:cs="Arial"/>
        </w:rPr>
      </w:pPr>
      <w:r w:rsidRPr="0230AE0D" w:rsidR="3B44D2B8">
        <w:rPr>
          <w:rFonts w:ascii="Arial" w:hAnsi="Arial" w:cs="Arial"/>
        </w:rPr>
        <w:t xml:space="preserve">The Working Together to Safeguard Children 2023 guidance (HM Government, 2023) emphasises that local authorities must ensure Early Help services are well coordinated and accessible. It also highlights the importance of providing clear </w:t>
      </w:r>
      <w:r w:rsidRPr="0230AE0D" w:rsidR="66C7A1B9">
        <w:rPr>
          <w:rFonts w:ascii="Arial" w:hAnsi="Arial" w:cs="Arial"/>
        </w:rPr>
        <w:t>information,</w:t>
      </w:r>
      <w:r w:rsidRPr="0230AE0D" w:rsidR="3B44D2B8">
        <w:rPr>
          <w:rFonts w:ascii="Arial" w:hAnsi="Arial" w:cs="Arial"/>
        </w:rPr>
        <w:t xml:space="preserve"> so families know how to access support and what services are available.</w:t>
      </w:r>
    </w:p>
    <w:p w:rsidRPr="00C44A4C" w:rsidR="00C44A4C" w:rsidP="0230AE0D" w:rsidRDefault="00C44A4C" w14:paraId="412CCEC4" w14:textId="77777777">
      <w:pPr>
        <w:spacing w:line="360" w:lineRule="auto"/>
        <w:rPr>
          <w:rFonts w:ascii="Arial" w:hAnsi="Arial" w:cs="Arial"/>
          <w:b w:val="1"/>
          <w:bCs w:val="1"/>
          <w:sz w:val="36"/>
          <w:szCs w:val="36"/>
          <w:u w:val="single"/>
        </w:rPr>
      </w:pPr>
      <w:r w:rsidRPr="0230AE0D" w:rsidR="3B44D2B8">
        <w:rPr>
          <w:rFonts w:ascii="Arial" w:hAnsi="Arial" w:cs="Arial"/>
          <w:b w:val="1"/>
          <w:bCs w:val="1"/>
          <w:sz w:val="36"/>
          <w:szCs w:val="36"/>
          <w:u w:val="single"/>
        </w:rPr>
        <w:t>Explanation of Multi-Agency Working</w:t>
      </w:r>
    </w:p>
    <w:p w:rsidRPr="00C44A4C" w:rsidR="00C44A4C" w:rsidP="00C44A4C" w:rsidRDefault="00C44A4C" w14:paraId="6F0501B4" w14:textId="51F94EB7">
      <w:pPr>
        <w:spacing w:line="360" w:lineRule="auto"/>
        <w:rPr>
          <w:rFonts w:ascii="Arial" w:hAnsi="Arial" w:cs="Arial"/>
        </w:rPr>
      </w:pPr>
      <w:r w:rsidRPr="00C44A4C">
        <w:rPr>
          <w:rFonts w:ascii="Arial" w:hAnsi="Arial" w:cs="Arial"/>
        </w:rPr>
        <w:t>Multi-agency working is central to the delivery of Early Help services. It involves professionals from different sectors</w:t>
      </w:r>
      <w:r>
        <w:rPr>
          <w:rFonts w:ascii="Arial" w:hAnsi="Arial" w:cs="Arial"/>
        </w:rPr>
        <w:t xml:space="preserve">, </w:t>
      </w:r>
      <w:r w:rsidRPr="00C44A4C">
        <w:rPr>
          <w:rFonts w:ascii="Arial" w:hAnsi="Arial" w:cs="Arial"/>
        </w:rPr>
        <w:t>such as health, education, social care, and the voluntary sector</w:t>
      </w:r>
      <w:r>
        <w:rPr>
          <w:rFonts w:ascii="Arial" w:hAnsi="Arial" w:cs="Arial"/>
        </w:rPr>
        <w:t xml:space="preserve">, </w:t>
      </w:r>
      <w:r w:rsidRPr="00C44A4C">
        <w:rPr>
          <w:rFonts w:ascii="Arial" w:hAnsi="Arial" w:cs="Arial"/>
        </w:rPr>
        <w:t>working together to support families.</w:t>
      </w:r>
    </w:p>
    <w:p w:rsidRPr="00C44A4C" w:rsidR="00C44A4C" w:rsidP="00C44A4C" w:rsidRDefault="00C44A4C" w14:paraId="2E1F41B0" w14:textId="77777777">
      <w:pPr>
        <w:spacing w:line="360" w:lineRule="auto"/>
        <w:rPr>
          <w:rFonts w:ascii="Arial" w:hAnsi="Arial" w:cs="Arial"/>
        </w:rPr>
      </w:pPr>
      <w:r w:rsidRPr="00C44A4C">
        <w:rPr>
          <w:rFonts w:ascii="Arial" w:hAnsi="Arial" w:cs="Arial"/>
        </w:rPr>
        <w:t>According to Working Together to Safeguard Children 2023 (HM Government, 2023), effective safeguarding depends on strong collaboration between agencies. Each organisation brings different expertise, allowing for a more comprehensive understanding of a child’s needs.</w:t>
      </w:r>
    </w:p>
    <w:p w:rsidRPr="000106F4" w:rsidR="000106F4" w:rsidP="000106F4" w:rsidRDefault="00C44A4C" w14:paraId="68F93D3E" w14:textId="792E2A3F">
      <w:pPr>
        <w:spacing w:line="360" w:lineRule="auto"/>
        <w:rPr>
          <w:rFonts w:ascii="Arial" w:hAnsi="Arial" w:cs="Arial"/>
        </w:rPr>
      </w:pPr>
      <w:r w:rsidRPr="00C44A4C">
        <w:rPr>
          <w:rFonts w:ascii="Arial" w:hAnsi="Arial" w:cs="Arial"/>
        </w:rPr>
        <w:t>For example, teachers may identify educational concerns, while healthcare professionals may notice developmental or health issues. Social workers can assess family circumstances, and community organisations can provide additional support. By sharing information and working collaboratively, professionals can create a coordinated support plan</w:t>
      </w:r>
      <w:r w:rsidR="000106F4">
        <w:rPr>
          <w:rFonts w:ascii="Arial" w:hAnsi="Arial" w:cs="Arial"/>
        </w:rPr>
        <w:t xml:space="preserve">, </w:t>
      </w:r>
      <w:r w:rsidRPr="000106F4" w:rsidR="000106F4">
        <w:rPr>
          <w:rFonts w:ascii="Arial" w:hAnsi="Arial" w:cs="Arial"/>
        </w:rPr>
        <w:t>(Moran et al., 2007)</w:t>
      </w:r>
      <w:r w:rsidR="000106F4">
        <w:rPr>
          <w:rFonts w:ascii="Arial" w:hAnsi="Arial" w:cs="Arial"/>
        </w:rPr>
        <w:t>.</w:t>
      </w:r>
    </w:p>
    <w:p w:rsidR="00C44A4C" w:rsidP="00C44A4C" w:rsidRDefault="00C44A4C" w14:paraId="47DDD5CC" w14:textId="26DC31C0">
      <w:pPr>
        <w:spacing w:line="360" w:lineRule="auto"/>
        <w:rPr>
          <w:rFonts w:ascii="Arial" w:hAnsi="Arial" w:cs="Arial"/>
          <w:b/>
          <w:bCs/>
          <w:sz w:val="36"/>
          <w:szCs w:val="36"/>
        </w:rPr>
      </w:pPr>
      <w:r w:rsidRPr="00C44A4C">
        <w:rPr>
          <w:rFonts w:ascii="Arial" w:hAnsi="Arial" w:cs="Arial"/>
        </w:rPr>
        <w:t>Multi-agency working also improves efficiency and reduces duplication of services. However, it requires clear communication, shared responsibilities, and strong leadership. Local authority websites should reflect this by clearly explaining how services work together and how families can access them.</w:t>
      </w:r>
      <w:r w:rsidR="00B56474">
        <w:rPr>
          <w:rFonts w:ascii="Arial" w:hAnsi="Arial" w:cs="Arial"/>
        </w:rPr>
        <w:t xml:space="preserve"> </w:t>
      </w:r>
      <w:r w:rsidRPr="00B56474" w:rsidR="00B56474">
        <w:rPr>
          <w:rFonts w:ascii="Arial" w:hAnsi="Arial" w:cs="Arial"/>
        </w:rPr>
        <w:t xml:space="preserve">Despite its benefits, multi-agency working faces challenges. Recent inspections by Ofsted (2023) found that resource pressures and poor information-sharing between agencies can hinder the effectiveness of Early Help. Effective communication through council websites is one </w:t>
      </w:r>
      <w:r w:rsidRPr="00B56474" w:rsidR="00B56474">
        <w:rPr>
          <w:rFonts w:ascii="Arial" w:hAnsi="Arial" w:cs="Arial"/>
        </w:rPr>
        <w:lastRenderedPageBreak/>
        <w:t>way to bridge this gap, as it clarifies the roles of different partners for both families and professionals.</w:t>
      </w:r>
    </w:p>
    <w:p w:rsidRPr="00516DA0" w:rsidR="00C44A4C" w:rsidP="00C44A4C" w:rsidRDefault="00C44A4C" w14:paraId="1F8D4400" w14:textId="46B5CF48">
      <w:pPr>
        <w:spacing w:line="360" w:lineRule="auto"/>
        <w:rPr>
          <w:rFonts w:ascii="Arial" w:hAnsi="Arial" w:cs="Arial"/>
          <w:b/>
          <w:bCs/>
          <w:sz w:val="36"/>
          <w:szCs w:val="36"/>
          <w:u w:val="single"/>
        </w:rPr>
      </w:pPr>
      <w:r w:rsidRPr="00516DA0">
        <w:rPr>
          <w:rFonts w:ascii="Arial" w:hAnsi="Arial" w:cs="Arial"/>
          <w:b/>
          <w:bCs/>
          <w:sz w:val="36"/>
          <w:szCs w:val="36"/>
          <w:u w:val="single"/>
        </w:rPr>
        <w:t>Evaluation of Local Authority Websites</w:t>
      </w:r>
    </w:p>
    <w:p w:rsidR="00C44A4C" w:rsidP="00C44A4C" w:rsidRDefault="00C44A4C" w14:paraId="09767F37" w14:textId="69ED59D1">
      <w:pPr>
        <w:spacing w:line="360" w:lineRule="auto"/>
        <w:rPr>
          <w:rFonts w:ascii="Arial" w:hAnsi="Arial" w:cs="Arial"/>
          <w:b w:val="1"/>
          <w:bCs w:val="1"/>
          <w:sz w:val="28"/>
          <w:szCs w:val="28"/>
        </w:rPr>
      </w:pPr>
      <w:r w:rsidRPr="0230AE0D" w:rsidR="3B44D2B8">
        <w:rPr>
          <w:rFonts w:ascii="Arial" w:hAnsi="Arial" w:cs="Arial"/>
          <w:b w:val="1"/>
          <w:bCs w:val="1"/>
        </w:rPr>
        <w:t>1</w:t>
      </w:r>
      <w:r w:rsidRPr="0230AE0D" w:rsidR="3B44D2B8">
        <w:rPr>
          <w:rFonts w:ascii="Arial" w:hAnsi="Arial" w:cs="Arial"/>
          <w:b w:val="1"/>
          <w:bCs w:val="1"/>
          <w:sz w:val="28"/>
          <w:szCs w:val="28"/>
        </w:rPr>
        <w:t>. Leicester City Council</w:t>
      </w:r>
    </w:p>
    <w:p w:rsidR="00516DA0" w:rsidP="00516DA0" w:rsidRDefault="00516DA0" w14:paraId="268A5CCE" w14:textId="77777777">
      <w:pPr>
        <w:spacing w:line="360" w:lineRule="auto"/>
        <w:rPr>
          <w:rFonts w:ascii="Arial" w:hAnsi="Arial" w:cs="Arial"/>
        </w:rPr>
      </w:pPr>
      <w:r w:rsidRPr="00516DA0">
        <w:rPr>
          <w:rFonts w:ascii="Arial" w:hAnsi="Arial" w:cs="Arial"/>
        </w:rPr>
        <w:t xml:space="preserve">Leicester City Council focuses heavily on the "Early Help Assessment" (EHA) process. </w:t>
      </w:r>
    </w:p>
    <w:p w:rsidRPr="00C44A4C" w:rsidR="00516DA0" w:rsidP="00516DA0" w:rsidRDefault="00516DA0" w14:paraId="0C2AA7B2" w14:textId="1A851ECF">
      <w:pPr>
        <w:spacing w:line="360" w:lineRule="auto"/>
        <w:rPr>
          <w:rFonts w:ascii="Arial" w:hAnsi="Arial" w:cs="Arial"/>
        </w:rPr>
      </w:pPr>
      <w:r w:rsidRPr="0230AE0D" w:rsidR="6B6B659F">
        <w:rPr>
          <w:rFonts w:ascii="Arial" w:hAnsi="Arial" w:cs="Arial"/>
        </w:rPr>
        <w:t>The website provides a clear step-by-step guide on how the assessment works. This transparency is vital for gaining parental consent (Leicester City Council, n.d.). It also highlights community-based resources and voluntary sector partners, showing a strong commitment to local partnership</w:t>
      </w:r>
      <w:r w:rsidRPr="0230AE0D" w:rsidR="6B6B659F">
        <w:rPr>
          <w:rFonts w:ascii="Arial" w:hAnsi="Arial" w:cs="Arial"/>
        </w:rPr>
        <w:t>, however</w:t>
      </w:r>
      <w:r w:rsidRPr="0230AE0D" w:rsidR="6B6B659F">
        <w:rPr>
          <w:rFonts w:ascii="Arial" w:hAnsi="Arial" w:cs="Arial"/>
        </w:rPr>
        <w:t xml:space="preserve"> </w:t>
      </w:r>
      <w:r w:rsidRPr="0230AE0D" w:rsidR="6A7570BE">
        <w:rPr>
          <w:rFonts w:ascii="Arial" w:hAnsi="Arial" w:cs="Arial"/>
        </w:rPr>
        <w:t>t</w:t>
      </w:r>
      <w:r w:rsidRPr="0230AE0D" w:rsidR="6B6B659F">
        <w:rPr>
          <w:rFonts w:ascii="Arial" w:hAnsi="Arial" w:cs="Arial"/>
        </w:rPr>
        <w:t xml:space="preserve">he website lacks the "vibrancy" and visual </w:t>
      </w:r>
      <w:r w:rsidRPr="0230AE0D" w:rsidR="6A7570BE">
        <w:rPr>
          <w:rFonts w:ascii="Arial" w:hAnsi="Arial" w:cs="Arial"/>
        </w:rPr>
        <w:t>engagement</w:t>
      </w:r>
      <w:r w:rsidRPr="0230AE0D" w:rsidR="6A7570BE">
        <w:rPr>
          <w:rFonts w:ascii="Arial" w:hAnsi="Arial" w:cs="Arial"/>
        </w:rPr>
        <w:t>.</w:t>
      </w:r>
      <w:r w:rsidRPr="0230AE0D" w:rsidR="6A7570BE">
        <w:rPr>
          <w:rFonts w:ascii="Arial" w:hAnsi="Arial" w:cs="Arial"/>
        </w:rPr>
        <w:t xml:space="preserve"> There</w:t>
      </w:r>
      <w:r w:rsidRPr="0230AE0D" w:rsidR="6B6B659F">
        <w:rPr>
          <w:rFonts w:ascii="Arial" w:hAnsi="Arial" w:cs="Arial"/>
        </w:rPr>
        <w:t xml:space="preserve"> is also less detail on how the multi-agency partnerships </w:t>
      </w:r>
      <w:r w:rsidRPr="0230AE0D" w:rsidR="6CDAC8A3">
        <w:rPr>
          <w:rFonts w:ascii="Arial" w:hAnsi="Arial" w:cs="Arial"/>
        </w:rPr>
        <w:t>function</w:t>
      </w:r>
      <w:r w:rsidRPr="0230AE0D" w:rsidR="6B6B659F">
        <w:rPr>
          <w:rFonts w:ascii="Arial" w:hAnsi="Arial" w:cs="Arial"/>
        </w:rPr>
        <w:t xml:space="preserve"> on a day-to-day basis.</w:t>
      </w:r>
    </w:p>
    <w:p w:rsidRPr="00C44A4C" w:rsidR="00C44A4C" w:rsidP="00C44A4C" w:rsidRDefault="00C44A4C" w14:paraId="21FB040D" w14:textId="0CBAD781">
      <w:pPr>
        <w:spacing w:line="360" w:lineRule="auto"/>
        <w:rPr>
          <w:rFonts w:ascii="Arial" w:hAnsi="Arial" w:cs="Arial"/>
        </w:rPr>
      </w:pPr>
      <w:r w:rsidRPr="00C44A4C">
        <w:rPr>
          <w:rFonts w:ascii="Arial" w:hAnsi="Arial" w:cs="Arial"/>
        </w:rPr>
        <w:t>The information is structured into categories such as parenting support, youth services, and safeguarding.</w:t>
      </w:r>
    </w:p>
    <w:p w:rsidRPr="00C44A4C" w:rsidR="00C44A4C" w:rsidP="00C44A4C" w:rsidRDefault="00C44A4C" w14:paraId="35D71A80" w14:textId="77777777">
      <w:pPr>
        <w:spacing w:line="360" w:lineRule="auto"/>
        <w:rPr>
          <w:rFonts w:ascii="Arial" w:hAnsi="Arial" w:cs="Arial"/>
          <w:b/>
          <w:bCs/>
        </w:rPr>
      </w:pPr>
      <w:r w:rsidRPr="00C44A4C">
        <w:rPr>
          <w:rFonts w:ascii="Arial" w:hAnsi="Arial" w:cs="Arial"/>
          <w:b/>
          <w:bCs/>
        </w:rPr>
        <w:t>Strengths:</w:t>
      </w:r>
    </w:p>
    <w:p w:rsidRPr="00C44A4C" w:rsidR="00C44A4C" w:rsidP="00C44A4C" w:rsidRDefault="00C44A4C" w14:paraId="182067AF" w14:textId="77777777">
      <w:pPr>
        <w:pStyle w:val="ListParagraph"/>
        <w:numPr>
          <w:ilvl w:val="0"/>
          <w:numId w:val="1"/>
        </w:numPr>
        <w:spacing w:line="360" w:lineRule="auto"/>
        <w:rPr>
          <w:rFonts w:ascii="Arial" w:hAnsi="Arial" w:cs="Arial"/>
        </w:rPr>
      </w:pPr>
      <w:r w:rsidRPr="00C44A4C">
        <w:rPr>
          <w:rFonts w:ascii="Arial" w:hAnsi="Arial" w:cs="Arial"/>
        </w:rPr>
        <w:t>The website uses clear headings and simple language, making it relatively easy for families to understand.</w:t>
      </w:r>
    </w:p>
    <w:p w:rsidRPr="00C44A4C" w:rsidR="00C44A4C" w:rsidP="00C44A4C" w:rsidRDefault="00C44A4C" w14:paraId="2E366D7B" w14:textId="77777777">
      <w:pPr>
        <w:pStyle w:val="ListParagraph"/>
        <w:numPr>
          <w:ilvl w:val="0"/>
          <w:numId w:val="1"/>
        </w:numPr>
        <w:spacing w:line="360" w:lineRule="auto"/>
        <w:rPr>
          <w:rFonts w:ascii="Arial" w:hAnsi="Arial" w:cs="Arial"/>
        </w:rPr>
      </w:pPr>
      <w:r w:rsidRPr="00C44A4C">
        <w:rPr>
          <w:rFonts w:ascii="Arial" w:hAnsi="Arial" w:cs="Arial"/>
        </w:rPr>
        <w:t>It includes practical information about how to access services, including contact details and referral processes.</w:t>
      </w:r>
    </w:p>
    <w:p w:rsidRPr="00C44A4C" w:rsidR="00C44A4C" w:rsidP="00C44A4C" w:rsidRDefault="00C44A4C" w14:paraId="7912D767" w14:textId="77777777">
      <w:pPr>
        <w:pStyle w:val="ListParagraph"/>
        <w:numPr>
          <w:ilvl w:val="0"/>
          <w:numId w:val="1"/>
        </w:numPr>
        <w:spacing w:line="360" w:lineRule="auto"/>
        <w:rPr>
          <w:rFonts w:ascii="Arial" w:hAnsi="Arial" w:cs="Arial"/>
        </w:rPr>
      </w:pPr>
      <w:r w:rsidRPr="00C44A4C">
        <w:rPr>
          <w:rFonts w:ascii="Arial" w:hAnsi="Arial" w:cs="Arial"/>
        </w:rPr>
        <w:t>There are links to related services, helping users navigate to additional support.</w:t>
      </w:r>
    </w:p>
    <w:p w:rsidRPr="00C44A4C" w:rsidR="00C44A4C" w:rsidP="00C44A4C" w:rsidRDefault="00C44A4C" w14:paraId="62DE94CF" w14:textId="77777777">
      <w:pPr>
        <w:spacing w:line="360" w:lineRule="auto"/>
        <w:rPr>
          <w:rFonts w:ascii="Arial" w:hAnsi="Arial" w:cs="Arial"/>
          <w:b/>
          <w:bCs/>
        </w:rPr>
      </w:pPr>
      <w:r w:rsidRPr="00C44A4C">
        <w:rPr>
          <w:rFonts w:ascii="Arial" w:hAnsi="Arial" w:cs="Arial"/>
          <w:b/>
          <w:bCs/>
        </w:rPr>
        <w:t>Weaknesses:</w:t>
      </w:r>
    </w:p>
    <w:p w:rsidRPr="00C44A4C" w:rsidR="00C44A4C" w:rsidP="00C44A4C" w:rsidRDefault="00C44A4C" w14:paraId="0FFFB5EC" w14:textId="77777777">
      <w:pPr>
        <w:pStyle w:val="ListParagraph"/>
        <w:numPr>
          <w:ilvl w:val="0"/>
          <w:numId w:val="2"/>
        </w:numPr>
        <w:spacing w:line="360" w:lineRule="auto"/>
        <w:rPr>
          <w:rFonts w:ascii="Arial" w:hAnsi="Arial" w:cs="Arial"/>
        </w:rPr>
      </w:pPr>
      <w:r w:rsidRPr="00C44A4C">
        <w:rPr>
          <w:rFonts w:ascii="Arial" w:hAnsi="Arial" w:cs="Arial"/>
        </w:rPr>
        <w:t>Some information is quite text-heavy, which may discourage users from reading in detail.</w:t>
      </w:r>
    </w:p>
    <w:p w:rsidRPr="00C44A4C" w:rsidR="00C44A4C" w:rsidP="00C44A4C" w:rsidRDefault="00C44A4C" w14:paraId="5FF2E7B7" w14:textId="77777777">
      <w:pPr>
        <w:pStyle w:val="ListParagraph"/>
        <w:numPr>
          <w:ilvl w:val="0"/>
          <w:numId w:val="2"/>
        </w:numPr>
        <w:spacing w:line="360" w:lineRule="auto"/>
        <w:rPr>
          <w:rFonts w:ascii="Arial" w:hAnsi="Arial" w:cs="Arial"/>
        </w:rPr>
      </w:pPr>
      <w:r w:rsidRPr="00C44A4C">
        <w:rPr>
          <w:rFonts w:ascii="Arial" w:hAnsi="Arial" w:cs="Arial"/>
        </w:rPr>
        <w:t>Navigation can be slightly confusing, as users may need to click through multiple pages to find specific services.</w:t>
      </w:r>
    </w:p>
    <w:p w:rsidRPr="00C44A4C" w:rsidR="00C44A4C" w:rsidP="00C44A4C" w:rsidRDefault="00C44A4C" w14:paraId="04B02E2D" w14:textId="77777777">
      <w:pPr>
        <w:pStyle w:val="ListParagraph"/>
        <w:numPr>
          <w:ilvl w:val="0"/>
          <w:numId w:val="2"/>
        </w:numPr>
        <w:spacing w:line="360" w:lineRule="auto"/>
        <w:rPr>
          <w:rFonts w:ascii="Arial" w:hAnsi="Arial" w:cs="Arial"/>
        </w:rPr>
      </w:pPr>
      <w:r w:rsidRPr="00C44A4C">
        <w:rPr>
          <w:rFonts w:ascii="Arial" w:hAnsi="Arial" w:cs="Arial"/>
        </w:rPr>
        <w:t>Limited use of visual aids such as diagrams or videos.</w:t>
      </w:r>
    </w:p>
    <w:p w:rsidRPr="00C44A4C" w:rsidR="00C44A4C" w:rsidP="00C44A4C" w:rsidRDefault="00C44A4C" w14:paraId="75E82DE4" w14:textId="77777777">
      <w:pPr>
        <w:pStyle w:val="ListParagraph"/>
        <w:numPr>
          <w:ilvl w:val="0"/>
          <w:numId w:val="2"/>
        </w:numPr>
        <w:spacing w:line="360" w:lineRule="auto"/>
        <w:rPr>
          <w:rFonts w:ascii="Arial" w:hAnsi="Arial" w:cs="Arial"/>
        </w:rPr>
      </w:pPr>
      <w:r w:rsidRPr="00C44A4C">
        <w:rPr>
          <w:rFonts w:ascii="Arial" w:hAnsi="Arial" w:cs="Arial"/>
        </w:rPr>
        <w:t>Overall, Leicester provides useful and accurate information but could improve accessibility through better design and presentation.</w:t>
      </w:r>
    </w:p>
    <w:p w:rsidRPr="00C20925" w:rsidR="00C44A4C" w:rsidP="0230AE0D" w:rsidRDefault="00C44A4C" w14:paraId="673570D9" w14:textId="77777777">
      <w:pPr>
        <w:spacing w:line="360" w:lineRule="auto"/>
        <w:rPr>
          <w:rFonts w:ascii="Arial" w:hAnsi="Arial" w:cs="Arial"/>
          <w:b w:val="1"/>
          <w:bCs w:val="1"/>
        </w:rPr>
      </w:pPr>
      <w:r w:rsidRPr="0230AE0D" w:rsidR="3B44D2B8">
        <w:rPr>
          <w:rFonts w:ascii="Arial" w:hAnsi="Arial" w:cs="Arial"/>
          <w:b w:val="1"/>
          <w:bCs w:val="1"/>
        </w:rPr>
        <w:t xml:space="preserve">2. </w:t>
      </w:r>
      <w:r w:rsidRPr="0230AE0D" w:rsidR="3B44D2B8">
        <w:rPr>
          <w:rFonts w:ascii="Arial" w:hAnsi="Arial" w:cs="Arial"/>
          <w:b w:val="1"/>
          <w:bCs w:val="1"/>
        </w:rPr>
        <w:t>Leeds City Council</w:t>
      </w:r>
    </w:p>
    <w:p w:rsidRPr="00C20925" w:rsidR="00C20925" w:rsidP="00C20925" w:rsidRDefault="00C20925" w14:paraId="10FE2395" w14:textId="6F7329F8">
      <w:pPr>
        <w:spacing w:line="360" w:lineRule="auto"/>
        <w:rPr>
          <w:rFonts w:ascii="Arial" w:hAnsi="Arial" w:cs="Arial"/>
        </w:rPr>
      </w:pPr>
      <w:r w:rsidRPr="00C20925">
        <w:rPr>
          <w:rFonts w:ascii="Arial" w:hAnsi="Arial" w:cs="Arial"/>
        </w:rPr>
        <w:t xml:space="preserve">Leeds City Council has long been recognized for its "Child Friendly Leeds" initiative. Its website reflects this commitment by providing a highly detailed and structured Early Help section. </w:t>
      </w:r>
    </w:p>
    <w:p w:rsidRPr="00C20925" w:rsidR="00C20925" w:rsidP="00C20925" w:rsidRDefault="00C20925" w14:paraId="410B322B" w14:textId="6F038214">
      <w:pPr>
        <w:spacing w:line="360" w:lineRule="auto"/>
        <w:rPr>
          <w:rFonts w:ascii="Arial" w:hAnsi="Arial" w:cs="Arial"/>
        </w:rPr>
      </w:pPr>
      <w:r w:rsidRPr="00C20925">
        <w:rPr>
          <w:rFonts w:ascii="Arial" w:hAnsi="Arial" w:cs="Arial"/>
        </w:rPr>
        <w:t xml:space="preserve"> The website prominently features "Family Hubs." These are physical cent</w:t>
      </w:r>
      <w:r w:rsidRPr="00C20925">
        <w:rPr>
          <w:rFonts w:ascii="Arial" w:hAnsi="Arial" w:cs="Arial"/>
        </w:rPr>
        <w:t>res</w:t>
      </w:r>
      <w:r w:rsidRPr="00C20925">
        <w:rPr>
          <w:rFonts w:ascii="Arial" w:hAnsi="Arial" w:cs="Arial"/>
        </w:rPr>
        <w:t xml:space="preserve"> where multiple agencies are co-located. The website explains that these hubs bring together midwives, health visitors, and family support workers (Leeds City Council, 2025). This physical integration is mirrored online through clear service directories. ​</w:t>
      </w:r>
    </w:p>
    <w:p w:rsidRPr="00C20925" w:rsidR="00C20925" w:rsidP="00C20925" w:rsidRDefault="00C20925" w14:paraId="6BF879E9" w14:textId="727A38C2">
      <w:pPr>
        <w:spacing w:line="360" w:lineRule="auto"/>
        <w:rPr>
          <w:rFonts w:ascii="Arial" w:hAnsi="Arial" w:cs="Arial"/>
        </w:rPr>
      </w:pPr>
      <w:r w:rsidRPr="00C20925">
        <w:rPr>
          <w:rFonts w:ascii="Arial" w:hAnsi="Arial" w:cs="Arial"/>
        </w:rPr>
        <w:t>While the information is comprehensive, the language often leans toward professional terminology (e.g., "Integrated Safeguarding Units"). This might be overwhelming for a parent in distress who needs simple, immediate answers.</w:t>
      </w:r>
    </w:p>
    <w:p w:rsidRPr="00C44A4C" w:rsidR="00C44A4C" w:rsidP="00C44A4C" w:rsidRDefault="00C44A4C" w14:paraId="44E41B04" w14:textId="77777777">
      <w:pPr>
        <w:spacing w:line="360" w:lineRule="auto"/>
        <w:rPr>
          <w:rFonts w:ascii="Arial" w:hAnsi="Arial" w:cs="Arial"/>
          <w:b/>
          <w:bCs/>
        </w:rPr>
      </w:pPr>
      <w:r w:rsidRPr="00C44A4C">
        <w:rPr>
          <w:rFonts w:ascii="Arial" w:hAnsi="Arial" w:cs="Arial"/>
          <w:b/>
          <w:bCs/>
        </w:rPr>
        <w:t>Strengths:</w:t>
      </w:r>
    </w:p>
    <w:p w:rsidRPr="00C44A4C" w:rsidR="00C44A4C" w:rsidP="00C44A4C" w:rsidRDefault="00C44A4C" w14:paraId="7DED45BC" w14:textId="77777777">
      <w:pPr>
        <w:pStyle w:val="ListParagraph"/>
        <w:numPr>
          <w:ilvl w:val="0"/>
          <w:numId w:val="3"/>
        </w:numPr>
        <w:spacing w:line="360" w:lineRule="auto"/>
        <w:rPr>
          <w:rFonts w:ascii="Arial" w:hAnsi="Arial" w:cs="Arial"/>
        </w:rPr>
      </w:pPr>
      <w:r w:rsidRPr="00C44A4C">
        <w:rPr>
          <w:rFonts w:ascii="Arial" w:hAnsi="Arial" w:cs="Arial"/>
        </w:rPr>
        <w:t>The website is highly user-friendly, with clear navigation and logical structure.</w:t>
      </w:r>
    </w:p>
    <w:p w:rsidRPr="00C44A4C" w:rsidR="00C44A4C" w:rsidP="00C44A4C" w:rsidRDefault="00C44A4C" w14:paraId="129942F9" w14:textId="77777777">
      <w:pPr>
        <w:pStyle w:val="ListParagraph"/>
        <w:numPr>
          <w:ilvl w:val="0"/>
          <w:numId w:val="3"/>
        </w:numPr>
        <w:spacing w:line="360" w:lineRule="auto"/>
        <w:rPr>
          <w:rFonts w:ascii="Arial" w:hAnsi="Arial" w:cs="Arial"/>
        </w:rPr>
      </w:pPr>
      <w:r w:rsidRPr="00C44A4C">
        <w:rPr>
          <w:rFonts w:ascii="Arial" w:hAnsi="Arial" w:cs="Arial"/>
        </w:rPr>
        <w:t>Information is presented in a concise and engaging way, often using bullet points and summaries.</w:t>
      </w:r>
    </w:p>
    <w:p w:rsidRPr="00C44A4C" w:rsidR="00C44A4C" w:rsidP="00C44A4C" w:rsidRDefault="00C44A4C" w14:paraId="1CAAFFBC" w14:textId="77777777">
      <w:pPr>
        <w:pStyle w:val="ListParagraph"/>
        <w:numPr>
          <w:ilvl w:val="0"/>
          <w:numId w:val="3"/>
        </w:numPr>
        <w:spacing w:line="360" w:lineRule="auto"/>
        <w:rPr>
          <w:rFonts w:ascii="Arial" w:hAnsi="Arial" w:cs="Arial"/>
        </w:rPr>
      </w:pPr>
      <w:r w:rsidRPr="00C44A4C">
        <w:rPr>
          <w:rFonts w:ascii="Arial" w:hAnsi="Arial" w:cs="Arial"/>
        </w:rPr>
        <w:t>Strong emphasis on multi-agency working, explaining how different services collaborate.</w:t>
      </w:r>
    </w:p>
    <w:p w:rsidRPr="00C44A4C" w:rsidR="00C44A4C" w:rsidP="00C44A4C" w:rsidRDefault="00C44A4C" w14:paraId="67218864" w14:textId="77777777">
      <w:pPr>
        <w:pStyle w:val="ListParagraph"/>
        <w:numPr>
          <w:ilvl w:val="0"/>
          <w:numId w:val="3"/>
        </w:numPr>
        <w:spacing w:line="360" w:lineRule="auto"/>
        <w:rPr>
          <w:rFonts w:ascii="Arial" w:hAnsi="Arial" w:cs="Arial"/>
        </w:rPr>
      </w:pPr>
      <w:r w:rsidRPr="00C44A4C">
        <w:rPr>
          <w:rFonts w:ascii="Arial" w:hAnsi="Arial" w:cs="Arial"/>
        </w:rPr>
        <w:t>Includes resources for both professionals and families, increasing its usefulness.</w:t>
      </w:r>
    </w:p>
    <w:p w:rsidRPr="00C44A4C" w:rsidR="00C44A4C" w:rsidP="00C44A4C" w:rsidRDefault="00C44A4C" w14:paraId="0C7A4DE8" w14:textId="77777777">
      <w:pPr>
        <w:pStyle w:val="ListParagraph"/>
        <w:numPr>
          <w:ilvl w:val="0"/>
          <w:numId w:val="3"/>
        </w:numPr>
        <w:spacing w:line="360" w:lineRule="auto"/>
        <w:rPr>
          <w:rFonts w:ascii="Arial" w:hAnsi="Arial" w:cs="Arial"/>
          <w:b/>
          <w:bCs/>
        </w:rPr>
      </w:pPr>
      <w:r w:rsidRPr="00C44A4C">
        <w:rPr>
          <w:rFonts w:ascii="Arial" w:hAnsi="Arial" w:cs="Arial"/>
          <w:b/>
          <w:bCs/>
        </w:rPr>
        <w:t>Weaknesses:</w:t>
      </w:r>
    </w:p>
    <w:p w:rsidRPr="00C44A4C" w:rsidR="00C44A4C" w:rsidP="00C44A4C" w:rsidRDefault="00C44A4C" w14:paraId="4B0B6E22" w14:textId="77777777">
      <w:pPr>
        <w:pStyle w:val="ListParagraph"/>
        <w:numPr>
          <w:ilvl w:val="0"/>
          <w:numId w:val="3"/>
        </w:numPr>
        <w:spacing w:line="360" w:lineRule="auto"/>
        <w:rPr>
          <w:rFonts w:ascii="Arial" w:hAnsi="Arial" w:cs="Arial"/>
        </w:rPr>
      </w:pPr>
      <w:r w:rsidRPr="00C44A4C">
        <w:rPr>
          <w:rFonts w:ascii="Arial" w:hAnsi="Arial" w:cs="Arial"/>
        </w:rPr>
        <w:t>Some sections are more focused on professionals, which may confuse families.</w:t>
      </w:r>
    </w:p>
    <w:p w:rsidRPr="00C44A4C" w:rsidR="00C44A4C" w:rsidP="00C44A4C" w:rsidRDefault="00C44A4C" w14:paraId="108CF8AE" w14:textId="77777777">
      <w:pPr>
        <w:pStyle w:val="ListParagraph"/>
        <w:numPr>
          <w:ilvl w:val="0"/>
          <w:numId w:val="3"/>
        </w:numPr>
        <w:spacing w:line="360" w:lineRule="auto"/>
        <w:rPr>
          <w:rFonts w:ascii="Arial" w:hAnsi="Arial" w:cs="Arial"/>
        </w:rPr>
      </w:pPr>
      <w:r w:rsidRPr="00C44A4C">
        <w:rPr>
          <w:rFonts w:ascii="Arial" w:hAnsi="Arial" w:cs="Arial"/>
        </w:rPr>
        <w:t>Certain information may require prior knowledge of terminology.</w:t>
      </w:r>
    </w:p>
    <w:p w:rsidRPr="00C44A4C" w:rsidR="00C44A4C" w:rsidP="00C44A4C" w:rsidRDefault="00C44A4C" w14:paraId="0B2CD506" w14:textId="77777777">
      <w:pPr>
        <w:pStyle w:val="ListParagraph"/>
        <w:numPr>
          <w:ilvl w:val="0"/>
          <w:numId w:val="3"/>
        </w:numPr>
        <w:spacing w:line="360" w:lineRule="auto"/>
        <w:rPr>
          <w:rFonts w:ascii="Arial" w:hAnsi="Arial" w:cs="Arial"/>
        </w:rPr>
      </w:pPr>
      <w:r w:rsidRPr="00C44A4C">
        <w:rPr>
          <w:rFonts w:ascii="Arial" w:hAnsi="Arial" w:cs="Arial"/>
        </w:rPr>
        <w:t>Overall, Leeds provides one of the most accessible and well-structured presentations of Early Help services.</w:t>
      </w:r>
    </w:p>
    <w:p w:rsidRPr="00C44A4C" w:rsidR="00C44A4C" w:rsidP="00C44A4C" w:rsidRDefault="00C44A4C" w14:paraId="51F5084B" w14:textId="77777777">
      <w:pPr>
        <w:spacing w:line="360" w:lineRule="auto"/>
        <w:rPr>
          <w:rFonts w:ascii="Arial" w:hAnsi="Arial" w:cs="Arial"/>
          <w:b w:val="1"/>
          <w:bCs w:val="1"/>
          <w:sz w:val="32"/>
          <w:szCs w:val="32"/>
        </w:rPr>
      </w:pPr>
      <w:r w:rsidRPr="0230AE0D" w:rsidR="3B44D2B8">
        <w:rPr>
          <w:rFonts w:ascii="Arial" w:hAnsi="Arial" w:cs="Arial"/>
          <w:b w:val="1"/>
          <w:bCs w:val="1"/>
        </w:rPr>
        <w:t xml:space="preserve">3. </w:t>
      </w:r>
      <w:r w:rsidRPr="0230AE0D" w:rsidR="3B44D2B8">
        <w:rPr>
          <w:rFonts w:ascii="Arial" w:hAnsi="Arial" w:cs="Arial"/>
          <w:b w:val="1"/>
          <w:bCs w:val="1"/>
          <w:sz w:val="32"/>
          <w:szCs w:val="32"/>
        </w:rPr>
        <w:t>Southwark Council</w:t>
      </w:r>
    </w:p>
    <w:p w:rsidRPr="00C20925" w:rsidR="00C20925" w:rsidP="00C20925" w:rsidRDefault="00C20925" w14:paraId="7FE1AB63" w14:textId="77777777">
      <w:pPr>
        <w:spacing w:line="360" w:lineRule="auto"/>
        <w:rPr>
          <w:rFonts w:ascii="Arial" w:hAnsi="Arial" w:cs="Arial"/>
        </w:rPr>
      </w:pPr>
      <w:r w:rsidRPr="00C20925">
        <w:rPr>
          <w:rFonts w:ascii="Arial" w:hAnsi="Arial" w:cs="Arial"/>
        </w:rPr>
        <w:t>Southwark Council provides a dedicated section for "Family Early Help" within its children’s services department.</w:t>
      </w:r>
    </w:p>
    <w:p w:rsidRPr="00C20925" w:rsidR="00C20925" w:rsidP="00C20925" w:rsidRDefault="00C20925" w14:paraId="2E53E517" w14:textId="2DBB9E16">
      <w:pPr>
        <w:spacing w:line="360" w:lineRule="auto"/>
        <w:rPr>
          <w:rFonts w:ascii="Arial" w:hAnsi="Arial" w:cs="Arial"/>
        </w:rPr>
      </w:pPr>
      <w:r w:rsidRPr="0230AE0D" w:rsidR="6A7570BE">
        <w:rPr>
          <w:rFonts w:ascii="Arial" w:hAnsi="Arial" w:cs="Arial"/>
        </w:rPr>
        <w:t xml:space="preserve"> </w:t>
      </w:r>
      <w:r w:rsidRPr="0230AE0D" w:rsidR="6A7570BE">
        <w:rPr>
          <w:rFonts w:ascii="Arial" w:hAnsi="Arial" w:cs="Arial"/>
        </w:rPr>
        <w:t>The website excels in explaining the "universal" nature of support. It lists services available to everyone, such as youth clubs and health visitors, before explaining how to get "extra" help (Southwark Council, 2024). This helps destigmatize the process. It also provides clear links to "Best Start" family hubs, focusing on the early years (ages 0-5).</w:t>
      </w:r>
    </w:p>
    <w:p w:rsidR="00C20925" w:rsidP="00C20925" w:rsidRDefault="00C20925" w14:paraId="1B417FCA" w14:textId="4291AE7C">
      <w:pPr>
        <w:spacing w:line="360" w:lineRule="auto"/>
        <w:rPr>
          <w:rFonts w:ascii="Arial" w:hAnsi="Arial" w:cs="Arial"/>
        </w:rPr>
      </w:pPr>
      <w:r w:rsidRPr="00C20925">
        <w:rPr>
          <w:rFonts w:ascii="Arial" w:hAnsi="Arial" w:cs="Arial"/>
        </w:rPr>
        <w:t>Compared to Leeds, the navigation is more complex. Important information about the referral process is buried under several menus. A study on website usability suggests that families in crisis may give up if they cannot find a "contact us" button within three clicks (Nielsen, 2020), a standard Southwark occasionally fails to meet.</w:t>
      </w:r>
    </w:p>
    <w:p w:rsidRPr="00C44A4C" w:rsidR="00C44A4C" w:rsidP="00C44A4C" w:rsidRDefault="00C44A4C" w14:paraId="3DA2AAE2" w14:textId="77777777">
      <w:pPr>
        <w:spacing w:line="360" w:lineRule="auto"/>
        <w:rPr>
          <w:rFonts w:ascii="Arial" w:hAnsi="Arial" w:cs="Arial"/>
          <w:b/>
          <w:bCs/>
        </w:rPr>
      </w:pPr>
      <w:r w:rsidRPr="00C44A4C">
        <w:rPr>
          <w:rFonts w:ascii="Arial" w:hAnsi="Arial" w:cs="Arial"/>
          <w:b/>
          <w:bCs/>
        </w:rPr>
        <w:t>Strengths:</w:t>
      </w:r>
    </w:p>
    <w:p w:rsidRPr="00C44A4C" w:rsidR="00C44A4C" w:rsidP="00C44A4C" w:rsidRDefault="00C44A4C" w14:paraId="248265C9" w14:textId="77777777">
      <w:pPr>
        <w:pStyle w:val="ListParagraph"/>
        <w:numPr>
          <w:ilvl w:val="0"/>
          <w:numId w:val="5"/>
        </w:numPr>
        <w:spacing w:line="360" w:lineRule="auto"/>
        <w:rPr>
          <w:rFonts w:ascii="Arial" w:hAnsi="Arial" w:cs="Arial"/>
        </w:rPr>
      </w:pPr>
      <w:r w:rsidRPr="00C44A4C">
        <w:rPr>
          <w:rFonts w:ascii="Arial" w:hAnsi="Arial" w:cs="Arial"/>
        </w:rPr>
        <w:t>The website provides detailed information about available services.</w:t>
      </w:r>
    </w:p>
    <w:p w:rsidRPr="00C44A4C" w:rsidR="00C44A4C" w:rsidP="00C44A4C" w:rsidRDefault="00C44A4C" w14:paraId="3987A703" w14:textId="77777777">
      <w:pPr>
        <w:pStyle w:val="ListParagraph"/>
        <w:numPr>
          <w:ilvl w:val="0"/>
          <w:numId w:val="5"/>
        </w:numPr>
        <w:spacing w:line="360" w:lineRule="auto"/>
        <w:rPr>
          <w:rFonts w:ascii="Arial" w:hAnsi="Arial" w:cs="Arial"/>
        </w:rPr>
      </w:pPr>
      <w:r w:rsidRPr="00C44A4C">
        <w:rPr>
          <w:rFonts w:ascii="Arial" w:hAnsi="Arial" w:cs="Arial"/>
        </w:rPr>
        <w:t>It includes guidance on how families can seek help and what to expect.</w:t>
      </w:r>
    </w:p>
    <w:p w:rsidRPr="00C44A4C" w:rsidR="00C44A4C" w:rsidP="00C44A4C" w:rsidRDefault="00C44A4C" w14:paraId="241EF383" w14:textId="77777777">
      <w:pPr>
        <w:pStyle w:val="ListParagraph"/>
        <w:numPr>
          <w:ilvl w:val="0"/>
          <w:numId w:val="5"/>
        </w:numPr>
        <w:spacing w:line="360" w:lineRule="auto"/>
        <w:rPr>
          <w:rFonts w:ascii="Arial" w:hAnsi="Arial" w:cs="Arial"/>
        </w:rPr>
      </w:pPr>
      <w:r w:rsidRPr="00C44A4C">
        <w:rPr>
          <w:rFonts w:ascii="Arial" w:hAnsi="Arial" w:cs="Arial"/>
        </w:rPr>
        <w:t>Good integration with safeguarding information.</w:t>
      </w:r>
    </w:p>
    <w:p w:rsidRPr="00C44A4C" w:rsidR="00C44A4C" w:rsidP="00C44A4C" w:rsidRDefault="00C44A4C" w14:paraId="52709EC3" w14:textId="77777777">
      <w:pPr>
        <w:spacing w:line="360" w:lineRule="auto"/>
        <w:rPr>
          <w:rFonts w:ascii="Arial" w:hAnsi="Arial" w:cs="Arial"/>
          <w:b/>
          <w:bCs/>
        </w:rPr>
      </w:pPr>
      <w:r w:rsidRPr="00C44A4C">
        <w:rPr>
          <w:rFonts w:ascii="Arial" w:hAnsi="Arial" w:cs="Arial"/>
          <w:b/>
          <w:bCs/>
        </w:rPr>
        <w:t>Weaknesses:</w:t>
      </w:r>
    </w:p>
    <w:p w:rsidRPr="00C44A4C" w:rsidR="00C44A4C" w:rsidP="00C44A4C" w:rsidRDefault="00C44A4C" w14:paraId="45878531" w14:textId="77777777">
      <w:pPr>
        <w:pStyle w:val="ListParagraph"/>
        <w:numPr>
          <w:ilvl w:val="0"/>
          <w:numId w:val="6"/>
        </w:numPr>
        <w:spacing w:line="360" w:lineRule="auto"/>
        <w:rPr>
          <w:rFonts w:ascii="Arial" w:hAnsi="Arial" w:cs="Arial"/>
        </w:rPr>
      </w:pPr>
      <w:r w:rsidRPr="00C44A4C">
        <w:rPr>
          <w:rFonts w:ascii="Arial" w:hAnsi="Arial" w:cs="Arial"/>
        </w:rPr>
        <w:t>Information is less clearly labelled as “Early Help,” which may make it harder for families to find.</w:t>
      </w:r>
    </w:p>
    <w:p w:rsidRPr="00C44A4C" w:rsidR="00C44A4C" w:rsidP="00C44A4C" w:rsidRDefault="00C44A4C" w14:paraId="7B0D8748" w14:textId="77777777">
      <w:pPr>
        <w:pStyle w:val="ListParagraph"/>
        <w:numPr>
          <w:ilvl w:val="0"/>
          <w:numId w:val="6"/>
        </w:numPr>
        <w:spacing w:line="360" w:lineRule="auto"/>
        <w:rPr>
          <w:rFonts w:ascii="Arial" w:hAnsi="Arial" w:cs="Arial"/>
        </w:rPr>
      </w:pPr>
      <w:r w:rsidRPr="00C44A4C">
        <w:rPr>
          <w:rFonts w:ascii="Arial" w:hAnsi="Arial" w:cs="Arial"/>
        </w:rPr>
        <w:t>Navigation is less intuitive compared to Leeds.</w:t>
      </w:r>
    </w:p>
    <w:p w:rsidRPr="00C44A4C" w:rsidR="00C44A4C" w:rsidP="00C44A4C" w:rsidRDefault="00C44A4C" w14:paraId="510BD73B" w14:textId="77777777">
      <w:pPr>
        <w:pStyle w:val="ListParagraph"/>
        <w:numPr>
          <w:ilvl w:val="0"/>
          <w:numId w:val="6"/>
        </w:numPr>
        <w:spacing w:line="360" w:lineRule="auto"/>
        <w:rPr>
          <w:rFonts w:ascii="Arial" w:hAnsi="Arial" w:cs="Arial"/>
        </w:rPr>
      </w:pPr>
      <w:r w:rsidRPr="00C44A4C">
        <w:rPr>
          <w:rFonts w:ascii="Arial" w:hAnsi="Arial" w:cs="Arial"/>
        </w:rPr>
        <w:t>Some pages contain complex language that may not be easily understood by all users.</w:t>
      </w:r>
    </w:p>
    <w:p w:rsidRPr="00C44A4C" w:rsidR="00C44A4C" w:rsidP="00C44A4C" w:rsidRDefault="00C44A4C" w14:paraId="4E4CD8DC" w14:textId="77777777">
      <w:pPr>
        <w:pStyle w:val="ListParagraph"/>
        <w:numPr>
          <w:ilvl w:val="0"/>
          <w:numId w:val="6"/>
        </w:numPr>
        <w:spacing w:line="360" w:lineRule="auto"/>
        <w:rPr>
          <w:rFonts w:ascii="Arial" w:hAnsi="Arial" w:cs="Arial"/>
        </w:rPr>
      </w:pPr>
      <w:r w:rsidRPr="00C44A4C">
        <w:rPr>
          <w:rFonts w:ascii="Arial" w:hAnsi="Arial" w:cs="Arial"/>
        </w:rPr>
        <w:t>Overall, Southwark provides detailed information but lacks clarity and ease of navigation.</w:t>
      </w:r>
    </w:p>
    <w:p w:rsidRPr="00C44A4C" w:rsidR="00C44A4C" w:rsidP="0230AE0D" w:rsidRDefault="00C44A4C" w14:paraId="7528555F" w14:textId="77777777">
      <w:pPr>
        <w:spacing w:line="360" w:lineRule="auto"/>
        <w:rPr>
          <w:rFonts w:ascii="Arial" w:hAnsi="Arial" w:cs="Arial"/>
          <w:b w:val="1"/>
          <w:bCs w:val="1"/>
          <w:sz w:val="32"/>
          <w:szCs w:val="32"/>
          <w:u w:val="single"/>
        </w:rPr>
      </w:pPr>
      <w:r w:rsidRPr="0230AE0D" w:rsidR="3B44D2B8">
        <w:rPr>
          <w:rFonts w:ascii="Arial" w:hAnsi="Arial" w:cs="Arial"/>
          <w:b w:val="1"/>
          <w:bCs w:val="1"/>
          <w:sz w:val="32"/>
          <w:szCs w:val="32"/>
          <w:u w:val="single"/>
        </w:rPr>
        <w:t>Comparative Analysis</w:t>
      </w:r>
    </w:p>
    <w:p w:rsidRPr="00C44A4C" w:rsidR="00C44A4C" w:rsidP="00C44A4C" w:rsidRDefault="00C44A4C" w14:paraId="27601B78" w14:textId="77777777">
      <w:pPr>
        <w:spacing w:line="360" w:lineRule="auto"/>
        <w:rPr>
          <w:rFonts w:ascii="Arial" w:hAnsi="Arial" w:cs="Arial"/>
        </w:rPr>
      </w:pPr>
      <w:r w:rsidRPr="00C44A4C">
        <w:rPr>
          <w:rFonts w:ascii="Arial" w:hAnsi="Arial" w:cs="Arial"/>
        </w:rPr>
        <w:t>When comparing the three local authority websites, several key themes emerge.</w:t>
      </w:r>
    </w:p>
    <w:p w:rsidRPr="00C44A4C" w:rsidR="00C44A4C" w:rsidP="00C44A4C" w:rsidRDefault="00C44A4C" w14:paraId="2D0A8B1C" w14:textId="77777777">
      <w:pPr>
        <w:spacing w:line="360" w:lineRule="auto"/>
        <w:rPr>
          <w:rFonts w:ascii="Arial" w:hAnsi="Arial" w:cs="Arial"/>
        </w:rPr>
      </w:pPr>
      <w:r w:rsidRPr="007733DD">
        <w:rPr>
          <w:rFonts w:ascii="Arial" w:hAnsi="Arial" w:cs="Arial"/>
          <w:b/>
          <w:bCs/>
        </w:rPr>
        <w:t>Accessibility and Navigation:</w:t>
      </w:r>
      <w:r w:rsidRPr="00C44A4C">
        <w:rPr>
          <w:rFonts w:ascii="Arial" w:hAnsi="Arial" w:cs="Arial"/>
        </w:rPr>
        <w:t xml:space="preserve"> Leeds stands out as the most user-friendly website, with clear menus and easy navigation. Leicester is moderately accessible but requires more clicks to find information. Southwark is the least accessible due to less intuitive navigation.</w:t>
      </w:r>
    </w:p>
    <w:p w:rsidRPr="00C44A4C" w:rsidR="00C44A4C" w:rsidP="00C44A4C" w:rsidRDefault="00C44A4C" w14:paraId="088773B6" w14:textId="77777777">
      <w:pPr>
        <w:spacing w:line="360" w:lineRule="auto"/>
        <w:rPr>
          <w:rFonts w:ascii="Arial" w:hAnsi="Arial" w:cs="Arial"/>
        </w:rPr>
      </w:pPr>
      <w:r w:rsidRPr="007733DD">
        <w:rPr>
          <w:rFonts w:ascii="Arial" w:hAnsi="Arial" w:cs="Arial"/>
          <w:b/>
          <w:bCs/>
        </w:rPr>
        <w:lastRenderedPageBreak/>
        <w:t>Clarity of Information</w:t>
      </w:r>
      <w:r w:rsidRPr="00C44A4C">
        <w:rPr>
          <w:rFonts w:ascii="Arial" w:hAnsi="Arial" w:cs="Arial"/>
        </w:rPr>
        <w:t>: Leeds provides the clearest and most concise information, making it easier for families to understand. Leicester is clear but slightly text-heavy. Southwark uses more complex language, which may limit accessibility.</w:t>
      </w:r>
    </w:p>
    <w:p w:rsidRPr="00C44A4C" w:rsidR="00C44A4C" w:rsidP="00C44A4C" w:rsidRDefault="00C44A4C" w14:paraId="4F6ECBFB" w14:textId="77777777">
      <w:pPr>
        <w:spacing w:line="360" w:lineRule="auto"/>
        <w:rPr>
          <w:rFonts w:ascii="Arial" w:hAnsi="Arial" w:cs="Arial"/>
        </w:rPr>
      </w:pPr>
      <w:r w:rsidRPr="00C44A4C">
        <w:rPr>
          <w:rFonts w:ascii="Arial" w:hAnsi="Arial" w:cs="Arial"/>
        </w:rPr>
        <w:t>Presentation and Design: Leeds uses a clean and engaging layout, while Leicester relies more on text. Southwark’s design is functional but less engaging.</w:t>
      </w:r>
    </w:p>
    <w:p w:rsidRPr="00C44A4C" w:rsidR="00C44A4C" w:rsidP="00C44A4C" w:rsidRDefault="00C44A4C" w14:paraId="6894453B" w14:textId="77777777">
      <w:pPr>
        <w:spacing w:line="360" w:lineRule="auto"/>
        <w:rPr>
          <w:rFonts w:ascii="Arial" w:hAnsi="Arial" w:cs="Arial"/>
        </w:rPr>
      </w:pPr>
      <w:r w:rsidRPr="00C44A4C">
        <w:rPr>
          <w:rFonts w:ascii="Arial" w:hAnsi="Arial" w:cs="Arial"/>
          <w:b/>
          <w:bCs/>
        </w:rPr>
        <w:t>Focus on Families:</w:t>
      </w:r>
      <w:r w:rsidRPr="00C44A4C">
        <w:rPr>
          <w:rFonts w:ascii="Arial" w:hAnsi="Arial" w:cs="Arial"/>
        </w:rPr>
        <w:t xml:space="preserve"> Leeds effectively targets both families and professionals, though sometimes leaning towards professionals. Leicester maintains a family-friendly approach. Southwark appears more focused on formal information rather than user experience.</w:t>
      </w:r>
    </w:p>
    <w:p w:rsidRPr="00C44A4C" w:rsidR="00C44A4C" w:rsidP="00C44A4C" w:rsidRDefault="00C44A4C" w14:paraId="1B30DB9A" w14:textId="77777777">
      <w:pPr>
        <w:spacing w:line="360" w:lineRule="auto"/>
        <w:rPr>
          <w:rFonts w:ascii="Arial" w:hAnsi="Arial" w:cs="Arial"/>
        </w:rPr>
      </w:pPr>
      <w:r w:rsidRPr="00C44A4C">
        <w:rPr>
          <w:rFonts w:ascii="Arial" w:hAnsi="Arial" w:cs="Arial"/>
          <w:b/>
          <w:bCs/>
        </w:rPr>
        <w:t>Explanation of Multi-Agency Working:</w:t>
      </w:r>
      <w:r w:rsidRPr="00C44A4C">
        <w:rPr>
          <w:rFonts w:ascii="Arial" w:hAnsi="Arial" w:cs="Arial"/>
        </w:rPr>
        <w:t xml:space="preserve"> Leeds provides the strongest explanation of how services work together, aligning closely with statutory guidance. Leicester mentions collaboration but with less detail. Southwark includes information but not in a clearly structured way.</w:t>
      </w:r>
    </w:p>
    <w:p w:rsidRPr="00C44A4C" w:rsidR="00C44A4C" w:rsidP="0230AE0D" w:rsidRDefault="00C44A4C" w14:paraId="3C655D64" w14:textId="77777777">
      <w:pPr>
        <w:spacing w:line="360" w:lineRule="auto"/>
        <w:rPr>
          <w:rFonts w:ascii="Arial" w:hAnsi="Arial" w:cs="Arial"/>
          <w:b w:val="1"/>
          <w:bCs w:val="1"/>
          <w:u w:val="single"/>
        </w:rPr>
      </w:pPr>
      <w:r w:rsidRPr="0230AE0D" w:rsidR="3B44D2B8">
        <w:rPr>
          <w:rFonts w:ascii="Arial" w:hAnsi="Arial" w:cs="Arial"/>
          <w:b w:val="1"/>
          <w:bCs w:val="1"/>
          <w:u w:val="single"/>
        </w:rPr>
        <w:t>Conclusion and Recommendations</w:t>
      </w:r>
    </w:p>
    <w:p w:rsidRPr="00C44A4C" w:rsidR="00C44A4C" w:rsidP="00C44A4C" w:rsidRDefault="00C44A4C" w14:paraId="17BC92E2" w14:textId="77777777">
      <w:pPr>
        <w:spacing w:line="360" w:lineRule="auto"/>
        <w:rPr>
          <w:rFonts w:ascii="Arial" w:hAnsi="Arial" w:cs="Arial"/>
        </w:rPr>
      </w:pPr>
      <w:r w:rsidRPr="00C44A4C">
        <w:rPr>
          <w:rFonts w:ascii="Arial" w:hAnsi="Arial" w:cs="Arial"/>
        </w:rPr>
        <w:t>In conclusion, all three local authorities provide important information about Early Help and family support services. However, their effectiveness varies significantly.</w:t>
      </w:r>
    </w:p>
    <w:p w:rsidRPr="00C44A4C" w:rsidR="00C44A4C" w:rsidP="00C44A4C" w:rsidRDefault="00C44A4C" w14:paraId="385B9B81" w14:textId="77777777">
      <w:pPr>
        <w:spacing w:line="360" w:lineRule="auto"/>
        <w:rPr>
          <w:rFonts w:ascii="Arial" w:hAnsi="Arial" w:cs="Arial"/>
        </w:rPr>
      </w:pPr>
      <w:r w:rsidRPr="00C44A4C">
        <w:rPr>
          <w:rFonts w:ascii="Arial" w:hAnsi="Arial" w:cs="Arial"/>
        </w:rPr>
        <w:t>Leeds City Council appears to have the most effective and accessible website. It offers clear, well-structured information, user-friendly navigation, and a strong explanation of services and multi-agency working. This aligns closely with the expectations outlined in the Working Together to Safeguard Children 2023 guidance.</w:t>
      </w:r>
    </w:p>
    <w:p w:rsidRPr="00C44A4C" w:rsidR="00C44A4C" w:rsidP="00C44A4C" w:rsidRDefault="00C44A4C" w14:paraId="2D696E91" w14:textId="77777777">
      <w:pPr>
        <w:spacing w:line="360" w:lineRule="auto"/>
        <w:rPr>
          <w:rFonts w:ascii="Arial" w:hAnsi="Arial" w:cs="Arial"/>
        </w:rPr>
      </w:pPr>
      <w:r w:rsidRPr="00C44A4C">
        <w:rPr>
          <w:rFonts w:ascii="Arial" w:hAnsi="Arial" w:cs="Arial"/>
        </w:rPr>
        <w:t>Leicester City Council provides useful information but could improve its presentation and navigation. Southwark Council offers detailed content but needs to improve clarity and accessibility.</w:t>
      </w:r>
    </w:p>
    <w:p w:rsidRPr="00C44A4C" w:rsidR="00C44A4C" w:rsidP="0230AE0D" w:rsidRDefault="00C44A4C" w14:paraId="40C38E30" w14:textId="77777777">
      <w:pPr>
        <w:spacing w:line="360" w:lineRule="auto"/>
        <w:rPr>
          <w:rFonts w:ascii="Arial" w:hAnsi="Arial" w:cs="Arial"/>
          <w:b w:val="1"/>
          <w:bCs w:val="1"/>
          <w:u w:val="single"/>
        </w:rPr>
      </w:pPr>
      <w:r w:rsidRPr="0230AE0D" w:rsidR="3B44D2B8">
        <w:rPr>
          <w:rFonts w:ascii="Arial" w:hAnsi="Arial" w:cs="Arial"/>
          <w:b w:val="1"/>
          <w:bCs w:val="1"/>
          <w:u w:val="single"/>
        </w:rPr>
        <w:t>Recommendations:</w:t>
      </w:r>
    </w:p>
    <w:p w:rsidRPr="005F582B" w:rsidR="00C44A4C" w:rsidP="005F582B" w:rsidRDefault="00C44A4C" w14:paraId="2932954A" w14:textId="563ED29E">
      <w:pPr>
        <w:pStyle w:val="ListParagraph"/>
        <w:numPr>
          <w:ilvl w:val="0"/>
          <w:numId w:val="7"/>
        </w:numPr>
        <w:spacing w:line="360" w:lineRule="auto"/>
        <w:rPr>
          <w:rFonts w:ascii="Arial" w:hAnsi="Arial" w:cs="Arial"/>
        </w:rPr>
      </w:pPr>
      <w:r w:rsidRPr="005F582B">
        <w:rPr>
          <w:rFonts w:ascii="Arial" w:hAnsi="Arial" w:cs="Arial"/>
        </w:rPr>
        <w:t>Improve Accessibility:</w:t>
      </w:r>
      <w:r w:rsidR="007733DD">
        <w:rPr>
          <w:rFonts w:ascii="Arial" w:hAnsi="Arial" w:cs="Arial"/>
        </w:rPr>
        <w:t xml:space="preserve"> </w:t>
      </w:r>
      <w:r w:rsidRPr="007733DD" w:rsidR="007733DD">
        <w:rPr>
          <w:rFonts w:ascii="Arial" w:hAnsi="Arial" w:cs="Arial"/>
        </w:rPr>
        <w:t>Implement a "three-click rule" where any family can reach a support contact page within three clicks from the homepage.</w:t>
      </w:r>
    </w:p>
    <w:p w:rsidRPr="005F582B" w:rsidR="00C44A4C" w:rsidP="005F582B" w:rsidRDefault="00C44A4C" w14:paraId="14960729" w14:textId="77777777">
      <w:pPr>
        <w:pStyle w:val="ListParagraph"/>
        <w:numPr>
          <w:ilvl w:val="0"/>
          <w:numId w:val="7"/>
        </w:numPr>
        <w:spacing w:line="360" w:lineRule="auto"/>
        <w:rPr>
          <w:rFonts w:ascii="Arial" w:hAnsi="Arial" w:cs="Arial"/>
        </w:rPr>
      </w:pPr>
      <w:r w:rsidRPr="005F582B">
        <w:rPr>
          <w:rFonts w:ascii="Arial" w:hAnsi="Arial" w:cs="Arial"/>
        </w:rPr>
        <w:t>Local authorities should simplify navigation and ensure key information is easy to find within a few clicks.</w:t>
      </w:r>
    </w:p>
    <w:p w:rsidRPr="005F582B" w:rsidR="00C44A4C" w:rsidP="005F582B" w:rsidRDefault="00C44A4C" w14:paraId="5A9D6A1D" w14:textId="705788C7">
      <w:pPr>
        <w:pStyle w:val="ListParagraph"/>
        <w:numPr>
          <w:ilvl w:val="0"/>
          <w:numId w:val="7"/>
        </w:numPr>
        <w:spacing w:line="360" w:lineRule="auto"/>
        <w:rPr>
          <w:rFonts w:ascii="Arial" w:hAnsi="Arial" w:cs="Arial"/>
        </w:rPr>
      </w:pPr>
      <w:r w:rsidRPr="005F582B">
        <w:rPr>
          <w:rFonts w:ascii="Arial" w:hAnsi="Arial" w:cs="Arial"/>
        </w:rPr>
        <w:t>Use Clear Language</w:t>
      </w:r>
      <w:r w:rsidR="007733DD">
        <w:rPr>
          <w:rFonts w:ascii="Arial" w:hAnsi="Arial" w:cs="Arial"/>
        </w:rPr>
        <w:t>.</w:t>
      </w:r>
    </w:p>
    <w:p w:rsidRPr="005F582B" w:rsidR="00C44A4C" w:rsidP="005F582B" w:rsidRDefault="00C44A4C" w14:paraId="63FCB98B" w14:textId="77777777">
      <w:pPr>
        <w:pStyle w:val="ListParagraph"/>
        <w:numPr>
          <w:ilvl w:val="0"/>
          <w:numId w:val="7"/>
        </w:numPr>
        <w:spacing w:line="360" w:lineRule="auto"/>
        <w:rPr>
          <w:rFonts w:ascii="Arial" w:hAnsi="Arial" w:cs="Arial"/>
        </w:rPr>
      </w:pPr>
      <w:r w:rsidRPr="005F582B">
        <w:rPr>
          <w:rFonts w:ascii="Arial" w:hAnsi="Arial" w:cs="Arial"/>
        </w:rPr>
        <w:t>Avoid jargon and use simple, family-friendly language to ensure inclusivity.</w:t>
      </w:r>
    </w:p>
    <w:p w:rsidRPr="007733DD" w:rsidR="007733DD" w:rsidP="007733DD" w:rsidRDefault="00C44A4C" w14:paraId="59D14C05" w14:textId="406ABCBB">
      <w:pPr>
        <w:pStyle w:val="ListParagraph"/>
        <w:numPr>
          <w:ilvl w:val="0"/>
          <w:numId w:val="7"/>
        </w:numPr>
        <w:spacing w:line="360" w:lineRule="auto"/>
        <w:rPr>
          <w:rFonts w:ascii="Arial" w:hAnsi="Arial" w:cs="Arial"/>
        </w:rPr>
      </w:pPr>
      <w:r w:rsidRPr="005F582B">
        <w:rPr>
          <w:rFonts w:ascii="Arial" w:hAnsi="Arial" w:cs="Arial"/>
        </w:rPr>
        <w:lastRenderedPageBreak/>
        <w:t>Enhance Visual Design</w:t>
      </w:r>
      <w:r w:rsidR="007733DD">
        <w:rPr>
          <w:rFonts w:ascii="Arial" w:hAnsi="Arial" w:cs="Arial"/>
        </w:rPr>
        <w:t>.</w:t>
      </w:r>
      <w:r w:rsidRPr="007733DD" w:rsidR="007733DD">
        <w:t xml:space="preserve"> </w:t>
      </w:r>
      <w:r w:rsidRPr="007733DD" w:rsidR="007733DD">
        <w:rPr>
          <w:rFonts w:ascii="Arial" w:hAnsi="Arial" w:cs="Arial"/>
        </w:rPr>
        <w:t>Visual Aids: Use videos or infographics to explain the "Team Around the Family" process. Showing a visual map of how agencies connect can make the system feel safer for parents</w:t>
      </w:r>
      <w:r w:rsidR="007733DD">
        <w:rPr>
          <w:rFonts w:ascii="Arial" w:hAnsi="Arial" w:cs="Arial"/>
        </w:rPr>
        <w:t xml:space="preserve"> and more engaging</w:t>
      </w:r>
      <w:r w:rsidRPr="007733DD" w:rsidR="007733DD">
        <w:rPr>
          <w:rFonts w:ascii="Arial" w:hAnsi="Arial" w:cs="Arial"/>
        </w:rPr>
        <w:t>.</w:t>
      </w:r>
    </w:p>
    <w:p w:rsidRPr="005F582B" w:rsidR="00C44A4C" w:rsidP="005F582B" w:rsidRDefault="00C44A4C" w14:paraId="45B95F9E" w14:textId="301FB41C">
      <w:pPr>
        <w:pStyle w:val="ListParagraph"/>
        <w:numPr>
          <w:ilvl w:val="0"/>
          <w:numId w:val="7"/>
        </w:numPr>
        <w:spacing w:line="360" w:lineRule="auto"/>
        <w:rPr>
          <w:rFonts w:ascii="Arial" w:hAnsi="Arial" w:cs="Arial"/>
        </w:rPr>
      </w:pPr>
      <w:r w:rsidRPr="005F582B">
        <w:rPr>
          <w:rFonts w:ascii="Arial" w:hAnsi="Arial" w:cs="Arial"/>
        </w:rPr>
        <w:t>Highlight Early Help Clearly</w:t>
      </w:r>
      <w:r w:rsidR="007733DD">
        <w:rPr>
          <w:rFonts w:ascii="Arial" w:hAnsi="Arial" w:cs="Arial"/>
        </w:rPr>
        <w:t>.</w:t>
      </w:r>
    </w:p>
    <w:p w:rsidRPr="005F582B" w:rsidR="00C44A4C" w:rsidP="005F582B" w:rsidRDefault="00C44A4C" w14:paraId="7395FD46" w14:textId="77777777">
      <w:pPr>
        <w:pStyle w:val="ListParagraph"/>
        <w:numPr>
          <w:ilvl w:val="0"/>
          <w:numId w:val="7"/>
        </w:numPr>
        <w:spacing w:line="360" w:lineRule="auto"/>
        <w:rPr>
          <w:rFonts w:ascii="Arial" w:hAnsi="Arial" w:cs="Arial"/>
        </w:rPr>
      </w:pPr>
      <w:r w:rsidRPr="005F582B">
        <w:rPr>
          <w:rFonts w:ascii="Arial" w:hAnsi="Arial" w:cs="Arial"/>
        </w:rPr>
        <w:t>Ensure that Early Help services are clearly labelled and easy to locate on websites.</w:t>
      </w:r>
    </w:p>
    <w:p w:rsidRPr="005F582B" w:rsidR="00C44A4C" w:rsidP="005F582B" w:rsidRDefault="00C44A4C" w14:paraId="5C224E34" w14:textId="7430DBDF">
      <w:pPr>
        <w:pStyle w:val="ListParagraph"/>
        <w:numPr>
          <w:ilvl w:val="0"/>
          <w:numId w:val="7"/>
        </w:numPr>
        <w:spacing w:line="360" w:lineRule="auto"/>
        <w:rPr>
          <w:rFonts w:ascii="Arial" w:hAnsi="Arial" w:cs="Arial"/>
        </w:rPr>
      </w:pPr>
      <w:r w:rsidRPr="005F582B">
        <w:rPr>
          <w:rFonts w:ascii="Arial" w:hAnsi="Arial" w:cs="Arial"/>
        </w:rPr>
        <w:t>Strengthen Multi-Agency Explanations</w:t>
      </w:r>
      <w:r w:rsidR="007733DD">
        <w:rPr>
          <w:rFonts w:ascii="Arial" w:hAnsi="Arial" w:cs="Arial"/>
        </w:rPr>
        <w:t>.</w:t>
      </w:r>
    </w:p>
    <w:p w:rsidRPr="005F582B" w:rsidR="00C44A4C" w:rsidP="005F582B" w:rsidRDefault="00C44A4C" w14:paraId="2B1F10C3" w14:textId="77777777">
      <w:pPr>
        <w:pStyle w:val="ListParagraph"/>
        <w:numPr>
          <w:ilvl w:val="0"/>
          <w:numId w:val="7"/>
        </w:numPr>
        <w:spacing w:line="360" w:lineRule="auto"/>
        <w:rPr>
          <w:rFonts w:ascii="Arial" w:hAnsi="Arial" w:cs="Arial"/>
        </w:rPr>
      </w:pPr>
      <w:r w:rsidRPr="005F582B">
        <w:rPr>
          <w:rFonts w:ascii="Arial" w:hAnsi="Arial" w:cs="Arial"/>
        </w:rPr>
        <w:t>Provide clear explanations of how different services work together to support families.</w:t>
      </w:r>
    </w:p>
    <w:p w:rsidRPr="005F582B" w:rsidR="00C44A4C" w:rsidP="005F582B" w:rsidRDefault="00C44A4C" w14:paraId="61D2C395" w14:textId="0F4688A9">
      <w:pPr>
        <w:pStyle w:val="ListParagraph"/>
        <w:numPr>
          <w:ilvl w:val="0"/>
          <w:numId w:val="7"/>
        </w:numPr>
        <w:spacing w:line="360" w:lineRule="auto"/>
        <w:rPr>
          <w:rFonts w:ascii="Arial" w:hAnsi="Arial" w:cs="Arial"/>
        </w:rPr>
      </w:pPr>
      <w:r w:rsidRPr="005F582B">
        <w:rPr>
          <w:rFonts w:ascii="Arial" w:hAnsi="Arial" w:cs="Arial"/>
        </w:rPr>
        <w:t>User Testing</w:t>
      </w:r>
      <w:r w:rsidR="007733DD">
        <w:rPr>
          <w:rFonts w:ascii="Arial" w:hAnsi="Arial" w:cs="Arial"/>
        </w:rPr>
        <w:t>.</w:t>
      </w:r>
    </w:p>
    <w:p w:rsidR="00C44A4C" w:rsidP="005F582B" w:rsidRDefault="00C44A4C" w14:paraId="6DA6148D" w14:textId="77777777">
      <w:pPr>
        <w:pStyle w:val="ListParagraph"/>
        <w:numPr>
          <w:ilvl w:val="0"/>
          <w:numId w:val="7"/>
        </w:numPr>
        <w:spacing w:line="360" w:lineRule="auto"/>
        <w:rPr>
          <w:rFonts w:ascii="Arial" w:hAnsi="Arial" w:cs="Arial"/>
        </w:rPr>
      </w:pPr>
      <w:r w:rsidRPr="005F582B">
        <w:rPr>
          <w:rFonts w:ascii="Arial" w:hAnsi="Arial" w:cs="Arial"/>
        </w:rPr>
        <w:t>Websites should be tested with real users to ensure they meet the needs of families.</w:t>
      </w:r>
    </w:p>
    <w:p w:rsidRPr="005F582B" w:rsidR="006563D2" w:rsidP="006563D2" w:rsidRDefault="006563D2" w14:paraId="35B64D70" w14:textId="2DC58D5E">
      <w:pPr>
        <w:pStyle w:val="ListParagraph"/>
        <w:numPr>
          <w:ilvl w:val="0"/>
          <w:numId w:val="7"/>
        </w:numPr>
        <w:spacing w:line="360" w:lineRule="auto"/>
        <w:rPr>
          <w:rFonts w:ascii="Arial" w:hAnsi="Arial" w:cs="Arial"/>
        </w:rPr>
      </w:pPr>
      <w:r w:rsidRPr="007733DD">
        <w:rPr>
          <w:rFonts w:ascii="Arial" w:hAnsi="Arial" w:cs="Arial"/>
        </w:rPr>
        <w:t>Case Studies: Include anonymous "success stories" or scenarios to show families what to expect. This builds the trust necessary for the voluntary consent required in Early Help.</w:t>
      </w:r>
    </w:p>
    <w:p w:rsidRPr="00CB5490" w:rsidR="005F582B" w:rsidP="005F582B" w:rsidRDefault="005F582B" w14:paraId="3308ED97" w14:textId="77777777">
      <w:pPr>
        <w:pStyle w:val="ListParagraph"/>
        <w:spacing w:line="360" w:lineRule="auto"/>
        <w:rPr>
          <w:rFonts w:ascii="Arial" w:hAnsi="Arial" w:cs="Arial"/>
          <w:u w:val="single"/>
        </w:rPr>
      </w:pPr>
    </w:p>
    <w:p w:rsidRPr="00CB5490" w:rsidR="005F582B" w:rsidP="00CB5490" w:rsidRDefault="00CB5490" w14:paraId="33679046" w14:textId="162D6657">
      <w:pPr>
        <w:spacing w:line="360" w:lineRule="auto"/>
        <w:ind w:left="360"/>
        <w:rPr>
          <w:rFonts w:ascii="Arial" w:hAnsi="Arial" w:cs="Arial"/>
        </w:rPr>
      </w:pPr>
      <w:r w:rsidRPr="00CB5490">
        <w:rPr>
          <w:rFonts w:ascii="Arial" w:hAnsi="Arial" w:cs="Arial"/>
        </w:rPr>
        <w:t xml:space="preserve">Improving the accessibility of information about Early Help services will help ensure that families can receive the support they need at the earliest possible </w:t>
      </w:r>
      <w:r w:rsidRPr="00CB5490">
        <w:rPr>
          <w:rFonts w:ascii="Arial" w:hAnsi="Arial" w:cs="Arial"/>
        </w:rPr>
        <w:t>stage. By</w:t>
      </w:r>
      <w:r w:rsidRPr="00CB5490" w:rsidR="006563D2">
        <w:rPr>
          <w:rFonts w:ascii="Arial" w:hAnsi="Arial" w:cs="Arial"/>
        </w:rPr>
        <w:t xml:space="preserve"> refining their digital communication, local authorities can ensure that Early Help is not just a policy on paper, but a reachable reality for the families who need it most</w:t>
      </w:r>
    </w:p>
    <w:p w:rsidRPr="00CB5490" w:rsidR="005F582B" w:rsidP="00CB5490" w:rsidRDefault="005F582B" w14:paraId="2921EA80" w14:textId="77777777">
      <w:pPr>
        <w:spacing w:line="360" w:lineRule="auto"/>
        <w:rPr>
          <w:rFonts w:ascii="Arial" w:hAnsi="Arial" w:cs="Arial"/>
          <w:b/>
          <w:bCs/>
          <w:u w:val="single"/>
        </w:rPr>
      </w:pPr>
      <w:r w:rsidRPr="00CB5490">
        <w:rPr>
          <w:rFonts w:ascii="Arial" w:hAnsi="Arial" w:cs="Arial"/>
          <w:b/>
          <w:bCs/>
          <w:u w:val="single"/>
        </w:rPr>
        <w:br w:type="page"/>
      </w:r>
    </w:p>
    <w:p w:rsidR="00C44A4C" w:rsidP="00D858BB" w:rsidRDefault="00C44A4C" w14:paraId="176F54DE" w14:textId="009B2667">
      <w:pPr>
        <w:spacing w:line="360" w:lineRule="auto"/>
        <w:rPr>
          <w:rFonts w:ascii="Arial" w:hAnsi="Arial" w:cs="Arial"/>
          <w:b/>
          <w:bCs/>
          <w:sz w:val="32"/>
          <w:szCs w:val="32"/>
        </w:rPr>
      </w:pPr>
      <w:r w:rsidRPr="00D858BB">
        <w:rPr>
          <w:rFonts w:ascii="Arial" w:hAnsi="Arial" w:cs="Arial"/>
          <w:b/>
          <w:bCs/>
          <w:sz w:val="32"/>
          <w:szCs w:val="32"/>
        </w:rPr>
        <w:lastRenderedPageBreak/>
        <w:t>References</w:t>
      </w:r>
      <w:r w:rsidR="00D858BB">
        <w:rPr>
          <w:rFonts w:ascii="Arial" w:hAnsi="Arial" w:cs="Arial"/>
          <w:b/>
          <w:bCs/>
          <w:sz w:val="32"/>
          <w:szCs w:val="32"/>
        </w:rPr>
        <w:t>:</w:t>
      </w:r>
    </w:p>
    <w:p w:rsidRPr="0007135F" w:rsidR="000106F4" w:rsidP="00A77BA9" w:rsidRDefault="000106F4" w14:paraId="25117650" w14:textId="77777777">
      <w:pPr>
        <w:pStyle w:val="ListParagraph"/>
        <w:numPr>
          <w:ilvl w:val="0"/>
          <w:numId w:val="8"/>
        </w:numPr>
        <w:spacing w:line="360" w:lineRule="auto"/>
        <w:rPr>
          <w:rFonts w:ascii="Arial" w:hAnsi="Arial" w:cs="Arial"/>
        </w:rPr>
      </w:pPr>
      <w:r w:rsidRPr="0007135F">
        <w:rPr>
          <w:rFonts w:ascii="Arial" w:hAnsi="Arial" w:cs="Arial"/>
        </w:rPr>
        <w:t>Daniel, B. et al. (2011) Recognising and Helping the Neglected Child. London: Jessica Kingsley.</w:t>
      </w:r>
    </w:p>
    <w:p w:rsidRPr="0007135F" w:rsidR="00D858BB" w:rsidP="00A77BA9" w:rsidRDefault="00D858BB" w14:paraId="398DD40E" w14:textId="1179E643">
      <w:pPr>
        <w:pStyle w:val="ListParagraph"/>
        <w:numPr>
          <w:ilvl w:val="0"/>
          <w:numId w:val="8"/>
        </w:numPr>
        <w:spacing w:line="360" w:lineRule="auto"/>
        <w:rPr>
          <w:rFonts w:ascii="Arial" w:hAnsi="Arial" w:cs="Arial"/>
        </w:rPr>
      </w:pPr>
      <w:r w:rsidRPr="0007135F">
        <w:rPr>
          <w:rFonts w:ascii="Arial" w:hAnsi="Arial" w:cs="Arial"/>
        </w:rPr>
        <w:t xml:space="preserve">de, E., Bailiss, J., Finke, A., Miller, J. and Cosma, G. (2024). Identifying early help referrals for local authorities with machine learning and bias analysis. </w:t>
      </w:r>
      <w:r w:rsidRPr="0007135F">
        <w:rPr>
          <w:rFonts w:ascii="Arial" w:hAnsi="Arial" w:cs="Arial"/>
          <w:i/>
          <w:iCs/>
        </w:rPr>
        <w:t>Journal of Computational Social Science</w:t>
      </w:r>
      <w:r w:rsidRPr="0007135F">
        <w:rPr>
          <w:rFonts w:ascii="Arial" w:hAnsi="Arial" w:cs="Arial"/>
        </w:rPr>
        <w:t>, Volume 7, pages 385–403, (2024). doi:https://doi.org/10.1007/s42001-023-00242-7.</w:t>
      </w:r>
    </w:p>
    <w:p w:rsidRPr="0007135F" w:rsidR="0001695A" w:rsidP="00A77BA9" w:rsidRDefault="0001695A" w14:paraId="777909C8" w14:textId="0FB87917">
      <w:pPr>
        <w:pStyle w:val="NormalWeb"/>
        <w:numPr>
          <w:ilvl w:val="0"/>
          <w:numId w:val="8"/>
        </w:numPr>
        <w:spacing w:before="0" w:beforeAutospacing="0" w:after="240" w:afterAutospacing="0" w:line="360" w:lineRule="auto"/>
        <w:rPr>
          <w:rFonts w:ascii="Arial" w:hAnsi="Arial" w:cs="Arial"/>
        </w:rPr>
      </w:pPr>
      <w:r w:rsidRPr="0007135F">
        <w:rPr>
          <w:rFonts w:ascii="Arial" w:hAnsi="Arial" w:cs="Arial"/>
        </w:rPr>
        <w:t xml:space="preserve">Department for Education (2022). </w:t>
      </w:r>
      <w:r w:rsidRPr="0007135F">
        <w:rPr>
          <w:rFonts w:ascii="Arial" w:hAnsi="Arial" w:cs="Arial"/>
          <w:i/>
          <w:iCs/>
        </w:rPr>
        <w:t>Early Help System Guide A toolkit to assist local strategic partnerships responsible for their Early Help System</w:t>
      </w:r>
      <w:r w:rsidRPr="0007135F">
        <w:rPr>
          <w:rFonts w:ascii="Arial" w:hAnsi="Arial" w:cs="Arial"/>
        </w:rPr>
        <w:t xml:space="preserve">. [online] Available at: </w:t>
      </w:r>
      <w:hyperlink w:history="1" r:id="rId6">
        <w:r w:rsidRPr="0007135F">
          <w:rPr>
            <w:rStyle w:val="Hyperlink"/>
            <w:rFonts w:ascii="Arial" w:hAnsi="Arial" w:cs="Arial"/>
          </w:rPr>
          <w:t>https://assets.publishing.service.gov.uk/media/628de13be90</w:t>
        </w:r>
        <w:r w:rsidRPr="0007135F">
          <w:rPr>
            <w:rStyle w:val="Hyperlink"/>
            <w:rFonts w:ascii="Arial" w:hAnsi="Arial" w:cs="Arial"/>
          </w:rPr>
          <w:t>e</w:t>
        </w:r>
        <w:r w:rsidRPr="0007135F">
          <w:rPr>
            <w:rStyle w:val="Hyperlink"/>
            <w:rFonts w:ascii="Arial" w:hAnsi="Arial" w:cs="Arial"/>
          </w:rPr>
          <w:t>071f5f7e1bd2/Early_Help_System_Guide.pdf</w:t>
        </w:r>
      </w:hyperlink>
      <w:r w:rsidRPr="0007135F">
        <w:rPr>
          <w:rFonts w:ascii="Arial" w:hAnsi="Arial" w:cs="Arial"/>
        </w:rPr>
        <w:t xml:space="preserve"> (</w:t>
      </w:r>
      <w:r w:rsidRPr="0007135F">
        <w:rPr>
          <w:rFonts w:ascii="Arial" w:hAnsi="Arial" w:cs="Arial"/>
        </w:rPr>
        <w:t>Accessed 26 Feb. 2026</w:t>
      </w:r>
      <w:r w:rsidRPr="0007135F">
        <w:rPr>
          <w:rFonts w:ascii="Arial" w:hAnsi="Arial" w:cs="Arial"/>
        </w:rPr>
        <w:t>)</w:t>
      </w:r>
      <w:r w:rsidRPr="0007135F">
        <w:rPr>
          <w:rFonts w:ascii="Arial" w:hAnsi="Arial" w:cs="Arial"/>
        </w:rPr>
        <w:t>.</w:t>
      </w:r>
    </w:p>
    <w:p w:rsidRPr="0007135F" w:rsidR="00A77BA9" w:rsidP="00A77BA9" w:rsidRDefault="00A77BA9" w14:paraId="09A2F945" w14:textId="77777777">
      <w:pPr>
        <w:pStyle w:val="NormalWeb"/>
        <w:numPr>
          <w:ilvl w:val="0"/>
          <w:numId w:val="8"/>
        </w:numPr>
        <w:spacing w:before="0" w:beforeAutospacing="0" w:after="240" w:afterAutospacing="0" w:line="360" w:lineRule="auto"/>
        <w:rPr>
          <w:rFonts w:ascii="Arial" w:hAnsi="Arial" w:cs="Arial"/>
        </w:rPr>
      </w:pPr>
      <w:r w:rsidRPr="0007135F">
        <w:rPr>
          <w:rFonts w:ascii="Arial" w:hAnsi="Arial" w:cs="Arial"/>
        </w:rPr>
        <w:t xml:space="preserve">Westwood, J. (2014). Re-Imagining Child Protection: Towards Humane Social Work with Families by Brid Featherstone, Sue White and Kate Morris Policy Press, Bristol, 2014, 192 pp. £21.99. ISBN 9781447308010. </w:t>
      </w:r>
      <w:r w:rsidRPr="0007135F">
        <w:rPr>
          <w:rFonts w:ascii="Arial" w:hAnsi="Arial" w:cs="Arial"/>
          <w:i/>
          <w:iCs/>
        </w:rPr>
        <w:t>Child &amp; Family Social Work</w:t>
      </w:r>
      <w:r w:rsidRPr="0007135F">
        <w:rPr>
          <w:rFonts w:ascii="Arial" w:hAnsi="Arial" w:cs="Arial"/>
        </w:rPr>
        <w:t>, 19(4), pp.508–508. doi:https://doi.org/10.1111/cfs.12164.</w:t>
      </w:r>
    </w:p>
    <w:p w:rsidRPr="0007135F" w:rsidR="00A77BA9" w:rsidP="00A77BA9" w:rsidRDefault="00A77BA9" w14:paraId="79423E50" w14:textId="752F107A">
      <w:pPr>
        <w:pStyle w:val="NormalWeb"/>
        <w:numPr>
          <w:ilvl w:val="0"/>
          <w:numId w:val="8"/>
        </w:numPr>
        <w:spacing w:before="0" w:beforeAutospacing="0" w:after="240" w:afterAutospacing="0" w:line="360" w:lineRule="auto"/>
        <w:rPr>
          <w:rFonts w:ascii="Arial" w:hAnsi="Arial" w:cs="Arial"/>
        </w:rPr>
      </w:pPr>
      <w:r w:rsidRPr="0007135F">
        <w:rPr>
          <w:rFonts w:ascii="Arial" w:hAnsi="Arial" w:cs="Arial"/>
        </w:rPr>
        <w:t xml:space="preserve">GOV.UK (2022). </w:t>
      </w:r>
      <w:r w:rsidRPr="0007135F">
        <w:rPr>
          <w:rFonts w:ascii="Arial" w:hAnsi="Arial" w:cs="Arial"/>
          <w:i/>
          <w:iCs/>
        </w:rPr>
        <w:t>Supporting Families: Early Help System guide</w:t>
      </w:r>
      <w:r w:rsidRPr="0007135F">
        <w:rPr>
          <w:rFonts w:ascii="Arial" w:hAnsi="Arial" w:cs="Arial"/>
        </w:rPr>
        <w:t xml:space="preserve">. [online] GOV.UK. Available at: https://www.gov.uk/government/publications/supporting-families-early-help-system-guide </w:t>
      </w:r>
      <w:r w:rsidRPr="0007135F">
        <w:rPr>
          <w:rFonts w:ascii="Arial" w:hAnsi="Arial" w:cs="Arial"/>
        </w:rPr>
        <w:t>(</w:t>
      </w:r>
      <w:r w:rsidRPr="0007135F">
        <w:rPr>
          <w:rFonts w:ascii="Arial" w:hAnsi="Arial" w:cs="Arial"/>
        </w:rPr>
        <w:t>Accessed 9 Mar. 2026</w:t>
      </w:r>
      <w:r w:rsidRPr="0007135F">
        <w:rPr>
          <w:rFonts w:ascii="Arial" w:hAnsi="Arial" w:cs="Arial"/>
        </w:rPr>
        <w:t>)</w:t>
      </w:r>
      <w:r w:rsidRPr="0007135F">
        <w:rPr>
          <w:rFonts w:ascii="Arial" w:hAnsi="Arial" w:cs="Arial"/>
        </w:rPr>
        <w:t>.</w:t>
      </w:r>
    </w:p>
    <w:p w:rsidRPr="0007135F" w:rsidR="00A77BA9" w:rsidP="00A77BA9" w:rsidRDefault="00A77BA9" w14:paraId="0F545550" w14:textId="6B2E012B">
      <w:pPr>
        <w:pStyle w:val="NormalWeb"/>
        <w:numPr>
          <w:ilvl w:val="0"/>
          <w:numId w:val="8"/>
        </w:numPr>
        <w:spacing w:before="0" w:beforeAutospacing="0" w:after="240" w:afterAutospacing="0" w:line="360" w:lineRule="auto"/>
        <w:rPr>
          <w:rFonts w:ascii="Arial" w:hAnsi="Arial" w:cs="Arial"/>
        </w:rPr>
      </w:pPr>
      <w:r w:rsidRPr="0007135F">
        <w:rPr>
          <w:rFonts w:ascii="Arial" w:hAnsi="Arial" w:cs="Arial"/>
        </w:rPr>
        <w:t xml:space="preserve">Working Together to Safeguard Children 2026. Available at: https://assets.publishing.service.gov.uk/media/69c2c4ce380a2a73a7cf9df4/Working_together_to_safeguard_children_2026.pdf </w:t>
      </w:r>
      <w:r w:rsidRPr="0007135F">
        <w:rPr>
          <w:rFonts w:ascii="Arial" w:hAnsi="Arial" w:cs="Arial"/>
        </w:rPr>
        <w:t>(</w:t>
      </w:r>
      <w:r w:rsidRPr="0007135F">
        <w:rPr>
          <w:rFonts w:ascii="Arial" w:hAnsi="Arial" w:cs="Arial"/>
        </w:rPr>
        <w:t>Accessed 1 Mar. 2026</w:t>
      </w:r>
      <w:r w:rsidRPr="0007135F">
        <w:rPr>
          <w:rFonts w:ascii="Arial" w:hAnsi="Arial" w:cs="Arial"/>
        </w:rPr>
        <w:t>)</w:t>
      </w:r>
      <w:r w:rsidRPr="0007135F">
        <w:rPr>
          <w:rFonts w:ascii="Arial" w:hAnsi="Arial" w:cs="Arial"/>
        </w:rPr>
        <w:t>.</w:t>
      </w:r>
    </w:p>
    <w:p w:rsidRPr="00AD4587" w:rsidR="00AD4587" w:rsidP="00A77BA9" w:rsidRDefault="00AD4587" w14:paraId="6F3B78B1" w14:textId="0EC453F4">
      <w:pPr>
        <w:pStyle w:val="ListParagraph"/>
        <w:numPr>
          <w:ilvl w:val="0"/>
          <w:numId w:val="8"/>
        </w:numPr>
        <w:spacing w:line="360" w:lineRule="auto"/>
        <w:rPr>
          <w:rFonts w:ascii="Arial" w:hAnsi="Arial" w:cs="Arial"/>
        </w:rPr>
      </w:pPr>
      <w:r w:rsidRPr="00AD4587">
        <w:rPr>
          <w:rFonts w:ascii="Arial" w:hAnsi="Arial" w:cs="Arial"/>
        </w:rPr>
        <w:t xml:space="preserve">Leeds City Council. (2025). Early Help and Family Hubs. [online] Available at: https://www.leeds.gov.uk </w:t>
      </w:r>
      <w:r w:rsidRPr="0007135F">
        <w:rPr>
          <w:rFonts w:ascii="Arial" w:hAnsi="Arial" w:cs="Arial"/>
        </w:rPr>
        <w:t>(</w:t>
      </w:r>
      <w:r w:rsidRPr="00AD4587">
        <w:rPr>
          <w:rFonts w:ascii="Arial" w:hAnsi="Arial" w:cs="Arial"/>
        </w:rPr>
        <w:t>Accessed</w:t>
      </w:r>
      <w:r w:rsidRPr="0007135F">
        <w:rPr>
          <w:rFonts w:ascii="Arial" w:hAnsi="Arial" w:cs="Arial"/>
        </w:rPr>
        <w:t>10</w:t>
      </w:r>
      <w:r w:rsidRPr="00AD4587">
        <w:rPr>
          <w:rFonts w:ascii="Arial" w:hAnsi="Arial" w:cs="Arial"/>
        </w:rPr>
        <w:t xml:space="preserve"> Mar. 2026</w:t>
      </w:r>
      <w:r w:rsidRPr="0007135F">
        <w:rPr>
          <w:rFonts w:ascii="Arial" w:hAnsi="Arial" w:cs="Arial"/>
        </w:rPr>
        <w:t>)</w:t>
      </w:r>
      <w:r w:rsidRPr="00AD4587">
        <w:rPr>
          <w:rFonts w:ascii="Arial" w:hAnsi="Arial" w:cs="Arial"/>
        </w:rPr>
        <w:t>.</w:t>
      </w:r>
    </w:p>
    <w:p w:rsidRPr="0007135F" w:rsidR="00AD4587" w:rsidP="00A77BA9" w:rsidRDefault="00AD4587" w14:paraId="61BF55AD" w14:textId="77777777">
      <w:pPr>
        <w:pStyle w:val="ListParagraph"/>
        <w:numPr>
          <w:ilvl w:val="0"/>
          <w:numId w:val="8"/>
        </w:numPr>
        <w:spacing w:after="240" w:line="360" w:lineRule="auto"/>
        <w:rPr>
          <w:rFonts w:ascii="Arial" w:hAnsi="Arial" w:cs="Arial"/>
        </w:rPr>
      </w:pPr>
      <w:r w:rsidRPr="00AD4587">
        <w:rPr>
          <w:rFonts w:ascii="Arial" w:hAnsi="Arial" w:cs="Arial"/>
        </w:rPr>
        <w:t xml:space="preserve">Leicester City Council. (n.d.). Early Help Assessment Model for Professionals and Families. [online] Available at: https://www.leicester.gov.uk </w:t>
      </w:r>
      <w:r w:rsidRPr="0007135F">
        <w:rPr>
          <w:rFonts w:ascii="Arial" w:hAnsi="Arial" w:cs="Arial"/>
        </w:rPr>
        <w:t>(</w:t>
      </w:r>
      <w:r w:rsidRPr="00AD4587">
        <w:rPr>
          <w:rFonts w:ascii="Arial" w:hAnsi="Arial" w:cs="Arial"/>
        </w:rPr>
        <w:t xml:space="preserve">Accessed </w:t>
      </w:r>
      <w:r w:rsidRPr="0007135F">
        <w:rPr>
          <w:rFonts w:ascii="Arial" w:hAnsi="Arial" w:cs="Arial"/>
        </w:rPr>
        <w:t>16</w:t>
      </w:r>
      <w:r w:rsidRPr="00AD4587">
        <w:rPr>
          <w:rFonts w:ascii="Arial" w:hAnsi="Arial" w:cs="Arial"/>
        </w:rPr>
        <w:t>Mar. 2026</w:t>
      </w:r>
      <w:r w:rsidRPr="0007135F">
        <w:rPr>
          <w:rFonts w:ascii="Arial" w:hAnsi="Arial" w:cs="Arial"/>
        </w:rPr>
        <w:t>)</w:t>
      </w:r>
      <w:r w:rsidRPr="00AD4587">
        <w:rPr>
          <w:rFonts w:ascii="Arial" w:hAnsi="Arial" w:cs="Arial"/>
        </w:rPr>
        <w:t>.</w:t>
      </w:r>
    </w:p>
    <w:p w:rsidRPr="00A77BA9" w:rsidR="000106F4" w:rsidP="00A77BA9" w:rsidRDefault="000106F4" w14:paraId="28159030" w14:textId="047398F3">
      <w:pPr>
        <w:pStyle w:val="ListParagraph"/>
        <w:numPr>
          <w:ilvl w:val="0"/>
          <w:numId w:val="8"/>
        </w:numPr>
        <w:spacing w:after="240" w:line="360" w:lineRule="auto"/>
        <w:rPr>
          <w:rFonts w:ascii="Arial" w:hAnsi="Arial" w:cs="Arial"/>
        </w:rPr>
      </w:pPr>
      <w:r w:rsidRPr="0007135F">
        <w:rPr>
          <w:rFonts w:ascii="Arial" w:hAnsi="Arial" w:cs="Arial"/>
        </w:rPr>
        <w:t xml:space="preserve">Moran, P., Jacobs, C., Bunn, A. and Bifulco, A. (2007). Multi-agency working: implications for an early-intervention social work team. </w:t>
      </w:r>
      <w:r w:rsidRPr="0007135F">
        <w:rPr>
          <w:rFonts w:ascii="Arial" w:hAnsi="Arial" w:cs="Arial"/>
          <w:i/>
          <w:iCs/>
        </w:rPr>
        <w:t xml:space="preserve">Child &amp; Family Social </w:t>
      </w:r>
      <w:r w:rsidRPr="00A77BA9">
        <w:rPr>
          <w:rFonts w:ascii="Arial" w:hAnsi="Arial" w:cs="Arial"/>
          <w:i/>
          <w:iCs/>
        </w:rPr>
        <w:lastRenderedPageBreak/>
        <w:t>Work</w:t>
      </w:r>
      <w:r w:rsidRPr="00A77BA9">
        <w:rPr>
          <w:rFonts w:ascii="Arial" w:hAnsi="Arial" w:cs="Arial"/>
        </w:rPr>
        <w:t>, [online] 12(2), pp.143–151. doi:https://doi.org/10.1111/j.1365-2206.2006.00452.x.</w:t>
      </w:r>
    </w:p>
    <w:p w:rsidRPr="00A77BA9" w:rsidR="00C44A4C" w:rsidP="00A77BA9" w:rsidRDefault="00C44A4C" w14:paraId="7DF3AB8A" w14:textId="77777777">
      <w:pPr>
        <w:pStyle w:val="ListParagraph"/>
        <w:numPr>
          <w:ilvl w:val="0"/>
          <w:numId w:val="8"/>
        </w:numPr>
        <w:spacing w:line="360" w:lineRule="auto"/>
        <w:rPr>
          <w:rFonts w:ascii="Arial" w:hAnsi="Arial" w:cs="Arial"/>
        </w:rPr>
      </w:pPr>
      <w:r w:rsidRPr="00A77BA9">
        <w:rPr>
          <w:rFonts w:ascii="Arial" w:hAnsi="Arial" w:cs="Arial"/>
        </w:rPr>
        <w:t>Munro, E. (2011) The Munro Review of Child Protection. London: Department for Education.</w:t>
      </w:r>
    </w:p>
    <w:p w:rsidRPr="00A77BA9" w:rsidR="00516DA0" w:rsidP="00A77BA9" w:rsidRDefault="00516DA0" w14:paraId="1E0BE78B" w14:textId="1BA5220A">
      <w:pPr>
        <w:pStyle w:val="NormalWeb"/>
        <w:numPr>
          <w:ilvl w:val="0"/>
          <w:numId w:val="8"/>
        </w:numPr>
        <w:spacing w:before="0" w:beforeAutospacing="0" w:after="240" w:afterAutospacing="0" w:line="360" w:lineRule="auto"/>
        <w:rPr>
          <w:rFonts w:ascii="Arial" w:hAnsi="Arial" w:cs="Arial"/>
        </w:rPr>
      </w:pPr>
      <w:r w:rsidRPr="00A77BA9">
        <w:rPr>
          <w:rFonts w:ascii="Arial" w:hAnsi="Arial" w:cs="Arial"/>
        </w:rPr>
        <w:t xml:space="preserve">Ofsted (2023). </w:t>
      </w:r>
      <w:r w:rsidRPr="00A77BA9">
        <w:rPr>
          <w:rFonts w:ascii="Arial" w:hAnsi="Arial" w:cs="Arial"/>
          <w:i/>
          <w:iCs/>
        </w:rPr>
        <w:t>The multi-agency response to children and families who need help</w:t>
      </w:r>
      <w:r w:rsidRPr="00A77BA9">
        <w:rPr>
          <w:rFonts w:ascii="Arial" w:hAnsi="Arial" w:cs="Arial"/>
        </w:rPr>
        <w:t xml:space="preserve">. [online] GOV.UK. Available at: https://www.gov.uk/government/publications/the-multi-agency-response-to-children-and-families-who-need-help/the-multi-agency-response-to-children-and-families-who-need-help </w:t>
      </w:r>
      <w:r w:rsidRPr="00A77BA9">
        <w:rPr>
          <w:rFonts w:ascii="Arial" w:hAnsi="Arial" w:cs="Arial"/>
        </w:rPr>
        <w:t>(</w:t>
      </w:r>
      <w:r w:rsidRPr="00A77BA9">
        <w:rPr>
          <w:rFonts w:ascii="Arial" w:hAnsi="Arial" w:cs="Arial"/>
        </w:rPr>
        <w:t>Accessed 10 Mar. 2026</w:t>
      </w:r>
      <w:r w:rsidRPr="00A77BA9">
        <w:rPr>
          <w:rFonts w:ascii="Arial" w:hAnsi="Arial" w:cs="Arial"/>
        </w:rPr>
        <w:t>)</w:t>
      </w:r>
      <w:r w:rsidRPr="00A77BA9">
        <w:rPr>
          <w:rFonts w:ascii="Arial" w:hAnsi="Arial" w:cs="Arial"/>
        </w:rPr>
        <w:t>.</w:t>
      </w:r>
    </w:p>
    <w:p w:rsidRPr="00A77BA9" w:rsidR="00AD4587" w:rsidP="00A77BA9" w:rsidRDefault="00AD4587" w14:paraId="6C818ACF" w14:textId="77777777">
      <w:pPr>
        <w:pStyle w:val="ListParagraph"/>
        <w:numPr>
          <w:ilvl w:val="0"/>
          <w:numId w:val="8"/>
        </w:numPr>
        <w:spacing w:line="360" w:lineRule="auto"/>
        <w:rPr>
          <w:rFonts w:ascii="Arial" w:hAnsi="Arial" w:cs="Arial"/>
        </w:rPr>
      </w:pPr>
      <w:r w:rsidRPr="00AD4587">
        <w:rPr>
          <w:rFonts w:ascii="Arial" w:hAnsi="Arial" w:cs="Arial"/>
        </w:rPr>
        <w:t>Social Care Institute for Excellence (SCIE). (2022). Early Help: Governance and strategic leadership. London: SCIE.</w:t>
      </w:r>
    </w:p>
    <w:p w:rsidRPr="00A77BA9" w:rsidR="00AD4587" w:rsidP="00A77BA9" w:rsidRDefault="00AD4587" w14:paraId="5E6E6A8A" w14:textId="6ECD833B">
      <w:pPr>
        <w:pStyle w:val="ListParagraph"/>
        <w:numPr>
          <w:ilvl w:val="0"/>
          <w:numId w:val="8"/>
        </w:numPr>
        <w:spacing w:line="360" w:lineRule="auto"/>
        <w:rPr>
          <w:rFonts w:ascii="Arial" w:hAnsi="Arial" w:cs="Arial"/>
        </w:rPr>
      </w:pPr>
      <w:r w:rsidRPr="00A77BA9">
        <w:rPr>
          <w:rFonts w:ascii="Arial" w:hAnsi="Arial" w:cs="Arial"/>
        </w:rPr>
        <w:t xml:space="preserve">Southwark Council. (2024). Early Help for Everyone. [online] Available at: https://www.southwark.gov.uk </w:t>
      </w:r>
      <w:r w:rsidRPr="00A77BA9">
        <w:rPr>
          <w:rFonts w:ascii="Arial" w:hAnsi="Arial" w:cs="Arial"/>
        </w:rPr>
        <w:t>(</w:t>
      </w:r>
      <w:r w:rsidRPr="00A77BA9">
        <w:rPr>
          <w:rFonts w:ascii="Arial" w:hAnsi="Arial" w:cs="Arial"/>
        </w:rPr>
        <w:t>Accessed 26 Mar. 2026</w:t>
      </w:r>
      <w:r w:rsidRPr="00A77BA9">
        <w:rPr>
          <w:rFonts w:ascii="Arial" w:hAnsi="Arial" w:cs="Arial"/>
        </w:rPr>
        <w:t>)</w:t>
      </w:r>
      <w:r w:rsidRPr="00A77BA9">
        <w:rPr>
          <w:rFonts w:ascii="Arial" w:hAnsi="Arial" w:cs="Arial"/>
        </w:rPr>
        <w:t>.</w:t>
      </w:r>
    </w:p>
    <w:p w:rsidRPr="00A77BA9" w:rsidR="001C63FE" w:rsidP="00A77BA9" w:rsidRDefault="001C63FE" w14:paraId="2D389841" w14:textId="77777777">
      <w:pPr>
        <w:pStyle w:val="ListParagraph"/>
        <w:spacing w:line="360" w:lineRule="auto"/>
        <w:rPr>
          <w:rFonts w:ascii="Arial" w:hAnsi="Arial" w:cs="Arial"/>
        </w:rPr>
      </w:pPr>
    </w:p>
    <w:sectPr w:rsidRPr="00A77BA9" w:rsidR="001C63FE" w:rsidSect="003F3AC4">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36594"/>
    <w:multiLevelType w:val="hybridMultilevel"/>
    <w:tmpl w:val="40C894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612C43"/>
    <w:multiLevelType w:val="hybridMultilevel"/>
    <w:tmpl w:val="A7E68F5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FD24709"/>
    <w:multiLevelType w:val="hybridMultilevel"/>
    <w:tmpl w:val="0F56DA6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431718D6"/>
    <w:multiLevelType w:val="hybridMultilevel"/>
    <w:tmpl w:val="F774A1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59112CB0"/>
    <w:multiLevelType w:val="hybridMultilevel"/>
    <w:tmpl w:val="0AA4B9E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64363723"/>
    <w:multiLevelType w:val="hybridMultilevel"/>
    <w:tmpl w:val="EA4C18D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7D213F3B"/>
    <w:multiLevelType w:val="hybridMultilevel"/>
    <w:tmpl w:val="D0F4CC7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DDD6BB1"/>
    <w:multiLevelType w:val="hybridMultilevel"/>
    <w:tmpl w:val="84FC34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453203914">
    <w:abstractNumId w:val="7"/>
  </w:num>
  <w:num w:numId="2" w16cid:durableId="204804225">
    <w:abstractNumId w:val="4"/>
  </w:num>
  <w:num w:numId="3" w16cid:durableId="1686860388">
    <w:abstractNumId w:val="2"/>
  </w:num>
  <w:num w:numId="4" w16cid:durableId="1668093514">
    <w:abstractNumId w:val="3"/>
  </w:num>
  <w:num w:numId="5" w16cid:durableId="389422547">
    <w:abstractNumId w:val="5"/>
  </w:num>
  <w:num w:numId="6" w16cid:durableId="1378045042">
    <w:abstractNumId w:val="6"/>
  </w:num>
  <w:num w:numId="7" w16cid:durableId="1842699644">
    <w:abstractNumId w:val="1"/>
  </w:num>
  <w:num w:numId="8" w16cid:durableId="19647253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A4C"/>
    <w:rsid w:val="000106F4"/>
    <w:rsid w:val="0001695A"/>
    <w:rsid w:val="0007135F"/>
    <w:rsid w:val="001009F3"/>
    <w:rsid w:val="001C63FE"/>
    <w:rsid w:val="003F3AC4"/>
    <w:rsid w:val="00484262"/>
    <w:rsid w:val="00516DA0"/>
    <w:rsid w:val="00580EC8"/>
    <w:rsid w:val="005F582B"/>
    <w:rsid w:val="006563D2"/>
    <w:rsid w:val="007733DD"/>
    <w:rsid w:val="00A27AD7"/>
    <w:rsid w:val="00A77BA9"/>
    <w:rsid w:val="00AD4587"/>
    <w:rsid w:val="00B15B99"/>
    <w:rsid w:val="00B56474"/>
    <w:rsid w:val="00BF065B"/>
    <w:rsid w:val="00C20925"/>
    <w:rsid w:val="00C44A4C"/>
    <w:rsid w:val="00CB5490"/>
    <w:rsid w:val="00D858BB"/>
    <w:rsid w:val="0230AE0D"/>
    <w:rsid w:val="12239293"/>
    <w:rsid w:val="3B44D2B8"/>
    <w:rsid w:val="54397DA9"/>
    <w:rsid w:val="66C7A1B9"/>
    <w:rsid w:val="6A7570BE"/>
    <w:rsid w:val="6B6B659F"/>
    <w:rsid w:val="6CDAC8A3"/>
    <w:rsid w:val="7E2AD9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2B831"/>
  <w15:chartTrackingRefBased/>
  <w15:docId w15:val="{F2D34E2C-EB11-4728-83B9-6A5580D05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44A4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4A4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4A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4A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4A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4A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4A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4A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4A4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44A4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C44A4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C44A4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C44A4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44A4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44A4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44A4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44A4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44A4C"/>
    <w:rPr>
      <w:rFonts w:eastAsiaTheme="majorEastAsia" w:cstheme="majorBidi"/>
      <w:color w:val="272727" w:themeColor="text1" w:themeTint="D8"/>
    </w:rPr>
  </w:style>
  <w:style w:type="paragraph" w:styleId="Title">
    <w:name w:val="Title"/>
    <w:basedOn w:val="Normal"/>
    <w:next w:val="Normal"/>
    <w:link w:val="TitleChar"/>
    <w:uiPriority w:val="10"/>
    <w:qFormat/>
    <w:rsid w:val="00C44A4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44A4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44A4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44A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4A4C"/>
    <w:pPr>
      <w:spacing w:before="160"/>
      <w:jc w:val="center"/>
    </w:pPr>
    <w:rPr>
      <w:i/>
      <w:iCs/>
      <w:color w:val="404040" w:themeColor="text1" w:themeTint="BF"/>
    </w:rPr>
  </w:style>
  <w:style w:type="character" w:styleId="QuoteChar" w:customStyle="1">
    <w:name w:val="Quote Char"/>
    <w:basedOn w:val="DefaultParagraphFont"/>
    <w:link w:val="Quote"/>
    <w:uiPriority w:val="29"/>
    <w:rsid w:val="00C44A4C"/>
    <w:rPr>
      <w:i/>
      <w:iCs/>
      <w:color w:val="404040" w:themeColor="text1" w:themeTint="BF"/>
    </w:rPr>
  </w:style>
  <w:style w:type="paragraph" w:styleId="ListParagraph">
    <w:name w:val="List Paragraph"/>
    <w:basedOn w:val="Normal"/>
    <w:uiPriority w:val="34"/>
    <w:qFormat/>
    <w:rsid w:val="00C44A4C"/>
    <w:pPr>
      <w:ind w:left="720"/>
      <w:contextualSpacing/>
    </w:pPr>
  </w:style>
  <w:style w:type="character" w:styleId="IntenseEmphasis">
    <w:name w:val="Intense Emphasis"/>
    <w:basedOn w:val="DefaultParagraphFont"/>
    <w:uiPriority w:val="21"/>
    <w:qFormat/>
    <w:rsid w:val="00C44A4C"/>
    <w:rPr>
      <w:i/>
      <w:iCs/>
      <w:color w:val="0F4761" w:themeColor="accent1" w:themeShade="BF"/>
    </w:rPr>
  </w:style>
  <w:style w:type="paragraph" w:styleId="IntenseQuote">
    <w:name w:val="Intense Quote"/>
    <w:basedOn w:val="Normal"/>
    <w:next w:val="Normal"/>
    <w:link w:val="IntenseQuoteChar"/>
    <w:uiPriority w:val="30"/>
    <w:qFormat/>
    <w:rsid w:val="00C44A4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C44A4C"/>
    <w:rPr>
      <w:i/>
      <w:iCs/>
      <w:color w:val="0F4761" w:themeColor="accent1" w:themeShade="BF"/>
    </w:rPr>
  </w:style>
  <w:style w:type="character" w:styleId="IntenseReference">
    <w:name w:val="Intense Reference"/>
    <w:basedOn w:val="DefaultParagraphFont"/>
    <w:uiPriority w:val="32"/>
    <w:qFormat/>
    <w:rsid w:val="00C44A4C"/>
    <w:rPr>
      <w:b/>
      <w:bCs/>
      <w:smallCaps/>
      <w:color w:val="0F4761" w:themeColor="accent1" w:themeShade="BF"/>
      <w:spacing w:val="5"/>
    </w:rPr>
  </w:style>
  <w:style w:type="paragraph" w:styleId="NormalWeb">
    <w:name w:val="Normal (Web)"/>
    <w:basedOn w:val="Normal"/>
    <w:uiPriority w:val="99"/>
    <w:semiHidden/>
    <w:unhideWhenUsed/>
    <w:rsid w:val="0001695A"/>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character" w:styleId="Hyperlink">
    <w:name w:val="Hyperlink"/>
    <w:basedOn w:val="DefaultParagraphFont"/>
    <w:uiPriority w:val="99"/>
    <w:unhideWhenUsed/>
    <w:rsid w:val="0001695A"/>
    <w:rPr>
      <w:color w:val="467886" w:themeColor="hyperlink"/>
      <w:u w:val="single"/>
    </w:rPr>
  </w:style>
  <w:style w:type="character" w:styleId="UnresolvedMention">
    <w:name w:val="Unresolved Mention"/>
    <w:basedOn w:val="DefaultParagraphFont"/>
    <w:uiPriority w:val="99"/>
    <w:semiHidden/>
    <w:unhideWhenUsed/>
    <w:rsid w:val="0001695A"/>
    <w:rPr>
      <w:color w:val="605E5C"/>
      <w:shd w:val="clear" w:color="auto" w:fill="E1DFDD"/>
    </w:rPr>
  </w:style>
  <w:style w:type="character" w:styleId="FollowedHyperlink">
    <w:name w:val="FollowedHyperlink"/>
    <w:basedOn w:val="DefaultParagraphFont"/>
    <w:uiPriority w:val="99"/>
    <w:semiHidden/>
    <w:unhideWhenUsed/>
    <w:rsid w:val="0001695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227519">
      <w:bodyDiv w:val="1"/>
      <w:marLeft w:val="0"/>
      <w:marRight w:val="0"/>
      <w:marTop w:val="0"/>
      <w:marBottom w:val="0"/>
      <w:divBdr>
        <w:top w:val="none" w:sz="0" w:space="0" w:color="auto"/>
        <w:left w:val="none" w:sz="0" w:space="0" w:color="auto"/>
        <w:bottom w:val="none" w:sz="0" w:space="0" w:color="auto"/>
        <w:right w:val="none" w:sz="0" w:space="0" w:color="auto"/>
      </w:divBdr>
    </w:div>
    <w:div w:id="132410124">
      <w:bodyDiv w:val="1"/>
      <w:marLeft w:val="0"/>
      <w:marRight w:val="0"/>
      <w:marTop w:val="0"/>
      <w:marBottom w:val="0"/>
      <w:divBdr>
        <w:top w:val="none" w:sz="0" w:space="0" w:color="auto"/>
        <w:left w:val="none" w:sz="0" w:space="0" w:color="auto"/>
        <w:bottom w:val="none" w:sz="0" w:space="0" w:color="auto"/>
        <w:right w:val="none" w:sz="0" w:space="0" w:color="auto"/>
      </w:divBdr>
      <w:divsChild>
        <w:div w:id="857505484">
          <w:marLeft w:val="0"/>
          <w:marRight w:val="0"/>
          <w:marTop w:val="0"/>
          <w:marBottom w:val="0"/>
          <w:divBdr>
            <w:top w:val="none" w:sz="0" w:space="0" w:color="auto"/>
            <w:left w:val="none" w:sz="0" w:space="0" w:color="auto"/>
            <w:bottom w:val="none" w:sz="0" w:space="0" w:color="auto"/>
            <w:right w:val="none" w:sz="0" w:space="0" w:color="auto"/>
          </w:divBdr>
        </w:div>
      </w:divsChild>
    </w:div>
    <w:div w:id="438179321">
      <w:bodyDiv w:val="1"/>
      <w:marLeft w:val="0"/>
      <w:marRight w:val="0"/>
      <w:marTop w:val="0"/>
      <w:marBottom w:val="0"/>
      <w:divBdr>
        <w:top w:val="none" w:sz="0" w:space="0" w:color="auto"/>
        <w:left w:val="none" w:sz="0" w:space="0" w:color="auto"/>
        <w:bottom w:val="none" w:sz="0" w:space="0" w:color="auto"/>
        <w:right w:val="none" w:sz="0" w:space="0" w:color="auto"/>
      </w:divBdr>
    </w:div>
    <w:div w:id="609892375">
      <w:bodyDiv w:val="1"/>
      <w:marLeft w:val="0"/>
      <w:marRight w:val="0"/>
      <w:marTop w:val="0"/>
      <w:marBottom w:val="0"/>
      <w:divBdr>
        <w:top w:val="none" w:sz="0" w:space="0" w:color="auto"/>
        <w:left w:val="none" w:sz="0" w:space="0" w:color="auto"/>
        <w:bottom w:val="none" w:sz="0" w:space="0" w:color="auto"/>
        <w:right w:val="none" w:sz="0" w:space="0" w:color="auto"/>
      </w:divBdr>
      <w:divsChild>
        <w:div w:id="567035636">
          <w:marLeft w:val="0"/>
          <w:marRight w:val="0"/>
          <w:marTop w:val="0"/>
          <w:marBottom w:val="0"/>
          <w:divBdr>
            <w:top w:val="none" w:sz="0" w:space="0" w:color="auto"/>
            <w:left w:val="none" w:sz="0" w:space="0" w:color="auto"/>
            <w:bottom w:val="none" w:sz="0" w:space="0" w:color="auto"/>
            <w:right w:val="none" w:sz="0" w:space="0" w:color="auto"/>
          </w:divBdr>
        </w:div>
      </w:divsChild>
    </w:div>
    <w:div w:id="621956840">
      <w:bodyDiv w:val="1"/>
      <w:marLeft w:val="0"/>
      <w:marRight w:val="0"/>
      <w:marTop w:val="0"/>
      <w:marBottom w:val="0"/>
      <w:divBdr>
        <w:top w:val="none" w:sz="0" w:space="0" w:color="auto"/>
        <w:left w:val="none" w:sz="0" w:space="0" w:color="auto"/>
        <w:bottom w:val="none" w:sz="0" w:space="0" w:color="auto"/>
        <w:right w:val="none" w:sz="0" w:space="0" w:color="auto"/>
      </w:divBdr>
    </w:div>
    <w:div w:id="698627883">
      <w:bodyDiv w:val="1"/>
      <w:marLeft w:val="0"/>
      <w:marRight w:val="0"/>
      <w:marTop w:val="0"/>
      <w:marBottom w:val="0"/>
      <w:divBdr>
        <w:top w:val="none" w:sz="0" w:space="0" w:color="auto"/>
        <w:left w:val="none" w:sz="0" w:space="0" w:color="auto"/>
        <w:bottom w:val="none" w:sz="0" w:space="0" w:color="auto"/>
        <w:right w:val="none" w:sz="0" w:space="0" w:color="auto"/>
      </w:divBdr>
      <w:divsChild>
        <w:div w:id="98918801">
          <w:marLeft w:val="0"/>
          <w:marRight w:val="0"/>
          <w:marTop w:val="0"/>
          <w:marBottom w:val="0"/>
          <w:divBdr>
            <w:top w:val="none" w:sz="0" w:space="0" w:color="auto"/>
            <w:left w:val="none" w:sz="0" w:space="0" w:color="auto"/>
            <w:bottom w:val="none" w:sz="0" w:space="0" w:color="auto"/>
            <w:right w:val="none" w:sz="0" w:space="0" w:color="auto"/>
          </w:divBdr>
        </w:div>
      </w:divsChild>
    </w:div>
    <w:div w:id="1055810915">
      <w:bodyDiv w:val="1"/>
      <w:marLeft w:val="0"/>
      <w:marRight w:val="0"/>
      <w:marTop w:val="0"/>
      <w:marBottom w:val="0"/>
      <w:divBdr>
        <w:top w:val="none" w:sz="0" w:space="0" w:color="auto"/>
        <w:left w:val="none" w:sz="0" w:space="0" w:color="auto"/>
        <w:bottom w:val="none" w:sz="0" w:space="0" w:color="auto"/>
        <w:right w:val="none" w:sz="0" w:space="0" w:color="auto"/>
      </w:divBdr>
    </w:div>
    <w:div w:id="1075398829">
      <w:bodyDiv w:val="1"/>
      <w:marLeft w:val="0"/>
      <w:marRight w:val="0"/>
      <w:marTop w:val="0"/>
      <w:marBottom w:val="0"/>
      <w:divBdr>
        <w:top w:val="none" w:sz="0" w:space="0" w:color="auto"/>
        <w:left w:val="none" w:sz="0" w:space="0" w:color="auto"/>
        <w:bottom w:val="none" w:sz="0" w:space="0" w:color="auto"/>
        <w:right w:val="none" w:sz="0" w:space="0" w:color="auto"/>
      </w:divBdr>
      <w:divsChild>
        <w:div w:id="1511798442">
          <w:marLeft w:val="0"/>
          <w:marRight w:val="0"/>
          <w:marTop w:val="0"/>
          <w:marBottom w:val="0"/>
          <w:divBdr>
            <w:top w:val="none" w:sz="0" w:space="0" w:color="auto"/>
            <w:left w:val="none" w:sz="0" w:space="0" w:color="auto"/>
            <w:bottom w:val="none" w:sz="0" w:space="0" w:color="auto"/>
            <w:right w:val="none" w:sz="0" w:space="0" w:color="auto"/>
          </w:divBdr>
        </w:div>
      </w:divsChild>
    </w:div>
    <w:div w:id="1102409010">
      <w:bodyDiv w:val="1"/>
      <w:marLeft w:val="0"/>
      <w:marRight w:val="0"/>
      <w:marTop w:val="0"/>
      <w:marBottom w:val="0"/>
      <w:divBdr>
        <w:top w:val="none" w:sz="0" w:space="0" w:color="auto"/>
        <w:left w:val="none" w:sz="0" w:space="0" w:color="auto"/>
        <w:bottom w:val="none" w:sz="0" w:space="0" w:color="auto"/>
        <w:right w:val="none" w:sz="0" w:space="0" w:color="auto"/>
      </w:divBdr>
      <w:divsChild>
        <w:div w:id="530000440">
          <w:marLeft w:val="0"/>
          <w:marRight w:val="0"/>
          <w:marTop w:val="0"/>
          <w:marBottom w:val="0"/>
          <w:divBdr>
            <w:top w:val="none" w:sz="0" w:space="0" w:color="auto"/>
            <w:left w:val="none" w:sz="0" w:space="0" w:color="auto"/>
            <w:bottom w:val="none" w:sz="0" w:space="0" w:color="auto"/>
            <w:right w:val="none" w:sz="0" w:space="0" w:color="auto"/>
          </w:divBdr>
        </w:div>
      </w:divsChild>
    </w:div>
    <w:div w:id="1181967034">
      <w:bodyDiv w:val="1"/>
      <w:marLeft w:val="0"/>
      <w:marRight w:val="0"/>
      <w:marTop w:val="0"/>
      <w:marBottom w:val="0"/>
      <w:divBdr>
        <w:top w:val="none" w:sz="0" w:space="0" w:color="auto"/>
        <w:left w:val="none" w:sz="0" w:space="0" w:color="auto"/>
        <w:bottom w:val="none" w:sz="0" w:space="0" w:color="auto"/>
        <w:right w:val="none" w:sz="0" w:space="0" w:color="auto"/>
      </w:divBdr>
    </w:div>
    <w:div w:id="1566526536">
      <w:bodyDiv w:val="1"/>
      <w:marLeft w:val="0"/>
      <w:marRight w:val="0"/>
      <w:marTop w:val="0"/>
      <w:marBottom w:val="0"/>
      <w:divBdr>
        <w:top w:val="none" w:sz="0" w:space="0" w:color="auto"/>
        <w:left w:val="none" w:sz="0" w:space="0" w:color="auto"/>
        <w:bottom w:val="none" w:sz="0" w:space="0" w:color="auto"/>
        <w:right w:val="none" w:sz="0" w:space="0" w:color="auto"/>
      </w:divBdr>
      <w:divsChild>
        <w:div w:id="1378314146">
          <w:marLeft w:val="0"/>
          <w:marRight w:val="0"/>
          <w:marTop w:val="0"/>
          <w:marBottom w:val="0"/>
          <w:divBdr>
            <w:top w:val="none" w:sz="0" w:space="0" w:color="auto"/>
            <w:left w:val="none" w:sz="0" w:space="0" w:color="auto"/>
            <w:bottom w:val="none" w:sz="0" w:space="0" w:color="auto"/>
            <w:right w:val="none" w:sz="0" w:space="0" w:color="auto"/>
          </w:divBdr>
        </w:div>
      </w:divsChild>
    </w:div>
    <w:div w:id="1570001558">
      <w:bodyDiv w:val="1"/>
      <w:marLeft w:val="0"/>
      <w:marRight w:val="0"/>
      <w:marTop w:val="0"/>
      <w:marBottom w:val="0"/>
      <w:divBdr>
        <w:top w:val="none" w:sz="0" w:space="0" w:color="auto"/>
        <w:left w:val="none" w:sz="0" w:space="0" w:color="auto"/>
        <w:bottom w:val="none" w:sz="0" w:space="0" w:color="auto"/>
        <w:right w:val="none" w:sz="0" w:space="0" w:color="auto"/>
      </w:divBdr>
    </w:div>
    <w:div w:id="1589843790">
      <w:bodyDiv w:val="1"/>
      <w:marLeft w:val="0"/>
      <w:marRight w:val="0"/>
      <w:marTop w:val="0"/>
      <w:marBottom w:val="0"/>
      <w:divBdr>
        <w:top w:val="none" w:sz="0" w:space="0" w:color="auto"/>
        <w:left w:val="none" w:sz="0" w:space="0" w:color="auto"/>
        <w:bottom w:val="none" w:sz="0" w:space="0" w:color="auto"/>
        <w:right w:val="none" w:sz="0" w:space="0" w:color="auto"/>
      </w:divBdr>
      <w:divsChild>
        <w:div w:id="2052849725">
          <w:marLeft w:val="0"/>
          <w:marRight w:val="0"/>
          <w:marTop w:val="0"/>
          <w:marBottom w:val="0"/>
          <w:divBdr>
            <w:top w:val="none" w:sz="0" w:space="0" w:color="auto"/>
            <w:left w:val="none" w:sz="0" w:space="0" w:color="auto"/>
            <w:bottom w:val="none" w:sz="0" w:space="0" w:color="auto"/>
            <w:right w:val="none" w:sz="0" w:space="0" w:color="auto"/>
          </w:divBdr>
        </w:div>
        <w:div w:id="1039668093">
          <w:marLeft w:val="0"/>
          <w:marRight w:val="0"/>
          <w:marTop w:val="0"/>
          <w:marBottom w:val="0"/>
          <w:divBdr>
            <w:top w:val="none" w:sz="0" w:space="0" w:color="auto"/>
            <w:left w:val="none" w:sz="0" w:space="0" w:color="auto"/>
            <w:bottom w:val="none" w:sz="0" w:space="0" w:color="auto"/>
            <w:right w:val="none" w:sz="0" w:space="0" w:color="auto"/>
          </w:divBdr>
        </w:div>
        <w:div w:id="580213735">
          <w:marLeft w:val="0"/>
          <w:marRight w:val="0"/>
          <w:marTop w:val="0"/>
          <w:marBottom w:val="0"/>
          <w:divBdr>
            <w:top w:val="none" w:sz="0" w:space="0" w:color="auto"/>
            <w:left w:val="none" w:sz="0" w:space="0" w:color="auto"/>
            <w:bottom w:val="none" w:sz="0" w:space="0" w:color="auto"/>
            <w:right w:val="none" w:sz="0" w:space="0" w:color="auto"/>
          </w:divBdr>
        </w:div>
      </w:divsChild>
    </w:div>
    <w:div w:id="1591545659">
      <w:bodyDiv w:val="1"/>
      <w:marLeft w:val="0"/>
      <w:marRight w:val="0"/>
      <w:marTop w:val="0"/>
      <w:marBottom w:val="0"/>
      <w:divBdr>
        <w:top w:val="none" w:sz="0" w:space="0" w:color="auto"/>
        <w:left w:val="none" w:sz="0" w:space="0" w:color="auto"/>
        <w:bottom w:val="none" w:sz="0" w:space="0" w:color="auto"/>
        <w:right w:val="none" w:sz="0" w:space="0" w:color="auto"/>
      </w:divBdr>
      <w:divsChild>
        <w:div w:id="514882644">
          <w:marLeft w:val="0"/>
          <w:marRight w:val="0"/>
          <w:marTop w:val="0"/>
          <w:marBottom w:val="0"/>
          <w:divBdr>
            <w:top w:val="none" w:sz="0" w:space="0" w:color="auto"/>
            <w:left w:val="none" w:sz="0" w:space="0" w:color="auto"/>
            <w:bottom w:val="none" w:sz="0" w:space="0" w:color="auto"/>
            <w:right w:val="none" w:sz="0" w:space="0" w:color="auto"/>
          </w:divBdr>
        </w:div>
      </w:divsChild>
    </w:div>
    <w:div w:id="1675180493">
      <w:bodyDiv w:val="1"/>
      <w:marLeft w:val="0"/>
      <w:marRight w:val="0"/>
      <w:marTop w:val="0"/>
      <w:marBottom w:val="0"/>
      <w:divBdr>
        <w:top w:val="none" w:sz="0" w:space="0" w:color="auto"/>
        <w:left w:val="none" w:sz="0" w:space="0" w:color="auto"/>
        <w:bottom w:val="none" w:sz="0" w:space="0" w:color="auto"/>
        <w:right w:val="none" w:sz="0" w:space="0" w:color="auto"/>
      </w:divBdr>
    </w:div>
    <w:div w:id="1887334391">
      <w:bodyDiv w:val="1"/>
      <w:marLeft w:val="0"/>
      <w:marRight w:val="0"/>
      <w:marTop w:val="0"/>
      <w:marBottom w:val="0"/>
      <w:divBdr>
        <w:top w:val="none" w:sz="0" w:space="0" w:color="auto"/>
        <w:left w:val="none" w:sz="0" w:space="0" w:color="auto"/>
        <w:bottom w:val="none" w:sz="0" w:space="0" w:color="auto"/>
        <w:right w:val="none" w:sz="0" w:space="0" w:color="auto"/>
      </w:divBdr>
      <w:divsChild>
        <w:div w:id="104617112">
          <w:marLeft w:val="0"/>
          <w:marRight w:val="0"/>
          <w:marTop w:val="0"/>
          <w:marBottom w:val="0"/>
          <w:divBdr>
            <w:top w:val="none" w:sz="0" w:space="0" w:color="auto"/>
            <w:left w:val="none" w:sz="0" w:space="0" w:color="auto"/>
            <w:bottom w:val="none" w:sz="0" w:space="0" w:color="auto"/>
            <w:right w:val="none" w:sz="0" w:space="0" w:color="auto"/>
          </w:divBdr>
        </w:div>
      </w:divsChild>
    </w:div>
    <w:div w:id="1997951170">
      <w:bodyDiv w:val="1"/>
      <w:marLeft w:val="0"/>
      <w:marRight w:val="0"/>
      <w:marTop w:val="0"/>
      <w:marBottom w:val="0"/>
      <w:divBdr>
        <w:top w:val="none" w:sz="0" w:space="0" w:color="auto"/>
        <w:left w:val="none" w:sz="0" w:space="0" w:color="auto"/>
        <w:bottom w:val="none" w:sz="0" w:space="0" w:color="auto"/>
        <w:right w:val="none" w:sz="0" w:space="0" w:color="auto"/>
      </w:divBdr>
    </w:div>
    <w:div w:id="2111855843">
      <w:bodyDiv w:val="1"/>
      <w:marLeft w:val="0"/>
      <w:marRight w:val="0"/>
      <w:marTop w:val="0"/>
      <w:marBottom w:val="0"/>
      <w:divBdr>
        <w:top w:val="none" w:sz="0" w:space="0" w:color="auto"/>
        <w:left w:val="none" w:sz="0" w:space="0" w:color="auto"/>
        <w:bottom w:val="none" w:sz="0" w:space="0" w:color="auto"/>
        <w:right w:val="none" w:sz="0" w:space="0" w:color="auto"/>
      </w:divBdr>
      <w:divsChild>
        <w:div w:id="180511223">
          <w:marLeft w:val="0"/>
          <w:marRight w:val="0"/>
          <w:marTop w:val="0"/>
          <w:marBottom w:val="0"/>
          <w:divBdr>
            <w:top w:val="none" w:sz="0" w:space="0" w:color="auto"/>
            <w:left w:val="none" w:sz="0" w:space="0" w:color="auto"/>
            <w:bottom w:val="none" w:sz="0" w:space="0" w:color="auto"/>
            <w:right w:val="none" w:sz="0" w:space="0" w:color="auto"/>
          </w:divBdr>
        </w:div>
        <w:div w:id="1883204522">
          <w:marLeft w:val="0"/>
          <w:marRight w:val="0"/>
          <w:marTop w:val="0"/>
          <w:marBottom w:val="0"/>
          <w:divBdr>
            <w:top w:val="none" w:sz="0" w:space="0" w:color="auto"/>
            <w:left w:val="none" w:sz="0" w:space="0" w:color="auto"/>
            <w:bottom w:val="none" w:sz="0" w:space="0" w:color="auto"/>
            <w:right w:val="none" w:sz="0" w:space="0" w:color="auto"/>
          </w:divBdr>
        </w:div>
        <w:div w:id="18470936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assets.publishing.service.gov.uk/media/628de13be90e071f5f7e1bd2/Early_Help_System_Guide.pdf" TargetMode="External" Id="rId6" /><Relationship Type="http://schemas.openxmlformats.org/officeDocument/2006/relationships/image" Target="media/image1.jpg"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Sai Khan</dc:creator>
  <keywords/>
  <dc:description/>
  <lastModifiedBy>Saima Khan (2407142)</lastModifiedBy>
  <revision>6</revision>
  <dcterms:created xsi:type="dcterms:W3CDTF">2026-03-21T12:44:00.0000000Z</dcterms:created>
  <dcterms:modified xsi:type="dcterms:W3CDTF">2026-03-26T22:04:15.8748861Z</dcterms:modified>
</coreProperties>
</file>