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41949" w:rsidRDefault="00941949">
      <w:pPr>
        <w:pStyle w:val="normal0"/>
        <w:spacing w:line="360" w:lineRule="auto"/>
        <w:jc w:val="center"/>
        <w:rPr>
          <w:rFonts w:ascii="Times New Roman" w:eastAsia="Times New Roman" w:hAnsi="Times New Roman" w:cs="Times New Roman"/>
          <w:b/>
          <w:sz w:val="24"/>
          <w:szCs w:val="24"/>
        </w:rPr>
      </w:pPr>
    </w:p>
    <w:p w14:paraId="00000002" w14:textId="77777777" w:rsidR="00941949" w:rsidRDefault="00941949">
      <w:pPr>
        <w:pStyle w:val="normal0"/>
        <w:spacing w:line="360" w:lineRule="auto"/>
        <w:jc w:val="center"/>
        <w:rPr>
          <w:rFonts w:ascii="Times New Roman" w:eastAsia="Times New Roman" w:hAnsi="Times New Roman" w:cs="Times New Roman"/>
          <w:b/>
          <w:sz w:val="24"/>
          <w:szCs w:val="24"/>
        </w:rPr>
      </w:pPr>
    </w:p>
    <w:p w14:paraId="00000003" w14:textId="77777777" w:rsidR="00941949" w:rsidRDefault="00941949">
      <w:pPr>
        <w:pStyle w:val="normal0"/>
        <w:spacing w:line="360" w:lineRule="auto"/>
        <w:jc w:val="center"/>
        <w:rPr>
          <w:rFonts w:ascii="Times New Roman" w:eastAsia="Times New Roman" w:hAnsi="Times New Roman" w:cs="Times New Roman"/>
          <w:b/>
          <w:sz w:val="24"/>
          <w:szCs w:val="24"/>
        </w:rPr>
      </w:pPr>
    </w:p>
    <w:p w14:paraId="00000004" w14:textId="77777777" w:rsidR="00941949" w:rsidRDefault="00941949">
      <w:pPr>
        <w:pStyle w:val="normal0"/>
        <w:spacing w:line="360" w:lineRule="auto"/>
        <w:jc w:val="center"/>
        <w:rPr>
          <w:rFonts w:ascii="Times New Roman" w:eastAsia="Times New Roman" w:hAnsi="Times New Roman" w:cs="Times New Roman"/>
          <w:b/>
          <w:sz w:val="24"/>
          <w:szCs w:val="24"/>
        </w:rPr>
      </w:pPr>
    </w:p>
    <w:p w14:paraId="00000007" w14:textId="21F8D38A" w:rsidR="00941949" w:rsidRDefault="00941949" w:rsidP="005D5FB2">
      <w:pPr>
        <w:pStyle w:val="normal0"/>
        <w:spacing w:line="360" w:lineRule="auto"/>
        <w:rPr>
          <w:rFonts w:ascii="Times New Roman" w:eastAsia="Times New Roman" w:hAnsi="Times New Roman" w:cs="Times New Roman"/>
          <w:b/>
          <w:sz w:val="28"/>
          <w:szCs w:val="28"/>
        </w:rPr>
      </w:pPr>
    </w:p>
    <w:p w14:paraId="13180E06" w14:textId="77777777" w:rsidR="00574367" w:rsidRDefault="00574367" w:rsidP="005D5FB2">
      <w:pPr>
        <w:pStyle w:val="normal0"/>
        <w:spacing w:line="360" w:lineRule="auto"/>
        <w:rPr>
          <w:rFonts w:ascii="Times New Roman" w:eastAsia="Times New Roman" w:hAnsi="Times New Roman" w:cs="Times New Roman"/>
          <w:b/>
          <w:sz w:val="28"/>
          <w:szCs w:val="28"/>
        </w:rPr>
      </w:pPr>
    </w:p>
    <w:p w14:paraId="26D1A886" w14:textId="77777777" w:rsidR="00574367" w:rsidRDefault="00574367" w:rsidP="005D5FB2">
      <w:pPr>
        <w:pStyle w:val="normal0"/>
        <w:spacing w:line="360" w:lineRule="auto"/>
        <w:rPr>
          <w:rFonts w:ascii="Times New Roman" w:eastAsia="Times New Roman" w:hAnsi="Times New Roman" w:cs="Times New Roman"/>
          <w:b/>
          <w:sz w:val="28"/>
          <w:szCs w:val="28"/>
        </w:rPr>
      </w:pPr>
    </w:p>
    <w:p w14:paraId="71642846" w14:textId="77777777" w:rsidR="00574367" w:rsidRDefault="00574367" w:rsidP="005D5FB2">
      <w:pPr>
        <w:pStyle w:val="normal0"/>
        <w:spacing w:line="360" w:lineRule="auto"/>
        <w:rPr>
          <w:rFonts w:ascii="Times New Roman" w:eastAsia="Times New Roman" w:hAnsi="Times New Roman" w:cs="Times New Roman"/>
          <w:b/>
          <w:sz w:val="28"/>
          <w:szCs w:val="28"/>
        </w:rPr>
      </w:pPr>
    </w:p>
    <w:p w14:paraId="00000009" w14:textId="61D806A9" w:rsidR="00941949" w:rsidRDefault="00000000" w:rsidP="00C230FC">
      <w:pPr>
        <w:pStyle w:val="normal0"/>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Name</w:t>
      </w:r>
      <w:r w:rsidR="005D5FB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w:t>
      </w:r>
      <w:r w:rsidR="000707BD">
        <w:rPr>
          <w:rFonts w:ascii="Times New Roman" w:eastAsia="Times New Roman" w:hAnsi="Times New Roman" w:cs="Times New Roman"/>
          <w:b/>
          <w:sz w:val="28"/>
          <w:szCs w:val="28"/>
        </w:rPr>
        <w:t xml:space="preserve"> Managing People</w:t>
      </w:r>
    </w:p>
    <w:p w14:paraId="0000000A" w14:textId="37845DB5" w:rsidR="00941949" w:rsidRDefault="00000000">
      <w:pPr>
        <w:pStyle w:val="normal0"/>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Title</w:t>
      </w:r>
      <w:r w:rsidR="005D5FB2">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 A Report on Employee Retention in NHS</w:t>
      </w:r>
    </w:p>
    <w:p w14:paraId="0000000B" w14:textId="2990DEBB" w:rsidR="00941949" w:rsidRDefault="00000000">
      <w:pPr>
        <w:pStyle w:val="normal0"/>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r w:rsidR="00507C1A">
        <w:rPr>
          <w:rFonts w:ascii="Times New Roman" w:eastAsia="Times New Roman" w:hAnsi="Times New Roman" w:cs="Times New Roman"/>
          <w:b/>
          <w:sz w:val="28"/>
          <w:szCs w:val="28"/>
        </w:rPr>
        <w:t>:</w:t>
      </w:r>
      <w:r w:rsidR="005D5FB2">
        <w:rPr>
          <w:rFonts w:ascii="Times New Roman" w:eastAsia="Times New Roman" w:hAnsi="Times New Roman" w:cs="Times New Roman"/>
          <w:b/>
          <w:sz w:val="28"/>
          <w:szCs w:val="28"/>
        </w:rPr>
        <w:t xml:space="preserve"> Nita Roxana Mihaela</w:t>
      </w:r>
    </w:p>
    <w:p w14:paraId="0000000C" w14:textId="62F70709" w:rsidR="00941949" w:rsidRDefault="00000000">
      <w:pPr>
        <w:pStyle w:val="normal0"/>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w:t>
      </w:r>
      <w:r w:rsidR="00507C1A">
        <w:rPr>
          <w:rFonts w:ascii="Times New Roman" w:eastAsia="Times New Roman" w:hAnsi="Times New Roman" w:cs="Times New Roman"/>
          <w:b/>
          <w:sz w:val="28"/>
          <w:szCs w:val="28"/>
        </w:rPr>
        <w:t>D No:</w:t>
      </w:r>
      <w:r w:rsidR="005D5FB2">
        <w:rPr>
          <w:rFonts w:ascii="Times New Roman" w:eastAsia="Times New Roman" w:hAnsi="Times New Roman" w:cs="Times New Roman"/>
          <w:b/>
          <w:sz w:val="28"/>
          <w:szCs w:val="28"/>
        </w:rPr>
        <w:t xml:space="preserve"> </w:t>
      </w:r>
      <w:r w:rsidR="00464210">
        <w:rPr>
          <w:rFonts w:ascii="Times New Roman" w:eastAsia="Times New Roman" w:hAnsi="Times New Roman" w:cs="Times New Roman"/>
          <w:b/>
          <w:sz w:val="28"/>
          <w:szCs w:val="28"/>
        </w:rPr>
        <w:t>2111</w:t>
      </w:r>
      <w:r w:rsidR="00574367">
        <w:rPr>
          <w:rFonts w:ascii="Times New Roman" w:eastAsia="Times New Roman" w:hAnsi="Times New Roman" w:cs="Times New Roman"/>
          <w:b/>
          <w:sz w:val="28"/>
          <w:szCs w:val="28"/>
        </w:rPr>
        <w:t>868</w:t>
      </w:r>
    </w:p>
    <w:p w14:paraId="0000000D" w14:textId="77777777" w:rsidR="00941949" w:rsidRDefault="00941949">
      <w:pPr>
        <w:pStyle w:val="normal0"/>
        <w:spacing w:line="360" w:lineRule="auto"/>
        <w:jc w:val="center"/>
        <w:rPr>
          <w:rFonts w:ascii="Times New Roman" w:eastAsia="Times New Roman" w:hAnsi="Times New Roman" w:cs="Times New Roman"/>
          <w:b/>
          <w:sz w:val="24"/>
          <w:szCs w:val="24"/>
        </w:rPr>
      </w:pPr>
    </w:p>
    <w:p w14:paraId="57EB09D8" w14:textId="77777777" w:rsidR="00574367" w:rsidRDefault="00574367">
      <w:pPr>
        <w:pStyle w:val="normal0"/>
        <w:spacing w:line="360" w:lineRule="auto"/>
        <w:jc w:val="center"/>
      </w:pPr>
    </w:p>
    <w:p w14:paraId="74F3D225" w14:textId="77777777" w:rsidR="00574367" w:rsidRDefault="00574367">
      <w:pPr>
        <w:pStyle w:val="normal0"/>
        <w:spacing w:line="360" w:lineRule="auto"/>
        <w:jc w:val="center"/>
      </w:pPr>
    </w:p>
    <w:p w14:paraId="32E18501" w14:textId="77777777" w:rsidR="00574367" w:rsidRDefault="00574367">
      <w:pPr>
        <w:pStyle w:val="normal0"/>
        <w:spacing w:line="360" w:lineRule="auto"/>
        <w:jc w:val="center"/>
      </w:pPr>
    </w:p>
    <w:p w14:paraId="0669D399" w14:textId="77777777" w:rsidR="00574367" w:rsidRDefault="00574367">
      <w:pPr>
        <w:pStyle w:val="normal0"/>
        <w:spacing w:line="360" w:lineRule="auto"/>
        <w:jc w:val="center"/>
      </w:pPr>
    </w:p>
    <w:p w14:paraId="57319FB7" w14:textId="77777777" w:rsidR="00574367" w:rsidRDefault="00574367">
      <w:pPr>
        <w:pStyle w:val="normal0"/>
        <w:spacing w:line="360" w:lineRule="auto"/>
        <w:jc w:val="center"/>
      </w:pPr>
    </w:p>
    <w:p w14:paraId="2F26618E" w14:textId="77777777" w:rsidR="00574367" w:rsidRDefault="00574367">
      <w:pPr>
        <w:pStyle w:val="normal0"/>
        <w:spacing w:line="360" w:lineRule="auto"/>
        <w:jc w:val="center"/>
      </w:pPr>
    </w:p>
    <w:p w14:paraId="3D375AAA" w14:textId="77777777" w:rsidR="00574367" w:rsidRDefault="00574367">
      <w:pPr>
        <w:pStyle w:val="normal0"/>
        <w:spacing w:line="360" w:lineRule="auto"/>
        <w:jc w:val="center"/>
      </w:pPr>
    </w:p>
    <w:p w14:paraId="3A89246E" w14:textId="77777777" w:rsidR="00574367" w:rsidRDefault="00574367">
      <w:pPr>
        <w:pStyle w:val="normal0"/>
        <w:spacing w:line="360" w:lineRule="auto"/>
        <w:jc w:val="center"/>
      </w:pPr>
    </w:p>
    <w:p w14:paraId="5F3CFFF5" w14:textId="77777777" w:rsidR="00574367" w:rsidRDefault="00574367">
      <w:pPr>
        <w:pStyle w:val="normal0"/>
        <w:spacing w:line="360" w:lineRule="auto"/>
        <w:jc w:val="center"/>
      </w:pPr>
    </w:p>
    <w:p w14:paraId="6770BA3E" w14:textId="77777777" w:rsidR="00574367" w:rsidRDefault="00574367">
      <w:pPr>
        <w:pStyle w:val="normal0"/>
        <w:spacing w:line="360" w:lineRule="auto"/>
        <w:jc w:val="center"/>
      </w:pPr>
    </w:p>
    <w:p w14:paraId="759379F3" w14:textId="77777777" w:rsidR="00574367" w:rsidRDefault="00574367">
      <w:pPr>
        <w:pStyle w:val="normal0"/>
        <w:spacing w:line="360" w:lineRule="auto"/>
        <w:jc w:val="center"/>
      </w:pPr>
    </w:p>
    <w:p w14:paraId="48FC4E4B" w14:textId="77777777" w:rsidR="00574367" w:rsidRDefault="00574367">
      <w:pPr>
        <w:pStyle w:val="normal0"/>
        <w:spacing w:line="360" w:lineRule="auto"/>
        <w:jc w:val="center"/>
      </w:pPr>
    </w:p>
    <w:p w14:paraId="4D0649DC" w14:textId="77777777" w:rsidR="00574367" w:rsidRDefault="00574367">
      <w:pPr>
        <w:pStyle w:val="normal0"/>
        <w:spacing w:line="360" w:lineRule="auto"/>
        <w:jc w:val="center"/>
      </w:pPr>
    </w:p>
    <w:p w14:paraId="5EB1911A" w14:textId="77777777" w:rsidR="00574367" w:rsidRDefault="00574367">
      <w:pPr>
        <w:pStyle w:val="normal0"/>
        <w:spacing w:line="360" w:lineRule="auto"/>
        <w:jc w:val="center"/>
      </w:pPr>
    </w:p>
    <w:p w14:paraId="1020FA1D" w14:textId="77777777" w:rsidR="00574367" w:rsidRDefault="00574367">
      <w:pPr>
        <w:pStyle w:val="normal0"/>
        <w:spacing w:line="360" w:lineRule="auto"/>
        <w:jc w:val="center"/>
      </w:pPr>
    </w:p>
    <w:p w14:paraId="0096C99A" w14:textId="77777777" w:rsidR="00574367" w:rsidRDefault="00574367">
      <w:pPr>
        <w:pStyle w:val="normal0"/>
        <w:spacing w:line="360" w:lineRule="auto"/>
        <w:jc w:val="center"/>
      </w:pPr>
    </w:p>
    <w:p w14:paraId="20B81DA4" w14:textId="77777777" w:rsidR="007C4688" w:rsidRDefault="007C4688" w:rsidP="007C4688">
      <w:pPr>
        <w:pStyle w:val="normal0"/>
        <w:spacing w:line="360" w:lineRule="auto"/>
      </w:pPr>
    </w:p>
    <w:p w14:paraId="4568693A" w14:textId="77777777" w:rsidR="007C4688" w:rsidRDefault="007C4688" w:rsidP="007C4688">
      <w:pPr>
        <w:pStyle w:val="normal0"/>
        <w:spacing w:line="360" w:lineRule="auto"/>
      </w:pPr>
    </w:p>
    <w:p w14:paraId="0000000F" w14:textId="27A2461B" w:rsidR="00941949" w:rsidRDefault="007C4688" w:rsidP="007C4688">
      <w:pPr>
        <w:pStyle w:val="normal0"/>
        <w:spacing w:line="360" w:lineRule="auto"/>
        <w:rPr>
          <w:rFonts w:ascii="Times New Roman" w:eastAsia="Times New Roman" w:hAnsi="Times New Roman" w:cs="Times New Roman"/>
          <w:b/>
          <w:sz w:val="24"/>
          <w:szCs w:val="24"/>
        </w:rPr>
      </w:pPr>
      <w:r>
        <w:lastRenderedPageBreak/>
        <w:t xml:space="preserve">      </w:t>
      </w:r>
      <w:r w:rsidR="00000000">
        <w:rPr>
          <w:rFonts w:ascii="Times New Roman" w:eastAsia="Times New Roman" w:hAnsi="Times New Roman" w:cs="Times New Roman"/>
          <w:b/>
          <w:sz w:val="24"/>
          <w:szCs w:val="24"/>
        </w:rPr>
        <w:t>Executive Summary</w:t>
      </w:r>
    </w:p>
    <w:p w14:paraId="2B551463" w14:textId="77777777" w:rsidR="007A6596" w:rsidRDefault="007A6596" w:rsidP="007C4688">
      <w:pPr>
        <w:pStyle w:val="normal0"/>
        <w:spacing w:line="360" w:lineRule="auto"/>
        <w:rPr>
          <w:rFonts w:ascii="Times New Roman" w:eastAsia="Times New Roman" w:hAnsi="Times New Roman" w:cs="Times New Roman"/>
          <w:b/>
          <w:sz w:val="24"/>
          <w:szCs w:val="24"/>
        </w:rPr>
      </w:pPr>
    </w:p>
    <w:p w14:paraId="00000010" w14:textId="3D0B5881"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is purely base on employee retention in the nursing industry in the UK. The cause and effects of employee retention in recent days have become risks to patients in the emergency period with unachievable solutions with the existing workforce. The report also articulates the monetary and non-monetary retention scheme and its overall effects on the employees. Lastly, short and long-term recommendations to put an end to employee retention.</w:t>
      </w:r>
      <w:r>
        <w:br w:type="page"/>
      </w:r>
    </w:p>
    <w:p w14:paraId="00000011" w14:textId="77777777" w:rsidR="00941949" w:rsidRDefault="00941949">
      <w:pPr>
        <w:pStyle w:val="normal0"/>
        <w:spacing w:line="360" w:lineRule="auto"/>
        <w:jc w:val="both"/>
        <w:rPr>
          <w:rFonts w:ascii="Times New Roman" w:eastAsia="Times New Roman" w:hAnsi="Times New Roman" w:cs="Times New Roman"/>
          <w:sz w:val="24"/>
          <w:szCs w:val="24"/>
        </w:rPr>
      </w:pPr>
    </w:p>
    <w:sdt>
      <w:sdtPr>
        <w:id w:val="458319289"/>
        <w:docPartObj>
          <w:docPartGallery w:val="Table of Contents"/>
          <w:docPartUnique/>
        </w:docPartObj>
      </w:sdtPr>
      <w:sdtContent>
        <w:p w14:paraId="00000012" w14:textId="77777777" w:rsidR="00941949" w:rsidRDefault="00000000">
          <w:pPr>
            <w:pStyle w:val="normal0"/>
            <w:widowControl w:val="0"/>
            <w:tabs>
              <w:tab w:val="right" w:pos="12000"/>
            </w:tabs>
            <w:spacing w:before="60" w:line="360" w:lineRule="auto"/>
            <w:jc w:val="center"/>
            <w:rPr>
              <w:rFonts w:ascii="Times New Roman" w:eastAsia="Times New Roman" w:hAnsi="Times New Roman" w:cs="Times New Roman"/>
              <w:b/>
              <w:sz w:val="24"/>
              <w:szCs w:val="24"/>
            </w:rPr>
          </w:pPr>
          <w:r>
            <w:fldChar w:fldCharType="begin"/>
          </w:r>
          <w:r>
            <w:instrText xml:space="preserve"> TOC \h \u \z \t "Heading 1,1,Heading 2,2,Heading 3,3,Heading 4,4,Heading 5,5,Heading 6,6,"</w:instrText>
          </w:r>
          <w:r>
            <w:fldChar w:fldCharType="separate"/>
          </w:r>
          <w:r>
            <w:rPr>
              <w:rFonts w:ascii="Times New Roman" w:eastAsia="Times New Roman" w:hAnsi="Times New Roman" w:cs="Times New Roman"/>
              <w:b/>
              <w:sz w:val="24"/>
              <w:szCs w:val="24"/>
            </w:rPr>
            <w:t>Table of Contents</w:t>
          </w:r>
        </w:p>
        <w:p w14:paraId="4E9A5BFA" w14:textId="77777777" w:rsidR="007A6596" w:rsidRDefault="007A6596">
          <w:pPr>
            <w:pStyle w:val="normal0"/>
            <w:widowControl w:val="0"/>
            <w:tabs>
              <w:tab w:val="right" w:pos="12000"/>
            </w:tabs>
            <w:spacing w:before="60" w:line="360" w:lineRule="auto"/>
            <w:jc w:val="center"/>
            <w:rPr>
              <w:rFonts w:ascii="Times New Roman" w:eastAsia="Times New Roman" w:hAnsi="Times New Roman" w:cs="Times New Roman"/>
              <w:b/>
              <w:sz w:val="24"/>
              <w:szCs w:val="24"/>
            </w:rPr>
          </w:pPr>
        </w:p>
        <w:p w14:paraId="00000013" w14:textId="77777777" w:rsidR="00941949" w:rsidRDefault="00000000">
          <w:pPr>
            <w:pStyle w:val="normal0"/>
            <w:widowControl w:val="0"/>
            <w:tabs>
              <w:tab w:val="right" w:pos="12000"/>
            </w:tabs>
            <w:spacing w:before="60" w:line="360" w:lineRule="auto"/>
            <w:jc w:val="both"/>
            <w:rPr>
              <w:rFonts w:ascii="Times New Roman" w:eastAsia="Times New Roman" w:hAnsi="Times New Roman" w:cs="Times New Roman"/>
              <w:sz w:val="24"/>
              <w:szCs w:val="24"/>
            </w:rPr>
          </w:pPr>
          <w:hyperlink w:anchor="_heading=h.30j0zll">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t>4</w:t>
            </w:r>
          </w:hyperlink>
        </w:p>
        <w:p w14:paraId="00000014" w14:textId="77777777" w:rsidR="00941949" w:rsidRDefault="00000000">
          <w:pPr>
            <w:pStyle w:val="normal0"/>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tyjcwt">
            <w:r>
              <w:rPr>
                <w:rFonts w:ascii="Times New Roman" w:eastAsia="Times New Roman" w:hAnsi="Times New Roman" w:cs="Times New Roman"/>
                <w:sz w:val="24"/>
                <w:szCs w:val="24"/>
              </w:rPr>
              <w:t>1. Causes and Effects of Employee Retention in the Nursing Industry in the UK.</w:t>
            </w:r>
            <w:r>
              <w:rPr>
                <w:rFonts w:ascii="Times New Roman" w:eastAsia="Times New Roman" w:hAnsi="Times New Roman" w:cs="Times New Roman"/>
                <w:sz w:val="24"/>
                <w:szCs w:val="24"/>
              </w:rPr>
              <w:tab/>
              <w:t>4</w:t>
            </w:r>
          </w:hyperlink>
        </w:p>
        <w:p w14:paraId="00000015" w14:textId="77777777" w:rsidR="00941949" w:rsidRDefault="00000000">
          <w:pPr>
            <w:pStyle w:val="normal0"/>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1fob9te">
            <w:r>
              <w:rPr>
                <w:rFonts w:ascii="Times New Roman" w:eastAsia="Times New Roman" w:hAnsi="Times New Roman" w:cs="Times New Roman"/>
                <w:sz w:val="24"/>
                <w:szCs w:val="24"/>
              </w:rPr>
              <w:t>2. Five Monetary and Five Non-Monetary Retention Schemes for NHS Professionals</w:t>
            </w:r>
            <w:r>
              <w:rPr>
                <w:rFonts w:ascii="Times New Roman" w:eastAsia="Times New Roman" w:hAnsi="Times New Roman" w:cs="Times New Roman"/>
                <w:sz w:val="24"/>
                <w:szCs w:val="24"/>
              </w:rPr>
              <w:tab/>
              <w:t>6</w:t>
            </w:r>
          </w:hyperlink>
        </w:p>
        <w:p w14:paraId="00000016" w14:textId="77777777" w:rsidR="00941949" w:rsidRDefault="00000000">
          <w:pPr>
            <w:pStyle w:val="normal0"/>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heading=h.3znysh7">
            <w:r>
              <w:rPr>
                <w:rFonts w:ascii="Times New Roman" w:eastAsia="Times New Roman" w:hAnsi="Times New Roman" w:cs="Times New Roman"/>
                <w:sz w:val="24"/>
                <w:szCs w:val="24"/>
              </w:rPr>
              <w:t>3. Short and Longer Term Recommendations to control nurse retention in the Healthcare sector, UK</w:t>
            </w:r>
            <w:r>
              <w:rPr>
                <w:rFonts w:ascii="Times New Roman" w:eastAsia="Times New Roman" w:hAnsi="Times New Roman" w:cs="Times New Roman"/>
                <w:sz w:val="24"/>
                <w:szCs w:val="24"/>
              </w:rPr>
              <w:tab/>
              <w:t>8</w:t>
            </w:r>
          </w:hyperlink>
        </w:p>
        <w:p w14:paraId="00000017" w14:textId="77777777" w:rsidR="00941949" w:rsidRDefault="00000000">
          <w:pPr>
            <w:pStyle w:val="normal0"/>
            <w:widowControl w:val="0"/>
            <w:tabs>
              <w:tab w:val="right" w:pos="12000"/>
            </w:tabs>
            <w:spacing w:before="60" w:line="360" w:lineRule="auto"/>
            <w:jc w:val="both"/>
            <w:rPr>
              <w:rFonts w:ascii="Times New Roman" w:eastAsia="Times New Roman" w:hAnsi="Times New Roman" w:cs="Times New Roman"/>
              <w:sz w:val="24"/>
              <w:szCs w:val="24"/>
            </w:rPr>
          </w:pPr>
          <w:hyperlink w:anchor="_heading=h.3dy6vkm">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9</w:t>
            </w:r>
          </w:hyperlink>
        </w:p>
        <w:p w14:paraId="00000018" w14:textId="77777777" w:rsidR="00941949" w:rsidRDefault="00000000">
          <w:pPr>
            <w:pStyle w:val="normal0"/>
            <w:widowControl w:val="0"/>
            <w:tabs>
              <w:tab w:val="right" w:pos="12000"/>
            </w:tabs>
            <w:spacing w:before="60" w:line="360" w:lineRule="auto"/>
            <w:jc w:val="both"/>
            <w:rPr>
              <w:rFonts w:ascii="Times New Roman" w:eastAsia="Times New Roman" w:hAnsi="Times New Roman" w:cs="Times New Roman"/>
              <w:sz w:val="24"/>
              <w:szCs w:val="24"/>
            </w:rPr>
          </w:pPr>
          <w:hyperlink w:anchor="_heading=h.2et92p0">
            <w:r>
              <w:rPr>
                <w:rFonts w:ascii="Times New Roman" w:eastAsia="Times New Roman" w:hAnsi="Times New Roman" w:cs="Times New Roman"/>
                <w:sz w:val="24"/>
                <w:szCs w:val="24"/>
              </w:rPr>
              <w:t>Reference</w:t>
            </w:r>
            <w:r>
              <w:rPr>
                <w:rFonts w:ascii="Times New Roman" w:eastAsia="Times New Roman" w:hAnsi="Times New Roman" w:cs="Times New Roman"/>
                <w:sz w:val="24"/>
                <w:szCs w:val="24"/>
              </w:rPr>
              <w:tab/>
              <w:t>9</w:t>
            </w:r>
          </w:hyperlink>
          <w:r>
            <w:fldChar w:fldCharType="end"/>
          </w:r>
        </w:p>
      </w:sdtContent>
    </w:sdt>
    <w:p w14:paraId="00000019" w14:textId="77777777" w:rsidR="00941949" w:rsidRDefault="00000000">
      <w:pPr>
        <w:pStyle w:val="Titlu1"/>
        <w:spacing w:line="360" w:lineRule="auto"/>
        <w:jc w:val="both"/>
        <w:rPr>
          <w:rFonts w:ascii="Times New Roman" w:eastAsia="Times New Roman" w:hAnsi="Times New Roman" w:cs="Times New Roman"/>
          <w:b/>
          <w:sz w:val="24"/>
          <w:szCs w:val="24"/>
        </w:rPr>
      </w:pPr>
      <w:bookmarkStart w:id="0" w:name="_heading=h.gjdgxs" w:colFirst="0" w:colLast="0"/>
      <w:bookmarkEnd w:id="0"/>
      <w:r>
        <w:br w:type="page"/>
      </w:r>
    </w:p>
    <w:p w14:paraId="0000001A" w14:textId="77777777" w:rsidR="00941949" w:rsidRDefault="00000000">
      <w:pPr>
        <w:pStyle w:val="Titlu1"/>
        <w:spacing w:line="360" w:lineRule="auto"/>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lastRenderedPageBreak/>
        <w:t>Introduction</w:t>
      </w:r>
    </w:p>
    <w:p w14:paraId="0000001B"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is National Health Foundations profile and trend NHS Staffing in England. Examining changes in the overall profile of the NHS workforce. Focusing on the specific details and future NHS programs in long-term plans in employee retention. NHS currently reported a shortfall of 100,000 nursing staff in the context of the growing demand for healthcare workers in the healthcare sector. As the population grows with age has more chronic diseases to bridge the gap NHS targeted to recruit 250,000 nursing staff by 2030.</w:t>
      </w:r>
    </w:p>
    <w:p w14:paraId="0000001C" w14:textId="77777777" w:rsidR="00941949" w:rsidRDefault="00941949">
      <w:pPr>
        <w:pStyle w:val="normal0"/>
        <w:spacing w:line="360" w:lineRule="auto"/>
        <w:jc w:val="both"/>
        <w:rPr>
          <w:rFonts w:ascii="Times New Roman" w:eastAsia="Times New Roman" w:hAnsi="Times New Roman" w:cs="Times New Roman"/>
          <w:sz w:val="24"/>
          <w:szCs w:val="24"/>
        </w:rPr>
      </w:pPr>
    </w:p>
    <w:p w14:paraId="0000001D" w14:textId="77777777" w:rsidR="00941949" w:rsidRDefault="00000000">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Causes and Effects of Employee Retention in the Nursing Industry in the UK.</w:t>
      </w:r>
    </w:p>
    <w:p w14:paraId="0000001F" w14:textId="1AC210FF"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demand for health care services, National Health Services (NHS) hiring more staff including doctors, midwives, nurses and healthcare assistants in the UK. NHS pledge to provide more high-quality care to its patients. As per the Conservative Party Manifesto commitment, NHS planning to increase the 50,000 workers by 2024. The existing staff has more skills and experience and retention has caused a disbalance in the equation.  A limited amount of staff has been recruited from abroad. Hiring new staff and giving them training is a long-term pathway. Retaining the existing staff from the NHS is important to ensure that the institution can function properly (Crasii and Nawar, 2022). Retention of employees decided by staff Characteristics, Regional economic working conditions help to decide the. There are multiple reasons and factors associated with leaving the medical sector. Payroll, and staff performance records may vary to accurately measure the departure of the employee from the healthcare industry. </w:t>
      </w:r>
    </w:p>
    <w:p w14:paraId="00000020"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average monthly rate for family doctors of leaving the Health care sector is 400 a month. General Practitioners provide seven-day-a-week services and secure their job by maintaining the government pledge. Between 2016-2017 more than 5159 general practitioners quit their jobs but at the same time, 6264 new GPs joined the healthcare sector. The family doctors list has declined by 40490 from last year. According to The Financial Times, to fill up the gap of staff in the nursing sector, recruitment agencies are paying Euro 100 million to the NHS and hiring staff from abroad. But it is a challenge for the UK government to cop with the GPs in the health care sector to provide a large number of patients with seven-day service. Imperial College of London has estimated a shortage of 1200 GPs by end of this year. The reason has been stated as intense pressure and incredibly tough to serve seven days a week service.</w:t>
      </w:r>
    </w:p>
    <w:p w14:paraId="00000021" w14:textId="77777777" w:rsidR="00941949" w:rsidRDefault="00941949">
      <w:pPr>
        <w:pStyle w:val="normal0"/>
        <w:spacing w:line="360" w:lineRule="auto"/>
        <w:jc w:val="both"/>
        <w:rPr>
          <w:rFonts w:ascii="Times New Roman" w:eastAsia="Times New Roman" w:hAnsi="Times New Roman" w:cs="Times New Roman"/>
          <w:sz w:val="24"/>
          <w:szCs w:val="24"/>
        </w:rPr>
      </w:pPr>
    </w:p>
    <w:p w14:paraId="00000022"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Regional differences are the main reason for average monthly retention in Health Care Companies. Staff cannot afford accommodation within a reasonable distance to provide care to patients in high-price areas like South-East London. North-East had the lowest leaving rate. Low-paid staff struggled to find a house in the summer months as they are living in a caravan in the coastal area. The lack of public transport can be a challenge for recruitment in remote areas (Adams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r>
        <w:rPr>
          <w:rFonts w:ascii="Times New Roman" w:eastAsia="Times New Roman" w:hAnsi="Times New Roman" w:cs="Times New Roman"/>
          <w:b/>
          <w:color w:val="1B3051"/>
          <w:sz w:val="24"/>
          <w:szCs w:val="24"/>
        </w:rPr>
        <w:t>)</w:t>
      </w:r>
      <w:r>
        <w:rPr>
          <w:rFonts w:ascii="Times New Roman" w:eastAsia="Times New Roman" w:hAnsi="Times New Roman" w:cs="Times New Roman"/>
          <w:sz w:val="24"/>
          <w:szCs w:val="24"/>
        </w:rPr>
        <w:t xml:space="preserve">. The local economic condition is the reason for healthcare workers to leave their jobs. </w:t>
      </w:r>
      <w:r>
        <w:rPr>
          <w:rFonts w:ascii="Times New Roman" w:eastAsia="Times New Roman" w:hAnsi="Times New Roman" w:cs="Times New Roman"/>
          <w:i/>
          <w:sz w:val="24"/>
          <w:szCs w:val="24"/>
        </w:rPr>
        <w:t>Maternity Leaves</w:t>
      </w:r>
      <w:r>
        <w:rPr>
          <w:rFonts w:ascii="Times New Roman" w:eastAsia="Times New Roman" w:hAnsi="Times New Roman" w:cs="Times New Roman"/>
          <w:sz w:val="24"/>
          <w:szCs w:val="24"/>
        </w:rPr>
        <w:t xml:space="preserve"> in England and Wales are under unsustainable pressure. Government should take immediate action on relieving the pressure and ensure a positive birthing experience regardless of any racial and socio-economic discrimination.</w:t>
      </w:r>
    </w:p>
    <w:p w14:paraId="00000023"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Age is also the reason for high retention. Older people are more likely to cause multiple chronic health conditions that lead to cost pressure. Age is the posing challenge in the social and healthcare sector. Some healthcare workers especially women leave the sector at the age of 30 and compare to male staff their retirement is substantially at the age of 55. Staff members with the shortest tenure leave the sector early 49% to 109%. Then, those with a long-term tenure of 5-10 years. Absence related to age for example for a physical and mental health condition 27% for senior workers and 5% for consultants. European Nurses with a 43% rate are more likely to leave their jobs than British nurses with a 28% rating. Leaving decisions are negatively correlated with regional unemployment. 2.1% of nurses and midwives left and 2.6% probability for a Health Care Association member. Employee-led initiatives can have a large impact on the healthcare sector. Healthcare workers should provide flexible working hours that suited their healthier lifestyles especially staff engaged with caring responsibilities and nearing retirement. </w:t>
      </w:r>
    </w:p>
    <w:p w14:paraId="00000024"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doctors and post-graduates are unlikely to be receiving training as an alternative option. To reduce retention no newly postgraduate doctor or trainee should go for full-time training after two years of their qualification and incentives should be put into place, for those who are newly joining the sector for training purposes. Flexibility should be guaranteed by the NHS in employee contracts. As per the NHS Staff Survey conducted in 2021, 36.7% of staff worked unpaid additional hours weekly. This needs to pay more to the staff. Royal College of Nursing addressed Health care workers who are unable to pay their rent, unable to afford petrol, and dependent on food banks for living - pay levels fail to manage their cost of living. Between 2011-2021 basic earnings of the nurses fell by 5% in the real term.  RCN recently announced for pay award of 5% above inflation.</w:t>
      </w:r>
    </w:p>
    <w:p w14:paraId="00000025" w14:textId="77777777" w:rsidR="00941949" w:rsidRDefault="00000000">
      <w:pPr>
        <w:pStyle w:val="Titlu2"/>
        <w:spacing w:line="360" w:lineRule="auto"/>
        <w:jc w:val="both"/>
        <w:rPr>
          <w:rFonts w:ascii="Times New Roman" w:eastAsia="Times New Roman" w:hAnsi="Times New Roman" w:cs="Times New Roman"/>
          <w:b/>
          <w:sz w:val="24"/>
          <w:szCs w:val="24"/>
        </w:rPr>
      </w:pPr>
      <w:bookmarkStart w:id="2" w:name="_heading=h.1fob9te" w:colFirst="0" w:colLast="0"/>
      <w:bookmarkEnd w:id="2"/>
      <w:r>
        <w:rPr>
          <w:rFonts w:ascii="Times New Roman" w:eastAsia="Times New Roman" w:hAnsi="Times New Roman" w:cs="Times New Roman"/>
          <w:b/>
          <w:sz w:val="24"/>
          <w:szCs w:val="24"/>
        </w:rPr>
        <w:lastRenderedPageBreak/>
        <w:t>2. Five Monetary and Five Non-Monetary Retention Schemes for NHS Professionals</w:t>
      </w:r>
    </w:p>
    <w:p w14:paraId="00000026"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earning is not the only reason for employees to look for a job. They expect compensation for their effort and a pay rise is the best option to reduce retention. Care workers often find themselves and do not reflect any value to society or the job they are providing. Due to this reason, Care England suffers to recruit 95% of the nurses and 75% to retain their existing job (Mahase, 2022). Adequate research on market rates should be considered to pay a standard wage to their workers for a living. Without a better contract, training and professional development structure healthcare workers will never choose to invest their future in this field. </w:t>
      </w:r>
    </w:p>
    <w:p w14:paraId="00000027"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Salaries are not a motivator but time-to-time bonuses in overtime or festive seasons can give popular monetary benefits to the employee like shopping vouchers, restaurant coupons or it can be music subscriptions. It would be based on performance parameters. Health Insurance plans, Doctor Support 24/7, Mediclaim for their family members, mental wellness sessions and initiatives should be provided by the NHS to support their employees in longer serving. Care workers are initially employed on ZERO-HOUR contracts, after three months they can reschedule their contracts. In between, they should be encouraged to stay with the organisation by getting more bonuses and incentives. The </w:t>
      </w:r>
      <w:r>
        <w:rPr>
          <w:rFonts w:ascii="Times New Roman" w:eastAsia="Times New Roman" w:hAnsi="Times New Roman" w:cs="Times New Roman"/>
          <w:i/>
          <w:sz w:val="24"/>
          <w:szCs w:val="24"/>
        </w:rPr>
        <w:t>Pension Scheme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is fully generated and guaranteed by the government. NHS putting 20.6% extra on top of their salary. NHS provisions 3.4 million healthcare workers across England and Wales and makes payments to NHS pensioners of Euro 12 billion annually (</w:t>
      </w:r>
      <w:r>
        <w:rPr>
          <w:rFonts w:ascii="Times New Roman" w:eastAsia="Times New Roman" w:hAnsi="Times New Roman" w:cs="Times New Roman"/>
          <w:color w:val="1C1D1E"/>
          <w:sz w:val="24"/>
          <w:szCs w:val="24"/>
          <w:highlight w:val="white"/>
        </w:rPr>
        <w:t xml:space="preserve"> Kirby, 2023)</w:t>
      </w:r>
      <w:r>
        <w:rPr>
          <w:rFonts w:ascii="Times New Roman" w:eastAsia="Times New Roman" w:hAnsi="Times New Roman" w:cs="Times New Roman"/>
          <w:sz w:val="24"/>
          <w:szCs w:val="24"/>
        </w:rPr>
        <w:t xml:space="preserve">. To support the NHS pension scheme Stakeholders deliver training and provide regular updates to the regional groups. NHS provides a vital income source for employees in their retirement through the 1995/2008 scheme and 2015 scheme. In this scheme, 14.38% is contributed by the employee and the rest by the government and NHS. Relocation Expenses varied on the employee's performance metre and the trust the employee secured in that company. As a token of gratitude to join the UK healthcare system, NHS Potentially covers the Removal of personal belonging and furniture, airport transfer, temporary accommodation, and insurance costs. NHS trust their relocation policy and eligibility criteria by ensuring employment type, duration and employee trust in the organisation. Hitting the target of recruitment will not resolve retention. Demand for nurses is quickly developing more than supply (Phiri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.,2022). To reduce retention higher education in nursing should be provided in hospitals in England. NHS paying a 5% consolidated pay hike worth Euro 1065 to the newly qualified nurse as part of their recruitment plan.</w:t>
      </w:r>
    </w:p>
    <w:p w14:paraId="00000028"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the Non-monetary scheme, In the creation of a meaningful professional structure, the NHS should provide enough training to staff to meet patient needs. e-Learning healthcare, </w:t>
      </w:r>
      <w:r>
        <w:rPr>
          <w:rFonts w:ascii="Times New Roman" w:eastAsia="Times New Roman" w:hAnsi="Times New Roman" w:cs="Times New Roman"/>
          <w:sz w:val="24"/>
          <w:szCs w:val="24"/>
        </w:rPr>
        <w:lastRenderedPageBreak/>
        <w:t>Graduate training program, and Financial support by NHS for the university training, apprenticeship, traineeship and cadet scheme to NHS staff as their continuous professional development (Sayli</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Good flexible working arrangements balance the needs of an individual. The working environment should be agile and smart for the remote workers also. A flexible working arrangement considers the experience of patients, service users, family and colleagues, High-quality service that is appropriately staffed and Work-Life Balance. NHS staff councils amended the terms and conditions on flexible working people plan on Swapping shifts with colleagues, break timings, compressed hours, and part-time hours strategic approach in embedding these principles across the organisation. </w:t>
      </w:r>
    </w:p>
    <w:p w14:paraId="00000029"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Career Progression in registered roles like nursing, theatre support workers, radiography assistants, practice educator, research and digital health. For non-clinical roles like health service, administrative development and policy development (Ruparell</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2022). Development in progression roles like healthcare science and medicine and nursing.</w:t>
      </w:r>
    </w:p>
    <w:p w14:paraId="0000002A"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workers need a healthy work environment in which workers support healthy resources. A healthy work environment provides managers and workers with effective working together to sustain the productivity of the business. The NHS leadership academy supports the HCSW program in career conversations with the line managers in employee recruitment and reducing retention. A simple “thank you” goes a long way. Employees want to be recognised and want their achievements to be noticed. Formal recognition in the organisation has 31% less turnover and is 12 times more likely to stand out as a strong business outcome (</w:t>
      </w:r>
      <w:r>
        <w:rPr>
          <w:rFonts w:ascii="Times New Roman" w:eastAsia="Times New Roman" w:hAnsi="Times New Roman" w:cs="Times New Roman"/>
          <w:color w:val="222222"/>
          <w:sz w:val="24"/>
          <w:szCs w:val="24"/>
          <w:highlight w:val="white"/>
        </w:rPr>
        <w:t>Moscelli, Sayli and Mello, 2022)</w:t>
      </w:r>
      <w:r>
        <w:rPr>
          <w:rFonts w:ascii="Times New Roman" w:eastAsia="Times New Roman" w:hAnsi="Times New Roman" w:cs="Times New Roman"/>
          <w:sz w:val="24"/>
          <w:szCs w:val="24"/>
        </w:rPr>
        <w:t xml:space="preserve">. If an organisation wants to drive with its full potential then they need to prioritise team and employee recognition. Employee recognition supports organisational values and behaviour. Employees can share their positive feedback with others to encourage a culture of appreciation. </w:t>
      </w:r>
    </w:p>
    <w:p w14:paraId="0000002B" w14:textId="77777777" w:rsidR="00941949" w:rsidRDefault="00000000">
      <w:pPr>
        <w:pStyle w:val="Titlu2"/>
        <w:spacing w:line="360" w:lineRule="auto"/>
        <w:jc w:val="both"/>
        <w:rPr>
          <w:rFonts w:ascii="Times New Roman" w:eastAsia="Times New Roman" w:hAnsi="Times New Roman" w:cs="Times New Roman"/>
          <w:b/>
          <w:sz w:val="24"/>
          <w:szCs w:val="24"/>
        </w:rPr>
      </w:pPr>
      <w:bookmarkStart w:id="3" w:name="_heading=h.3znysh7" w:colFirst="0" w:colLast="0"/>
      <w:bookmarkEnd w:id="3"/>
      <w:r>
        <w:rPr>
          <w:rFonts w:ascii="Times New Roman" w:eastAsia="Times New Roman" w:hAnsi="Times New Roman" w:cs="Times New Roman"/>
          <w:b/>
          <w:sz w:val="24"/>
          <w:szCs w:val="24"/>
        </w:rPr>
        <w:t>3. Short and Longer Term Recommendations to control nurse retention in the Healthcare sector, UK</w:t>
      </w:r>
    </w:p>
    <w:p w14:paraId="0000002C"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Covid-19 employee turnover was high at 32%,  the figure has risen to 45% in 2020, according to the Labour Statistics, U.S. </w:t>
      </w:r>
    </w:p>
    <w:p w14:paraId="0000002D"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Improve Recruitment and Onboarding:</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NHS should provide nurses with sign-on bonuses. This will attract more nurses otherwise they will opt for another company's offerings. For greater job satisfaction, employees are provided with vacation offers, so they can easily choose </w:t>
      </w:r>
      <w:r>
        <w:rPr>
          <w:rFonts w:ascii="Times New Roman" w:eastAsia="Times New Roman" w:hAnsi="Times New Roman" w:cs="Times New Roman"/>
          <w:sz w:val="24"/>
          <w:szCs w:val="24"/>
        </w:rPr>
        <w:lastRenderedPageBreak/>
        <w:t>their shifts (</w:t>
      </w:r>
      <w:r>
        <w:rPr>
          <w:rFonts w:ascii="Times New Roman" w:eastAsia="Times New Roman" w:hAnsi="Times New Roman" w:cs="Times New Roman"/>
          <w:color w:val="1C1D1E"/>
          <w:sz w:val="24"/>
          <w:szCs w:val="24"/>
          <w:highlight w:val="white"/>
        </w:rPr>
        <w:t>Wienroth, Pearce and McKevitt, 2019)</w:t>
      </w:r>
      <w:r>
        <w:rPr>
          <w:rFonts w:ascii="Times New Roman" w:eastAsia="Times New Roman" w:hAnsi="Times New Roman" w:cs="Times New Roman"/>
          <w:sz w:val="24"/>
          <w:szCs w:val="24"/>
        </w:rPr>
        <w:t>. Well-organised training for administrative tasks boosts their confidence to step comfortably into their new job role.</w:t>
      </w:r>
    </w:p>
    <w:p w14:paraId="0000002E"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Put an end to Employee Burnout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Burnout is the physical, emotional and mental stress of overwork that results in poor job performance, lack of motivation, and increased negativity. Burnout can lead to poor medical health conditions with exhaustion. According to a Mayo Clinic report, after working for two several years employees quit their jobs due to extreme work pressure and fear of infection (Chaudhry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Healthcare workers deliberately hope to reduce working hours. Hiring temporary or permanent staff and scheduling their working hours properly can help to mitigate the retention issue. The strength to Resilience Endurance 1-hour Program by the University of Exeter can help to gather information for the students and newcomers to the healthcare industry to handle burnout. Technological advancement will help to improve patient care and it will also help to reduce administrative tasks for clinicians.</w:t>
      </w:r>
    </w:p>
    <w:p w14:paraId="0000002F"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Endorse in Employee Engagement: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Employee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engagement is a program where the staff is more likely to feel valued and productive, it helps to make them believe they have a stake in the organisation and improve their decision-making power (Buchan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2019). For those who have years of experience or for newcomers, it is essential to have a proactive network and consider the mentor's teaching style to gain knowledge and idea about the responsibility in the new area. Continuing professional development has a positive impact on patient outcomes. Professional studies help to gather information about drugs to lessen healthcare expenses. Certification may result in a higher salary and respect from peers. Nurses with a certificate in critical care get the professional experience that every patient is looking for.</w:t>
      </w:r>
    </w:p>
    <w:p w14:paraId="00000030"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Inscribe Social Barriers to work:</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Pandemic led every healthcare worker at risk of infection and death. Some healthcare workers especially nurses were at higher risk including several social factors with age, health and morality. During this period a large number of nurses sacrificed their lives, some were infected but got cured lately. Some were at high risk to stay with their family members and this needs special consideration. </w:t>
      </w:r>
    </w:p>
    <w:p w14:paraId="00000031"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Employee retention</w:t>
      </w:r>
      <w:r>
        <w:rPr>
          <w:rFonts w:ascii="Times New Roman" w:eastAsia="Times New Roman" w:hAnsi="Times New Roman" w:cs="Times New Roman"/>
          <w:sz w:val="24"/>
          <w:szCs w:val="24"/>
        </w:rPr>
        <w:t xml:space="preserve"> is crucial for all healthcare organisations (Eddy, 2021). Organisations should accumulate information by engaging more with the staff, empathising with their problem and supporting staff members according to their problems. The report estimated by the Health Care Professional Council demonstrated their preceptorship programs based on evidence-led principles to help nurses to promote excellence and standardise their quality of work (</w:t>
      </w:r>
      <w:r>
        <w:rPr>
          <w:rFonts w:ascii="Times New Roman" w:eastAsia="Times New Roman" w:hAnsi="Times New Roman" w:cs="Times New Roman"/>
          <w:sz w:val="24"/>
          <w:szCs w:val="24"/>
          <w:shd w:val="clear" w:color="auto" w:fill="F7F8FA"/>
        </w:rPr>
        <w:t xml:space="preserve">O'Hara </w:t>
      </w:r>
      <w:r>
        <w:rPr>
          <w:rFonts w:ascii="Times New Roman" w:eastAsia="Times New Roman" w:hAnsi="Times New Roman" w:cs="Times New Roman"/>
          <w:i/>
          <w:sz w:val="24"/>
          <w:szCs w:val="24"/>
          <w:shd w:val="clear" w:color="auto" w:fill="F7F8FA"/>
        </w:rPr>
        <w:t xml:space="preserve">et al., </w:t>
      </w:r>
      <w:r>
        <w:rPr>
          <w:rFonts w:ascii="Times New Roman" w:eastAsia="Times New Roman" w:hAnsi="Times New Roman" w:cs="Times New Roman"/>
          <w:sz w:val="24"/>
          <w:szCs w:val="24"/>
          <w:shd w:val="clear" w:color="auto" w:fill="F7F8FA"/>
        </w:rPr>
        <w:t>2022)</w:t>
      </w:r>
      <w:r>
        <w:rPr>
          <w:rFonts w:ascii="Times New Roman" w:eastAsia="Times New Roman" w:hAnsi="Times New Roman" w:cs="Times New Roman"/>
          <w:sz w:val="24"/>
          <w:szCs w:val="24"/>
        </w:rPr>
        <w:t>. The average turnover rate in the healthcare sector in the UK was 20% in 2020 and reduced by 15% in 2023.</w:t>
      </w:r>
    </w:p>
    <w:p w14:paraId="074B9572" w14:textId="77777777" w:rsidR="007A6596" w:rsidRDefault="007A6596">
      <w:pPr>
        <w:pStyle w:val="normal0"/>
        <w:spacing w:line="360" w:lineRule="auto"/>
        <w:jc w:val="both"/>
        <w:rPr>
          <w:rFonts w:ascii="Times New Roman" w:eastAsia="Times New Roman" w:hAnsi="Times New Roman" w:cs="Times New Roman"/>
          <w:sz w:val="24"/>
          <w:szCs w:val="24"/>
        </w:rPr>
      </w:pPr>
    </w:p>
    <w:p w14:paraId="00000033" w14:textId="77777777" w:rsidR="00941949" w:rsidRDefault="00000000">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16063F1A" w14:textId="77777777" w:rsidR="007A6596" w:rsidRDefault="007A6596">
      <w:pPr>
        <w:pStyle w:val="normal0"/>
        <w:spacing w:line="360" w:lineRule="auto"/>
        <w:jc w:val="both"/>
        <w:rPr>
          <w:rFonts w:ascii="Times New Roman" w:eastAsia="Times New Roman" w:hAnsi="Times New Roman" w:cs="Times New Roman"/>
          <w:b/>
          <w:sz w:val="24"/>
          <w:szCs w:val="24"/>
        </w:rPr>
      </w:pPr>
    </w:p>
    <w:p w14:paraId="00000034" w14:textId="77777777" w:rsidR="00941949"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above report, Employee retention issues have been highlighted with their effective solutions. NHS demand a focused approach to workforce policy on staffing gap and funding policy. The report reinforces the critical roles of GP and the demand for sustainability in student-nurse intake. Government interventions on underlying fault lines are needed to resolve the overall issue of staff retention in the NHS. Local workforce encouragement can play a supportive overall framework, taking into account the national market, and has to examine the efficient balance of skill mix in different occupations and sectors. The report highlighted the continuous challenge that deepened the recruitment concern, retention and stability.</w:t>
      </w:r>
      <w:r>
        <w:br w:type="page"/>
      </w:r>
    </w:p>
    <w:p w14:paraId="00000035" w14:textId="2212D22B" w:rsidR="00941949" w:rsidRDefault="00000000">
      <w:pPr>
        <w:pStyle w:val="Titlu1"/>
        <w:spacing w:line="360" w:lineRule="auto"/>
        <w:jc w:val="both"/>
        <w:rPr>
          <w:rFonts w:ascii="Times New Roman" w:eastAsia="Times New Roman" w:hAnsi="Times New Roman" w:cs="Times New Roman"/>
          <w:b/>
          <w:sz w:val="24"/>
          <w:szCs w:val="24"/>
        </w:rPr>
      </w:pPr>
      <w:bookmarkStart w:id="4" w:name="_heading=h.2et92p0" w:colFirst="0" w:colLast="0"/>
      <w:bookmarkEnd w:id="4"/>
      <w:r>
        <w:rPr>
          <w:rFonts w:ascii="Times New Roman" w:eastAsia="Times New Roman" w:hAnsi="Times New Roman" w:cs="Times New Roman"/>
          <w:b/>
          <w:sz w:val="24"/>
          <w:szCs w:val="24"/>
        </w:rPr>
        <w:lastRenderedPageBreak/>
        <w:t>Reference</w:t>
      </w:r>
      <w:r w:rsidR="00A15EEC">
        <w:rPr>
          <w:rFonts w:ascii="Times New Roman" w:eastAsia="Times New Roman" w:hAnsi="Times New Roman" w:cs="Times New Roman"/>
          <w:b/>
          <w:sz w:val="24"/>
          <w:szCs w:val="24"/>
        </w:rPr>
        <w:t>s</w:t>
      </w:r>
    </w:p>
    <w:p w14:paraId="41E20BB5"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Adams, R., Jordan, R., Adab, P., Barrett, T., Bevan, S., Cooper, L., Durand, I., Hardy, P., Heneghan, N., Jolly, K. and Jowett, S., 2022. Enhancing the health of NHS staff: eTHOS—protocol for a randomised controlled pilot trial of an employee health screening clinic for NHS staff to reduce absenteeism and presenteeism, compared with usual care. </w:t>
      </w:r>
      <w:r>
        <w:rPr>
          <w:rFonts w:ascii="Times New Roman" w:eastAsia="Times New Roman" w:hAnsi="Times New Roman" w:cs="Times New Roman"/>
          <w:i/>
          <w:color w:val="222222"/>
          <w:sz w:val="24"/>
          <w:szCs w:val="24"/>
          <w:highlight w:val="white"/>
        </w:rPr>
        <w:t>Pilot and Feasibility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 pp.1-13.</w:t>
      </w:r>
    </w:p>
    <w:p w14:paraId="17E80662"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Buchan, J., Charlesworth, A., Gershlick, B. and Seccombe, I., 2019. A critical moment: NHS staffing trends, retention and attrition. </w:t>
      </w:r>
      <w:r>
        <w:rPr>
          <w:rFonts w:ascii="Times New Roman" w:eastAsia="Times New Roman" w:hAnsi="Times New Roman" w:cs="Times New Roman"/>
          <w:i/>
          <w:color w:val="222222"/>
          <w:sz w:val="24"/>
          <w:szCs w:val="24"/>
          <w:highlight w:val="white"/>
        </w:rPr>
        <w:t>London: Health Foundation</w:t>
      </w:r>
      <w:r>
        <w:rPr>
          <w:rFonts w:ascii="Times New Roman" w:eastAsia="Times New Roman" w:hAnsi="Times New Roman" w:cs="Times New Roman"/>
          <w:color w:val="222222"/>
          <w:sz w:val="24"/>
          <w:szCs w:val="24"/>
          <w:highlight w:val="white"/>
        </w:rPr>
        <w:t>.</w:t>
      </w:r>
    </w:p>
    <w:p w14:paraId="3B499918"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Chaudhry, S., Yarrow, E., Aldossari, M. and Waterson, E., 2021. An NHS doctor’s lived experience of burnout during the first wave of Covid-19.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(6), pp.1133-1143.</w:t>
      </w:r>
    </w:p>
    <w:p w14:paraId="1183101A"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Crasii, O. and Nawar, Y.S., 2022. Exploring the Effect of Business Strategy on Employees’ Retention During Pandemic and After Brexit: The case Home Care Sector in the UK. </w:t>
      </w:r>
      <w:r>
        <w:rPr>
          <w:rFonts w:ascii="Times New Roman" w:eastAsia="Times New Roman" w:hAnsi="Times New Roman" w:cs="Times New Roman"/>
          <w:i/>
          <w:color w:val="222222"/>
          <w:sz w:val="24"/>
          <w:szCs w:val="24"/>
          <w:highlight w:val="white"/>
        </w:rPr>
        <w:t>The Business &amp;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pp.134-144.</w:t>
      </w:r>
    </w:p>
    <w:p w14:paraId="6C0D7BE0"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Eddy, C.M., 2021. The social impact of COVID‐19 as perceived by the employees of a UK mental health service. </w:t>
      </w:r>
      <w:r>
        <w:rPr>
          <w:rFonts w:ascii="Times New Roman" w:eastAsia="Times New Roman" w:hAnsi="Times New Roman" w:cs="Times New Roman"/>
          <w:i/>
          <w:color w:val="222222"/>
          <w:sz w:val="24"/>
          <w:szCs w:val="24"/>
          <w:highlight w:val="white"/>
        </w:rPr>
        <w:t>International journal of mental health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 pp.1366-1375.</w:t>
      </w:r>
    </w:p>
    <w:p w14:paraId="5C5636AF"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Kirby, R., 2023. Dealing with the NHS staff recruitment and retention crisis: how are we doing? </w:t>
      </w:r>
      <w:r>
        <w:rPr>
          <w:rFonts w:ascii="Times New Roman" w:eastAsia="Times New Roman" w:hAnsi="Times New Roman" w:cs="Times New Roman"/>
          <w:i/>
          <w:color w:val="222222"/>
          <w:sz w:val="24"/>
          <w:szCs w:val="24"/>
          <w:highlight w:val="white"/>
        </w:rPr>
        <w:t>Trends in Urology &amp; Men's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pp.28-30.</w:t>
      </w:r>
    </w:p>
    <w:p w14:paraId="727CD095"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Mahase, E., 2022. Nurses vote to strike over pay, as other health workers are balloted. </w:t>
      </w:r>
      <w:r>
        <w:rPr>
          <w:rFonts w:ascii="Times New Roman" w:eastAsia="Times New Roman" w:hAnsi="Times New Roman" w:cs="Times New Roman"/>
          <w:i/>
          <w:color w:val="222222"/>
          <w:sz w:val="24"/>
          <w:szCs w:val="24"/>
          <w:highlight w:val="white"/>
        </w:rPr>
        <w:t>BMJ: British Medical Journal (Online)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379</w:t>
      </w:r>
      <w:r>
        <w:rPr>
          <w:rFonts w:ascii="Times New Roman" w:eastAsia="Times New Roman" w:hAnsi="Times New Roman" w:cs="Times New Roman"/>
          <w:color w:val="222222"/>
          <w:sz w:val="24"/>
          <w:szCs w:val="24"/>
          <w:highlight w:val="white"/>
        </w:rPr>
        <w:t>, p.o2740.</w:t>
      </w:r>
    </w:p>
    <w:p w14:paraId="395ACB61"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Moscelli, G., Sayli, M. and Mello, M., 2022. Staff Engagement, Coworkers' Complementarity and Employee Retention: Evidence from English NHS Hospitals.</w:t>
      </w:r>
    </w:p>
    <w:p w14:paraId="6B392DC4"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O'Hara, R., Weyman, A., Glendinning, R., Roy, D., Coster, J. and Nolan, P., 2022, July. Should I stay or should I go? NHS staff retention in a post-COVID-19 world…. In </w:t>
      </w:r>
      <w:r>
        <w:rPr>
          <w:rFonts w:ascii="Times New Roman" w:eastAsia="Times New Roman" w:hAnsi="Times New Roman" w:cs="Times New Roman"/>
          <w:i/>
          <w:color w:val="222222"/>
          <w:sz w:val="24"/>
          <w:szCs w:val="24"/>
          <w:highlight w:val="white"/>
        </w:rPr>
        <w:t>HSR Conference 15th 2022 Shefffield</w:t>
      </w:r>
      <w:r>
        <w:rPr>
          <w:rFonts w:ascii="Times New Roman" w:eastAsia="Times New Roman" w:hAnsi="Times New Roman" w:cs="Times New Roman"/>
          <w:color w:val="222222"/>
          <w:sz w:val="24"/>
          <w:szCs w:val="24"/>
          <w:highlight w:val="white"/>
        </w:rPr>
        <w:t>.</w:t>
      </w:r>
    </w:p>
    <w:p w14:paraId="0B9D96C4"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Phiri, P., Sajid, S., Baykoca, A., Shetty, S., Mudoni, D., Rathod, S. and Delanerolle, G., 2022. International recruitment of mental health nurses to the national health service: a challenge for the UK. </w:t>
      </w:r>
      <w:r>
        <w:rPr>
          <w:rFonts w:ascii="Times New Roman" w:eastAsia="Times New Roman" w:hAnsi="Times New Roman" w:cs="Times New Roman"/>
          <w:i/>
          <w:color w:val="222222"/>
          <w:sz w:val="24"/>
          <w:szCs w:val="24"/>
          <w:highlight w:val="white"/>
        </w:rPr>
        <w:t>BMC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pp.1-9.</w:t>
      </w:r>
    </w:p>
    <w:p w14:paraId="37AD99AC" w14:textId="77777777"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Ruparell, K., Barve, R., Tas, R.N., Chen, S., Mclaughlin, R., Ravendren, A. and Gupte, C.M., 2022. Motivators and deterrents for early career female doctors applying to surgical training programmes in the UK National Health Service: a mixed-methods study.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(12), p.e055652.</w:t>
      </w:r>
    </w:p>
    <w:p w14:paraId="19ED255E" w14:textId="491CBB45" w:rsidR="00A15EEC" w:rsidRDefault="00A15EEC">
      <w:pPr>
        <w:pStyle w:val="normal0"/>
        <w:spacing w:line="360" w:lineRule="auto"/>
        <w:jc w:val="both"/>
        <w:rPr>
          <w:rFonts w:ascii="Times New Roman" w:eastAsia="Times New Roman" w:hAnsi="Times New Roman" w:cs="Times New Roman"/>
          <w:color w:val="222222"/>
          <w:sz w:val="24"/>
          <w:szCs w:val="24"/>
          <w:highlight w:val="white"/>
        </w:rPr>
      </w:pPr>
    </w:p>
    <w:sectPr w:rsidR="00A15EEC" w:rsidSect="00A15EEC">
      <w:footerReference w:type="default" r:id="rId7"/>
      <w:footerReference w:type="firs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34073" w14:textId="77777777" w:rsidR="0046137F" w:rsidRDefault="0046137F">
      <w:pPr>
        <w:spacing w:line="240" w:lineRule="auto"/>
      </w:pPr>
      <w:r>
        <w:separator/>
      </w:r>
    </w:p>
  </w:endnote>
  <w:endnote w:type="continuationSeparator" w:id="0">
    <w:p w14:paraId="5E8C26FF" w14:textId="77777777" w:rsidR="0046137F" w:rsidRDefault="004613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59E462BB" w:rsidR="00941949" w:rsidRDefault="00000000">
    <w:pPr>
      <w:pStyle w:val="normal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15EEC">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777777" w:rsidR="00941949" w:rsidRDefault="00941949">
    <w:pPr>
      <w:pStyle w:val="normal0"/>
      <w:ind w:left="9025"/>
      <w:rPr>
        <w:rFonts w:ascii="Times New Roman" w:eastAsia="Times New Roman" w:hAnsi="Times New Roman" w:cs="Times New Roman"/>
        <w:b/>
        <w:sz w:val="24"/>
        <w:szCs w:val="24"/>
      </w:rPr>
    </w:pPr>
  </w:p>
  <w:p w14:paraId="00000050" w14:textId="40355AAD" w:rsidR="00941949" w:rsidRDefault="00000000">
    <w:pPr>
      <w:pStyle w:val="normal0"/>
      <w:ind w:left="9025"/>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15EEC">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30396" w14:textId="77777777" w:rsidR="0046137F" w:rsidRDefault="0046137F">
      <w:pPr>
        <w:spacing w:line="240" w:lineRule="auto"/>
      </w:pPr>
      <w:r>
        <w:separator/>
      </w:r>
    </w:p>
  </w:footnote>
  <w:footnote w:type="continuationSeparator" w:id="0">
    <w:p w14:paraId="7A61D52D" w14:textId="77777777" w:rsidR="0046137F" w:rsidRDefault="004613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949"/>
    <w:rsid w:val="000707BD"/>
    <w:rsid w:val="003C3646"/>
    <w:rsid w:val="003E17A5"/>
    <w:rsid w:val="0046137F"/>
    <w:rsid w:val="00464210"/>
    <w:rsid w:val="00507C1A"/>
    <w:rsid w:val="00574367"/>
    <w:rsid w:val="005D5FB2"/>
    <w:rsid w:val="007A6596"/>
    <w:rsid w:val="007C4688"/>
    <w:rsid w:val="008A12A0"/>
    <w:rsid w:val="008E426C"/>
    <w:rsid w:val="00941949"/>
    <w:rsid w:val="00A15EEC"/>
    <w:rsid w:val="00A403B0"/>
    <w:rsid w:val="00B25740"/>
    <w:rsid w:val="00C230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42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0"/>
    <w:next w:val="normal0"/>
    <w:pPr>
      <w:keepNext/>
      <w:keepLines/>
      <w:spacing w:before="400" w:after="120"/>
      <w:outlineLvl w:val="0"/>
    </w:pPr>
    <w:rPr>
      <w:sz w:val="40"/>
      <w:szCs w:val="40"/>
    </w:rPr>
  </w:style>
  <w:style w:type="paragraph" w:styleId="Titlu2">
    <w:name w:val="heading 2"/>
    <w:basedOn w:val="normal0"/>
    <w:next w:val="normal0"/>
    <w:pPr>
      <w:keepNext/>
      <w:keepLines/>
      <w:spacing w:before="360" w:after="120"/>
      <w:outlineLvl w:val="1"/>
    </w:pPr>
    <w:rPr>
      <w:sz w:val="32"/>
      <w:szCs w:val="32"/>
    </w:rPr>
  </w:style>
  <w:style w:type="paragraph" w:styleId="Titlu3">
    <w:name w:val="heading 3"/>
    <w:basedOn w:val="normal0"/>
    <w:next w:val="normal0"/>
    <w:pPr>
      <w:keepNext/>
      <w:keepLines/>
      <w:spacing w:before="320" w:after="80"/>
      <w:outlineLvl w:val="2"/>
    </w:pPr>
    <w:rPr>
      <w:color w:val="434343"/>
      <w:sz w:val="28"/>
      <w:szCs w:val="28"/>
    </w:rPr>
  </w:style>
  <w:style w:type="paragraph" w:styleId="Titlu4">
    <w:name w:val="heading 4"/>
    <w:basedOn w:val="normal0"/>
    <w:next w:val="normal0"/>
    <w:pPr>
      <w:keepNext/>
      <w:keepLines/>
      <w:spacing w:before="280" w:after="80"/>
      <w:outlineLvl w:val="3"/>
    </w:pPr>
    <w:rPr>
      <w:color w:val="666666"/>
      <w:sz w:val="24"/>
      <w:szCs w:val="24"/>
    </w:rPr>
  </w:style>
  <w:style w:type="paragraph" w:styleId="Titlu5">
    <w:name w:val="heading 5"/>
    <w:basedOn w:val="normal0"/>
    <w:next w:val="normal0"/>
    <w:pPr>
      <w:keepNext/>
      <w:keepLines/>
      <w:spacing w:before="240" w:after="80"/>
      <w:outlineLvl w:val="4"/>
    </w:pPr>
    <w:rPr>
      <w:color w:val="666666"/>
    </w:rPr>
  </w:style>
  <w:style w:type="paragraph" w:styleId="Titlu6">
    <w:name w:val="heading 6"/>
    <w:basedOn w:val="normal0"/>
    <w:next w:val="normal0"/>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u">
    <w:name w:val="Title"/>
    <w:basedOn w:val="normal0"/>
    <w:next w:val="normal0"/>
    <w:pPr>
      <w:keepNext/>
      <w:keepLines/>
      <w:spacing w:after="60"/>
    </w:pPr>
    <w:rPr>
      <w:sz w:val="52"/>
      <w:szCs w:val="52"/>
    </w:rPr>
  </w:style>
  <w:style w:type="paragraph" w:styleId="Subtitlu">
    <w:name w:val="Subtitle"/>
    <w:basedOn w:val="normal0"/>
    <w:next w:val="normal0"/>
    <w:pPr>
      <w:keepNext/>
      <w:keepLines/>
      <w:spacing w:after="320"/>
    </w:pPr>
    <w:rPr>
      <w:color w:val="666666"/>
      <w:sz w:val="30"/>
      <w:szCs w:val="30"/>
    </w:rPr>
  </w:style>
  <w:style w:type="paragraph" w:styleId="Antet">
    <w:name w:val="header"/>
    <w:basedOn w:val="Normal"/>
    <w:link w:val="AntetCaracter"/>
    <w:uiPriority w:val="99"/>
    <w:unhideWhenUsed/>
    <w:rsid w:val="008A12A0"/>
    <w:pPr>
      <w:tabs>
        <w:tab w:val="center" w:pos="4513"/>
        <w:tab w:val="right" w:pos="9026"/>
      </w:tabs>
      <w:spacing w:line="240" w:lineRule="auto"/>
    </w:pPr>
  </w:style>
  <w:style w:type="character" w:customStyle="1" w:styleId="AntetCaracter">
    <w:name w:val="Antet Caracter"/>
    <w:basedOn w:val="Fontdeparagrafimplicit"/>
    <w:link w:val="Antet"/>
    <w:uiPriority w:val="99"/>
    <w:rsid w:val="008A12A0"/>
  </w:style>
  <w:style w:type="paragraph" w:styleId="Subsol">
    <w:name w:val="footer"/>
    <w:basedOn w:val="Normal"/>
    <w:link w:val="SubsolCaracter"/>
    <w:uiPriority w:val="99"/>
    <w:unhideWhenUsed/>
    <w:rsid w:val="008A12A0"/>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A1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Dt8fOm2Sv0mKTIzEnt6g0WDc5bA==">AMUW2mWkDXMEK6+iAZkT1qRTtUtQRQWgzGe9baV6MTRTQKVIIkejvy98pgA5I/dAvbxkO/VZkvSDFzlnNgPcTeQdPXgwzIjjQ1NHcxzUlhymPj+DE/uYoBIFPXGtiEcP/cxfst5Ftf5e8pX/4ulHCWA4Z1+Q+w/GHRu1os9qlCerVOx67ScOdFf+Zmk/a6AAoEP2BeRw3aWo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2683</Words>
  <Characters>15565</Characters>
  <Application>Microsoft Office Word</Application>
  <DocSecurity>0</DocSecurity>
  <Lines>129</Lines>
  <Paragraphs>36</Paragraphs>
  <ScaleCrop>false</ScaleCrop>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2023-03-17T18:08:00Z</dcterms:created>
  <dcterms:modified xsi:type="dcterms:W3CDTF">2023-04-25T15:01:00Z</dcterms:modified>
</cp:coreProperties>
</file>