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059F3F" w14:textId="77777777" w:rsidR="004F3796" w:rsidRDefault="004F3796" w:rsidP="004F3796">
      <w:pPr>
        <w:spacing w:before="480" w:after="120" w:line="360" w:lineRule="auto"/>
        <w:jc w:val="center"/>
        <w:rPr>
          <w:rFonts w:asciiTheme="majorBidi" w:eastAsia="Arial" w:hAnsiTheme="majorBidi" w:cstheme="majorBidi"/>
          <w:b/>
          <w:bCs/>
        </w:rPr>
      </w:pPr>
      <w:r w:rsidRPr="004F3796">
        <w:rPr>
          <w:rFonts w:asciiTheme="majorBidi" w:eastAsia="Arial" w:hAnsiTheme="majorBidi" w:cstheme="majorBidi"/>
          <w:b/>
          <w:bCs/>
        </w:rPr>
        <w:t>Student name: Farah Deeba</w:t>
      </w:r>
    </w:p>
    <w:p w14:paraId="64AAB957" w14:textId="45F1959E" w:rsidR="004F3796" w:rsidRPr="004F3796" w:rsidRDefault="004F3796" w:rsidP="004F3796">
      <w:pPr>
        <w:spacing w:before="480" w:after="120" w:line="360" w:lineRule="auto"/>
        <w:jc w:val="center"/>
        <w:rPr>
          <w:rFonts w:asciiTheme="majorBidi" w:eastAsia="Arial" w:hAnsiTheme="majorBidi" w:cstheme="majorBidi"/>
          <w:b/>
          <w:bCs/>
        </w:rPr>
      </w:pPr>
      <w:r w:rsidRPr="004F3796">
        <w:rPr>
          <w:rFonts w:asciiTheme="majorBidi" w:eastAsia="Arial" w:hAnsiTheme="majorBidi" w:cstheme="majorBidi"/>
          <w:b/>
          <w:bCs/>
        </w:rPr>
        <w:t>Student no.: 2325143</w:t>
      </w:r>
    </w:p>
    <w:p w14:paraId="04952DBA" w14:textId="77777777" w:rsidR="004F3796" w:rsidRDefault="004F3796" w:rsidP="004F3796">
      <w:pPr>
        <w:spacing w:before="480" w:after="120" w:line="360" w:lineRule="auto"/>
        <w:jc w:val="center"/>
        <w:rPr>
          <w:rFonts w:asciiTheme="majorBidi" w:eastAsia="Arial" w:hAnsiTheme="majorBidi" w:cstheme="majorBidi"/>
          <w:b/>
          <w:bCs/>
        </w:rPr>
      </w:pPr>
      <w:r w:rsidRPr="004F3796">
        <w:rPr>
          <w:rFonts w:asciiTheme="majorBidi" w:eastAsia="Arial" w:hAnsiTheme="majorBidi" w:cstheme="majorBidi"/>
          <w:b/>
          <w:bCs/>
        </w:rPr>
        <w:t xml:space="preserve">Teacher’s name: Precious </w:t>
      </w:r>
      <w:proofErr w:type="spellStart"/>
      <w:r w:rsidRPr="004F3796">
        <w:rPr>
          <w:rFonts w:asciiTheme="majorBidi" w:eastAsia="Arial" w:hAnsiTheme="majorBidi" w:cstheme="majorBidi"/>
          <w:b/>
          <w:bCs/>
        </w:rPr>
        <w:t>Igbinigie</w:t>
      </w:r>
      <w:proofErr w:type="spellEnd"/>
    </w:p>
    <w:p w14:paraId="21AA197E" w14:textId="77777777" w:rsidR="00203A9A" w:rsidRDefault="00346194" w:rsidP="00203A9A">
      <w:pPr>
        <w:spacing w:before="480" w:after="120" w:line="360" w:lineRule="auto"/>
        <w:jc w:val="center"/>
        <w:rPr>
          <w:rFonts w:asciiTheme="majorBidi" w:eastAsia="Arial" w:hAnsiTheme="majorBidi" w:cstheme="majorBidi"/>
          <w:b/>
          <w:bCs/>
        </w:rPr>
      </w:pPr>
      <w:r>
        <w:rPr>
          <w:rFonts w:asciiTheme="majorBidi" w:eastAsia="Arial" w:hAnsiTheme="majorBidi" w:cstheme="majorBidi"/>
          <w:b/>
          <w:bCs/>
        </w:rPr>
        <w:t>Submission Date: 20</w:t>
      </w:r>
      <w:r w:rsidRPr="00346194">
        <w:rPr>
          <w:rFonts w:asciiTheme="majorBidi" w:eastAsia="Arial" w:hAnsiTheme="majorBidi" w:cstheme="majorBidi"/>
          <w:b/>
          <w:bCs/>
          <w:vertAlign w:val="superscript"/>
        </w:rPr>
        <w:t>th</w:t>
      </w:r>
      <w:r>
        <w:rPr>
          <w:rFonts w:asciiTheme="majorBidi" w:eastAsia="Arial" w:hAnsiTheme="majorBidi" w:cstheme="majorBidi"/>
          <w:b/>
          <w:bCs/>
        </w:rPr>
        <w:t xml:space="preserve"> July 2026</w:t>
      </w:r>
    </w:p>
    <w:p w14:paraId="5200CCA4" w14:textId="40769E77" w:rsidR="00203A9A" w:rsidRPr="00203A9A" w:rsidRDefault="00203A9A" w:rsidP="00203A9A">
      <w:pPr>
        <w:spacing w:before="480" w:after="120" w:line="360" w:lineRule="auto"/>
        <w:jc w:val="center"/>
        <w:rPr>
          <w:rFonts w:asciiTheme="majorBidi" w:eastAsia="Arial" w:hAnsiTheme="majorBidi" w:cstheme="majorBidi"/>
          <w:b/>
          <w:bCs/>
        </w:rPr>
      </w:pPr>
      <w:r w:rsidRPr="00203A9A">
        <w:rPr>
          <w:rFonts w:eastAsiaTheme="minorEastAsia"/>
          <w:b/>
          <w:bCs/>
          <w:color w:val="000000"/>
          <w:sz w:val="26"/>
          <w:szCs w:val="26"/>
        </w:rPr>
        <w:t>Comparing Local Authority Websites: How Early Help is Communicated to Families</w:t>
      </w:r>
    </w:p>
    <w:p w14:paraId="03B78646" w14:textId="77777777" w:rsidR="00203A9A" w:rsidRPr="00203A9A" w:rsidRDefault="00203A9A" w:rsidP="00203A9A">
      <w:pPr>
        <w:spacing w:after="150"/>
        <w:jc w:val="center"/>
        <w:rPr>
          <w:rFonts w:ascii="-webkit-standard" w:eastAsiaTheme="minorEastAsia" w:hAnsi="-webkit-standard" w:cs="Times New Roman"/>
          <w:color w:val="000000"/>
          <w:sz w:val="27"/>
          <w:szCs w:val="27"/>
        </w:rPr>
      </w:pPr>
      <w:r w:rsidRPr="00203A9A">
        <w:rPr>
          <w:rFonts w:eastAsiaTheme="minorEastAsia"/>
          <w:i/>
          <w:iCs/>
          <w:color w:val="000000"/>
          <w:sz w:val="26"/>
          <w:szCs w:val="26"/>
        </w:rPr>
        <w:t>A comparative evaluation of Leicestershire County Council, Norfolk County Council and Southwark Council</w:t>
      </w:r>
    </w:p>
    <w:p w14:paraId="32A6E4FA" w14:textId="77777777" w:rsidR="00203A9A" w:rsidRPr="00203A9A" w:rsidRDefault="00203A9A" w:rsidP="00203A9A">
      <w:pPr>
        <w:spacing w:after="3000"/>
        <w:jc w:val="center"/>
        <w:rPr>
          <w:rFonts w:ascii="-webkit-standard" w:eastAsiaTheme="minorEastAsia" w:hAnsi="-webkit-standard" w:cs="Times New Roman"/>
          <w:color w:val="000000"/>
          <w:sz w:val="27"/>
          <w:szCs w:val="27"/>
        </w:rPr>
      </w:pPr>
      <w:r w:rsidRPr="00203A9A">
        <w:rPr>
          <w:rFonts w:eastAsiaTheme="minorEastAsia"/>
          <w:color w:val="000000"/>
          <w:sz w:val="26"/>
          <w:szCs w:val="26"/>
        </w:rPr>
        <w:t>BMHP5021 – Protecting and Supporting Families in Health and Care</w:t>
      </w:r>
    </w:p>
    <w:p w14:paraId="47AB117A" w14:textId="77777777" w:rsidR="00203A9A" w:rsidRPr="00203A9A" w:rsidRDefault="00203A9A" w:rsidP="00203A9A">
      <w:pPr>
        <w:rPr>
          <w:rFonts w:ascii="Times New Roman" w:eastAsia="Times New Roman" w:hAnsi="Times New Roman" w:cs="Times New Roman"/>
        </w:rPr>
      </w:pPr>
    </w:p>
    <w:p w14:paraId="2FBD49CD" w14:textId="6219F57E" w:rsidR="00346194" w:rsidRPr="004F3796" w:rsidRDefault="00346194" w:rsidP="004F3796">
      <w:pPr>
        <w:spacing w:before="480" w:after="120" w:line="360" w:lineRule="auto"/>
        <w:jc w:val="center"/>
        <w:rPr>
          <w:rFonts w:asciiTheme="majorBidi" w:eastAsia="Arial" w:hAnsiTheme="majorBidi" w:cstheme="majorBidi"/>
          <w:b/>
          <w:bCs/>
        </w:rPr>
      </w:pPr>
    </w:p>
    <w:p w14:paraId="79C150D1" w14:textId="77777777" w:rsidR="00417C9F" w:rsidRPr="00BB1B9B" w:rsidRDefault="00417C9F" w:rsidP="00A8773B">
      <w:pPr>
        <w:spacing w:after="4000" w:line="360" w:lineRule="auto"/>
        <w:rPr>
          <w:rFonts w:asciiTheme="minorBidi" w:hAnsiTheme="minorBidi" w:cstheme="minorBidi"/>
          <w:sz w:val="22"/>
          <w:szCs w:val="22"/>
        </w:rPr>
      </w:pPr>
    </w:p>
    <w:sdt>
      <w:sdtPr>
        <w:rPr>
          <w:rFonts w:asciiTheme="minorBidi" w:eastAsia="Calibri" w:hAnsiTheme="minorBidi" w:cstheme="minorBidi"/>
          <w:color w:val="auto"/>
          <w:sz w:val="22"/>
          <w:szCs w:val="22"/>
        </w:rPr>
        <w:id w:val="-698321120"/>
        <w:docPartObj>
          <w:docPartGallery w:val="Table of Contents"/>
          <w:docPartUnique/>
        </w:docPartObj>
      </w:sdtPr>
      <w:sdtContent>
        <w:p w14:paraId="5913A31D" w14:textId="657F997E" w:rsidR="00BB1B9B" w:rsidRPr="00BB1B9B" w:rsidRDefault="00BB1B9B" w:rsidP="00BB1B9B">
          <w:pPr>
            <w:pStyle w:val="TOCHeading"/>
            <w:spacing w:line="360" w:lineRule="auto"/>
            <w:jc w:val="center"/>
            <w:rPr>
              <w:rFonts w:asciiTheme="minorBidi" w:hAnsiTheme="minorBidi" w:cstheme="minorBidi"/>
              <w:b/>
              <w:bCs/>
              <w:color w:val="000000" w:themeColor="text1"/>
              <w:sz w:val="22"/>
              <w:szCs w:val="22"/>
            </w:rPr>
          </w:pPr>
          <w:r w:rsidRPr="00BB1B9B">
            <w:rPr>
              <w:rFonts w:asciiTheme="minorBidi" w:hAnsiTheme="minorBidi" w:cstheme="minorBidi"/>
              <w:b/>
              <w:bCs/>
              <w:color w:val="000000" w:themeColor="text1"/>
              <w:sz w:val="22"/>
              <w:szCs w:val="22"/>
            </w:rPr>
            <w:t>Table of Contents</w:t>
          </w:r>
        </w:p>
        <w:p w14:paraId="2B352E94" w14:textId="25629A10"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r w:rsidRPr="00BB1B9B">
            <w:rPr>
              <w:rFonts w:asciiTheme="minorBidi" w:hAnsiTheme="minorBidi" w:cstheme="minorBidi"/>
              <w:sz w:val="22"/>
              <w:szCs w:val="22"/>
            </w:rPr>
            <w:fldChar w:fldCharType="begin"/>
          </w:r>
          <w:r w:rsidRPr="00BB1B9B">
            <w:rPr>
              <w:rFonts w:asciiTheme="minorBidi" w:hAnsiTheme="minorBidi" w:cstheme="minorBidi"/>
              <w:sz w:val="22"/>
              <w:szCs w:val="22"/>
            </w:rPr>
            <w:instrText xml:space="preserve"> TOC \o "1-3" \h \z \u </w:instrText>
          </w:r>
          <w:r w:rsidRPr="00BB1B9B">
            <w:rPr>
              <w:rFonts w:asciiTheme="minorBidi" w:hAnsiTheme="minorBidi" w:cstheme="minorBidi"/>
              <w:sz w:val="22"/>
              <w:szCs w:val="22"/>
            </w:rPr>
            <w:fldChar w:fldCharType="separate"/>
          </w:r>
          <w:hyperlink w:anchor="_Toc235388589" w:history="1">
            <w:r w:rsidRPr="00BB1B9B">
              <w:rPr>
                <w:rStyle w:val="Hyperlink"/>
                <w:rFonts w:asciiTheme="minorBidi" w:hAnsiTheme="minorBidi" w:cstheme="minorBidi"/>
                <w:noProof/>
                <w:sz w:val="22"/>
                <w:szCs w:val="22"/>
              </w:rPr>
              <w:t>Introduction</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_Toc235388589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2</w:t>
            </w:r>
            <w:r w:rsidRPr="00BB1B9B">
              <w:rPr>
                <w:rFonts w:asciiTheme="minorBidi" w:hAnsiTheme="minorBidi" w:cstheme="minorBidi"/>
                <w:noProof/>
                <w:webHidden/>
                <w:sz w:val="22"/>
                <w:szCs w:val="22"/>
              </w:rPr>
              <w:fldChar w:fldCharType="end"/>
            </w:r>
          </w:hyperlink>
        </w:p>
        <w:p w14:paraId="3248B2BE" w14:textId="3E85AC95"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hyperlink w:anchor="_Toc235388590" w:history="1">
            <w:r w:rsidRPr="00BB1B9B">
              <w:rPr>
                <w:rStyle w:val="Hyperlink"/>
                <w:rFonts w:asciiTheme="minorBidi" w:hAnsiTheme="minorBidi" w:cstheme="minorBidi"/>
                <w:noProof/>
                <w:sz w:val="22"/>
                <w:szCs w:val="22"/>
              </w:rPr>
              <w:t>Explanation of Multi-Agency Working</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_Toc235388590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3</w:t>
            </w:r>
            <w:r w:rsidRPr="00BB1B9B">
              <w:rPr>
                <w:rFonts w:asciiTheme="minorBidi" w:hAnsiTheme="minorBidi" w:cstheme="minorBidi"/>
                <w:noProof/>
                <w:webHidden/>
                <w:sz w:val="22"/>
                <w:szCs w:val="22"/>
              </w:rPr>
              <w:fldChar w:fldCharType="end"/>
            </w:r>
          </w:hyperlink>
        </w:p>
        <w:p w14:paraId="29FDE7BC" w14:textId="4A9D2082"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hyperlink w:anchor="_Toc235388591" w:history="1">
            <w:r w:rsidRPr="00BB1B9B">
              <w:rPr>
                <w:rStyle w:val="Hyperlink"/>
                <w:rFonts w:asciiTheme="minorBidi" w:hAnsiTheme="minorBidi" w:cstheme="minorBidi"/>
                <w:noProof/>
                <w:sz w:val="22"/>
                <w:szCs w:val="22"/>
              </w:rPr>
              <w:t>Evaluation of Three Local Authority Websites</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_Toc235388591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4</w:t>
            </w:r>
            <w:r w:rsidRPr="00BB1B9B">
              <w:rPr>
                <w:rFonts w:asciiTheme="minorBidi" w:hAnsiTheme="minorBidi" w:cstheme="minorBidi"/>
                <w:noProof/>
                <w:webHidden/>
                <w:sz w:val="22"/>
                <w:szCs w:val="22"/>
              </w:rPr>
              <w:fldChar w:fldCharType="end"/>
            </w:r>
          </w:hyperlink>
        </w:p>
        <w:p w14:paraId="0CAFE06E" w14:textId="371CEDDA" w:rsidR="00BB1B9B" w:rsidRPr="00BB1B9B" w:rsidRDefault="00BB1B9B" w:rsidP="00BB1B9B">
          <w:pPr>
            <w:pStyle w:val="TOC2"/>
            <w:tabs>
              <w:tab w:val="right" w:leader="dot" w:pos="9628"/>
            </w:tabs>
            <w:spacing w:line="360" w:lineRule="auto"/>
            <w:rPr>
              <w:rFonts w:asciiTheme="minorBidi" w:hAnsiTheme="minorBidi" w:cstheme="minorBidi"/>
              <w:noProof/>
              <w:sz w:val="22"/>
              <w:szCs w:val="22"/>
            </w:rPr>
          </w:pPr>
          <w:hyperlink w:anchor="_Toc235388592" w:history="1">
            <w:r w:rsidRPr="00BB1B9B">
              <w:rPr>
                <w:rStyle w:val="Hyperlink"/>
                <w:rFonts w:asciiTheme="minorBidi" w:hAnsiTheme="minorBidi" w:cstheme="minorBidi"/>
                <w:i/>
                <w:iCs/>
                <w:noProof/>
                <w:sz w:val="22"/>
                <w:szCs w:val="22"/>
              </w:rPr>
              <w:t>Leicestershire County Council</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_Toc235388592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4</w:t>
            </w:r>
            <w:r w:rsidRPr="00BB1B9B">
              <w:rPr>
                <w:rFonts w:asciiTheme="minorBidi" w:hAnsiTheme="minorBidi" w:cstheme="minorBidi"/>
                <w:noProof/>
                <w:webHidden/>
                <w:sz w:val="22"/>
                <w:szCs w:val="22"/>
              </w:rPr>
              <w:fldChar w:fldCharType="end"/>
            </w:r>
          </w:hyperlink>
        </w:p>
        <w:p w14:paraId="52419A3A" w14:textId="2CD9F56A" w:rsidR="00BB1B9B" w:rsidRPr="00BB1B9B" w:rsidRDefault="00BB1B9B" w:rsidP="00BB1B9B">
          <w:pPr>
            <w:pStyle w:val="TOC2"/>
            <w:tabs>
              <w:tab w:val="right" w:leader="dot" w:pos="9628"/>
            </w:tabs>
            <w:spacing w:line="360" w:lineRule="auto"/>
            <w:rPr>
              <w:rFonts w:asciiTheme="minorBidi" w:hAnsiTheme="minorBidi" w:cstheme="minorBidi"/>
              <w:noProof/>
              <w:sz w:val="22"/>
              <w:szCs w:val="22"/>
            </w:rPr>
          </w:pPr>
          <w:hyperlink w:anchor="_Toc235388593" w:history="1">
            <w:r w:rsidRPr="00BB1B9B">
              <w:rPr>
                <w:rStyle w:val="Hyperlink"/>
                <w:rFonts w:asciiTheme="minorBidi" w:hAnsiTheme="minorBidi" w:cstheme="minorBidi"/>
                <w:i/>
                <w:iCs/>
                <w:noProof/>
                <w:sz w:val="22"/>
                <w:szCs w:val="22"/>
              </w:rPr>
              <w:t>Norfolk County Council</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_Toc235388593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5</w:t>
            </w:r>
            <w:r w:rsidRPr="00BB1B9B">
              <w:rPr>
                <w:rFonts w:asciiTheme="minorBidi" w:hAnsiTheme="minorBidi" w:cstheme="minorBidi"/>
                <w:noProof/>
                <w:webHidden/>
                <w:sz w:val="22"/>
                <w:szCs w:val="22"/>
              </w:rPr>
              <w:fldChar w:fldCharType="end"/>
            </w:r>
          </w:hyperlink>
        </w:p>
        <w:p w14:paraId="39C67ABD" w14:textId="20530099" w:rsidR="00BB1B9B" w:rsidRPr="00BB1B9B" w:rsidRDefault="00BB1B9B" w:rsidP="00BB1B9B">
          <w:pPr>
            <w:pStyle w:val="TOC2"/>
            <w:tabs>
              <w:tab w:val="right" w:leader="dot" w:pos="9628"/>
            </w:tabs>
            <w:spacing w:line="360" w:lineRule="auto"/>
            <w:rPr>
              <w:rFonts w:asciiTheme="minorBidi" w:hAnsiTheme="minorBidi" w:cstheme="minorBidi"/>
              <w:noProof/>
              <w:sz w:val="22"/>
              <w:szCs w:val="22"/>
            </w:rPr>
          </w:pPr>
          <w:hyperlink w:anchor="_Toc235388594" w:history="1">
            <w:r w:rsidRPr="00BB1B9B">
              <w:rPr>
                <w:rStyle w:val="Hyperlink"/>
                <w:rFonts w:asciiTheme="minorBidi" w:hAnsiTheme="minorBidi" w:cstheme="minorBidi"/>
                <w:i/>
                <w:iCs/>
                <w:noProof/>
                <w:sz w:val="22"/>
                <w:szCs w:val="22"/>
              </w:rPr>
              <w:t>Southwark Council</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_Toc235388594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5</w:t>
            </w:r>
            <w:r w:rsidRPr="00BB1B9B">
              <w:rPr>
                <w:rFonts w:asciiTheme="minorBidi" w:hAnsiTheme="minorBidi" w:cstheme="minorBidi"/>
                <w:noProof/>
                <w:webHidden/>
                <w:sz w:val="22"/>
                <w:szCs w:val="22"/>
              </w:rPr>
              <w:fldChar w:fldCharType="end"/>
            </w:r>
          </w:hyperlink>
        </w:p>
        <w:p w14:paraId="0E5F6C12" w14:textId="6C0E2BB8"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hyperlink w:anchor="_Toc235388595" w:history="1">
            <w:r w:rsidRPr="00BB1B9B">
              <w:rPr>
                <w:rStyle w:val="Hyperlink"/>
                <w:rFonts w:asciiTheme="minorBidi" w:hAnsiTheme="minorBidi" w:cstheme="minorBidi"/>
                <w:noProof/>
                <w:sz w:val="22"/>
                <w:szCs w:val="22"/>
              </w:rPr>
              <w:t>Comparative Analysis</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_Toc235388595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5</w:t>
            </w:r>
            <w:r w:rsidRPr="00BB1B9B">
              <w:rPr>
                <w:rFonts w:asciiTheme="minorBidi" w:hAnsiTheme="minorBidi" w:cstheme="minorBidi"/>
                <w:noProof/>
                <w:webHidden/>
                <w:sz w:val="22"/>
                <w:szCs w:val="22"/>
              </w:rPr>
              <w:fldChar w:fldCharType="end"/>
            </w:r>
          </w:hyperlink>
        </w:p>
        <w:p w14:paraId="7DC1A5FC" w14:textId="5D1E6EE7"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hyperlink w:anchor="_Toc235388596" w:history="1">
            <w:r w:rsidRPr="00BB1B9B">
              <w:rPr>
                <w:rStyle w:val="Hyperlink"/>
                <w:rFonts w:asciiTheme="minorBidi" w:hAnsiTheme="minorBidi" w:cstheme="minorBidi"/>
                <w:noProof/>
                <w:sz w:val="22"/>
                <w:szCs w:val="22"/>
              </w:rPr>
              <w:t>Conclusion and Recommendations</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_Toc235388596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8</w:t>
            </w:r>
            <w:r w:rsidRPr="00BB1B9B">
              <w:rPr>
                <w:rFonts w:asciiTheme="minorBidi" w:hAnsiTheme="minorBidi" w:cstheme="minorBidi"/>
                <w:noProof/>
                <w:webHidden/>
                <w:sz w:val="22"/>
                <w:szCs w:val="22"/>
              </w:rPr>
              <w:fldChar w:fldCharType="end"/>
            </w:r>
          </w:hyperlink>
        </w:p>
        <w:p w14:paraId="09099E46" w14:textId="2F76E2C4" w:rsidR="00BB1B9B" w:rsidRPr="00BB1B9B" w:rsidRDefault="00BB1B9B" w:rsidP="00BB1B9B">
          <w:pPr>
            <w:pStyle w:val="TOC1"/>
            <w:tabs>
              <w:tab w:val="right" w:leader="dot" w:pos="9628"/>
            </w:tabs>
            <w:spacing w:line="360" w:lineRule="auto"/>
            <w:rPr>
              <w:rFonts w:asciiTheme="minorBidi" w:hAnsiTheme="minorBidi" w:cstheme="minorBidi"/>
              <w:noProof/>
              <w:sz w:val="22"/>
              <w:szCs w:val="22"/>
            </w:rPr>
          </w:pPr>
          <w:hyperlink w:anchor="_Toc235388597" w:history="1">
            <w:r w:rsidRPr="00BB1B9B">
              <w:rPr>
                <w:rStyle w:val="Hyperlink"/>
                <w:rFonts w:asciiTheme="minorBidi" w:hAnsiTheme="minorBidi" w:cstheme="minorBidi"/>
                <w:noProof/>
                <w:sz w:val="22"/>
                <w:szCs w:val="22"/>
              </w:rPr>
              <w:t>Reference List</w:t>
            </w:r>
            <w:r w:rsidRPr="00BB1B9B">
              <w:rPr>
                <w:rFonts w:asciiTheme="minorBidi" w:hAnsiTheme="minorBidi" w:cstheme="minorBidi"/>
                <w:noProof/>
                <w:webHidden/>
                <w:sz w:val="22"/>
                <w:szCs w:val="22"/>
              </w:rPr>
              <w:tab/>
            </w:r>
            <w:r w:rsidRPr="00BB1B9B">
              <w:rPr>
                <w:rFonts w:asciiTheme="minorBidi" w:hAnsiTheme="minorBidi" w:cstheme="minorBidi"/>
                <w:noProof/>
                <w:webHidden/>
                <w:sz w:val="22"/>
                <w:szCs w:val="22"/>
              </w:rPr>
              <w:fldChar w:fldCharType="begin"/>
            </w:r>
            <w:r w:rsidRPr="00BB1B9B">
              <w:rPr>
                <w:rFonts w:asciiTheme="minorBidi" w:hAnsiTheme="minorBidi" w:cstheme="minorBidi"/>
                <w:noProof/>
                <w:webHidden/>
                <w:sz w:val="22"/>
                <w:szCs w:val="22"/>
              </w:rPr>
              <w:instrText xml:space="preserve"> PAGEREF _Toc235388597 \h </w:instrText>
            </w:r>
            <w:r w:rsidRPr="00BB1B9B">
              <w:rPr>
                <w:rFonts w:asciiTheme="minorBidi" w:hAnsiTheme="minorBidi" w:cstheme="minorBidi"/>
                <w:noProof/>
                <w:webHidden/>
                <w:sz w:val="22"/>
                <w:szCs w:val="22"/>
              </w:rPr>
            </w:r>
            <w:r w:rsidRPr="00BB1B9B">
              <w:rPr>
                <w:rFonts w:asciiTheme="minorBidi" w:hAnsiTheme="minorBidi" w:cstheme="minorBidi"/>
                <w:noProof/>
                <w:webHidden/>
                <w:sz w:val="22"/>
                <w:szCs w:val="22"/>
              </w:rPr>
              <w:fldChar w:fldCharType="separate"/>
            </w:r>
            <w:r w:rsidRPr="00BB1B9B">
              <w:rPr>
                <w:rFonts w:asciiTheme="minorBidi" w:hAnsiTheme="minorBidi" w:cstheme="minorBidi"/>
                <w:noProof/>
                <w:webHidden/>
                <w:sz w:val="22"/>
                <w:szCs w:val="22"/>
              </w:rPr>
              <w:t>8</w:t>
            </w:r>
            <w:r w:rsidRPr="00BB1B9B">
              <w:rPr>
                <w:rFonts w:asciiTheme="minorBidi" w:hAnsiTheme="minorBidi" w:cstheme="minorBidi"/>
                <w:noProof/>
                <w:webHidden/>
                <w:sz w:val="22"/>
                <w:szCs w:val="22"/>
              </w:rPr>
              <w:fldChar w:fldCharType="end"/>
            </w:r>
          </w:hyperlink>
        </w:p>
        <w:p w14:paraId="6165695F" w14:textId="7EE65609" w:rsidR="00BB1B9B" w:rsidRPr="00BB1B9B" w:rsidRDefault="00BB1B9B" w:rsidP="00BB1B9B">
          <w:pPr>
            <w:spacing w:line="360" w:lineRule="auto"/>
            <w:rPr>
              <w:rFonts w:asciiTheme="minorBidi" w:hAnsiTheme="minorBidi" w:cstheme="minorBidi"/>
              <w:sz w:val="22"/>
              <w:szCs w:val="22"/>
            </w:rPr>
          </w:pPr>
          <w:r w:rsidRPr="00BB1B9B">
            <w:rPr>
              <w:rFonts w:asciiTheme="minorBidi" w:hAnsiTheme="minorBidi" w:cstheme="minorBidi"/>
              <w:sz w:val="22"/>
              <w:szCs w:val="22"/>
            </w:rPr>
            <w:fldChar w:fldCharType="end"/>
          </w:r>
        </w:p>
      </w:sdtContent>
    </w:sdt>
    <w:p w14:paraId="5C5AFDEB" w14:textId="79EBD3E6" w:rsidR="00440578" w:rsidRPr="00BB1B9B" w:rsidRDefault="00440578" w:rsidP="00BB1B9B">
      <w:pPr>
        <w:pageBreakBefore/>
        <w:spacing w:line="360" w:lineRule="auto"/>
        <w:jc w:val="both"/>
        <w:rPr>
          <w:rFonts w:asciiTheme="minorBidi" w:hAnsiTheme="minorBidi" w:cstheme="minorBidi"/>
          <w:sz w:val="22"/>
          <w:szCs w:val="22"/>
        </w:rPr>
      </w:pPr>
    </w:p>
    <w:p w14:paraId="5C5AFDEC"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0" w:name="_Toc235388589"/>
      <w:r w:rsidRPr="00BB1B9B">
        <w:rPr>
          <w:rFonts w:asciiTheme="minorBidi" w:hAnsiTheme="minorBidi" w:cstheme="minorBidi"/>
          <w:b/>
          <w:bCs/>
          <w:color w:val="1F3864"/>
          <w:sz w:val="22"/>
          <w:szCs w:val="22"/>
        </w:rPr>
        <w:t>Introduction</w:t>
      </w:r>
      <w:bookmarkEnd w:id="0"/>
    </w:p>
    <w:p w14:paraId="4974C50D" w14:textId="2D072D30" w:rsidR="00B551DF" w:rsidRPr="00BB1B9B" w:rsidRDefault="00B551DF"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Early Help </w:t>
      </w:r>
      <w:r w:rsidR="001D5759" w:rsidRPr="00BB1B9B">
        <w:rPr>
          <w:rFonts w:asciiTheme="minorBidi" w:hAnsiTheme="minorBidi" w:cstheme="minorBidi"/>
          <w:sz w:val="22"/>
          <w:szCs w:val="22"/>
        </w:rPr>
        <w:t xml:space="preserve">refers to the support extended towards or offered to children, young people, and their families </w:t>
      </w:r>
      <w:r w:rsidR="002E012B" w:rsidRPr="00BB1B9B">
        <w:rPr>
          <w:rFonts w:asciiTheme="minorBidi" w:hAnsiTheme="minorBidi" w:cstheme="minorBidi"/>
          <w:sz w:val="22"/>
          <w:szCs w:val="22"/>
        </w:rPr>
        <w:t xml:space="preserve">at the first sign of an occurring issue, </w:t>
      </w:r>
      <w:r w:rsidR="00F904AA" w:rsidRPr="00BB1B9B">
        <w:rPr>
          <w:rFonts w:asciiTheme="minorBidi" w:hAnsiTheme="minorBidi" w:cstheme="minorBidi"/>
          <w:sz w:val="22"/>
          <w:szCs w:val="22"/>
        </w:rPr>
        <w:t xml:space="preserve">before it becomes serious enough to </w:t>
      </w:r>
      <w:r w:rsidR="00813F82" w:rsidRPr="00BB1B9B">
        <w:rPr>
          <w:rFonts w:asciiTheme="minorBidi" w:hAnsiTheme="minorBidi" w:cstheme="minorBidi"/>
          <w:sz w:val="22"/>
          <w:szCs w:val="22"/>
        </w:rPr>
        <w:t xml:space="preserve">require </w:t>
      </w:r>
      <w:r w:rsidR="0018481B" w:rsidRPr="00BB1B9B">
        <w:rPr>
          <w:rFonts w:asciiTheme="minorBidi" w:hAnsiTheme="minorBidi" w:cstheme="minorBidi"/>
          <w:sz w:val="22"/>
          <w:szCs w:val="22"/>
        </w:rPr>
        <w:t>legal intervention of children’s social care (</w:t>
      </w:r>
      <w:r w:rsidR="00EE0818" w:rsidRPr="00BB1B9B">
        <w:rPr>
          <w:rFonts w:asciiTheme="minorBidi" w:hAnsiTheme="minorBidi" w:cstheme="minorBidi"/>
          <w:sz w:val="22"/>
          <w:szCs w:val="22"/>
        </w:rPr>
        <w:t>DLUHC and DfE, 2022</w:t>
      </w:r>
      <w:r w:rsidR="0018481B" w:rsidRPr="00BB1B9B">
        <w:rPr>
          <w:rFonts w:asciiTheme="minorBidi" w:hAnsiTheme="minorBidi" w:cstheme="minorBidi"/>
          <w:sz w:val="22"/>
          <w:szCs w:val="22"/>
        </w:rPr>
        <w:t xml:space="preserve">). </w:t>
      </w:r>
      <w:r w:rsidR="007C3866" w:rsidRPr="00BB1B9B">
        <w:rPr>
          <w:rFonts w:asciiTheme="minorBidi" w:hAnsiTheme="minorBidi" w:cstheme="minorBidi"/>
          <w:sz w:val="22"/>
          <w:szCs w:val="22"/>
        </w:rPr>
        <w:t xml:space="preserve">It is a preventative approach involving multiple agencies that aim to strengthen family resilience and </w:t>
      </w:r>
      <w:r w:rsidR="008E52CA" w:rsidRPr="00BB1B9B">
        <w:rPr>
          <w:rFonts w:asciiTheme="minorBidi" w:hAnsiTheme="minorBidi" w:cstheme="minorBidi"/>
          <w:sz w:val="22"/>
          <w:szCs w:val="22"/>
        </w:rPr>
        <w:t>minimise the escalation of needs while safe</w:t>
      </w:r>
      <w:r w:rsidR="001B4027" w:rsidRPr="00BB1B9B">
        <w:rPr>
          <w:rFonts w:asciiTheme="minorBidi" w:hAnsiTheme="minorBidi" w:cstheme="minorBidi"/>
          <w:sz w:val="22"/>
          <w:szCs w:val="22"/>
        </w:rPr>
        <w:t xml:space="preserve">guarding long-term welfare of children. Moreover, Early Help is organised and delivered </w:t>
      </w:r>
      <w:r w:rsidR="00D55DA2" w:rsidRPr="00BB1B9B">
        <w:rPr>
          <w:rFonts w:asciiTheme="minorBidi" w:hAnsiTheme="minorBidi" w:cstheme="minorBidi"/>
          <w:sz w:val="22"/>
          <w:szCs w:val="22"/>
        </w:rPr>
        <w:t xml:space="preserve">in local areas, therefore, local authorities contact information serves as the first point of contact for the family. </w:t>
      </w:r>
      <w:r w:rsidR="002642BE" w:rsidRPr="00BB1B9B">
        <w:rPr>
          <w:rFonts w:asciiTheme="minorBidi" w:hAnsiTheme="minorBidi" w:cstheme="minorBidi"/>
          <w:sz w:val="22"/>
          <w:szCs w:val="22"/>
        </w:rPr>
        <w:t xml:space="preserve">The information thus obtained from the authorities’ platform </w:t>
      </w:r>
      <w:r w:rsidR="00AC7E38" w:rsidRPr="00BB1B9B">
        <w:rPr>
          <w:rFonts w:asciiTheme="minorBidi" w:hAnsiTheme="minorBidi" w:cstheme="minorBidi"/>
          <w:sz w:val="22"/>
          <w:szCs w:val="22"/>
        </w:rPr>
        <w:t xml:space="preserve">influences </w:t>
      </w:r>
      <w:r w:rsidR="001B3F35" w:rsidRPr="00BB1B9B">
        <w:rPr>
          <w:rFonts w:asciiTheme="minorBidi" w:hAnsiTheme="minorBidi" w:cstheme="minorBidi"/>
          <w:sz w:val="22"/>
          <w:szCs w:val="22"/>
        </w:rPr>
        <w:t>the actions of the struggling family that they might either seek Early Help due to clarity, accessibility, and comprehensiveness of the information</w:t>
      </w:r>
      <w:r w:rsidR="003071E3" w:rsidRPr="00BB1B9B">
        <w:rPr>
          <w:rFonts w:asciiTheme="minorBidi" w:hAnsiTheme="minorBidi" w:cstheme="minorBidi"/>
          <w:sz w:val="22"/>
          <w:szCs w:val="22"/>
        </w:rPr>
        <w:t>. Contrarily, if the stated attributes are not adequate</w:t>
      </w:r>
      <w:r w:rsidR="007E3602" w:rsidRPr="00BB1B9B">
        <w:rPr>
          <w:rFonts w:asciiTheme="minorBidi" w:hAnsiTheme="minorBidi" w:cstheme="minorBidi"/>
          <w:sz w:val="22"/>
          <w:szCs w:val="22"/>
        </w:rPr>
        <w:t>, fam</w:t>
      </w:r>
      <w:r w:rsidR="00A73F84" w:rsidRPr="00BB1B9B">
        <w:rPr>
          <w:rFonts w:asciiTheme="minorBidi" w:hAnsiTheme="minorBidi" w:cstheme="minorBidi"/>
          <w:sz w:val="22"/>
          <w:szCs w:val="22"/>
        </w:rPr>
        <w:t xml:space="preserve">ily might reach a point of crises </w:t>
      </w:r>
      <w:r w:rsidR="00553DB8" w:rsidRPr="00BB1B9B">
        <w:rPr>
          <w:rFonts w:asciiTheme="minorBidi" w:hAnsiTheme="minorBidi" w:cstheme="minorBidi"/>
          <w:sz w:val="22"/>
          <w:szCs w:val="22"/>
        </w:rPr>
        <w:t>before support is identified</w:t>
      </w:r>
      <w:r w:rsidR="001A488B">
        <w:rPr>
          <w:rFonts w:asciiTheme="minorBidi" w:hAnsiTheme="minorBidi" w:cstheme="minorBidi"/>
          <w:sz w:val="22"/>
          <w:szCs w:val="22"/>
        </w:rPr>
        <w:t xml:space="preserve"> (</w:t>
      </w:r>
      <w:r w:rsidR="001A488B" w:rsidRPr="001A488B">
        <w:rPr>
          <w:rFonts w:asciiTheme="minorBidi" w:hAnsiTheme="minorBidi" w:cstheme="minorBidi"/>
          <w:sz w:val="22"/>
          <w:szCs w:val="22"/>
        </w:rPr>
        <w:t>Fearnley, 2022</w:t>
      </w:r>
      <w:r w:rsidR="001A488B">
        <w:rPr>
          <w:rFonts w:asciiTheme="minorBidi" w:hAnsiTheme="minorBidi" w:cstheme="minorBidi"/>
          <w:sz w:val="22"/>
          <w:szCs w:val="22"/>
        </w:rPr>
        <w:t>)</w:t>
      </w:r>
      <w:r w:rsidR="00553DB8" w:rsidRPr="00BB1B9B">
        <w:rPr>
          <w:rFonts w:asciiTheme="minorBidi" w:hAnsiTheme="minorBidi" w:cstheme="minorBidi"/>
          <w:sz w:val="22"/>
          <w:szCs w:val="22"/>
        </w:rPr>
        <w:t xml:space="preserve">. </w:t>
      </w:r>
    </w:p>
    <w:p w14:paraId="1678D4A2" w14:textId="14EE97CA" w:rsidR="00553DB8" w:rsidRPr="00BB1B9B" w:rsidRDefault="00553DB8"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This document includes a report examining and comparing the </w:t>
      </w:r>
      <w:r w:rsidR="000E0ECF" w:rsidRPr="00BB1B9B">
        <w:rPr>
          <w:rFonts w:asciiTheme="minorBidi" w:hAnsiTheme="minorBidi" w:cstheme="minorBidi"/>
          <w:sz w:val="22"/>
          <w:szCs w:val="22"/>
        </w:rPr>
        <w:t>information communication</w:t>
      </w:r>
      <w:r w:rsidR="00D84A19" w:rsidRPr="00BB1B9B">
        <w:rPr>
          <w:rFonts w:asciiTheme="minorBidi" w:hAnsiTheme="minorBidi" w:cstheme="minorBidi"/>
          <w:sz w:val="22"/>
          <w:szCs w:val="22"/>
        </w:rPr>
        <w:t xml:space="preserve"> concerning Early Help,</w:t>
      </w:r>
      <w:r w:rsidR="000E0ECF" w:rsidRPr="00BB1B9B">
        <w:rPr>
          <w:rFonts w:asciiTheme="minorBidi" w:hAnsiTheme="minorBidi" w:cstheme="minorBidi"/>
          <w:sz w:val="22"/>
          <w:szCs w:val="22"/>
        </w:rPr>
        <w:t xml:space="preserve"> as observed by three English local authorities, namely, Leicestershire County Council, Norfolk County Council, and Southwark Council</w:t>
      </w:r>
      <w:r w:rsidR="00D84A19" w:rsidRPr="00BB1B9B">
        <w:rPr>
          <w:rFonts w:asciiTheme="minorBidi" w:hAnsiTheme="minorBidi" w:cstheme="minorBidi"/>
          <w:sz w:val="22"/>
          <w:szCs w:val="22"/>
        </w:rPr>
        <w:t xml:space="preserve">, </w:t>
      </w:r>
      <w:r w:rsidR="00943247" w:rsidRPr="00BB1B9B">
        <w:rPr>
          <w:rFonts w:asciiTheme="minorBidi" w:hAnsiTheme="minorBidi" w:cstheme="minorBidi"/>
          <w:sz w:val="22"/>
          <w:szCs w:val="22"/>
        </w:rPr>
        <w:t>through their websites. The three aforementioned attributes of communication (i.e., clarity, accessibility, and comprehensiveness)</w:t>
      </w:r>
      <w:r w:rsidR="00CC3B9D" w:rsidRPr="00BB1B9B">
        <w:rPr>
          <w:rFonts w:asciiTheme="minorBidi" w:hAnsiTheme="minorBidi" w:cstheme="minorBidi"/>
          <w:sz w:val="22"/>
          <w:szCs w:val="22"/>
        </w:rPr>
        <w:t xml:space="preserve"> associated with the Early Help content on each website is evaluated </w:t>
      </w:r>
      <w:r w:rsidR="008B165F" w:rsidRPr="00BB1B9B">
        <w:rPr>
          <w:rFonts w:asciiTheme="minorBidi" w:hAnsiTheme="minorBidi" w:cstheme="minorBidi"/>
          <w:sz w:val="22"/>
          <w:szCs w:val="22"/>
        </w:rPr>
        <w:t xml:space="preserve">before framing concluding remarks thereby revealing the judgement concerning the authority that provides the most effective information. </w:t>
      </w:r>
      <w:r w:rsidR="00D32702" w:rsidRPr="00BB1B9B">
        <w:rPr>
          <w:rFonts w:asciiTheme="minorBidi" w:hAnsiTheme="minorBidi" w:cstheme="minorBidi"/>
          <w:sz w:val="22"/>
          <w:szCs w:val="22"/>
        </w:rPr>
        <w:t>The analysis and conclusion are based upon Early Help System Guide (DLUHC and DfE, 2022) and Working Together to Safeguard Children 2023 (HM Government, 2023)</w:t>
      </w:r>
      <w:r w:rsidR="004F3124" w:rsidRPr="00BB1B9B">
        <w:rPr>
          <w:rFonts w:asciiTheme="minorBidi" w:hAnsiTheme="minorBidi" w:cstheme="minorBidi"/>
          <w:sz w:val="22"/>
          <w:szCs w:val="22"/>
        </w:rPr>
        <w:t xml:space="preserve"> which serve as reference points defining what an effective and family-centred Early Help offer should </w:t>
      </w:r>
      <w:r w:rsidR="00804276" w:rsidRPr="00BB1B9B">
        <w:rPr>
          <w:rFonts w:asciiTheme="minorBidi" w:hAnsiTheme="minorBidi" w:cstheme="minorBidi"/>
          <w:sz w:val="22"/>
          <w:szCs w:val="22"/>
        </w:rPr>
        <w:t xml:space="preserve">appear like online. </w:t>
      </w:r>
    </w:p>
    <w:p w14:paraId="5FE750E3" w14:textId="04446ED3" w:rsidR="00E36498" w:rsidRPr="00BB1B9B" w:rsidRDefault="00804276"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The considered report is structured in five sections</w:t>
      </w:r>
      <w:r w:rsidR="001E6FA5" w:rsidRPr="00BB1B9B">
        <w:rPr>
          <w:rFonts w:asciiTheme="minorBidi" w:hAnsiTheme="minorBidi" w:cstheme="minorBidi"/>
          <w:sz w:val="22"/>
          <w:szCs w:val="22"/>
        </w:rPr>
        <w:t xml:space="preserve"> including an explanation of the Early Help system and role in wider safeguarding framework, </w:t>
      </w:r>
      <w:r w:rsidR="00F50311" w:rsidRPr="00BB1B9B">
        <w:rPr>
          <w:rFonts w:asciiTheme="minorBidi" w:hAnsiTheme="minorBidi" w:cstheme="minorBidi"/>
          <w:sz w:val="22"/>
          <w:szCs w:val="22"/>
        </w:rPr>
        <w:t xml:space="preserve">an elaborative discussion on multi-agency working, an evaluation of the aforementioned websites, a comparative analysis, and a conclusion that also provides practical recommendations concerning the </w:t>
      </w:r>
      <w:r w:rsidR="00E36498" w:rsidRPr="00BB1B9B">
        <w:rPr>
          <w:rFonts w:asciiTheme="minorBidi" w:hAnsiTheme="minorBidi" w:cstheme="minorBidi"/>
          <w:sz w:val="22"/>
          <w:szCs w:val="22"/>
        </w:rPr>
        <w:t>improving the ways of signposting Early Help online.</w:t>
      </w:r>
    </w:p>
    <w:p w14:paraId="5C5AFDF0" w14:textId="40ECCF11" w:rsidR="00440578" w:rsidRPr="00BB1B9B" w:rsidRDefault="000E72C0" w:rsidP="00BB1B9B">
      <w:pPr>
        <w:spacing w:after="200" w:line="360" w:lineRule="auto"/>
        <w:jc w:val="both"/>
        <w:rPr>
          <w:rFonts w:asciiTheme="minorBidi" w:hAnsiTheme="minorBidi" w:cstheme="minorBidi"/>
          <w:sz w:val="22"/>
          <w:szCs w:val="22"/>
        </w:rPr>
      </w:pPr>
      <w:r w:rsidRPr="00BB1B9B">
        <w:rPr>
          <w:rFonts w:asciiTheme="minorBidi" w:hAnsiTheme="minorBidi" w:cstheme="minorBidi"/>
          <w:b/>
          <w:bCs/>
          <w:color w:val="1F3864"/>
          <w:sz w:val="22"/>
          <w:szCs w:val="22"/>
        </w:rPr>
        <w:t>Explanation of the Early Help System</w:t>
      </w:r>
    </w:p>
    <w:p w14:paraId="5C5AFDF1" w14:textId="599E4A5F" w:rsidR="00440578" w:rsidRPr="00BB1B9B" w:rsidRDefault="006B129D"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Early Help is defined as the total support </w:t>
      </w:r>
      <w:r w:rsidR="004F05AE" w:rsidRPr="00BB1B9B">
        <w:rPr>
          <w:rFonts w:asciiTheme="minorBidi" w:hAnsiTheme="minorBidi" w:cstheme="minorBidi"/>
          <w:sz w:val="22"/>
          <w:szCs w:val="22"/>
        </w:rPr>
        <w:t xml:space="preserve">for improving </w:t>
      </w:r>
      <w:r w:rsidR="009A28D6" w:rsidRPr="00BB1B9B">
        <w:rPr>
          <w:rFonts w:asciiTheme="minorBidi" w:hAnsiTheme="minorBidi" w:cstheme="minorBidi"/>
          <w:sz w:val="22"/>
          <w:szCs w:val="22"/>
        </w:rPr>
        <w:t>resilience</w:t>
      </w:r>
      <w:r w:rsidR="004F05AE" w:rsidRPr="00BB1B9B">
        <w:rPr>
          <w:rFonts w:asciiTheme="minorBidi" w:hAnsiTheme="minorBidi" w:cstheme="minorBidi"/>
          <w:sz w:val="22"/>
          <w:szCs w:val="22"/>
        </w:rPr>
        <w:t xml:space="preserve"> and outcomes for a family or reducing the chances of problem</w:t>
      </w:r>
      <w:r w:rsidR="009A28D6" w:rsidRPr="00BB1B9B">
        <w:rPr>
          <w:rFonts w:asciiTheme="minorBidi" w:hAnsiTheme="minorBidi" w:cstheme="minorBidi"/>
          <w:sz w:val="22"/>
          <w:szCs w:val="22"/>
        </w:rPr>
        <w:t xml:space="preserve"> becoming more adverse (DLUHC and DfE, 2022</w:t>
      </w:r>
      <w:r w:rsidR="00EC4CEE">
        <w:rPr>
          <w:rFonts w:asciiTheme="minorBidi" w:hAnsiTheme="minorBidi" w:cstheme="minorBidi"/>
          <w:sz w:val="22"/>
          <w:szCs w:val="22"/>
        </w:rPr>
        <w:t xml:space="preserve">; </w:t>
      </w:r>
      <w:r w:rsidR="00EC4CEE" w:rsidRPr="00EC4CEE">
        <w:rPr>
          <w:rFonts w:asciiTheme="minorBidi" w:hAnsiTheme="minorBidi" w:cstheme="minorBidi"/>
          <w:sz w:val="22"/>
          <w:szCs w:val="22"/>
        </w:rPr>
        <w:t>Research in Practice, 2022</w:t>
      </w:r>
      <w:r w:rsidR="009A28D6" w:rsidRPr="00BB1B9B">
        <w:rPr>
          <w:rFonts w:asciiTheme="minorBidi" w:hAnsiTheme="minorBidi" w:cstheme="minorBidi"/>
          <w:sz w:val="22"/>
          <w:szCs w:val="22"/>
        </w:rPr>
        <w:t>)</w:t>
      </w:r>
      <w:r w:rsidR="00D95C72" w:rsidRPr="00BB1B9B">
        <w:rPr>
          <w:rFonts w:asciiTheme="minorBidi" w:hAnsiTheme="minorBidi" w:cstheme="minorBidi"/>
          <w:sz w:val="22"/>
          <w:szCs w:val="22"/>
        </w:rPr>
        <w:t xml:space="preserve">. It is not a single service, instead, it involves a network of </w:t>
      </w:r>
      <w:r w:rsidR="00C62FE3" w:rsidRPr="00BB1B9B">
        <w:rPr>
          <w:rFonts w:asciiTheme="minorBidi" w:hAnsiTheme="minorBidi" w:cstheme="minorBidi"/>
          <w:sz w:val="22"/>
          <w:szCs w:val="22"/>
        </w:rPr>
        <w:t>universal, community, and acute or targeted services that function in combination develop an Early Help offer for a local area. Universal services include schools, GPs, early year</w:t>
      </w:r>
      <w:r w:rsidR="001761FA" w:rsidRPr="00BB1B9B">
        <w:rPr>
          <w:rFonts w:asciiTheme="minorBidi" w:hAnsiTheme="minorBidi" w:cstheme="minorBidi"/>
          <w:sz w:val="22"/>
          <w:szCs w:val="22"/>
        </w:rPr>
        <w:t xml:space="preserve">s sittings and family hubs while community support includes </w:t>
      </w:r>
      <w:r w:rsidR="002D0AE3" w:rsidRPr="00BB1B9B">
        <w:rPr>
          <w:rFonts w:asciiTheme="minorBidi" w:hAnsiTheme="minorBidi" w:cstheme="minorBidi"/>
          <w:sz w:val="22"/>
          <w:szCs w:val="22"/>
        </w:rPr>
        <w:t xml:space="preserve">social networks, voluntary and faith organisations, and online support. </w:t>
      </w:r>
      <w:r w:rsidR="00EF0219" w:rsidRPr="00BB1B9B">
        <w:rPr>
          <w:rFonts w:asciiTheme="minorBidi" w:hAnsiTheme="minorBidi" w:cstheme="minorBidi"/>
          <w:sz w:val="22"/>
          <w:szCs w:val="22"/>
        </w:rPr>
        <w:t>Moreover</w:t>
      </w:r>
      <w:r w:rsidR="002D0AE3" w:rsidRPr="00BB1B9B">
        <w:rPr>
          <w:rFonts w:asciiTheme="minorBidi" w:hAnsiTheme="minorBidi" w:cstheme="minorBidi"/>
          <w:sz w:val="22"/>
          <w:szCs w:val="22"/>
        </w:rPr>
        <w:t xml:space="preserve">, </w:t>
      </w:r>
      <w:r w:rsidR="002D0AE3" w:rsidRPr="00BB1B9B">
        <w:rPr>
          <w:rFonts w:asciiTheme="minorBidi" w:hAnsiTheme="minorBidi" w:cstheme="minorBidi"/>
          <w:sz w:val="22"/>
          <w:szCs w:val="22"/>
        </w:rPr>
        <w:lastRenderedPageBreak/>
        <w:t xml:space="preserve">acute or targeted services include social care, mental health </w:t>
      </w:r>
      <w:r w:rsidR="00E23049" w:rsidRPr="00BB1B9B">
        <w:rPr>
          <w:rFonts w:asciiTheme="minorBidi" w:hAnsiTheme="minorBidi" w:cstheme="minorBidi"/>
          <w:sz w:val="22"/>
          <w:szCs w:val="22"/>
        </w:rPr>
        <w:t>services, housing support, and substance misuse services</w:t>
      </w:r>
      <w:r w:rsidR="000E72C0" w:rsidRPr="00BB1B9B">
        <w:rPr>
          <w:rFonts w:asciiTheme="minorBidi" w:hAnsiTheme="minorBidi" w:cstheme="minorBidi"/>
          <w:sz w:val="22"/>
          <w:szCs w:val="22"/>
        </w:rPr>
        <w:t xml:space="preserve"> (DLUHC and DfE, 2022).</w:t>
      </w:r>
    </w:p>
    <w:p w14:paraId="64CDD4F4" w14:textId="288DE8A2" w:rsidR="001709F0" w:rsidRPr="00BB1B9B" w:rsidRDefault="00E23049"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The core purpose of Early Help is to preven</w:t>
      </w:r>
      <w:r w:rsidR="007370F5" w:rsidRPr="00BB1B9B">
        <w:rPr>
          <w:rFonts w:asciiTheme="minorBidi" w:hAnsiTheme="minorBidi" w:cstheme="minorBidi"/>
          <w:sz w:val="22"/>
          <w:szCs w:val="22"/>
        </w:rPr>
        <w:t xml:space="preserve">t adversities. It includes identification of difficulties at the point of emergence </w:t>
      </w:r>
      <w:r w:rsidR="00540740" w:rsidRPr="00BB1B9B">
        <w:rPr>
          <w:rFonts w:asciiTheme="minorBidi" w:hAnsiTheme="minorBidi" w:cstheme="minorBidi"/>
          <w:sz w:val="22"/>
          <w:szCs w:val="22"/>
        </w:rPr>
        <w:t xml:space="preserve">and provision of support to whole family. It is coordinated by a single Lead Practitioner and a team </w:t>
      </w:r>
      <w:r w:rsidR="00F6424B" w:rsidRPr="00BB1B9B">
        <w:rPr>
          <w:rFonts w:asciiTheme="minorBidi" w:hAnsiTheme="minorBidi" w:cstheme="minorBidi"/>
          <w:sz w:val="22"/>
          <w:szCs w:val="22"/>
        </w:rPr>
        <w:t xml:space="preserve">associated with the family so that the affected are not required to repeat their story to multiple services </w:t>
      </w:r>
      <w:r w:rsidR="00165C20" w:rsidRPr="00BB1B9B">
        <w:rPr>
          <w:rFonts w:asciiTheme="minorBidi" w:hAnsiTheme="minorBidi" w:cstheme="minorBidi"/>
          <w:sz w:val="22"/>
          <w:szCs w:val="22"/>
        </w:rPr>
        <w:t>and that escalation of the issue requiring costly legal intervention i</w:t>
      </w:r>
      <w:r w:rsidR="001709F0" w:rsidRPr="00BB1B9B">
        <w:rPr>
          <w:rFonts w:asciiTheme="minorBidi" w:hAnsiTheme="minorBidi" w:cstheme="minorBidi"/>
          <w:sz w:val="22"/>
          <w:szCs w:val="22"/>
        </w:rPr>
        <w:t>s avoided wherever possible</w:t>
      </w:r>
      <w:r w:rsidR="000E72C0" w:rsidRPr="00BB1B9B">
        <w:rPr>
          <w:rFonts w:asciiTheme="minorBidi" w:hAnsiTheme="minorBidi" w:cstheme="minorBidi"/>
          <w:sz w:val="22"/>
          <w:szCs w:val="22"/>
        </w:rPr>
        <w:t xml:space="preserve"> (DLUHC and DfE, 2022). </w:t>
      </w:r>
      <w:r w:rsidR="001709F0" w:rsidRPr="00BB1B9B">
        <w:rPr>
          <w:rFonts w:asciiTheme="minorBidi" w:hAnsiTheme="minorBidi" w:cstheme="minorBidi"/>
          <w:sz w:val="22"/>
          <w:szCs w:val="22"/>
        </w:rPr>
        <w:t xml:space="preserve">It is also intended to develop support networks and community connections for the family so that they remain resilient even after the termination of formal support contracts. </w:t>
      </w:r>
    </w:p>
    <w:p w14:paraId="5C5AFDF3" w14:textId="175DFEF9" w:rsidR="00440578" w:rsidRPr="00BB1B9B" w:rsidRDefault="001D17E1"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Early Help is aligned adequately with the broader safeguarding framework of England. </w:t>
      </w:r>
      <w:r w:rsidR="00A2419F" w:rsidRPr="00BB1B9B">
        <w:rPr>
          <w:rFonts w:asciiTheme="minorBidi" w:hAnsiTheme="minorBidi" w:cstheme="minorBidi"/>
          <w:sz w:val="22"/>
          <w:szCs w:val="22"/>
        </w:rPr>
        <w:t>It is recognised by Working Together to Safeguard Children 2023 as the first response to an issue</w:t>
      </w:r>
      <w:r w:rsidR="00165E86" w:rsidRPr="00BB1B9B">
        <w:rPr>
          <w:rFonts w:asciiTheme="minorBidi" w:hAnsiTheme="minorBidi" w:cstheme="minorBidi"/>
          <w:sz w:val="22"/>
          <w:szCs w:val="22"/>
        </w:rPr>
        <w:t xml:space="preserve"> and is made a legal obligation upon agencies under the Children Act 2004 to cooperat</w:t>
      </w:r>
      <w:r w:rsidR="00B9105A" w:rsidRPr="00BB1B9B">
        <w:rPr>
          <w:rFonts w:asciiTheme="minorBidi" w:hAnsiTheme="minorBidi" w:cstheme="minorBidi"/>
          <w:sz w:val="22"/>
          <w:szCs w:val="22"/>
        </w:rPr>
        <w:t>ively consider improvement of children’s wellbeing</w:t>
      </w:r>
      <w:r w:rsidR="000E72C0" w:rsidRPr="00BB1B9B">
        <w:rPr>
          <w:rFonts w:asciiTheme="minorBidi" w:hAnsiTheme="minorBidi" w:cstheme="minorBidi"/>
          <w:sz w:val="22"/>
          <w:szCs w:val="22"/>
        </w:rPr>
        <w:t xml:space="preserve"> (HM Government, 2023). </w:t>
      </w:r>
      <w:r w:rsidR="00B9105A" w:rsidRPr="00BB1B9B">
        <w:rPr>
          <w:rFonts w:asciiTheme="minorBidi" w:hAnsiTheme="minorBidi" w:cstheme="minorBidi"/>
          <w:sz w:val="22"/>
          <w:szCs w:val="22"/>
        </w:rPr>
        <w:t xml:space="preserve">Upon the failure of local partnerships </w:t>
      </w:r>
      <w:r w:rsidR="00E979E7" w:rsidRPr="00BB1B9B">
        <w:rPr>
          <w:rFonts w:asciiTheme="minorBidi" w:hAnsiTheme="minorBidi" w:cstheme="minorBidi"/>
          <w:sz w:val="22"/>
          <w:szCs w:val="22"/>
        </w:rPr>
        <w:t>concerning</w:t>
      </w:r>
      <w:r w:rsidR="00B9105A" w:rsidRPr="00BB1B9B">
        <w:rPr>
          <w:rFonts w:asciiTheme="minorBidi" w:hAnsiTheme="minorBidi" w:cstheme="minorBidi"/>
          <w:sz w:val="22"/>
          <w:szCs w:val="22"/>
        </w:rPr>
        <w:t xml:space="preserve"> the identification and addressing of the need in early stages, families are likely to reach higher </w:t>
      </w:r>
      <w:r w:rsidR="00DF5E5B" w:rsidRPr="00BB1B9B">
        <w:rPr>
          <w:rFonts w:asciiTheme="minorBidi" w:hAnsiTheme="minorBidi" w:cstheme="minorBidi"/>
          <w:sz w:val="22"/>
          <w:szCs w:val="22"/>
        </w:rPr>
        <w:t xml:space="preserve">thresholds concerning the child in need or his/her protection intervention. The wider Supporting Families programme and investment in Family Hubs by the government provide a </w:t>
      </w:r>
      <w:r w:rsidR="00E979E7" w:rsidRPr="00BB1B9B">
        <w:rPr>
          <w:rFonts w:asciiTheme="minorBidi" w:hAnsiTheme="minorBidi" w:cstheme="minorBidi"/>
          <w:sz w:val="22"/>
          <w:szCs w:val="22"/>
        </w:rPr>
        <w:t>single means to access the universal and early help services for families with children aged between 0-19 (or up to 25 in case of special needs). it forms the delivery infrastructure through which many local authorities are able to implement the considered vision</w:t>
      </w:r>
      <w:r w:rsidR="000E72C0" w:rsidRPr="00BB1B9B">
        <w:rPr>
          <w:rFonts w:asciiTheme="minorBidi" w:hAnsiTheme="minorBidi" w:cstheme="minorBidi"/>
          <w:sz w:val="22"/>
          <w:szCs w:val="22"/>
        </w:rPr>
        <w:t xml:space="preserve"> (DLUHC and DfE, 2022).</w:t>
      </w:r>
    </w:p>
    <w:p w14:paraId="5C5AFDF4"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1" w:name="_Toc235388590"/>
      <w:r w:rsidRPr="00BB1B9B">
        <w:rPr>
          <w:rFonts w:asciiTheme="minorBidi" w:hAnsiTheme="minorBidi" w:cstheme="minorBidi"/>
          <w:b/>
          <w:bCs/>
          <w:color w:val="1F3864"/>
          <w:sz w:val="22"/>
          <w:szCs w:val="22"/>
        </w:rPr>
        <w:t>Explanation of Multi-Agency Working</w:t>
      </w:r>
      <w:bookmarkEnd w:id="1"/>
    </w:p>
    <w:p w14:paraId="5C5AFDF5" w14:textId="3EA70C63" w:rsidR="00440578" w:rsidRPr="00BB1B9B" w:rsidRDefault="000D0210"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Multi-agency working includes a collaborative involvement of </w:t>
      </w:r>
      <w:r w:rsidR="007F7A17" w:rsidRPr="00BB1B9B">
        <w:rPr>
          <w:rFonts w:asciiTheme="minorBidi" w:hAnsiTheme="minorBidi" w:cstheme="minorBidi"/>
          <w:sz w:val="22"/>
          <w:szCs w:val="22"/>
        </w:rPr>
        <w:t>individuals</w:t>
      </w:r>
      <w:r w:rsidRPr="00BB1B9B">
        <w:rPr>
          <w:rFonts w:asciiTheme="minorBidi" w:hAnsiTheme="minorBidi" w:cstheme="minorBidi"/>
          <w:sz w:val="22"/>
          <w:szCs w:val="22"/>
        </w:rPr>
        <w:t xml:space="preserve"> </w:t>
      </w:r>
      <w:r w:rsidR="007F7A17" w:rsidRPr="00BB1B9B">
        <w:rPr>
          <w:rFonts w:asciiTheme="minorBidi" w:hAnsiTheme="minorBidi" w:cstheme="minorBidi"/>
          <w:sz w:val="22"/>
          <w:szCs w:val="22"/>
        </w:rPr>
        <w:t>with</w:t>
      </w:r>
      <w:r w:rsidRPr="00BB1B9B">
        <w:rPr>
          <w:rFonts w:asciiTheme="minorBidi" w:hAnsiTheme="minorBidi" w:cstheme="minorBidi"/>
          <w:sz w:val="22"/>
          <w:szCs w:val="22"/>
        </w:rPr>
        <w:t xml:space="preserve"> different </w:t>
      </w:r>
      <w:r w:rsidR="007F7A17" w:rsidRPr="00BB1B9B">
        <w:rPr>
          <w:rFonts w:asciiTheme="minorBidi" w:hAnsiTheme="minorBidi" w:cstheme="minorBidi"/>
          <w:sz w:val="22"/>
          <w:szCs w:val="22"/>
        </w:rPr>
        <w:t xml:space="preserve">professional </w:t>
      </w:r>
      <w:r w:rsidRPr="00BB1B9B">
        <w:rPr>
          <w:rFonts w:asciiTheme="minorBidi" w:hAnsiTheme="minorBidi" w:cstheme="minorBidi"/>
          <w:sz w:val="22"/>
          <w:szCs w:val="22"/>
        </w:rPr>
        <w:t>backgrounds such as social workers, teachers, health visitors, police</w:t>
      </w:r>
      <w:r w:rsidR="007F7A17" w:rsidRPr="00BB1B9B">
        <w:rPr>
          <w:rFonts w:asciiTheme="minorBidi" w:hAnsiTheme="minorBidi" w:cstheme="minorBidi"/>
          <w:sz w:val="22"/>
          <w:szCs w:val="22"/>
        </w:rPr>
        <w:t>, and voluntary sector employees. They collectively operate to share information, responsibility, and decision-making</w:t>
      </w:r>
      <w:r w:rsidR="000E72C0" w:rsidRPr="00BB1B9B">
        <w:rPr>
          <w:rFonts w:asciiTheme="minorBidi" w:hAnsiTheme="minorBidi" w:cstheme="minorBidi"/>
          <w:sz w:val="22"/>
          <w:szCs w:val="22"/>
        </w:rPr>
        <w:t xml:space="preserve"> (HM Government, 2023). </w:t>
      </w:r>
      <w:r w:rsidR="00EA2F3E" w:rsidRPr="00BB1B9B">
        <w:rPr>
          <w:rFonts w:asciiTheme="minorBidi" w:hAnsiTheme="minorBidi" w:cstheme="minorBidi"/>
          <w:sz w:val="22"/>
          <w:szCs w:val="22"/>
        </w:rPr>
        <w:t xml:space="preserve">The expectations from multi-agencies are identified by the Working Together to Safeguard Children 2023 at three levels of local partnership including strategic leaders, managers, </w:t>
      </w:r>
      <w:r w:rsidR="006D6B57" w:rsidRPr="00BB1B9B">
        <w:rPr>
          <w:rFonts w:asciiTheme="minorBidi" w:hAnsiTheme="minorBidi" w:cstheme="minorBidi"/>
          <w:sz w:val="22"/>
          <w:szCs w:val="22"/>
        </w:rPr>
        <w:t xml:space="preserve">and direct practice. Moreover, the guidance describes that successful outcomes for children </w:t>
      </w:r>
      <w:r w:rsidR="00920642" w:rsidRPr="00BB1B9B">
        <w:rPr>
          <w:rFonts w:asciiTheme="minorBidi" w:hAnsiTheme="minorBidi" w:cstheme="minorBidi"/>
          <w:sz w:val="22"/>
          <w:szCs w:val="22"/>
        </w:rPr>
        <w:t>depend upon</w:t>
      </w:r>
      <w:r w:rsidR="006D6B57" w:rsidRPr="00BB1B9B">
        <w:rPr>
          <w:rFonts w:asciiTheme="minorBidi" w:hAnsiTheme="minorBidi" w:cstheme="minorBidi"/>
          <w:sz w:val="22"/>
          <w:szCs w:val="22"/>
        </w:rPr>
        <w:t xml:space="preserve"> child centri</w:t>
      </w:r>
      <w:r w:rsidR="00920642" w:rsidRPr="00BB1B9B">
        <w:rPr>
          <w:rFonts w:asciiTheme="minorBidi" w:hAnsiTheme="minorBidi" w:cstheme="minorBidi"/>
          <w:sz w:val="22"/>
          <w:szCs w:val="22"/>
        </w:rPr>
        <w:t>city</w:t>
      </w:r>
      <w:r w:rsidR="006D6B57" w:rsidRPr="00BB1B9B">
        <w:rPr>
          <w:rFonts w:asciiTheme="minorBidi" w:hAnsiTheme="minorBidi" w:cstheme="minorBidi"/>
          <w:sz w:val="22"/>
          <w:szCs w:val="22"/>
        </w:rPr>
        <w:t xml:space="preserve"> </w:t>
      </w:r>
      <w:r w:rsidR="00920642" w:rsidRPr="00BB1B9B">
        <w:rPr>
          <w:rFonts w:asciiTheme="minorBidi" w:hAnsiTheme="minorBidi" w:cstheme="minorBidi"/>
          <w:sz w:val="22"/>
          <w:szCs w:val="22"/>
        </w:rPr>
        <w:t xml:space="preserve">and strong </w:t>
      </w:r>
      <w:r w:rsidR="006D6B57" w:rsidRPr="00BB1B9B">
        <w:rPr>
          <w:rFonts w:asciiTheme="minorBidi" w:hAnsiTheme="minorBidi" w:cstheme="minorBidi"/>
          <w:sz w:val="22"/>
          <w:szCs w:val="22"/>
        </w:rPr>
        <w:t>partnership between guardians and practitioners</w:t>
      </w:r>
      <w:r w:rsidR="000E72C0" w:rsidRPr="00BB1B9B">
        <w:rPr>
          <w:rFonts w:asciiTheme="minorBidi" w:hAnsiTheme="minorBidi" w:cstheme="minorBidi"/>
          <w:sz w:val="22"/>
          <w:szCs w:val="22"/>
        </w:rPr>
        <w:t xml:space="preserve"> (HM Government, 2023).</w:t>
      </w:r>
    </w:p>
    <w:p w14:paraId="25B7F5AB" w14:textId="0038A215" w:rsidR="001B0798" w:rsidRPr="00BB1B9B" w:rsidRDefault="00B8403E"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Multi-agency involvement enjoys core value with Early Help system because the needs of families are not limited to a single life aspect. </w:t>
      </w:r>
      <w:r w:rsidR="000E3D33" w:rsidRPr="00BB1B9B">
        <w:rPr>
          <w:rFonts w:asciiTheme="minorBidi" w:hAnsiTheme="minorBidi" w:cstheme="minorBidi"/>
          <w:sz w:val="22"/>
          <w:szCs w:val="22"/>
        </w:rPr>
        <w:t xml:space="preserve">For instance, if a family experiences domestic abuse, support related to child’s school attendance, parents’ mental health, and housing matters is also needed. </w:t>
      </w:r>
      <w:r w:rsidR="00293B16" w:rsidRPr="00BB1B9B">
        <w:rPr>
          <w:rFonts w:asciiTheme="minorBidi" w:hAnsiTheme="minorBidi" w:cstheme="minorBidi"/>
          <w:sz w:val="22"/>
          <w:szCs w:val="22"/>
        </w:rPr>
        <w:t xml:space="preserve">The Early Help System Guide </w:t>
      </w:r>
      <w:r w:rsidR="000347C0" w:rsidRPr="00BB1B9B">
        <w:rPr>
          <w:rFonts w:asciiTheme="minorBidi" w:hAnsiTheme="minorBidi" w:cstheme="minorBidi"/>
          <w:sz w:val="22"/>
          <w:szCs w:val="22"/>
        </w:rPr>
        <w:t xml:space="preserve">(DLUHC and DfE, 2022) </w:t>
      </w:r>
      <w:r w:rsidR="00293B16" w:rsidRPr="00BB1B9B">
        <w:rPr>
          <w:rFonts w:asciiTheme="minorBidi" w:hAnsiTheme="minorBidi" w:cstheme="minorBidi"/>
          <w:sz w:val="22"/>
          <w:szCs w:val="22"/>
        </w:rPr>
        <w:t>defines the contribution of different practitioner according to their frequency of likeliness of acting as Lead Practitioner</w:t>
      </w:r>
      <w:r w:rsidR="001B0798" w:rsidRPr="00BB1B9B">
        <w:rPr>
          <w:rFonts w:asciiTheme="minorBidi" w:hAnsiTheme="minorBidi" w:cstheme="minorBidi"/>
          <w:sz w:val="22"/>
          <w:szCs w:val="22"/>
        </w:rPr>
        <w:t xml:space="preserve"> (</w:t>
      </w:r>
      <w:r w:rsidR="000347C0" w:rsidRPr="00BB1B9B">
        <w:rPr>
          <w:rFonts w:asciiTheme="minorBidi" w:hAnsiTheme="minorBidi" w:cstheme="minorBidi"/>
          <w:sz w:val="22"/>
          <w:szCs w:val="22"/>
        </w:rPr>
        <w:t>see table 1)</w:t>
      </w:r>
      <w:r w:rsidR="00293B16" w:rsidRPr="00BB1B9B">
        <w:rPr>
          <w:rFonts w:asciiTheme="minorBidi" w:hAnsiTheme="minorBidi" w:cstheme="minorBidi"/>
          <w:sz w:val="22"/>
          <w:szCs w:val="22"/>
        </w:rPr>
        <w:t xml:space="preserve"> </w:t>
      </w:r>
    </w:p>
    <w:p w14:paraId="100DED2F" w14:textId="744E0282" w:rsidR="002775E0" w:rsidRPr="00BB1B9B" w:rsidRDefault="002775E0" w:rsidP="00BB1B9B">
      <w:pPr>
        <w:pStyle w:val="Caption"/>
        <w:keepNext/>
        <w:spacing w:line="360" w:lineRule="auto"/>
        <w:rPr>
          <w:rFonts w:asciiTheme="minorBidi" w:hAnsiTheme="minorBidi" w:cstheme="minorBidi"/>
          <w:sz w:val="22"/>
          <w:szCs w:val="22"/>
        </w:rPr>
      </w:pPr>
      <w:r w:rsidRPr="00BB1B9B">
        <w:rPr>
          <w:rFonts w:asciiTheme="minorBidi" w:hAnsiTheme="minorBidi" w:cstheme="minorBidi"/>
          <w:sz w:val="22"/>
          <w:szCs w:val="22"/>
        </w:rPr>
        <w:lastRenderedPageBreak/>
        <w:t xml:space="preserve">Table </w:t>
      </w:r>
      <w:r w:rsidRPr="00BB1B9B">
        <w:rPr>
          <w:rFonts w:asciiTheme="minorBidi" w:hAnsiTheme="minorBidi" w:cstheme="minorBidi"/>
          <w:sz w:val="22"/>
          <w:szCs w:val="22"/>
        </w:rPr>
        <w:fldChar w:fldCharType="begin"/>
      </w:r>
      <w:r w:rsidRPr="00BB1B9B">
        <w:rPr>
          <w:rFonts w:asciiTheme="minorBidi" w:hAnsiTheme="minorBidi" w:cstheme="minorBidi"/>
          <w:sz w:val="22"/>
          <w:szCs w:val="22"/>
        </w:rPr>
        <w:instrText xml:space="preserve"> SEQ Table \* ARABIC </w:instrText>
      </w:r>
      <w:r w:rsidRPr="00BB1B9B">
        <w:rPr>
          <w:rFonts w:asciiTheme="minorBidi" w:hAnsiTheme="minorBidi" w:cstheme="minorBidi"/>
          <w:sz w:val="22"/>
          <w:szCs w:val="22"/>
        </w:rPr>
        <w:fldChar w:fldCharType="separate"/>
      </w:r>
      <w:r w:rsidR="00BB1B9B" w:rsidRPr="00BB1B9B">
        <w:rPr>
          <w:rFonts w:asciiTheme="minorBidi" w:hAnsiTheme="minorBidi" w:cstheme="minorBidi"/>
          <w:noProof/>
          <w:sz w:val="22"/>
          <w:szCs w:val="22"/>
        </w:rPr>
        <w:t>1</w:t>
      </w:r>
      <w:r w:rsidRPr="00BB1B9B">
        <w:rPr>
          <w:rFonts w:asciiTheme="minorBidi" w:hAnsiTheme="minorBidi" w:cstheme="minorBidi"/>
          <w:sz w:val="22"/>
          <w:szCs w:val="22"/>
        </w:rPr>
        <w:fldChar w:fldCharType="end"/>
      </w:r>
      <w:r w:rsidRPr="00BB1B9B">
        <w:rPr>
          <w:rFonts w:asciiTheme="minorBidi" w:hAnsiTheme="minorBidi" w:cstheme="minorBidi"/>
          <w:sz w:val="22"/>
          <w:szCs w:val="22"/>
          <w:lang w:val="en-US"/>
        </w:rPr>
        <w:t xml:space="preserve">. </w:t>
      </w:r>
      <w:r w:rsidR="00BB1B9B" w:rsidRPr="00BB1B9B">
        <w:rPr>
          <w:rFonts w:asciiTheme="minorBidi" w:hAnsiTheme="minorBidi" w:cstheme="minorBidi"/>
          <w:sz w:val="22"/>
          <w:szCs w:val="22"/>
          <w:lang w:val="en-US"/>
        </w:rPr>
        <w:t>Practitioners</w:t>
      </w:r>
    </w:p>
    <w:tbl>
      <w:tblPr>
        <w:tblStyle w:val="TableGrid"/>
        <w:tblW w:w="0" w:type="auto"/>
        <w:tblLook w:val="04A0" w:firstRow="1" w:lastRow="0" w:firstColumn="1" w:lastColumn="0" w:noHBand="0" w:noVBand="1"/>
      </w:tblPr>
      <w:tblGrid>
        <w:gridCol w:w="2447"/>
        <w:gridCol w:w="3544"/>
        <w:gridCol w:w="3637"/>
      </w:tblGrid>
      <w:tr w:rsidR="001B0798" w:rsidRPr="00BB1B9B" w14:paraId="7741848A" w14:textId="77777777" w:rsidTr="00941BB5">
        <w:tc>
          <w:tcPr>
            <w:tcW w:w="2447" w:type="dxa"/>
            <w:shd w:val="clear" w:color="auto" w:fill="BDD6EE" w:themeFill="accent5" w:themeFillTint="66"/>
            <w:vAlign w:val="center"/>
            <w:hideMark/>
          </w:tcPr>
          <w:p w14:paraId="1D585E31" w14:textId="77777777" w:rsidR="001B0798" w:rsidRPr="00BB1B9B" w:rsidRDefault="001B0798" w:rsidP="00BB1B9B">
            <w:pPr>
              <w:spacing w:line="360" w:lineRule="auto"/>
              <w:jc w:val="both"/>
              <w:rPr>
                <w:rFonts w:asciiTheme="minorBidi" w:hAnsiTheme="minorBidi" w:cstheme="minorBidi"/>
                <w:b/>
                <w:bCs/>
                <w:sz w:val="22"/>
                <w:szCs w:val="22"/>
              </w:rPr>
            </w:pPr>
            <w:r w:rsidRPr="00BB1B9B">
              <w:rPr>
                <w:rFonts w:asciiTheme="minorBidi" w:hAnsiTheme="minorBidi" w:cstheme="minorBidi"/>
                <w:b/>
                <w:bCs/>
                <w:sz w:val="22"/>
                <w:szCs w:val="22"/>
              </w:rPr>
              <w:t>Frequency of Lead Practitioner Role</w:t>
            </w:r>
          </w:p>
        </w:tc>
        <w:tc>
          <w:tcPr>
            <w:tcW w:w="3544" w:type="dxa"/>
            <w:shd w:val="clear" w:color="auto" w:fill="BDD6EE" w:themeFill="accent5" w:themeFillTint="66"/>
            <w:vAlign w:val="center"/>
            <w:hideMark/>
          </w:tcPr>
          <w:p w14:paraId="622232B3" w14:textId="77777777" w:rsidR="001B0798" w:rsidRPr="00BB1B9B" w:rsidRDefault="001B0798" w:rsidP="00BB1B9B">
            <w:pPr>
              <w:spacing w:line="360" w:lineRule="auto"/>
              <w:jc w:val="both"/>
              <w:rPr>
                <w:rFonts w:asciiTheme="minorBidi" w:hAnsiTheme="minorBidi" w:cstheme="minorBidi"/>
                <w:b/>
                <w:bCs/>
                <w:sz w:val="22"/>
                <w:szCs w:val="22"/>
              </w:rPr>
            </w:pPr>
            <w:r w:rsidRPr="00BB1B9B">
              <w:rPr>
                <w:rFonts w:asciiTheme="minorBidi" w:hAnsiTheme="minorBidi" w:cstheme="minorBidi"/>
                <w:b/>
                <w:bCs/>
                <w:sz w:val="22"/>
                <w:szCs w:val="22"/>
              </w:rPr>
              <w:t>Practitioners</w:t>
            </w:r>
          </w:p>
        </w:tc>
        <w:tc>
          <w:tcPr>
            <w:tcW w:w="0" w:type="auto"/>
            <w:shd w:val="clear" w:color="auto" w:fill="BDD6EE" w:themeFill="accent5" w:themeFillTint="66"/>
            <w:vAlign w:val="center"/>
            <w:hideMark/>
          </w:tcPr>
          <w:p w14:paraId="54FFE002" w14:textId="2E463C1D" w:rsidR="001B0798" w:rsidRPr="00BB1B9B" w:rsidRDefault="00941BB5" w:rsidP="00BB1B9B">
            <w:pPr>
              <w:spacing w:line="360" w:lineRule="auto"/>
              <w:jc w:val="both"/>
              <w:rPr>
                <w:rFonts w:asciiTheme="minorBidi" w:hAnsiTheme="minorBidi" w:cstheme="minorBidi"/>
                <w:b/>
                <w:bCs/>
                <w:sz w:val="22"/>
                <w:szCs w:val="22"/>
              </w:rPr>
            </w:pPr>
            <w:r w:rsidRPr="00BB1B9B">
              <w:rPr>
                <w:rFonts w:asciiTheme="minorBidi" w:hAnsiTheme="minorBidi" w:cstheme="minorBidi"/>
                <w:b/>
                <w:bCs/>
                <w:sz w:val="22"/>
                <w:szCs w:val="22"/>
              </w:rPr>
              <w:t>Their Functions</w:t>
            </w:r>
          </w:p>
        </w:tc>
      </w:tr>
      <w:tr w:rsidR="001B0798" w:rsidRPr="00BB1B9B" w14:paraId="47E73527" w14:textId="77777777" w:rsidTr="00941BB5">
        <w:tc>
          <w:tcPr>
            <w:tcW w:w="2447" w:type="dxa"/>
            <w:hideMark/>
          </w:tcPr>
          <w:p w14:paraId="27869DD7"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Frequently</w:t>
            </w:r>
          </w:p>
        </w:tc>
        <w:tc>
          <w:tcPr>
            <w:tcW w:w="3544" w:type="dxa"/>
            <w:hideMark/>
          </w:tcPr>
          <w:p w14:paraId="726216BF"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Children's social workers; Family/early help workers</w:t>
            </w:r>
          </w:p>
        </w:tc>
        <w:tc>
          <w:tcPr>
            <w:tcW w:w="0" w:type="auto"/>
            <w:hideMark/>
          </w:tcPr>
          <w:p w14:paraId="380F8ED4"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Act often as Lead Practitioner and model whole-family working</w:t>
            </w:r>
          </w:p>
        </w:tc>
      </w:tr>
      <w:tr w:rsidR="001B0798" w:rsidRPr="00BB1B9B" w14:paraId="05BDEFF8" w14:textId="77777777" w:rsidTr="00941BB5">
        <w:tc>
          <w:tcPr>
            <w:tcW w:w="2447" w:type="dxa"/>
            <w:hideMark/>
          </w:tcPr>
          <w:p w14:paraId="0BEF06B7"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Regularly</w:t>
            </w:r>
          </w:p>
        </w:tc>
        <w:tc>
          <w:tcPr>
            <w:tcW w:w="3544" w:type="dxa"/>
            <w:hideMark/>
          </w:tcPr>
          <w:p w14:paraId="6BE16362"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School-based staff; Health visitors; Children's centre workers</w:t>
            </w:r>
          </w:p>
        </w:tc>
        <w:tc>
          <w:tcPr>
            <w:tcW w:w="0" w:type="auto"/>
            <w:hideMark/>
          </w:tcPr>
          <w:p w14:paraId="40AE9CB0"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Identify need and promote access to support</w:t>
            </w:r>
          </w:p>
        </w:tc>
      </w:tr>
      <w:tr w:rsidR="001B0798" w:rsidRPr="00BB1B9B" w14:paraId="01A2615A" w14:textId="77777777" w:rsidTr="00941BB5">
        <w:tc>
          <w:tcPr>
            <w:tcW w:w="2447" w:type="dxa"/>
            <w:hideMark/>
          </w:tcPr>
          <w:p w14:paraId="62ABC360"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Targeted / As needed</w:t>
            </w:r>
          </w:p>
        </w:tc>
        <w:tc>
          <w:tcPr>
            <w:tcW w:w="3544" w:type="dxa"/>
            <w:hideMark/>
          </w:tcPr>
          <w:p w14:paraId="7273223F"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Housing officers; Midwives; Youth offending staff</w:t>
            </w:r>
          </w:p>
        </w:tc>
        <w:tc>
          <w:tcPr>
            <w:tcW w:w="0" w:type="auto"/>
            <w:hideMark/>
          </w:tcPr>
          <w:p w14:paraId="45F5CC10" w14:textId="77777777" w:rsidR="001B0798" w:rsidRPr="00BB1B9B" w:rsidRDefault="001B0798" w:rsidP="00BB1B9B">
            <w:pPr>
              <w:spacing w:line="360" w:lineRule="auto"/>
              <w:jc w:val="both"/>
              <w:rPr>
                <w:rFonts w:asciiTheme="minorBidi" w:hAnsiTheme="minorBidi" w:cstheme="minorBidi"/>
                <w:sz w:val="22"/>
                <w:szCs w:val="22"/>
              </w:rPr>
            </w:pPr>
            <w:r w:rsidRPr="00BB1B9B">
              <w:rPr>
                <w:rFonts w:asciiTheme="minorBidi" w:hAnsiTheme="minorBidi" w:cstheme="minorBidi"/>
                <w:sz w:val="22"/>
                <w:szCs w:val="22"/>
              </w:rPr>
              <w:t>Contribute when their specialist expertise is specifically required</w:t>
            </w:r>
          </w:p>
        </w:tc>
      </w:tr>
    </w:tbl>
    <w:p w14:paraId="5C5AFDF7" w14:textId="524834E8" w:rsidR="00440578" w:rsidRPr="00BB1B9B" w:rsidRDefault="00746703" w:rsidP="00BB1B9B">
      <w:pPr>
        <w:spacing w:after="200" w:line="360" w:lineRule="auto"/>
        <w:jc w:val="both"/>
        <w:rPr>
          <w:rFonts w:asciiTheme="minorBidi" w:hAnsiTheme="minorBidi" w:cstheme="minorBidi"/>
          <w:sz w:val="22"/>
          <w:szCs w:val="22"/>
        </w:rPr>
      </w:pPr>
      <w:r>
        <w:rPr>
          <w:rFonts w:asciiTheme="minorBidi" w:hAnsiTheme="minorBidi" w:cstheme="minorBidi"/>
          <w:sz w:val="22"/>
          <w:szCs w:val="22"/>
        </w:rPr>
        <w:br/>
      </w:r>
      <w:r w:rsidR="009C416D" w:rsidRPr="00BB1B9B">
        <w:rPr>
          <w:rFonts w:asciiTheme="minorBidi" w:hAnsiTheme="minorBidi" w:cstheme="minorBidi"/>
          <w:sz w:val="22"/>
          <w:szCs w:val="22"/>
        </w:rPr>
        <w:t>It implies that a Lead Practitioner coordinates an assessment and a family plan</w:t>
      </w:r>
      <w:r w:rsidR="008C45EF" w:rsidRPr="00BB1B9B">
        <w:rPr>
          <w:rFonts w:asciiTheme="minorBidi" w:hAnsiTheme="minorBidi" w:cstheme="minorBidi"/>
          <w:sz w:val="22"/>
          <w:szCs w:val="22"/>
        </w:rPr>
        <w:t xml:space="preserve"> including the views and </w:t>
      </w:r>
      <w:r w:rsidR="00095D1D" w:rsidRPr="00BB1B9B">
        <w:rPr>
          <w:rFonts w:asciiTheme="minorBidi" w:hAnsiTheme="minorBidi" w:cstheme="minorBidi"/>
          <w:sz w:val="22"/>
          <w:szCs w:val="22"/>
        </w:rPr>
        <w:t>requirements</w:t>
      </w:r>
      <w:r w:rsidR="008C45EF" w:rsidRPr="00BB1B9B">
        <w:rPr>
          <w:rFonts w:asciiTheme="minorBidi" w:hAnsiTheme="minorBidi" w:cstheme="minorBidi"/>
          <w:sz w:val="22"/>
          <w:szCs w:val="22"/>
        </w:rPr>
        <w:t xml:space="preserve"> of every family member when they are referred to the system. The wider team around the family then contributes their specialist knowledge to the very shared plan</w:t>
      </w:r>
      <w:r w:rsidR="000E72C0" w:rsidRPr="00BB1B9B">
        <w:rPr>
          <w:rFonts w:asciiTheme="minorBidi" w:hAnsiTheme="minorBidi" w:cstheme="minorBidi"/>
          <w:sz w:val="22"/>
          <w:szCs w:val="22"/>
        </w:rPr>
        <w:t xml:space="preserve"> (DLUHC and DfE, 2022). </w:t>
      </w:r>
      <w:r w:rsidR="00095D1D" w:rsidRPr="00BB1B9B">
        <w:rPr>
          <w:rFonts w:asciiTheme="minorBidi" w:hAnsiTheme="minorBidi" w:cstheme="minorBidi"/>
          <w:sz w:val="22"/>
          <w:szCs w:val="22"/>
        </w:rPr>
        <w:t xml:space="preserve">The collaborative approach intends to avoid families being passed between services, ensures that professional develop complete picture of circumstances, and </w:t>
      </w:r>
      <w:r w:rsidR="004F3B49" w:rsidRPr="00BB1B9B">
        <w:rPr>
          <w:rFonts w:asciiTheme="minorBidi" w:hAnsiTheme="minorBidi" w:cstheme="minorBidi"/>
          <w:sz w:val="22"/>
          <w:szCs w:val="22"/>
        </w:rPr>
        <w:t xml:space="preserve">reflects the legal expectations of agencies working together and not in parallel to promote welfare </w:t>
      </w:r>
      <w:r w:rsidR="000E72C0" w:rsidRPr="00BB1B9B">
        <w:rPr>
          <w:rFonts w:asciiTheme="minorBidi" w:hAnsiTheme="minorBidi" w:cstheme="minorBidi"/>
          <w:sz w:val="22"/>
          <w:szCs w:val="22"/>
        </w:rPr>
        <w:t>(HM Government, 2023</w:t>
      </w:r>
      <w:r w:rsidR="00A47B6F">
        <w:rPr>
          <w:rFonts w:asciiTheme="minorBidi" w:hAnsiTheme="minorBidi" w:cstheme="minorBidi"/>
          <w:sz w:val="22"/>
          <w:szCs w:val="22"/>
        </w:rPr>
        <w:t xml:space="preserve">; </w:t>
      </w:r>
      <w:proofErr w:type="spellStart"/>
      <w:r w:rsidR="00A47B6F">
        <w:rPr>
          <w:rFonts w:asciiTheme="minorBidi" w:hAnsiTheme="minorBidi" w:cstheme="minorBidi"/>
          <w:sz w:val="22"/>
          <w:szCs w:val="22"/>
        </w:rPr>
        <w:t>Machura</w:t>
      </w:r>
      <w:proofErr w:type="spellEnd"/>
      <w:r w:rsidR="00A47B6F">
        <w:rPr>
          <w:rFonts w:asciiTheme="minorBidi" w:hAnsiTheme="minorBidi" w:cstheme="minorBidi"/>
          <w:sz w:val="22"/>
          <w:szCs w:val="22"/>
        </w:rPr>
        <w:t>, 2016</w:t>
      </w:r>
      <w:r w:rsidR="000E72C0" w:rsidRPr="00BB1B9B">
        <w:rPr>
          <w:rFonts w:asciiTheme="minorBidi" w:hAnsiTheme="minorBidi" w:cstheme="minorBidi"/>
          <w:sz w:val="22"/>
          <w:szCs w:val="22"/>
        </w:rPr>
        <w:t>).</w:t>
      </w:r>
    </w:p>
    <w:p w14:paraId="5C5AFDF8"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2" w:name="_Toc235388591"/>
      <w:r w:rsidRPr="00BB1B9B">
        <w:rPr>
          <w:rFonts w:asciiTheme="minorBidi" w:hAnsiTheme="minorBidi" w:cstheme="minorBidi"/>
          <w:b/>
          <w:bCs/>
          <w:color w:val="1F3864"/>
          <w:sz w:val="22"/>
          <w:szCs w:val="22"/>
        </w:rPr>
        <w:t>Evaluation of Three Local Authority Websites</w:t>
      </w:r>
      <w:bookmarkEnd w:id="2"/>
    </w:p>
    <w:p w14:paraId="7C966EFF" w14:textId="23BA7BF8" w:rsidR="004F3B49" w:rsidRPr="00BB1B9B" w:rsidRDefault="00543C98"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The three selected authorities have each made Early Help information </w:t>
      </w:r>
      <w:r w:rsidR="00242638" w:rsidRPr="00BB1B9B">
        <w:rPr>
          <w:rFonts w:asciiTheme="minorBidi" w:hAnsiTheme="minorBidi" w:cstheme="minorBidi"/>
          <w:sz w:val="22"/>
          <w:szCs w:val="22"/>
        </w:rPr>
        <w:t xml:space="preserve">publicly available online, however, the information usability, accessibility, presentation, and comprehensiveness </w:t>
      </w:r>
      <w:r w:rsidR="005E16EE" w:rsidRPr="00BB1B9B">
        <w:rPr>
          <w:rFonts w:asciiTheme="minorBidi" w:hAnsiTheme="minorBidi" w:cstheme="minorBidi"/>
          <w:sz w:val="22"/>
          <w:szCs w:val="22"/>
        </w:rPr>
        <w:t xml:space="preserve">continues to vary. </w:t>
      </w:r>
      <w:r w:rsidR="005C7D04">
        <w:rPr>
          <w:rFonts w:asciiTheme="minorBidi" w:hAnsiTheme="minorBidi" w:cstheme="minorBidi"/>
          <w:sz w:val="22"/>
          <w:szCs w:val="22"/>
        </w:rPr>
        <w:t xml:space="preserve">It </w:t>
      </w:r>
      <w:r w:rsidR="00906A3A">
        <w:rPr>
          <w:rFonts w:asciiTheme="minorBidi" w:hAnsiTheme="minorBidi" w:cstheme="minorBidi"/>
          <w:sz w:val="22"/>
          <w:szCs w:val="22"/>
        </w:rPr>
        <w:t>reflects wider research findings that considerable number of English council websites do not meet guidelines for being completely accessible (</w:t>
      </w:r>
      <w:r w:rsidR="00244D1E">
        <w:t>Wharton et al., 2026</w:t>
      </w:r>
      <w:r w:rsidR="00906A3A">
        <w:rPr>
          <w:rFonts w:asciiTheme="minorBidi" w:hAnsiTheme="minorBidi" w:cstheme="minorBidi"/>
          <w:sz w:val="22"/>
          <w:szCs w:val="22"/>
        </w:rPr>
        <w:t xml:space="preserve">). </w:t>
      </w:r>
      <w:r w:rsidR="005E16EE" w:rsidRPr="00BB1B9B">
        <w:rPr>
          <w:rFonts w:asciiTheme="minorBidi" w:hAnsiTheme="minorBidi" w:cstheme="minorBidi"/>
          <w:sz w:val="22"/>
          <w:szCs w:val="22"/>
        </w:rPr>
        <w:t>The</w:t>
      </w:r>
      <w:r w:rsidR="00AF06C1" w:rsidRPr="00BB1B9B">
        <w:rPr>
          <w:rFonts w:asciiTheme="minorBidi" w:hAnsiTheme="minorBidi" w:cstheme="minorBidi"/>
          <w:sz w:val="22"/>
          <w:szCs w:val="22"/>
        </w:rPr>
        <w:t xml:space="preserve"> websites’ evaluation included the assessment of the ease of locating the relevant page, language clarity, information coverage comprehensiveness</w:t>
      </w:r>
      <w:r w:rsidR="00034D65" w:rsidRPr="00BB1B9B">
        <w:rPr>
          <w:rFonts w:asciiTheme="minorBidi" w:hAnsiTheme="minorBidi" w:cstheme="minorBidi"/>
          <w:sz w:val="22"/>
          <w:szCs w:val="22"/>
        </w:rPr>
        <w:t xml:space="preserve">, and accessibility of available contact and referral routes. </w:t>
      </w:r>
    </w:p>
    <w:p w14:paraId="5C5AFDFA" w14:textId="3D999D4F" w:rsidR="00440578" w:rsidRPr="00BB1B9B" w:rsidRDefault="000E72C0" w:rsidP="00BB1B9B">
      <w:pPr>
        <w:pStyle w:val="Heading2"/>
        <w:spacing w:before="200" w:after="100" w:line="360" w:lineRule="auto"/>
        <w:jc w:val="both"/>
        <w:rPr>
          <w:rFonts w:asciiTheme="minorBidi" w:hAnsiTheme="minorBidi" w:cstheme="minorBidi"/>
          <w:sz w:val="22"/>
          <w:szCs w:val="22"/>
        </w:rPr>
      </w:pPr>
      <w:bookmarkStart w:id="3" w:name="_Toc235388592"/>
      <w:r w:rsidRPr="00BB1B9B">
        <w:rPr>
          <w:rFonts w:asciiTheme="minorBidi" w:hAnsiTheme="minorBidi" w:cstheme="minorBidi"/>
          <w:b/>
          <w:bCs/>
          <w:i/>
          <w:iCs/>
          <w:sz w:val="22"/>
          <w:szCs w:val="22"/>
        </w:rPr>
        <w:t>Leicestershire County Council</w:t>
      </w:r>
      <w:bookmarkEnd w:id="3"/>
      <w:r w:rsidR="00B361C1" w:rsidRPr="00BB1B9B">
        <w:rPr>
          <w:rFonts w:asciiTheme="minorBidi" w:hAnsiTheme="minorBidi" w:cstheme="minorBidi"/>
          <w:b/>
          <w:bCs/>
          <w:i/>
          <w:iCs/>
          <w:sz w:val="22"/>
          <w:szCs w:val="22"/>
        </w:rPr>
        <w:t xml:space="preserve"> </w:t>
      </w:r>
    </w:p>
    <w:p w14:paraId="44CA4F11" w14:textId="4EBBC3AB" w:rsidR="00034D65" w:rsidRPr="00BB1B9B" w:rsidRDefault="00765595"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Leicestershire offers Early Help branded as ‘Family Help’. It had previously been known as the Children and Family Wellbeing Service and is accessed throug</w:t>
      </w:r>
      <w:r w:rsidR="00D87240" w:rsidRPr="00BB1B9B">
        <w:rPr>
          <w:rFonts w:asciiTheme="minorBidi" w:hAnsiTheme="minorBidi" w:cstheme="minorBidi"/>
          <w:sz w:val="22"/>
          <w:szCs w:val="22"/>
        </w:rPr>
        <w:t>h navigating the websit</w:t>
      </w:r>
      <w:r w:rsidR="00E0376D" w:rsidRPr="00BB1B9B">
        <w:rPr>
          <w:rFonts w:asciiTheme="minorBidi" w:hAnsiTheme="minorBidi" w:cstheme="minorBidi"/>
          <w:sz w:val="22"/>
          <w:szCs w:val="22"/>
        </w:rPr>
        <w:t>e,</w:t>
      </w:r>
      <w:r w:rsidR="00D87240" w:rsidRPr="00BB1B9B">
        <w:rPr>
          <w:rFonts w:asciiTheme="minorBidi" w:hAnsiTheme="minorBidi" w:cstheme="minorBidi"/>
          <w:sz w:val="22"/>
          <w:szCs w:val="22"/>
        </w:rPr>
        <w:t xml:space="preserve"> leicestershire.gov.uk, as Education and children &gt; Social care and supporting families. </w:t>
      </w:r>
      <w:r w:rsidR="00E0376D" w:rsidRPr="00BB1B9B">
        <w:rPr>
          <w:rFonts w:asciiTheme="minorBidi" w:hAnsiTheme="minorBidi" w:cstheme="minorBidi"/>
          <w:sz w:val="22"/>
          <w:szCs w:val="22"/>
        </w:rPr>
        <w:t xml:space="preserve">The very page </w:t>
      </w:r>
      <w:r w:rsidR="006C4324" w:rsidRPr="00BB1B9B">
        <w:rPr>
          <w:rFonts w:asciiTheme="minorBidi" w:hAnsiTheme="minorBidi" w:cstheme="minorBidi"/>
          <w:sz w:val="22"/>
          <w:szCs w:val="22"/>
        </w:rPr>
        <w:t xml:space="preserve">explains that the service includes targeted early help including Child in Need services </w:t>
      </w:r>
      <w:r w:rsidR="006B0F33" w:rsidRPr="00BB1B9B">
        <w:rPr>
          <w:rFonts w:asciiTheme="minorBidi" w:hAnsiTheme="minorBidi" w:cstheme="minorBidi"/>
          <w:sz w:val="22"/>
          <w:szCs w:val="22"/>
        </w:rPr>
        <w:t>for families in need that cannot be met through universal services (</w:t>
      </w:r>
      <w:r w:rsidR="00297E33" w:rsidRPr="00BB1B9B">
        <w:rPr>
          <w:rFonts w:asciiTheme="minorBidi" w:hAnsiTheme="minorBidi" w:cstheme="minorBidi"/>
          <w:sz w:val="22"/>
          <w:szCs w:val="22"/>
        </w:rPr>
        <w:t xml:space="preserve">i.e., </w:t>
      </w:r>
      <w:r w:rsidR="006B0F33" w:rsidRPr="00BB1B9B">
        <w:rPr>
          <w:rFonts w:asciiTheme="minorBidi" w:hAnsiTheme="minorBidi" w:cstheme="minorBidi"/>
          <w:sz w:val="22"/>
          <w:szCs w:val="22"/>
        </w:rPr>
        <w:t>schools or GPs) alone</w:t>
      </w:r>
      <w:r w:rsidR="00297E33" w:rsidRPr="00BB1B9B">
        <w:rPr>
          <w:rFonts w:asciiTheme="minorBidi" w:hAnsiTheme="minorBidi" w:cstheme="minorBidi"/>
          <w:sz w:val="22"/>
          <w:szCs w:val="22"/>
        </w:rPr>
        <w:t>. It also provides a dedicated phone number for families to contact (</w:t>
      </w:r>
      <w:r w:rsidR="003375E7" w:rsidRPr="00BB1B9B">
        <w:rPr>
          <w:rFonts w:asciiTheme="minorBidi" w:hAnsiTheme="minorBidi" w:cstheme="minorBidi"/>
          <w:sz w:val="22"/>
          <w:szCs w:val="22"/>
        </w:rPr>
        <w:t>LCC</w:t>
      </w:r>
      <w:r w:rsidR="00297E33" w:rsidRPr="00BB1B9B">
        <w:rPr>
          <w:rFonts w:asciiTheme="minorBidi" w:hAnsiTheme="minorBidi" w:cstheme="minorBidi"/>
          <w:sz w:val="22"/>
          <w:szCs w:val="22"/>
        </w:rPr>
        <w:t>, n</w:t>
      </w:r>
      <w:r w:rsidR="00784EE6" w:rsidRPr="00BB1B9B">
        <w:rPr>
          <w:rFonts w:asciiTheme="minorBidi" w:hAnsiTheme="minorBidi" w:cstheme="minorBidi"/>
          <w:sz w:val="22"/>
          <w:szCs w:val="22"/>
        </w:rPr>
        <w:t xml:space="preserve">o </w:t>
      </w:r>
      <w:r w:rsidR="00297E33" w:rsidRPr="00BB1B9B">
        <w:rPr>
          <w:rFonts w:asciiTheme="minorBidi" w:hAnsiTheme="minorBidi" w:cstheme="minorBidi"/>
          <w:sz w:val="22"/>
          <w:szCs w:val="22"/>
        </w:rPr>
        <w:t>d</w:t>
      </w:r>
      <w:r w:rsidR="00784EE6" w:rsidRPr="00BB1B9B">
        <w:rPr>
          <w:rFonts w:asciiTheme="minorBidi" w:hAnsiTheme="minorBidi" w:cstheme="minorBidi"/>
          <w:sz w:val="22"/>
          <w:szCs w:val="22"/>
        </w:rPr>
        <w:t>ate</w:t>
      </w:r>
      <w:r w:rsidR="00064CEF" w:rsidRPr="00BB1B9B">
        <w:rPr>
          <w:rFonts w:asciiTheme="minorBidi" w:hAnsiTheme="minorBidi" w:cstheme="minorBidi"/>
          <w:sz w:val="22"/>
          <w:szCs w:val="22"/>
        </w:rPr>
        <w:t xml:space="preserve"> a</w:t>
      </w:r>
      <w:r w:rsidR="00297E33" w:rsidRPr="00BB1B9B">
        <w:rPr>
          <w:rFonts w:asciiTheme="minorBidi" w:hAnsiTheme="minorBidi" w:cstheme="minorBidi"/>
          <w:sz w:val="22"/>
          <w:szCs w:val="22"/>
        </w:rPr>
        <w:t xml:space="preserve">).  </w:t>
      </w:r>
      <w:r w:rsidR="00E26D5B" w:rsidRPr="00BB1B9B">
        <w:rPr>
          <w:rFonts w:asciiTheme="minorBidi" w:hAnsiTheme="minorBidi" w:cstheme="minorBidi"/>
          <w:sz w:val="22"/>
          <w:szCs w:val="22"/>
        </w:rPr>
        <w:t>Another page hosted on the resources.leicestershire.gov.uk subdomain describes the origins of service and</w:t>
      </w:r>
      <w:r w:rsidR="00064CEF" w:rsidRPr="00BB1B9B">
        <w:rPr>
          <w:rFonts w:asciiTheme="minorBidi" w:hAnsiTheme="minorBidi" w:cstheme="minorBidi"/>
          <w:sz w:val="22"/>
          <w:szCs w:val="22"/>
        </w:rPr>
        <w:t xml:space="preserve"> concrete group-work programmes such as ‘Feeling Safe’ for the children suffering from domestic abuse and a ‘Young Carer’s Group’</w:t>
      </w:r>
      <w:r w:rsidR="00FD1F27" w:rsidRPr="00BB1B9B">
        <w:rPr>
          <w:rFonts w:asciiTheme="minorBidi" w:hAnsiTheme="minorBidi" w:cstheme="minorBidi"/>
          <w:sz w:val="22"/>
          <w:szCs w:val="22"/>
        </w:rPr>
        <w:t xml:space="preserve"> (</w:t>
      </w:r>
      <w:r w:rsidR="003375E7" w:rsidRPr="00BB1B9B">
        <w:rPr>
          <w:rFonts w:asciiTheme="minorBidi" w:hAnsiTheme="minorBidi" w:cstheme="minorBidi"/>
          <w:sz w:val="22"/>
          <w:szCs w:val="22"/>
        </w:rPr>
        <w:t>LCC</w:t>
      </w:r>
      <w:r w:rsidR="00FD1F27" w:rsidRPr="00BB1B9B">
        <w:rPr>
          <w:rFonts w:asciiTheme="minorBidi" w:hAnsiTheme="minorBidi" w:cstheme="minorBidi"/>
          <w:sz w:val="22"/>
          <w:szCs w:val="22"/>
        </w:rPr>
        <w:t>, n</w:t>
      </w:r>
      <w:r w:rsidR="00784EE6" w:rsidRPr="00BB1B9B">
        <w:rPr>
          <w:rFonts w:asciiTheme="minorBidi" w:hAnsiTheme="minorBidi" w:cstheme="minorBidi"/>
          <w:sz w:val="22"/>
          <w:szCs w:val="22"/>
        </w:rPr>
        <w:t xml:space="preserve">o </w:t>
      </w:r>
      <w:r w:rsidR="00FD1F27" w:rsidRPr="00BB1B9B">
        <w:rPr>
          <w:rFonts w:asciiTheme="minorBidi" w:hAnsiTheme="minorBidi" w:cstheme="minorBidi"/>
          <w:sz w:val="22"/>
          <w:szCs w:val="22"/>
        </w:rPr>
        <w:t>d</w:t>
      </w:r>
      <w:r w:rsidR="00784EE6" w:rsidRPr="00BB1B9B">
        <w:rPr>
          <w:rFonts w:asciiTheme="minorBidi" w:hAnsiTheme="minorBidi" w:cstheme="minorBidi"/>
          <w:sz w:val="22"/>
          <w:szCs w:val="22"/>
        </w:rPr>
        <w:t>ate</w:t>
      </w:r>
      <w:r w:rsidR="00FD1F27" w:rsidRPr="00BB1B9B">
        <w:rPr>
          <w:rFonts w:asciiTheme="minorBidi" w:hAnsiTheme="minorBidi" w:cstheme="minorBidi"/>
          <w:sz w:val="22"/>
          <w:szCs w:val="22"/>
        </w:rPr>
        <w:t xml:space="preserve"> b). This page is aimed largely at professionals. The stated level of detail is adequately strong such that it provides the families and referrers a</w:t>
      </w:r>
      <w:r w:rsidR="008D0996" w:rsidRPr="00BB1B9B">
        <w:rPr>
          <w:rFonts w:asciiTheme="minorBidi" w:hAnsiTheme="minorBidi" w:cstheme="minorBidi"/>
          <w:sz w:val="22"/>
          <w:szCs w:val="22"/>
        </w:rPr>
        <w:t xml:space="preserve">n understandable </w:t>
      </w:r>
      <w:r w:rsidR="008D0996" w:rsidRPr="00BB1B9B">
        <w:rPr>
          <w:rFonts w:asciiTheme="minorBidi" w:hAnsiTheme="minorBidi" w:cstheme="minorBidi"/>
          <w:sz w:val="22"/>
          <w:szCs w:val="22"/>
        </w:rPr>
        <w:lastRenderedPageBreak/>
        <w:t xml:space="preserve">sense of how a support service is expected to be. </w:t>
      </w:r>
      <w:r w:rsidR="007832A0" w:rsidRPr="00BB1B9B">
        <w:rPr>
          <w:rFonts w:asciiTheme="minorBidi" w:hAnsiTheme="minorBidi" w:cstheme="minorBidi"/>
          <w:sz w:val="22"/>
          <w:szCs w:val="22"/>
        </w:rPr>
        <w:t>However, the site can be viewed as less intuitive for a parent searching directly for early help due to the split between two separate domains and the shift of terminology from ‘Early Help’ to ‘Family Help’</w:t>
      </w:r>
      <w:r w:rsidR="004B6012" w:rsidRPr="00BB1B9B">
        <w:rPr>
          <w:rFonts w:asciiTheme="minorBidi" w:hAnsiTheme="minorBidi" w:cstheme="minorBidi"/>
          <w:sz w:val="22"/>
          <w:szCs w:val="22"/>
        </w:rPr>
        <w:t xml:space="preserve"> as observed in midway during navigation. Moreover, no video or visual content was found that could support families with lower literacy or non-native speakers of English. </w:t>
      </w:r>
    </w:p>
    <w:p w14:paraId="5C5AFDFC" w14:textId="13B6F6BD" w:rsidR="00440578" w:rsidRPr="00BB1B9B" w:rsidRDefault="000E72C0" w:rsidP="00BB1B9B">
      <w:pPr>
        <w:pStyle w:val="Heading2"/>
        <w:spacing w:before="200" w:after="100" w:line="360" w:lineRule="auto"/>
        <w:jc w:val="both"/>
        <w:rPr>
          <w:rFonts w:asciiTheme="minorBidi" w:hAnsiTheme="minorBidi" w:cstheme="minorBidi"/>
          <w:sz w:val="22"/>
          <w:szCs w:val="22"/>
        </w:rPr>
      </w:pPr>
      <w:bookmarkStart w:id="4" w:name="_Toc235388593"/>
      <w:r w:rsidRPr="00BB1B9B">
        <w:rPr>
          <w:rFonts w:asciiTheme="minorBidi" w:hAnsiTheme="minorBidi" w:cstheme="minorBidi"/>
          <w:b/>
          <w:bCs/>
          <w:i/>
          <w:iCs/>
          <w:sz w:val="22"/>
          <w:szCs w:val="22"/>
        </w:rPr>
        <w:t>Norfolk County Council</w:t>
      </w:r>
      <w:bookmarkEnd w:id="4"/>
      <w:r w:rsidR="00B361C1" w:rsidRPr="00BB1B9B">
        <w:rPr>
          <w:rFonts w:asciiTheme="minorBidi" w:hAnsiTheme="minorBidi" w:cstheme="minorBidi"/>
          <w:b/>
          <w:bCs/>
          <w:i/>
          <w:iCs/>
          <w:sz w:val="22"/>
          <w:szCs w:val="22"/>
        </w:rPr>
        <w:t xml:space="preserve"> </w:t>
      </w:r>
    </w:p>
    <w:p w14:paraId="14A99D79" w14:textId="36DC6C7A" w:rsidR="00084DFE" w:rsidRPr="00BB1B9B" w:rsidRDefault="00B361C1"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The Early Help page of </w:t>
      </w:r>
      <w:r w:rsidR="006E0613" w:rsidRPr="00BB1B9B">
        <w:rPr>
          <w:rFonts w:asciiTheme="minorBidi" w:hAnsiTheme="minorBidi" w:cstheme="minorBidi"/>
          <w:sz w:val="22"/>
          <w:szCs w:val="22"/>
        </w:rPr>
        <w:t>Norfolk County Council</w:t>
      </w:r>
      <w:r w:rsidRPr="00BB1B9B">
        <w:rPr>
          <w:rFonts w:asciiTheme="minorBidi" w:hAnsiTheme="minorBidi" w:cstheme="minorBidi"/>
          <w:sz w:val="22"/>
          <w:szCs w:val="22"/>
        </w:rPr>
        <w:t xml:space="preserve"> is found under Children and families on norfolk.gov.uk. It uses a </w:t>
      </w:r>
      <w:r w:rsidR="004006C6" w:rsidRPr="00BB1B9B">
        <w:rPr>
          <w:rFonts w:asciiTheme="minorBidi" w:hAnsiTheme="minorBidi" w:cstheme="minorBidi"/>
          <w:sz w:val="22"/>
          <w:szCs w:val="22"/>
        </w:rPr>
        <w:t>simple and empathetic language, ‘‘If you have difficulties in your family or are worried about your children, there are people who can offer help and support’ (</w:t>
      </w:r>
      <w:r w:rsidR="003375E7" w:rsidRPr="00BB1B9B">
        <w:rPr>
          <w:rFonts w:asciiTheme="minorBidi" w:hAnsiTheme="minorBidi" w:cstheme="minorBidi"/>
          <w:sz w:val="22"/>
          <w:szCs w:val="22"/>
        </w:rPr>
        <w:t>NCC</w:t>
      </w:r>
      <w:r w:rsidR="004006C6" w:rsidRPr="00BB1B9B">
        <w:rPr>
          <w:rFonts w:asciiTheme="minorBidi" w:hAnsiTheme="minorBidi" w:cstheme="minorBidi"/>
          <w:sz w:val="22"/>
          <w:szCs w:val="22"/>
        </w:rPr>
        <w:t xml:space="preserve">, no date a). The page provides concrete and relatable examples </w:t>
      </w:r>
      <w:r w:rsidR="0097048C" w:rsidRPr="00BB1B9B">
        <w:rPr>
          <w:rFonts w:asciiTheme="minorBidi" w:hAnsiTheme="minorBidi" w:cstheme="minorBidi"/>
          <w:sz w:val="22"/>
          <w:szCs w:val="22"/>
        </w:rPr>
        <w:t>explaining when to seek help which include domestic abuse, substance abuse, school refusal, financial issues, and housing worries which assists families in recognising their own situation as per the text. N</w:t>
      </w:r>
      <w:r w:rsidR="00542CB7" w:rsidRPr="00BB1B9B">
        <w:rPr>
          <w:rFonts w:asciiTheme="minorBidi" w:hAnsiTheme="minorBidi" w:cstheme="minorBidi"/>
          <w:sz w:val="22"/>
          <w:szCs w:val="22"/>
        </w:rPr>
        <w:t>orfolk</w:t>
      </w:r>
      <w:r w:rsidR="0097048C" w:rsidRPr="00BB1B9B">
        <w:rPr>
          <w:rFonts w:asciiTheme="minorBidi" w:hAnsiTheme="minorBidi" w:cstheme="minorBidi"/>
          <w:sz w:val="22"/>
          <w:szCs w:val="22"/>
        </w:rPr>
        <w:t xml:space="preserve"> also provides </w:t>
      </w:r>
      <w:r w:rsidR="00563F4E" w:rsidRPr="00BB1B9B">
        <w:rPr>
          <w:rFonts w:asciiTheme="minorBidi" w:hAnsiTheme="minorBidi" w:cstheme="minorBidi"/>
          <w:sz w:val="22"/>
          <w:szCs w:val="22"/>
        </w:rPr>
        <w:t xml:space="preserve">an online self-referral form, i.e., ‘Request for support’, a central contact number, and describes </w:t>
      </w:r>
      <w:r w:rsidR="00084DFE" w:rsidRPr="00BB1B9B">
        <w:rPr>
          <w:rFonts w:asciiTheme="minorBidi" w:hAnsiTheme="minorBidi" w:cstheme="minorBidi"/>
          <w:sz w:val="22"/>
          <w:szCs w:val="22"/>
        </w:rPr>
        <w:t>complementary</w:t>
      </w:r>
      <w:r w:rsidR="00563F4E" w:rsidRPr="00BB1B9B">
        <w:rPr>
          <w:rFonts w:asciiTheme="minorBidi" w:hAnsiTheme="minorBidi" w:cstheme="minorBidi"/>
          <w:sz w:val="22"/>
          <w:szCs w:val="22"/>
        </w:rPr>
        <w:t xml:space="preserve"> services including the Best Start Family Hubs and the Home-Start Norfolk volunteer scheme (N</w:t>
      </w:r>
      <w:r w:rsidR="003375E7" w:rsidRPr="00BB1B9B">
        <w:rPr>
          <w:rFonts w:asciiTheme="minorBidi" w:hAnsiTheme="minorBidi" w:cstheme="minorBidi"/>
          <w:sz w:val="22"/>
          <w:szCs w:val="22"/>
        </w:rPr>
        <w:t>CC</w:t>
      </w:r>
      <w:r w:rsidR="00563F4E" w:rsidRPr="00BB1B9B">
        <w:rPr>
          <w:rFonts w:asciiTheme="minorBidi" w:hAnsiTheme="minorBidi" w:cstheme="minorBidi"/>
          <w:sz w:val="22"/>
          <w:szCs w:val="22"/>
        </w:rPr>
        <w:t xml:space="preserve">, no date b). However, the main limitation is information fragmentation where it is spread across several separate sites </w:t>
      </w:r>
      <w:r w:rsidR="0026478C" w:rsidRPr="00BB1B9B">
        <w:rPr>
          <w:rFonts w:asciiTheme="minorBidi" w:hAnsiTheme="minorBidi" w:cstheme="minorBidi"/>
          <w:sz w:val="22"/>
          <w:szCs w:val="22"/>
        </w:rPr>
        <w:t xml:space="preserve">which include a Community Directory entry and a further Family Information Service subdomain. This fragmentation creates a risk for a family that they may find one page without being able to discover the others leading to an incomplete information. </w:t>
      </w:r>
      <w:r w:rsidR="00084DFE" w:rsidRPr="00BB1B9B">
        <w:rPr>
          <w:rFonts w:asciiTheme="minorBidi" w:hAnsiTheme="minorBidi" w:cstheme="minorBidi"/>
          <w:sz w:val="22"/>
          <w:szCs w:val="22"/>
        </w:rPr>
        <w:t xml:space="preserve">A consolidated single stop hub for Early Help is needed. </w:t>
      </w:r>
    </w:p>
    <w:p w14:paraId="5C5AFDFE" w14:textId="3C9013F9" w:rsidR="00440578" w:rsidRPr="00BB1B9B" w:rsidRDefault="000E72C0" w:rsidP="00BB1B9B">
      <w:pPr>
        <w:pStyle w:val="Heading2"/>
        <w:spacing w:before="200" w:after="100" w:line="360" w:lineRule="auto"/>
        <w:jc w:val="both"/>
        <w:rPr>
          <w:rFonts w:asciiTheme="minorBidi" w:hAnsiTheme="minorBidi" w:cstheme="minorBidi"/>
          <w:sz w:val="22"/>
          <w:szCs w:val="22"/>
        </w:rPr>
      </w:pPr>
      <w:bookmarkStart w:id="5" w:name="_Toc235388594"/>
      <w:r w:rsidRPr="00BB1B9B">
        <w:rPr>
          <w:rFonts w:asciiTheme="minorBidi" w:hAnsiTheme="minorBidi" w:cstheme="minorBidi"/>
          <w:b/>
          <w:bCs/>
          <w:i/>
          <w:iCs/>
          <w:sz w:val="22"/>
          <w:szCs w:val="22"/>
        </w:rPr>
        <w:t>Southwark Council</w:t>
      </w:r>
      <w:bookmarkEnd w:id="5"/>
      <w:r w:rsidR="000A2BD1" w:rsidRPr="00BB1B9B">
        <w:rPr>
          <w:rFonts w:asciiTheme="minorBidi" w:hAnsiTheme="minorBidi" w:cstheme="minorBidi"/>
          <w:b/>
          <w:bCs/>
          <w:i/>
          <w:iCs/>
          <w:sz w:val="22"/>
          <w:szCs w:val="22"/>
        </w:rPr>
        <w:t xml:space="preserve"> </w:t>
      </w:r>
    </w:p>
    <w:p w14:paraId="079C37CF" w14:textId="4C485F19" w:rsidR="00DA7635" w:rsidRPr="00BB1B9B" w:rsidRDefault="004F7134"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The Early Help content at Southwark’s council </w:t>
      </w:r>
      <w:r w:rsidR="00FC1C48" w:rsidRPr="00BB1B9B">
        <w:rPr>
          <w:rFonts w:asciiTheme="minorBidi" w:hAnsiTheme="minorBidi" w:cstheme="minorBidi"/>
          <w:sz w:val="22"/>
          <w:szCs w:val="22"/>
        </w:rPr>
        <w:t xml:space="preserve">can be accessed through a short and clear </w:t>
      </w:r>
      <w:r w:rsidR="0056464F" w:rsidRPr="00BB1B9B">
        <w:rPr>
          <w:rFonts w:asciiTheme="minorBidi" w:hAnsiTheme="minorBidi" w:cstheme="minorBidi"/>
          <w:sz w:val="22"/>
          <w:szCs w:val="22"/>
        </w:rPr>
        <w:t xml:space="preserve">website navigation path, i.e., Children, young people and families &gt; Children’s social care &gt; Early help. It is divided into two </w:t>
      </w:r>
      <w:r w:rsidR="00AE6F6E" w:rsidRPr="00BB1B9B">
        <w:rPr>
          <w:rFonts w:asciiTheme="minorBidi" w:hAnsiTheme="minorBidi" w:cstheme="minorBidi"/>
          <w:sz w:val="22"/>
          <w:szCs w:val="22"/>
        </w:rPr>
        <w:t xml:space="preserve">pages, namely, ‘About Early Help’ and ‘Extra Early Help’. The former covers universal services including health visitors, school nurses, GPs and youth clubs. The </w:t>
      </w:r>
      <w:r w:rsidR="00574CCD" w:rsidRPr="00BB1B9B">
        <w:rPr>
          <w:rFonts w:asciiTheme="minorBidi" w:hAnsiTheme="minorBidi" w:cstheme="minorBidi"/>
          <w:sz w:val="22"/>
          <w:szCs w:val="22"/>
        </w:rPr>
        <w:t>latter describes the targeted Family Early Help (FEH) service (</w:t>
      </w:r>
      <w:r w:rsidR="00E66C8A" w:rsidRPr="00BB1B9B">
        <w:rPr>
          <w:rFonts w:asciiTheme="minorBidi" w:hAnsiTheme="minorBidi" w:cstheme="minorBidi"/>
          <w:sz w:val="22"/>
          <w:szCs w:val="22"/>
        </w:rPr>
        <w:t>SC</w:t>
      </w:r>
      <w:r w:rsidR="00574CCD" w:rsidRPr="00BB1B9B">
        <w:rPr>
          <w:rFonts w:asciiTheme="minorBidi" w:hAnsiTheme="minorBidi" w:cstheme="minorBidi"/>
          <w:sz w:val="22"/>
          <w:szCs w:val="22"/>
        </w:rPr>
        <w:t xml:space="preserve">, no date a; </w:t>
      </w:r>
      <w:r w:rsidR="00E66C8A" w:rsidRPr="00BB1B9B">
        <w:rPr>
          <w:rFonts w:asciiTheme="minorBidi" w:hAnsiTheme="minorBidi" w:cstheme="minorBidi"/>
          <w:sz w:val="22"/>
          <w:szCs w:val="22"/>
        </w:rPr>
        <w:t>SC, no d</w:t>
      </w:r>
      <w:r w:rsidR="00574CCD" w:rsidRPr="00BB1B9B">
        <w:rPr>
          <w:rFonts w:asciiTheme="minorBidi" w:hAnsiTheme="minorBidi" w:cstheme="minorBidi"/>
          <w:sz w:val="22"/>
          <w:szCs w:val="22"/>
        </w:rPr>
        <w:t>ate b).</w:t>
      </w:r>
      <w:r w:rsidR="0041516B" w:rsidRPr="00BB1B9B">
        <w:rPr>
          <w:rFonts w:asciiTheme="minorBidi" w:hAnsiTheme="minorBidi" w:cstheme="minorBidi"/>
          <w:sz w:val="22"/>
          <w:szCs w:val="22"/>
        </w:rPr>
        <w:t xml:space="preserve"> This very structure aligns with the continuum of need that is described within the Early Help System Guide, thereby, making </w:t>
      </w:r>
      <w:r w:rsidR="00726B71" w:rsidRPr="00BB1B9B">
        <w:rPr>
          <w:rFonts w:asciiTheme="minorBidi" w:hAnsiTheme="minorBidi" w:cstheme="minorBidi"/>
          <w:sz w:val="22"/>
          <w:szCs w:val="22"/>
        </w:rPr>
        <w:t xml:space="preserve">self-identification easy concerning the level of required support. The page also displays a clear date for the last update and provides an email address for referral along with a phone line with menu options that are described. Moreover, </w:t>
      </w:r>
      <w:r w:rsidR="00D43DC2" w:rsidRPr="00BB1B9B">
        <w:rPr>
          <w:rFonts w:asciiTheme="minorBidi" w:hAnsiTheme="minorBidi" w:cstheme="minorBidi"/>
          <w:sz w:val="22"/>
          <w:szCs w:val="22"/>
        </w:rPr>
        <w:t xml:space="preserve">there are links to a </w:t>
      </w:r>
      <w:r w:rsidR="00542CB7" w:rsidRPr="00BB1B9B">
        <w:rPr>
          <w:rFonts w:asciiTheme="minorBidi" w:hAnsiTheme="minorBidi" w:cstheme="minorBidi"/>
          <w:sz w:val="22"/>
          <w:szCs w:val="22"/>
        </w:rPr>
        <w:t>downloadable</w:t>
      </w:r>
      <w:r w:rsidR="00D43DC2" w:rsidRPr="00BB1B9B">
        <w:rPr>
          <w:rFonts w:asciiTheme="minorBidi" w:hAnsiTheme="minorBidi" w:cstheme="minorBidi"/>
          <w:sz w:val="22"/>
          <w:szCs w:val="22"/>
        </w:rPr>
        <w:t xml:space="preserve"> referral form at the website (</w:t>
      </w:r>
      <w:r w:rsidR="00E66C8A" w:rsidRPr="00BB1B9B">
        <w:rPr>
          <w:rFonts w:asciiTheme="minorBidi" w:hAnsiTheme="minorBidi" w:cstheme="minorBidi"/>
          <w:sz w:val="22"/>
          <w:szCs w:val="22"/>
        </w:rPr>
        <w:t>SC</w:t>
      </w:r>
      <w:r w:rsidR="00D43DC2" w:rsidRPr="00BB1B9B">
        <w:rPr>
          <w:rFonts w:asciiTheme="minorBidi" w:hAnsiTheme="minorBidi" w:cstheme="minorBidi"/>
          <w:sz w:val="22"/>
          <w:szCs w:val="22"/>
        </w:rPr>
        <w:t>, no date b). However, there exists a weakness</w:t>
      </w:r>
      <w:r w:rsidR="00D3760D" w:rsidRPr="00BB1B9B">
        <w:rPr>
          <w:rFonts w:asciiTheme="minorBidi" w:hAnsiTheme="minorBidi" w:cstheme="minorBidi"/>
          <w:sz w:val="22"/>
          <w:szCs w:val="22"/>
        </w:rPr>
        <w:t xml:space="preserve"> that menu options for the phone are structured around professional categories for consultation and referral. </w:t>
      </w:r>
      <w:r w:rsidR="00E0667A" w:rsidRPr="00BB1B9B">
        <w:rPr>
          <w:rFonts w:asciiTheme="minorBidi" w:hAnsiTheme="minorBidi" w:cstheme="minorBidi"/>
          <w:sz w:val="22"/>
          <w:szCs w:val="22"/>
        </w:rPr>
        <w:t xml:space="preserve">Therefore, it does not reassure first-time family contact. Moreover, the </w:t>
      </w:r>
      <w:r w:rsidR="008459FE" w:rsidRPr="00BB1B9B">
        <w:rPr>
          <w:rFonts w:asciiTheme="minorBidi" w:hAnsiTheme="minorBidi" w:cstheme="minorBidi"/>
          <w:sz w:val="22"/>
          <w:szCs w:val="22"/>
        </w:rPr>
        <w:t>visible content that explains</w:t>
      </w:r>
      <w:r w:rsidR="00E0667A" w:rsidRPr="00BB1B9B">
        <w:rPr>
          <w:rFonts w:asciiTheme="minorBidi" w:hAnsiTheme="minorBidi" w:cstheme="minorBidi"/>
          <w:sz w:val="22"/>
          <w:szCs w:val="22"/>
        </w:rPr>
        <w:t xml:space="preserve"> the proceedings after the referral is made</w:t>
      </w:r>
      <w:r w:rsidR="008459FE" w:rsidRPr="00BB1B9B">
        <w:rPr>
          <w:rFonts w:asciiTheme="minorBidi" w:hAnsiTheme="minorBidi" w:cstheme="minorBidi"/>
          <w:sz w:val="22"/>
          <w:szCs w:val="22"/>
        </w:rPr>
        <w:t>,</w:t>
      </w:r>
      <w:r w:rsidR="00E0667A" w:rsidRPr="00BB1B9B">
        <w:rPr>
          <w:rFonts w:asciiTheme="minorBidi" w:hAnsiTheme="minorBidi" w:cstheme="minorBidi"/>
          <w:sz w:val="22"/>
          <w:szCs w:val="22"/>
        </w:rPr>
        <w:t xml:space="preserve"> i</w:t>
      </w:r>
      <w:r w:rsidR="008459FE" w:rsidRPr="00BB1B9B">
        <w:rPr>
          <w:rFonts w:asciiTheme="minorBidi" w:hAnsiTheme="minorBidi" w:cstheme="minorBidi"/>
          <w:sz w:val="22"/>
          <w:szCs w:val="22"/>
        </w:rPr>
        <w:t xml:space="preserve">s limited. </w:t>
      </w:r>
    </w:p>
    <w:p w14:paraId="5C5AFE00"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6" w:name="_Toc235388595"/>
      <w:r w:rsidRPr="00BB1B9B">
        <w:rPr>
          <w:rFonts w:asciiTheme="minorBidi" w:hAnsiTheme="minorBidi" w:cstheme="minorBidi"/>
          <w:b/>
          <w:bCs/>
          <w:color w:val="1F3864"/>
          <w:sz w:val="22"/>
          <w:szCs w:val="22"/>
        </w:rPr>
        <w:t>Comparative Analysis</w:t>
      </w:r>
      <w:bookmarkEnd w:id="6"/>
    </w:p>
    <w:p w14:paraId="7FD2F435" w14:textId="6D4F171D" w:rsidR="00784EE6" w:rsidRPr="00BB1B9B" w:rsidRDefault="00331DE6" w:rsidP="00746703">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lastRenderedPageBreak/>
        <w:t xml:space="preserve">It is observed that all three of the councils provide a freely accessible, and clearly </w:t>
      </w:r>
      <w:r w:rsidR="00E9462F" w:rsidRPr="00BB1B9B">
        <w:rPr>
          <w:rFonts w:asciiTheme="minorBidi" w:hAnsiTheme="minorBidi" w:cstheme="minorBidi"/>
          <w:sz w:val="22"/>
          <w:szCs w:val="22"/>
        </w:rPr>
        <w:t xml:space="preserve">presented information on Early Help. However, </w:t>
      </w:r>
      <w:r w:rsidR="009C3916" w:rsidRPr="00BB1B9B">
        <w:rPr>
          <w:rFonts w:asciiTheme="minorBidi" w:hAnsiTheme="minorBidi" w:cstheme="minorBidi"/>
          <w:sz w:val="22"/>
          <w:szCs w:val="22"/>
        </w:rPr>
        <w:t xml:space="preserve">a </w:t>
      </w:r>
      <w:r w:rsidR="00E9462F" w:rsidRPr="00BB1B9B">
        <w:rPr>
          <w:rFonts w:asciiTheme="minorBidi" w:hAnsiTheme="minorBidi" w:cstheme="minorBidi"/>
          <w:sz w:val="22"/>
          <w:szCs w:val="22"/>
        </w:rPr>
        <w:t>difference exists concerning the ease of locati</w:t>
      </w:r>
      <w:r w:rsidR="009C3916" w:rsidRPr="00BB1B9B">
        <w:rPr>
          <w:rFonts w:asciiTheme="minorBidi" w:hAnsiTheme="minorBidi" w:cstheme="minorBidi"/>
          <w:sz w:val="22"/>
          <w:szCs w:val="22"/>
        </w:rPr>
        <w:t>ng and practicality for implementation by a family</w:t>
      </w:r>
      <w:r w:rsidR="00361820" w:rsidRPr="00BB1B9B">
        <w:rPr>
          <w:rFonts w:asciiTheme="minorBidi" w:hAnsiTheme="minorBidi" w:cstheme="minorBidi"/>
          <w:sz w:val="22"/>
          <w:szCs w:val="22"/>
        </w:rPr>
        <w:t xml:space="preserve"> (See Table 2)</w:t>
      </w:r>
      <w:r w:rsidR="009C3916" w:rsidRPr="00BB1B9B">
        <w:rPr>
          <w:rFonts w:asciiTheme="minorBidi" w:hAnsiTheme="minorBidi" w:cstheme="minorBidi"/>
          <w:sz w:val="22"/>
          <w:szCs w:val="22"/>
        </w:rPr>
        <w:t xml:space="preserve">. </w:t>
      </w:r>
    </w:p>
    <w:p w14:paraId="7376A4EA" w14:textId="1EAA37A1" w:rsidR="00BB1B9B" w:rsidRPr="00BB1B9B" w:rsidRDefault="00BB1B9B" w:rsidP="00BB1B9B">
      <w:pPr>
        <w:pStyle w:val="Caption"/>
        <w:keepNext/>
        <w:spacing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Table </w:t>
      </w:r>
      <w:r w:rsidRPr="00BB1B9B">
        <w:rPr>
          <w:rFonts w:asciiTheme="minorBidi" w:hAnsiTheme="minorBidi" w:cstheme="minorBidi"/>
          <w:sz w:val="22"/>
          <w:szCs w:val="22"/>
        </w:rPr>
        <w:fldChar w:fldCharType="begin"/>
      </w:r>
      <w:r w:rsidRPr="00BB1B9B">
        <w:rPr>
          <w:rFonts w:asciiTheme="minorBidi" w:hAnsiTheme="minorBidi" w:cstheme="minorBidi"/>
          <w:sz w:val="22"/>
          <w:szCs w:val="22"/>
        </w:rPr>
        <w:instrText xml:space="preserve"> SEQ Table \* ARABIC </w:instrText>
      </w:r>
      <w:r w:rsidRPr="00BB1B9B">
        <w:rPr>
          <w:rFonts w:asciiTheme="minorBidi" w:hAnsiTheme="minorBidi" w:cstheme="minorBidi"/>
          <w:sz w:val="22"/>
          <w:szCs w:val="22"/>
        </w:rPr>
        <w:fldChar w:fldCharType="separate"/>
      </w:r>
      <w:r w:rsidRPr="00BB1B9B">
        <w:rPr>
          <w:rFonts w:asciiTheme="minorBidi" w:hAnsiTheme="minorBidi" w:cstheme="minorBidi"/>
          <w:noProof/>
          <w:sz w:val="22"/>
          <w:szCs w:val="22"/>
        </w:rPr>
        <w:t>2</w:t>
      </w:r>
      <w:r w:rsidRPr="00BB1B9B">
        <w:rPr>
          <w:rFonts w:asciiTheme="minorBidi" w:hAnsiTheme="minorBidi" w:cstheme="minorBidi"/>
          <w:sz w:val="22"/>
          <w:szCs w:val="22"/>
        </w:rPr>
        <w:fldChar w:fldCharType="end"/>
      </w:r>
      <w:r w:rsidRPr="00BB1B9B">
        <w:rPr>
          <w:rFonts w:asciiTheme="minorBidi" w:hAnsiTheme="minorBidi" w:cstheme="minorBidi"/>
          <w:sz w:val="22"/>
          <w:szCs w:val="22"/>
          <w:lang w:val="en-US"/>
        </w:rPr>
        <w:t>. Comparative Analysis</w:t>
      </w:r>
    </w:p>
    <w:p w14:paraId="471AC690" w14:textId="325419B7" w:rsidR="00F41E95" w:rsidRPr="00BB1B9B" w:rsidRDefault="002775E0" w:rsidP="00BB1B9B">
      <w:pPr>
        <w:spacing w:after="200" w:line="360" w:lineRule="auto"/>
        <w:jc w:val="both"/>
        <w:rPr>
          <w:rFonts w:asciiTheme="minorBidi" w:hAnsiTheme="minorBidi" w:cstheme="minorBidi"/>
          <w:sz w:val="22"/>
          <w:szCs w:val="22"/>
        </w:rPr>
      </w:pPr>
      <w:r w:rsidRPr="00BB1B9B">
        <w:rPr>
          <w:rFonts w:asciiTheme="minorBidi" w:hAnsiTheme="minorBidi" w:cstheme="minorBidi"/>
          <w:noProof/>
          <w:sz w:val="22"/>
          <w:szCs w:val="22"/>
        </w:rPr>
        <w:drawing>
          <wp:inline distT="0" distB="0" distL="0" distR="0" wp14:anchorId="5F6B5A45" wp14:editId="0676E657">
            <wp:extent cx="6102036" cy="7958037"/>
            <wp:effectExtent l="0" t="0" r="0" b="5080"/>
            <wp:docPr id="555090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90729" name=""/>
                    <pic:cNvPicPr/>
                  </pic:nvPicPr>
                  <pic:blipFill>
                    <a:blip r:embed="rId8"/>
                    <a:stretch>
                      <a:fillRect/>
                    </a:stretch>
                  </pic:blipFill>
                  <pic:spPr>
                    <a:xfrm>
                      <a:off x="0" y="0"/>
                      <a:ext cx="6111849" cy="7970834"/>
                    </a:xfrm>
                    <a:prstGeom prst="rect">
                      <a:avLst/>
                    </a:prstGeom>
                  </pic:spPr>
                </pic:pic>
              </a:graphicData>
            </a:graphic>
          </wp:inline>
        </w:drawing>
      </w:r>
    </w:p>
    <w:p w14:paraId="2293AA8A" w14:textId="69B534B3" w:rsidR="00F41E95" w:rsidRPr="00BB1B9B" w:rsidRDefault="00AB6FD9"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lastRenderedPageBreak/>
        <w:t>All the three websites can improve their user experience and information accessibility</w:t>
      </w:r>
      <w:r w:rsidR="00D071FC" w:rsidRPr="00BB1B9B">
        <w:rPr>
          <w:rFonts w:asciiTheme="minorBidi" w:hAnsiTheme="minorBidi" w:cstheme="minorBidi"/>
          <w:sz w:val="22"/>
          <w:szCs w:val="22"/>
        </w:rPr>
        <w:t xml:space="preserve"> by consolidating Early Help content onto a single page that is consistently branded</w:t>
      </w:r>
      <w:r w:rsidR="00701961" w:rsidRPr="00BB1B9B">
        <w:rPr>
          <w:rFonts w:asciiTheme="minorBidi" w:hAnsiTheme="minorBidi" w:cstheme="minorBidi"/>
          <w:sz w:val="22"/>
          <w:szCs w:val="22"/>
        </w:rPr>
        <w:t xml:space="preserve">, instead of splitting it across subdomains. </w:t>
      </w:r>
      <w:r w:rsidR="00E6171A" w:rsidRPr="00BB1B9B">
        <w:rPr>
          <w:rFonts w:asciiTheme="minorBidi" w:hAnsiTheme="minorBidi" w:cstheme="minorBidi"/>
          <w:sz w:val="22"/>
          <w:szCs w:val="22"/>
        </w:rPr>
        <w:t xml:space="preserve">Further recommendations are provided in next section. </w:t>
      </w:r>
    </w:p>
    <w:p w14:paraId="5C5AFE03"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7" w:name="_Toc235388596"/>
      <w:r w:rsidRPr="00BB1B9B">
        <w:rPr>
          <w:rFonts w:asciiTheme="minorBidi" w:hAnsiTheme="minorBidi" w:cstheme="minorBidi"/>
          <w:b/>
          <w:bCs/>
          <w:color w:val="1F3864"/>
          <w:sz w:val="22"/>
          <w:szCs w:val="22"/>
        </w:rPr>
        <w:t>Conclusion and Recommendations</w:t>
      </w:r>
      <w:bookmarkEnd w:id="7"/>
    </w:p>
    <w:p w14:paraId="218454DB" w14:textId="04C5900C" w:rsidR="006538F1" w:rsidRPr="00BB1B9B" w:rsidRDefault="009F2AF1"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The considered report compared the online communication of information concerning Early Help as observed by the Leicestershire County Council, Norfolk County Council and Southwark Council. All of the three websites provide a genuine offer for Early Help that complies with the national Early Help System Guide and the legal expectations of Working Together to Safeguard Children 2023. However, the online presentation </w:t>
      </w:r>
      <w:r w:rsidR="001E2770" w:rsidRPr="00BB1B9B">
        <w:rPr>
          <w:rFonts w:asciiTheme="minorBidi" w:hAnsiTheme="minorBidi" w:cstheme="minorBidi"/>
          <w:sz w:val="22"/>
          <w:szCs w:val="22"/>
        </w:rPr>
        <w:t xml:space="preserve">of the offer encounters variance concerning clarity, structure, and consistency. </w:t>
      </w:r>
      <w:r w:rsidR="00E20043" w:rsidRPr="00BB1B9B">
        <w:rPr>
          <w:rFonts w:asciiTheme="minorBidi" w:hAnsiTheme="minorBidi" w:cstheme="minorBidi"/>
          <w:sz w:val="22"/>
          <w:szCs w:val="22"/>
        </w:rPr>
        <w:t xml:space="preserve">It is observed that Southwark’s clear structure related to universal and targeted services </w:t>
      </w:r>
      <w:r w:rsidR="00A862D6" w:rsidRPr="00BB1B9B">
        <w:rPr>
          <w:rFonts w:asciiTheme="minorBidi" w:hAnsiTheme="minorBidi" w:cstheme="minorBidi"/>
          <w:sz w:val="22"/>
          <w:szCs w:val="22"/>
        </w:rPr>
        <w:t xml:space="preserve">information is the most effective and accessible. Whereas, the plain language approach observed by Norfolk is the most family-friendly. Meanwhile, Leicestershire’s content is the most detailed however, it is the least easy to navigate. </w:t>
      </w:r>
    </w:p>
    <w:p w14:paraId="686088FE" w14:textId="24A2BFA6" w:rsidR="00E6171A" w:rsidRPr="00BB1B9B" w:rsidRDefault="009B455C"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It is recommended that </w:t>
      </w:r>
      <w:r w:rsidR="008B0DBF" w:rsidRPr="00BB1B9B">
        <w:rPr>
          <w:rFonts w:asciiTheme="minorBidi" w:hAnsiTheme="minorBidi" w:cstheme="minorBidi"/>
          <w:sz w:val="22"/>
          <w:szCs w:val="22"/>
        </w:rPr>
        <w:t>all of the three councils should present a consolidated information regarding Early Help onto a single webpa</w:t>
      </w:r>
      <w:r w:rsidR="00650B49" w:rsidRPr="00BB1B9B">
        <w:rPr>
          <w:rFonts w:asciiTheme="minorBidi" w:hAnsiTheme="minorBidi" w:cstheme="minorBidi"/>
          <w:sz w:val="22"/>
          <w:szCs w:val="22"/>
        </w:rPr>
        <w:t xml:space="preserve">ge thereby making it consistently branded page. The nationally recognised term ‘Early Help’ must be used on consistent basis even in place where a local service brand exists. </w:t>
      </w:r>
      <w:r w:rsidR="00E6171A" w:rsidRPr="00BB1B9B">
        <w:rPr>
          <w:rFonts w:asciiTheme="minorBidi" w:hAnsiTheme="minorBidi" w:cstheme="minorBidi"/>
          <w:sz w:val="22"/>
          <w:szCs w:val="22"/>
        </w:rPr>
        <w:t xml:space="preserve">Moreover, it is recommended to add a short visual or video explainer of the details concerning the proceedings commencing from first contact through to a family plan. Furthermore, it must also be ensured that the content is available in translated or easily readable formats to support families with additional needs of communication. Southwark’s example of displaying ‘last updated’ dates is also recommended so that families can trust if the information is current. </w:t>
      </w:r>
    </w:p>
    <w:p w14:paraId="26A8DE60" w14:textId="0F9E40BC" w:rsidR="00746703" w:rsidRDefault="00E6050D" w:rsidP="00BB1B9B">
      <w:pPr>
        <w:spacing w:after="200" w:line="360" w:lineRule="auto"/>
        <w:jc w:val="both"/>
        <w:rPr>
          <w:rFonts w:asciiTheme="minorBidi" w:hAnsiTheme="minorBidi" w:cstheme="minorBidi"/>
          <w:sz w:val="22"/>
          <w:szCs w:val="22"/>
        </w:rPr>
      </w:pPr>
      <w:r w:rsidRPr="00BB1B9B">
        <w:rPr>
          <w:rFonts w:asciiTheme="minorBidi" w:hAnsiTheme="minorBidi" w:cstheme="minorBidi"/>
          <w:sz w:val="22"/>
          <w:szCs w:val="22"/>
        </w:rPr>
        <w:t xml:space="preserve">It is to be noted that </w:t>
      </w:r>
      <w:r w:rsidR="00580C04" w:rsidRPr="00BB1B9B">
        <w:rPr>
          <w:rFonts w:asciiTheme="minorBidi" w:hAnsiTheme="minorBidi" w:cstheme="minorBidi"/>
          <w:sz w:val="22"/>
          <w:szCs w:val="22"/>
        </w:rPr>
        <w:t xml:space="preserve">online information accessibility is not merely an issue of peripheral or presentational nature. Rather, it is </w:t>
      </w:r>
      <w:r w:rsidR="00D7764C" w:rsidRPr="00BB1B9B">
        <w:rPr>
          <w:rFonts w:asciiTheme="minorBidi" w:hAnsiTheme="minorBidi" w:cstheme="minorBidi"/>
          <w:sz w:val="22"/>
          <w:szCs w:val="22"/>
        </w:rPr>
        <w:t xml:space="preserve">a functional aspect being part of the Early Help system itself. The reason for such is that Early help is intended to reach families as early as possible </w:t>
      </w:r>
      <w:r w:rsidR="000A682E" w:rsidRPr="00BB1B9B">
        <w:rPr>
          <w:rFonts w:asciiTheme="minorBidi" w:hAnsiTheme="minorBidi" w:cstheme="minorBidi"/>
          <w:sz w:val="22"/>
          <w:szCs w:val="22"/>
        </w:rPr>
        <w:t xml:space="preserve">in order to prevent escalation, thus making information access crucial. </w:t>
      </w:r>
      <w:r w:rsidR="00E546AF" w:rsidRPr="00BB1B9B">
        <w:rPr>
          <w:rFonts w:asciiTheme="minorBidi" w:hAnsiTheme="minorBidi" w:cstheme="minorBidi"/>
          <w:sz w:val="22"/>
          <w:szCs w:val="22"/>
        </w:rPr>
        <w:t xml:space="preserve">A family unable to find or comprehend online information may not be able to ask for and receive support in time leading to worsening of their situation which will undermine the core purpose of Early Help </w:t>
      </w:r>
      <w:r w:rsidR="006546E0" w:rsidRPr="00BB1B9B">
        <w:rPr>
          <w:rFonts w:asciiTheme="minorBidi" w:hAnsiTheme="minorBidi" w:cstheme="minorBidi"/>
          <w:sz w:val="22"/>
          <w:szCs w:val="22"/>
        </w:rPr>
        <w:t xml:space="preserve">which is designed to be preventative in nature. </w:t>
      </w:r>
    </w:p>
    <w:p w14:paraId="5FBA7819" w14:textId="303AB63B" w:rsidR="00A862D6" w:rsidRPr="00BB1B9B" w:rsidRDefault="00746703" w:rsidP="00746703">
      <w:pPr>
        <w:rPr>
          <w:rFonts w:asciiTheme="minorBidi" w:hAnsiTheme="minorBidi" w:cstheme="minorBidi"/>
          <w:sz w:val="22"/>
          <w:szCs w:val="22"/>
        </w:rPr>
      </w:pPr>
      <w:r>
        <w:rPr>
          <w:rFonts w:asciiTheme="minorBidi" w:hAnsiTheme="minorBidi" w:cstheme="minorBidi"/>
          <w:sz w:val="22"/>
          <w:szCs w:val="22"/>
        </w:rPr>
        <w:br w:type="page"/>
      </w:r>
    </w:p>
    <w:p w14:paraId="5C5AFE07" w14:textId="77777777" w:rsidR="00440578" w:rsidRPr="00BB1B9B" w:rsidRDefault="000E72C0" w:rsidP="00BB1B9B">
      <w:pPr>
        <w:pStyle w:val="Heading1"/>
        <w:spacing w:before="300" w:after="150" w:line="360" w:lineRule="auto"/>
        <w:jc w:val="both"/>
        <w:rPr>
          <w:rFonts w:asciiTheme="minorBidi" w:hAnsiTheme="minorBidi" w:cstheme="minorBidi"/>
          <w:sz w:val="22"/>
          <w:szCs w:val="22"/>
        </w:rPr>
      </w:pPr>
      <w:bookmarkStart w:id="8" w:name="_Toc235388597"/>
      <w:r w:rsidRPr="00BB1B9B">
        <w:rPr>
          <w:rFonts w:asciiTheme="minorBidi" w:hAnsiTheme="minorBidi" w:cstheme="minorBidi"/>
          <w:b/>
          <w:bCs/>
          <w:color w:val="1F3864"/>
          <w:sz w:val="22"/>
          <w:szCs w:val="22"/>
        </w:rPr>
        <w:lastRenderedPageBreak/>
        <w:t>Reference List</w:t>
      </w:r>
      <w:bookmarkEnd w:id="8"/>
    </w:p>
    <w:p w14:paraId="5021DBA8"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DLUHC and DfE (Department for Levelling Up, Housing and Communities and Department for Education), (2022). Early Help System Guide: A toolkit to assist local strategic partnerships responsible for their Early Help System. Available at: https://www.gov.uk/government/publications/supporting-families-early-help-system-guide (Accessed: 17 July 2026).</w:t>
      </w:r>
    </w:p>
    <w:p w14:paraId="3DF48EC1"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1A488B">
        <w:rPr>
          <w:rFonts w:asciiTheme="minorBidi" w:hAnsiTheme="minorBidi" w:cstheme="minorBidi"/>
          <w:sz w:val="22"/>
          <w:szCs w:val="22"/>
        </w:rPr>
        <w:t>Fearnley, B. (2022) Developing Knowledge and Skills for Child and Family Social Work. London: Learning Matters (SAGE).</w:t>
      </w:r>
    </w:p>
    <w:p w14:paraId="6A1549F8"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HM Government, (2023). Working Together to Safeguard Children 2023: Statutory guidance on multi-agency working to help, protect and promote the welfare of children. London: Department for Education. Available at: https://www.gov.uk/government/publications/working-together-to-safeguard-children--2 (Accessed: 17 July 2026).</w:t>
      </w:r>
    </w:p>
    <w:p w14:paraId="4DC3905A"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LCC, (no date a). Help for children and families. Available at: https://www.leicestershire.gov.uk/education-and-children/social-care-and-supporting-families/help-for-children-and-families (Accessed: 17 July 2026).</w:t>
      </w:r>
    </w:p>
    <w:p w14:paraId="62859DB1"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LCC, (no date b). Early Help. Available at: https://resources.leicestershire.gov.uk/education-and-children/child-protection-and-safeguarding/early-help (Accessed: 17 July 2026).</w:t>
      </w:r>
    </w:p>
    <w:p w14:paraId="3AFF76B4" w14:textId="77777777" w:rsidR="00A47B6F" w:rsidRDefault="00A47B6F" w:rsidP="00A47B6F">
      <w:pPr>
        <w:spacing w:after="160" w:line="360" w:lineRule="auto"/>
        <w:ind w:left="720" w:hanging="720"/>
        <w:jc w:val="both"/>
        <w:rPr>
          <w:rFonts w:asciiTheme="minorBidi" w:hAnsiTheme="minorBidi" w:cstheme="minorBidi"/>
          <w:sz w:val="22"/>
          <w:szCs w:val="22"/>
        </w:rPr>
      </w:pPr>
      <w:proofErr w:type="spellStart"/>
      <w:r w:rsidRPr="00A47B6F">
        <w:rPr>
          <w:rFonts w:asciiTheme="minorBidi" w:hAnsiTheme="minorBidi" w:cstheme="minorBidi"/>
          <w:sz w:val="22"/>
          <w:szCs w:val="22"/>
        </w:rPr>
        <w:t>Machura</w:t>
      </w:r>
      <w:proofErr w:type="spellEnd"/>
      <w:r w:rsidRPr="00A47B6F">
        <w:rPr>
          <w:rFonts w:asciiTheme="minorBidi" w:hAnsiTheme="minorBidi" w:cstheme="minorBidi"/>
          <w:sz w:val="22"/>
          <w:szCs w:val="22"/>
        </w:rPr>
        <w:t>, S. (2016) 'Inter- and Intra-Agency Co-operation in Safeguarding Children: A Staff Survey', British Journal of Social Work, 46(3), pp. 652–668. https://doi.org/10.1093/bjsw/bcu101</w:t>
      </w:r>
    </w:p>
    <w:p w14:paraId="7579A457"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NCC, (no date a). Early help. Available at: https://www.norfolk.gov.uk/children-and-families/early-help-and-family-support (Accessed: 17 July 2026).</w:t>
      </w:r>
    </w:p>
    <w:p w14:paraId="56A28C59"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NCC, (no date b). Request for support. Available at: https://www.norfolk.gov.uk/article/60983/Request-for-support (Accessed: 17 July 2026).</w:t>
      </w:r>
    </w:p>
    <w:p w14:paraId="34EF1E28" w14:textId="77777777" w:rsidR="00A47B6F" w:rsidRDefault="00A47B6F" w:rsidP="00A47B6F">
      <w:pPr>
        <w:spacing w:after="160" w:line="360" w:lineRule="auto"/>
        <w:ind w:left="720" w:hanging="720"/>
        <w:jc w:val="both"/>
        <w:rPr>
          <w:rFonts w:asciiTheme="minorBidi" w:hAnsiTheme="minorBidi" w:cstheme="minorBidi"/>
          <w:sz w:val="22"/>
          <w:szCs w:val="22"/>
        </w:rPr>
      </w:pPr>
      <w:r w:rsidRPr="0070379D">
        <w:rPr>
          <w:rFonts w:asciiTheme="minorBidi" w:hAnsiTheme="minorBidi" w:cstheme="minorBidi"/>
          <w:sz w:val="22"/>
          <w:szCs w:val="22"/>
        </w:rPr>
        <w:t>Research in Practice. (2022) What is Early Help? Concepts, Policy Directions and Multi-Agency Perspectives. Manchester: Ofsted. Available at: https://assets.publishing.service.gov.uk/media/6203e0848fa8f5109c7f136e/Early_help_Research_in_Practice_2022.pdf (Accessed: 17 July 2026).</w:t>
      </w:r>
    </w:p>
    <w:p w14:paraId="5464A69E" w14:textId="77777777" w:rsidR="00A47B6F" w:rsidRPr="00BB1B9B"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SC, (no date a). About early help. Available at: https://www.southwark.gov.uk/children-and-families/childrens-social-care/early-help/about-early-help (Accessed: 17 July 2026).</w:t>
      </w:r>
    </w:p>
    <w:p w14:paraId="3458DD2E" w14:textId="77777777" w:rsidR="00A47B6F" w:rsidRDefault="00A47B6F" w:rsidP="00A47B6F">
      <w:pPr>
        <w:spacing w:after="160" w:line="360" w:lineRule="auto"/>
        <w:ind w:left="720" w:hanging="720"/>
        <w:jc w:val="both"/>
        <w:rPr>
          <w:rFonts w:asciiTheme="minorBidi" w:hAnsiTheme="minorBidi" w:cstheme="minorBidi"/>
          <w:sz w:val="22"/>
          <w:szCs w:val="22"/>
        </w:rPr>
      </w:pPr>
      <w:r w:rsidRPr="00BB1B9B">
        <w:rPr>
          <w:rFonts w:asciiTheme="minorBidi" w:hAnsiTheme="minorBidi" w:cstheme="minorBidi"/>
          <w:sz w:val="22"/>
          <w:szCs w:val="22"/>
        </w:rPr>
        <w:t>SC, (no date b). Extra early help. Available at: https://www.southwark.gov.uk/children-and-families/childrens-social-care/early-help/extra-early-help (Accessed: 17 July 2026).</w:t>
      </w:r>
    </w:p>
    <w:p w14:paraId="502A091F" w14:textId="77777777" w:rsidR="00A47B6F" w:rsidRDefault="00A47B6F" w:rsidP="00A47B6F">
      <w:pPr>
        <w:spacing w:after="160" w:line="360" w:lineRule="auto"/>
        <w:ind w:left="720" w:hanging="720"/>
        <w:jc w:val="both"/>
        <w:rPr>
          <w:rFonts w:asciiTheme="minorBidi" w:hAnsiTheme="minorBidi" w:cstheme="minorBidi"/>
          <w:sz w:val="22"/>
          <w:szCs w:val="22"/>
        </w:rPr>
      </w:pPr>
      <w:r w:rsidRPr="00440132">
        <w:rPr>
          <w:rFonts w:asciiTheme="minorBidi" w:hAnsiTheme="minorBidi" w:cstheme="minorBidi"/>
          <w:sz w:val="22"/>
          <w:szCs w:val="22"/>
        </w:rPr>
        <w:lastRenderedPageBreak/>
        <w:t xml:space="preserve">Wharton, K., Kavanagh-Smith, L. and Douce, C. (2026) 'Evaluating the accessibility of local authority public-facing websites in England', Universal Access in the Information Society. </w:t>
      </w:r>
      <w:hyperlink r:id="rId9" w:history="1">
        <w:r w:rsidRPr="005F0ADA">
          <w:rPr>
            <w:rStyle w:val="Hyperlink"/>
            <w:rFonts w:asciiTheme="minorBidi" w:hAnsiTheme="minorBidi" w:cstheme="minorBidi"/>
            <w:sz w:val="22"/>
            <w:szCs w:val="22"/>
          </w:rPr>
          <w:t>https://doi.org/10.1007/s10209-025-01269-5</w:t>
        </w:r>
      </w:hyperlink>
    </w:p>
    <w:sectPr w:rsidR="00A47B6F">
      <w:headerReference w:type="default" r:id="rId10"/>
      <w:footerReference w:type="default" r:id="rId1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DD1A9B" w14:textId="77777777" w:rsidR="000328BA" w:rsidRDefault="000328BA">
      <w:r>
        <w:separator/>
      </w:r>
    </w:p>
  </w:endnote>
  <w:endnote w:type="continuationSeparator" w:id="0">
    <w:p w14:paraId="3E7BADCD" w14:textId="77777777" w:rsidR="000328BA" w:rsidRDefault="0003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5AFE11" w14:textId="1EFDC2A7" w:rsidR="00440578" w:rsidRDefault="000E72C0">
    <w:pPr>
      <w:jc w:val="center"/>
    </w:pPr>
    <w:r>
      <w:rPr>
        <w:sz w:val="18"/>
        <w:szCs w:val="18"/>
      </w:rPr>
      <w:fldChar w:fldCharType="begin"/>
    </w:r>
    <w:r>
      <w:rPr>
        <w:sz w:val="18"/>
        <w:szCs w:val="18"/>
      </w:rPr>
      <w:instrText>PAGE</w:instrText>
    </w:r>
    <w:r>
      <w:rPr>
        <w:sz w:val="18"/>
        <w:szCs w:val="18"/>
      </w:rPr>
      <w:fldChar w:fldCharType="separate"/>
    </w:r>
    <w:r w:rsidR="00B551DF">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5A3704" w14:textId="77777777" w:rsidR="000328BA" w:rsidRDefault="000328BA">
      <w:r>
        <w:separator/>
      </w:r>
    </w:p>
  </w:footnote>
  <w:footnote w:type="continuationSeparator" w:id="0">
    <w:p w14:paraId="51CE03D3" w14:textId="77777777" w:rsidR="000328BA" w:rsidRDefault="00032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5AFE10" w14:textId="77777777" w:rsidR="00440578" w:rsidRDefault="000E72C0">
    <w:pPr>
      <w:jc w:val="right"/>
    </w:pPr>
    <w:r>
      <w:rPr>
        <w:color w:val="808080"/>
        <w:sz w:val="18"/>
        <w:szCs w:val="18"/>
      </w:rPr>
      <w:t>BMHP5021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9CB013C"/>
    <w:multiLevelType w:val="hybridMultilevel"/>
    <w:tmpl w:val="A5145A74"/>
    <w:lvl w:ilvl="0" w:tplc="7E18C3A8">
      <w:start w:val="1"/>
      <w:numFmt w:val="bullet"/>
      <w:lvlText w:val="●"/>
      <w:lvlJc w:val="left"/>
      <w:pPr>
        <w:ind w:left="720" w:hanging="360"/>
      </w:pPr>
    </w:lvl>
    <w:lvl w:ilvl="1" w:tplc="B70AAA68">
      <w:start w:val="1"/>
      <w:numFmt w:val="bullet"/>
      <w:lvlText w:val="○"/>
      <w:lvlJc w:val="left"/>
      <w:pPr>
        <w:ind w:left="1440" w:hanging="360"/>
      </w:pPr>
    </w:lvl>
    <w:lvl w:ilvl="2" w:tplc="D3E468BC">
      <w:start w:val="1"/>
      <w:numFmt w:val="bullet"/>
      <w:lvlText w:val="■"/>
      <w:lvlJc w:val="left"/>
      <w:pPr>
        <w:ind w:left="2160" w:hanging="360"/>
      </w:pPr>
    </w:lvl>
    <w:lvl w:ilvl="3" w:tplc="67163EC4">
      <w:start w:val="1"/>
      <w:numFmt w:val="bullet"/>
      <w:lvlText w:val="●"/>
      <w:lvlJc w:val="left"/>
      <w:pPr>
        <w:ind w:left="2880" w:hanging="360"/>
      </w:pPr>
    </w:lvl>
    <w:lvl w:ilvl="4" w:tplc="678E1FBC">
      <w:start w:val="1"/>
      <w:numFmt w:val="bullet"/>
      <w:lvlText w:val="○"/>
      <w:lvlJc w:val="left"/>
      <w:pPr>
        <w:ind w:left="3600" w:hanging="360"/>
      </w:pPr>
    </w:lvl>
    <w:lvl w:ilvl="5" w:tplc="B1B0374C">
      <w:start w:val="1"/>
      <w:numFmt w:val="bullet"/>
      <w:lvlText w:val="■"/>
      <w:lvlJc w:val="left"/>
      <w:pPr>
        <w:ind w:left="4320" w:hanging="360"/>
      </w:pPr>
    </w:lvl>
    <w:lvl w:ilvl="6" w:tplc="DFA41500">
      <w:start w:val="1"/>
      <w:numFmt w:val="bullet"/>
      <w:lvlText w:val="●"/>
      <w:lvlJc w:val="left"/>
      <w:pPr>
        <w:ind w:left="5040" w:hanging="360"/>
      </w:pPr>
    </w:lvl>
    <w:lvl w:ilvl="7" w:tplc="211E0162">
      <w:start w:val="1"/>
      <w:numFmt w:val="bullet"/>
      <w:lvlText w:val="●"/>
      <w:lvlJc w:val="left"/>
      <w:pPr>
        <w:ind w:left="5760" w:hanging="360"/>
      </w:pPr>
    </w:lvl>
    <w:lvl w:ilvl="8" w:tplc="55B09B46">
      <w:start w:val="1"/>
      <w:numFmt w:val="bullet"/>
      <w:lvlText w:val="●"/>
      <w:lvlJc w:val="left"/>
      <w:pPr>
        <w:ind w:left="6480" w:hanging="360"/>
      </w:pPr>
    </w:lvl>
  </w:abstractNum>
  <w:num w:numId="1" w16cid:durableId="185194322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578"/>
    <w:rsid w:val="00024F6A"/>
    <w:rsid w:val="000328BA"/>
    <w:rsid w:val="000347C0"/>
    <w:rsid w:val="00034D65"/>
    <w:rsid w:val="00041A9D"/>
    <w:rsid w:val="000541AF"/>
    <w:rsid w:val="00064CEF"/>
    <w:rsid w:val="00066C43"/>
    <w:rsid w:val="00084DFE"/>
    <w:rsid w:val="00095D1D"/>
    <w:rsid w:val="000A2BD1"/>
    <w:rsid w:val="000A682E"/>
    <w:rsid w:val="000D0210"/>
    <w:rsid w:val="000E0ECF"/>
    <w:rsid w:val="000E3D33"/>
    <w:rsid w:val="000E72C0"/>
    <w:rsid w:val="001016BF"/>
    <w:rsid w:val="00115B75"/>
    <w:rsid w:val="00121B24"/>
    <w:rsid w:val="00143AAF"/>
    <w:rsid w:val="001546B1"/>
    <w:rsid w:val="00160FE5"/>
    <w:rsid w:val="00165C20"/>
    <w:rsid w:val="00165E86"/>
    <w:rsid w:val="001709F0"/>
    <w:rsid w:val="001761FA"/>
    <w:rsid w:val="0018481B"/>
    <w:rsid w:val="001A488B"/>
    <w:rsid w:val="001B0798"/>
    <w:rsid w:val="001B0A5E"/>
    <w:rsid w:val="001B3F35"/>
    <w:rsid w:val="001B4027"/>
    <w:rsid w:val="001D17E1"/>
    <w:rsid w:val="001D5759"/>
    <w:rsid w:val="001D7DE2"/>
    <w:rsid w:val="001E2770"/>
    <w:rsid w:val="001E4A51"/>
    <w:rsid w:val="001E6FA5"/>
    <w:rsid w:val="00203A9A"/>
    <w:rsid w:val="00242638"/>
    <w:rsid w:val="00244D1E"/>
    <w:rsid w:val="002566AA"/>
    <w:rsid w:val="002642BE"/>
    <w:rsid w:val="0026478C"/>
    <w:rsid w:val="002775E0"/>
    <w:rsid w:val="00293B16"/>
    <w:rsid w:val="00297E33"/>
    <w:rsid w:val="002D0AE3"/>
    <w:rsid w:val="002D210E"/>
    <w:rsid w:val="002E012B"/>
    <w:rsid w:val="00305F0D"/>
    <w:rsid w:val="003071E3"/>
    <w:rsid w:val="00316900"/>
    <w:rsid w:val="00331DE6"/>
    <w:rsid w:val="003375E7"/>
    <w:rsid w:val="00346194"/>
    <w:rsid w:val="00361820"/>
    <w:rsid w:val="00374153"/>
    <w:rsid w:val="003751AB"/>
    <w:rsid w:val="0039634B"/>
    <w:rsid w:val="003C0A97"/>
    <w:rsid w:val="003F27B2"/>
    <w:rsid w:val="003F7F9F"/>
    <w:rsid w:val="004006C6"/>
    <w:rsid w:val="00410A38"/>
    <w:rsid w:val="0041516B"/>
    <w:rsid w:val="00417C9F"/>
    <w:rsid w:val="00440132"/>
    <w:rsid w:val="00440578"/>
    <w:rsid w:val="004726EE"/>
    <w:rsid w:val="004805F1"/>
    <w:rsid w:val="00487A12"/>
    <w:rsid w:val="00494328"/>
    <w:rsid w:val="004B6012"/>
    <w:rsid w:val="004C673D"/>
    <w:rsid w:val="004D1E54"/>
    <w:rsid w:val="004E1B86"/>
    <w:rsid w:val="004F05AE"/>
    <w:rsid w:val="004F3124"/>
    <w:rsid w:val="004F3796"/>
    <w:rsid w:val="004F3B49"/>
    <w:rsid w:val="004F7134"/>
    <w:rsid w:val="005312B2"/>
    <w:rsid w:val="00540740"/>
    <w:rsid w:val="00542CB7"/>
    <w:rsid w:val="00543C98"/>
    <w:rsid w:val="00553DB8"/>
    <w:rsid w:val="00563F4E"/>
    <w:rsid w:val="0056464F"/>
    <w:rsid w:val="00574CCD"/>
    <w:rsid w:val="00580C04"/>
    <w:rsid w:val="00594369"/>
    <w:rsid w:val="005C7D04"/>
    <w:rsid w:val="005E16EE"/>
    <w:rsid w:val="0061084E"/>
    <w:rsid w:val="00617064"/>
    <w:rsid w:val="00650B49"/>
    <w:rsid w:val="006538F1"/>
    <w:rsid w:val="006546E0"/>
    <w:rsid w:val="0066262D"/>
    <w:rsid w:val="006B0F33"/>
    <w:rsid w:val="006B129D"/>
    <w:rsid w:val="006C4324"/>
    <w:rsid w:val="006D6B57"/>
    <w:rsid w:val="006E0613"/>
    <w:rsid w:val="00701961"/>
    <w:rsid w:val="0070379D"/>
    <w:rsid w:val="00716DA3"/>
    <w:rsid w:val="0072521F"/>
    <w:rsid w:val="00726B71"/>
    <w:rsid w:val="007370F5"/>
    <w:rsid w:val="00737430"/>
    <w:rsid w:val="00746703"/>
    <w:rsid w:val="00765595"/>
    <w:rsid w:val="007832A0"/>
    <w:rsid w:val="00784EE6"/>
    <w:rsid w:val="007C3866"/>
    <w:rsid w:val="007D0876"/>
    <w:rsid w:val="007D51C6"/>
    <w:rsid w:val="007E3602"/>
    <w:rsid w:val="007F7A17"/>
    <w:rsid w:val="007F7FAE"/>
    <w:rsid w:val="00804276"/>
    <w:rsid w:val="00813F82"/>
    <w:rsid w:val="008459FE"/>
    <w:rsid w:val="0085317C"/>
    <w:rsid w:val="008B0DBF"/>
    <w:rsid w:val="008B1629"/>
    <w:rsid w:val="008B165F"/>
    <w:rsid w:val="008C45EF"/>
    <w:rsid w:val="008D0996"/>
    <w:rsid w:val="008E52CA"/>
    <w:rsid w:val="009023EC"/>
    <w:rsid w:val="00906A3A"/>
    <w:rsid w:val="00920642"/>
    <w:rsid w:val="00934E1F"/>
    <w:rsid w:val="00941BB5"/>
    <w:rsid w:val="00943247"/>
    <w:rsid w:val="0097048C"/>
    <w:rsid w:val="009A28D6"/>
    <w:rsid w:val="009A6D7E"/>
    <w:rsid w:val="009B455C"/>
    <w:rsid w:val="009C08D1"/>
    <w:rsid w:val="009C3916"/>
    <w:rsid w:val="009C416D"/>
    <w:rsid w:val="009D66C8"/>
    <w:rsid w:val="009F2AF1"/>
    <w:rsid w:val="00A20BF3"/>
    <w:rsid w:val="00A2419F"/>
    <w:rsid w:val="00A47B6F"/>
    <w:rsid w:val="00A51465"/>
    <w:rsid w:val="00A73F84"/>
    <w:rsid w:val="00A862D6"/>
    <w:rsid w:val="00A8773B"/>
    <w:rsid w:val="00AB6FD9"/>
    <w:rsid w:val="00AC7E38"/>
    <w:rsid w:val="00AE6F6E"/>
    <w:rsid w:val="00AF06C1"/>
    <w:rsid w:val="00B361C1"/>
    <w:rsid w:val="00B551DF"/>
    <w:rsid w:val="00B60F04"/>
    <w:rsid w:val="00B62E0D"/>
    <w:rsid w:val="00B8403E"/>
    <w:rsid w:val="00B9105A"/>
    <w:rsid w:val="00B94946"/>
    <w:rsid w:val="00BB0163"/>
    <w:rsid w:val="00BB1B9B"/>
    <w:rsid w:val="00C51E91"/>
    <w:rsid w:val="00C62FE3"/>
    <w:rsid w:val="00CB7E13"/>
    <w:rsid w:val="00CC3B9D"/>
    <w:rsid w:val="00D071FC"/>
    <w:rsid w:val="00D32702"/>
    <w:rsid w:val="00D3760D"/>
    <w:rsid w:val="00D43DC2"/>
    <w:rsid w:val="00D55DA2"/>
    <w:rsid w:val="00D7764C"/>
    <w:rsid w:val="00D84A19"/>
    <w:rsid w:val="00D87240"/>
    <w:rsid w:val="00D95C72"/>
    <w:rsid w:val="00DA7635"/>
    <w:rsid w:val="00DF032D"/>
    <w:rsid w:val="00DF5E5B"/>
    <w:rsid w:val="00E0376D"/>
    <w:rsid w:val="00E0667A"/>
    <w:rsid w:val="00E10B87"/>
    <w:rsid w:val="00E20043"/>
    <w:rsid w:val="00E23049"/>
    <w:rsid w:val="00E26D5B"/>
    <w:rsid w:val="00E36498"/>
    <w:rsid w:val="00E546AF"/>
    <w:rsid w:val="00E6050D"/>
    <w:rsid w:val="00E6171A"/>
    <w:rsid w:val="00E66C8A"/>
    <w:rsid w:val="00E9462F"/>
    <w:rsid w:val="00E979E7"/>
    <w:rsid w:val="00EA2F3E"/>
    <w:rsid w:val="00EA3199"/>
    <w:rsid w:val="00EA3A84"/>
    <w:rsid w:val="00EC4CEE"/>
    <w:rsid w:val="00ED1E45"/>
    <w:rsid w:val="00EE0818"/>
    <w:rsid w:val="00EF0219"/>
    <w:rsid w:val="00F042D8"/>
    <w:rsid w:val="00F05E23"/>
    <w:rsid w:val="00F41E95"/>
    <w:rsid w:val="00F50311"/>
    <w:rsid w:val="00F6424B"/>
    <w:rsid w:val="00F656B3"/>
    <w:rsid w:val="00F84C7D"/>
    <w:rsid w:val="00F904AA"/>
    <w:rsid w:val="00F966E0"/>
    <w:rsid w:val="00F96889"/>
    <w:rsid w:val="00FC1C48"/>
    <w:rsid w:val="00FD1F27"/>
    <w:rsid w:val="00FD685C"/>
    <w:rsid w:val="00FF2E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AFDE8"/>
  <w15:docId w15:val="{8C47B0DF-A207-4357-BE0E-3F6008EDC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1B079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1B0798"/>
    <w:rPr>
      <w:b/>
      <w:bCs/>
    </w:rPr>
  </w:style>
  <w:style w:type="character" w:styleId="Emphasis">
    <w:name w:val="Emphasis"/>
    <w:basedOn w:val="DefaultParagraphFont"/>
    <w:uiPriority w:val="20"/>
    <w:qFormat/>
    <w:rsid w:val="001B0798"/>
    <w:rPr>
      <w:i/>
      <w:iCs/>
    </w:rPr>
  </w:style>
  <w:style w:type="table" w:styleId="TableGrid">
    <w:name w:val="Table Grid"/>
    <w:basedOn w:val="TableNormal"/>
    <w:uiPriority w:val="39"/>
    <w:rsid w:val="000347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775E0"/>
    <w:pPr>
      <w:spacing w:after="200"/>
    </w:pPr>
    <w:rPr>
      <w:i/>
      <w:iCs/>
      <w:color w:val="44546A" w:themeColor="text2"/>
      <w:sz w:val="18"/>
      <w:szCs w:val="18"/>
    </w:rPr>
  </w:style>
  <w:style w:type="paragraph" w:styleId="TOCHeading">
    <w:name w:val="TOC Heading"/>
    <w:basedOn w:val="Heading1"/>
    <w:next w:val="Normal"/>
    <w:uiPriority w:val="39"/>
    <w:unhideWhenUsed/>
    <w:qFormat/>
    <w:rsid w:val="00BB1B9B"/>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BB1B9B"/>
    <w:pPr>
      <w:spacing w:after="100"/>
    </w:pPr>
  </w:style>
  <w:style w:type="paragraph" w:styleId="TOC2">
    <w:name w:val="toc 2"/>
    <w:basedOn w:val="Normal"/>
    <w:next w:val="Normal"/>
    <w:autoRedefine/>
    <w:uiPriority w:val="39"/>
    <w:unhideWhenUsed/>
    <w:rsid w:val="00BB1B9B"/>
    <w:pPr>
      <w:spacing w:after="100"/>
      <w:ind w:left="240"/>
    </w:pPr>
  </w:style>
  <w:style w:type="character" w:styleId="UnresolvedMention">
    <w:name w:val="Unresolved Mention"/>
    <w:basedOn w:val="DefaultParagraphFont"/>
    <w:uiPriority w:val="99"/>
    <w:semiHidden/>
    <w:unhideWhenUsed/>
    <w:rsid w:val="001A488B"/>
    <w:rPr>
      <w:color w:val="605E5C"/>
      <w:shd w:val="clear" w:color="auto" w:fill="E1DFDD"/>
    </w:rPr>
  </w:style>
  <w:style w:type="paragraph" w:customStyle="1" w:styleId="s5">
    <w:name w:val="s5"/>
    <w:basedOn w:val="Normal"/>
    <w:rsid w:val="00203A9A"/>
    <w:pPr>
      <w:spacing w:before="100" w:beforeAutospacing="1" w:after="100" w:afterAutospacing="1"/>
    </w:pPr>
    <w:rPr>
      <w:rFonts w:ascii="Times New Roman" w:eastAsiaTheme="minorEastAsia" w:hAnsi="Times New Roman" w:cs="Times New Roman"/>
    </w:rPr>
  </w:style>
  <w:style w:type="character" w:customStyle="1" w:styleId="bumpedfont15">
    <w:name w:val="bumpedfont15"/>
    <w:basedOn w:val="DefaultParagraphFont"/>
    <w:rsid w:val="00203A9A"/>
  </w:style>
  <w:style w:type="paragraph" w:customStyle="1" w:styleId="s7">
    <w:name w:val="s7"/>
    <w:basedOn w:val="Normal"/>
    <w:rsid w:val="00203A9A"/>
    <w:pPr>
      <w:spacing w:before="100" w:beforeAutospacing="1" w:after="100" w:afterAutospacing="1"/>
    </w:pPr>
    <w:rPr>
      <w:rFonts w:ascii="Times New Roman" w:eastAsiaTheme="minorEastAsia" w:hAnsi="Times New Roman" w:cs="Times New Roman"/>
    </w:rPr>
  </w:style>
  <w:style w:type="paragraph" w:customStyle="1" w:styleId="s9">
    <w:name w:val="s9"/>
    <w:basedOn w:val="Normal"/>
    <w:rsid w:val="00203A9A"/>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07/s10209-025-012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7C591-94EC-4D91-ABC9-FBAA3973114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varisha Altash</cp:lastModifiedBy>
  <cp:revision>42</cp:revision>
  <dcterms:created xsi:type="dcterms:W3CDTF">2026-07-19T21:55:00Z</dcterms:created>
  <dcterms:modified xsi:type="dcterms:W3CDTF">2026-07-19T22:02:00Z</dcterms:modified>
</cp:coreProperties>
</file>