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5342" w:rsidRPr="009D0777" w:rsidRDefault="00165342" w:rsidP="00D10358">
      <w:pPr>
        <w:pStyle w:val="ListParagraph"/>
        <w:numPr>
          <w:ilvl w:val="0"/>
          <w:numId w:val="3"/>
        </w:numPr>
        <w:spacing w:line="360" w:lineRule="auto"/>
        <w:outlineLvl w:val="0"/>
        <w:rPr>
          <w:b/>
          <w:i/>
          <w:u w:val="single"/>
        </w:rPr>
      </w:pPr>
      <w:r w:rsidRPr="009D0777">
        <w:rPr>
          <w:b/>
          <w:i/>
          <w:u w:val="single"/>
        </w:rPr>
        <w:t>Introduction</w:t>
      </w:r>
    </w:p>
    <w:p w:rsidR="00165342" w:rsidRDefault="00165342" w:rsidP="00D10358">
      <w:pPr>
        <w:spacing w:line="360" w:lineRule="auto"/>
        <w:outlineLvl w:val="0"/>
        <w:rPr>
          <w:i/>
          <w:u w:val="single"/>
        </w:rPr>
      </w:pPr>
    </w:p>
    <w:p w:rsidR="003232AE" w:rsidRPr="009A61CB" w:rsidRDefault="009D0777" w:rsidP="00D10358">
      <w:pPr>
        <w:pStyle w:val="ListParagraph"/>
        <w:spacing w:line="360" w:lineRule="auto"/>
        <w:ind w:left="360"/>
        <w:outlineLvl w:val="0"/>
        <w:rPr>
          <w:i/>
          <w:u w:val="single"/>
        </w:rPr>
      </w:pPr>
      <w:r>
        <w:rPr>
          <w:i/>
          <w:u w:val="single"/>
        </w:rPr>
        <w:t xml:space="preserve">1.1 </w:t>
      </w:r>
      <w:r w:rsidR="00D84B6C" w:rsidRPr="00ED3EC1">
        <w:rPr>
          <w:i/>
          <w:u w:val="single"/>
        </w:rPr>
        <w:t xml:space="preserve">Aims, Focus and Purpose </w:t>
      </w:r>
    </w:p>
    <w:p w:rsidR="00D84B6C" w:rsidRPr="0080590B" w:rsidRDefault="00FC290E" w:rsidP="00D10358">
      <w:pPr>
        <w:spacing w:line="360" w:lineRule="auto"/>
      </w:pPr>
      <w:r w:rsidRPr="003232AE">
        <w:rPr>
          <w:color w:val="000000" w:themeColor="text1"/>
        </w:rPr>
        <w:t xml:space="preserve">Teaching and learning through </w:t>
      </w:r>
      <w:r w:rsidR="00B02796" w:rsidRPr="003232AE">
        <w:rPr>
          <w:color w:val="000000" w:themeColor="text1"/>
        </w:rPr>
        <w:t>information and communication technology (ICT) is of growing preva</w:t>
      </w:r>
      <w:r w:rsidR="009D0777">
        <w:rPr>
          <w:color w:val="000000" w:themeColor="text1"/>
        </w:rPr>
        <w:t>lence within classrooms both</w:t>
      </w:r>
      <w:r w:rsidR="00B02796" w:rsidRPr="003232AE">
        <w:rPr>
          <w:color w:val="000000" w:themeColor="text1"/>
        </w:rPr>
        <w:t xml:space="preserve"> over Wales and the world alike (</w:t>
      </w:r>
      <w:r w:rsidR="00C51F48" w:rsidRPr="003232AE">
        <w:rPr>
          <w:color w:val="000000" w:themeColor="text1"/>
        </w:rPr>
        <w:t xml:space="preserve">Sang </w:t>
      </w:r>
      <w:r w:rsidR="00C51F48" w:rsidRPr="003232AE">
        <w:rPr>
          <w:i/>
          <w:color w:val="000000" w:themeColor="text1"/>
        </w:rPr>
        <w:t xml:space="preserve">et al., </w:t>
      </w:r>
      <w:r w:rsidR="00C51F48" w:rsidRPr="003232AE">
        <w:rPr>
          <w:color w:val="000000" w:themeColor="text1"/>
        </w:rPr>
        <w:t>2010</w:t>
      </w:r>
      <w:r w:rsidR="00B02796" w:rsidRPr="003232AE">
        <w:rPr>
          <w:color w:val="000000" w:themeColor="text1"/>
        </w:rPr>
        <w:t>).</w:t>
      </w:r>
      <w:r w:rsidR="00C51F48" w:rsidRPr="003232AE">
        <w:rPr>
          <w:color w:val="000000" w:themeColor="text1"/>
        </w:rPr>
        <w:t xml:space="preserve"> </w:t>
      </w:r>
      <w:r w:rsidR="00D84B6C" w:rsidRPr="003232AE">
        <w:rPr>
          <w:color w:val="000000" w:themeColor="text1"/>
        </w:rPr>
        <w:t xml:space="preserve">During my Professional Teaching Experience (PTE) I </w:t>
      </w:r>
      <w:r w:rsidR="00B02796" w:rsidRPr="003232AE">
        <w:rPr>
          <w:color w:val="000000" w:themeColor="text1"/>
        </w:rPr>
        <w:t xml:space="preserve">was provided with the opportunity to </w:t>
      </w:r>
      <w:r w:rsidR="009D0777">
        <w:rPr>
          <w:color w:val="000000" w:themeColor="text1"/>
        </w:rPr>
        <w:t>use</w:t>
      </w:r>
      <w:r w:rsidR="00D84B6C" w:rsidRPr="003232AE">
        <w:rPr>
          <w:color w:val="000000" w:themeColor="text1"/>
        </w:rPr>
        <w:t xml:space="preserve"> ICT within the classroom.</w:t>
      </w:r>
      <w:r w:rsidR="009D0777">
        <w:rPr>
          <w:color w:val="000000" w:themeColor="text1"/>
        </w:rPr>
        <w:t xml:space="preserve"> Additionally, I experienced the breadth and depth of ICT use.</w:t>
      </w:r>
      <w:r w:rsidR="00D84B6C" w:rsidRPr="003232AE">
        <w:rPr>
          <w:color w:val="000000" w:themeColor="text1"/>
        </w:rPr>
        <w:t xml:space="preserve"> ICT is used within a broad range of contexts within the classroom, from providing additional support for learners to working as a reward for learners </w:t>
      </w:r>
      <w:r w:rsidR="00156EDA" w:rsidRPr="003232AE">
        <w:rPr>
          <w:color w:val="000000" w:themeColor="text1"/>
        </w:rPr>
        <w:t xml:space="preserve">upon </w:t>
      </w:r>
      <w:r w:rsidR="00D84B6C" w:rsidRPr="003232AE">
        <w:rPr>
          <w:color w:val="000000" w:themeColor="text1"/>
        </w:rPr>
        <w:t xml:space="preserve">achieving personal targets. This broad range of use, accompanied by the encouragement of Welsh Government to increase the use of ICT within the classroom </w:t>
      </w:r>
      <w:r w:rsidR="00156EDA" w:rsidRPr="003232AE">
        <w:rPr>
          <w:color w:val="000000" w:themeColor="text1"/>
        </w:rPr>
        <w:t>ignited a keen interest i</w:t>
      </w:r>
      <w:r w:rsidR="00D84B6C" w:rsidRPr="003232AE">
        <w:rPr>
          <w:color w:val="000000" w:themeColor="text1"/>
        </w:rPr>
        <w:t>n</w:t>
      </w:r>
      <w:r w:rsidR="00156EDA" w:rsidRPr="003232AE">
        <w:rPr>
          <w:color w:val="000000" w:themeColor="text1"/>
        </w:rPr>
        <w:t>to</w:t>
      </w:r>
      <w:r w:rsidR="00D84B6C" w:rsidRPr="003232AE">
        <w:rPr>
          <w:color w:val="000000" w:themeColor="text1"/>
        </w:rPr>
        <w:t xml:space="preserve"> ICT use and </w:t>
      </w:r>
      <w:r w:rsidR="00156EDA" w:rsidRPr="003232AE">
        <w:rPr>
          <w:color w:val="000000" w:themeColor="text1"/>
        </w:rPr>
        <w:t xml:space="preserve">its </w:t>
      </w:r>
      <w:r w:rsidR="00D84B6C" w:rsidRPr="003232AE">
        <w:rPr>
          <w:color w:val="000000" w:themeColor="text1"/>
        </w:rPr>
        <w:t>effects on learners.</w:t>
      </w:r>
      <w:r w:rsidR="0080590B">
        <w:rPr>
          <w:color w:val="000000" w:themeColor="text1"/>
        </w:rPr>
        <w:t xml:space="preserve"> </w:t>
      </w:r>
      <w:r w:rsidR="00CE5CD1" w:rsidRPr="003232AE">
        <w:rPr>
          <w:color w:val="000000" w:themeColor="text1"/>
        </w:rPr>
        <w:t xml:space="preserve">Upon utilising ICT within my own teaching, I began to consider how the use of ICT within the classroom environment is affecting learners specifically in terms of engagement. Therefore, the aim, focus and purpose of this research is to consider the effects of ICT use on </w:t>
      </w:r>
      <w:r w:rsidR="009A61CB">
        <w:rPr>
          <w:color w:val="000000" w:themeColor="text1"/>
        </w:rPr>
        <w:t>learner</w:t>
      </w:r>
      <w:r w:rsidR="00CE5CD1" w:rsidRPr="003232AE">
        <w:rPr>
          <w:color w:val="000000" w:themeColor="text1"/>
        </w:rPr>
        <w:t xml:space="preserve"> engagement and off</w:t>
      </w:r>
      <w:r w:rsidR="00156EDA" w:rsidRPr="003232AE">
        <w:rPr>
          <w:color w:val="000000" w:themeColor="text1"/>
        </w:rPr>
        <w:t xml:space="preserve">er recommendations for myself and others </w:t>
      </w:r>
      <w:r w:rsidR="00CE5CD1" w:rsidRPr="003232AE">
        <w:rPr>
          <w:color w:val="000000" w:themeColor="text1"/>
        </w:rPr>
        <w:t>a</w:t>
      </w:r>
      <w:r w:rsidR="00156EDA" w:rsidRPr="003232AE">
        <w:rPr>
          <w:color w:val="000000" w:themeColor="text1"/>
        </w:rPr>
        <w:t>s</w:t>
      </w:r>
      <w:r w:rsidR="00CE5CD1" w:rsidRPr="003232AE">
        <w:rPr>
          <w:color w:val="000000" w:themeColor="text1"/>
        </w:rPr>
        <w:t xml:space="preserve"> practitioner</w:t>
      </w:r>
      <w:r w:rsidR="00156EDA" w:rsidRPr="003232AE">
        <w:rPr>
          <w:color w:val="000000" w:themeColor="text1"/>
        </w:rPr>
        <w:t>s to encourage</w:t>
      </w:r>
      <w:r w:rsidR="00CE5CD1" w:rsidRPr="003232AE">
        <w:rPr>
          <w:color w:val="000000" w:themeColor="text1"/>
        </w:rPr>
        <w:t xml:space="preserve"> professional development.</w:t>
      </w:r>
    </w:p>
    <w:p w:rsidR="00D84B6C" w:rsidRDefault="00D84B6C" w:rsidP="00D10358">
      <w:pPr>
        <w:spacing w:line="360" w:lineRule="auto"/>
        <w:rPr>
          <w:color w:val="FFA8E5"/>
        </w:rPr>
      </w:pPr>
    </w:p>
    <w:p w:rsidR="00A62381" w:rsidRDefault="00FC290E" w:rsidP="00D10358">
      <w:pPr>
        <w:spacing w:line="360" w:lineRule="auto"/>
        <w:outlineLvl w:val="0"/>
        <w:rPr>
          <w:i/>
          <w:u w:val="single"/>
        </w:rPr>
      </w:pPr>
      <w:r>
        <w:rPr>
          <w:i/>
          <w:u w:val="single"/>
        </w:rPr>
        <w:t xml:space="preserve">1.2 </w:t>
      </w:r>
      <w:r w:rsidR="00D84B6C" w:rsidRPr="00A076E2">
        <w:rPr>
          <w:i/>
          <w:u w:val="single"/>
        </w:rPr>
        <w:t>Context of the Research</w:t>
      </w:r>
    </w:p>
    <w:p w:rsidR="00A62381" w:rsidRDefault="00A62381" w:rsidP="00D10358">
      <w:pPr>
        <w:spacing w:line="360" w:lineRule="auto"/>
      </w:pPr>
      <w:r>
        <w:t xml:space="preserve">A large contributor in the decision to partake in this area of research was the upcoming curricular reform. Wales is currently undergoing a time of significant change in regard to the curriculum. Donaldson (2015), made several recommendations for Wales one of which placed a large focus on the role of ICT within the classroom, the Digital Competency Framework. The digital competency framework has already been implemented in many schools and the drive for not only Welsh education, but education around the world is continuing to place a significant focus on ICT. Furthermore, it has been suggested that ICT including </w:t>
      </w:r>
      <w:proofErr w:type="spellStart"/>
      <w:r>
        <w:t>ipads</w:t>
      </w:r>
      <w:proofErr w:type="spellEnd"/>
      <w:r>
        <w:t xml:space="preserve">, tablets and various other devices will continue on to replace textbooks (Horrigan, 2009; </w:t>
      </w:r>
      <w:proofErr w:type="spellStart"/>
      <w:r>
        <w:t>Ochola</w:t>
      </w:r>
      <w:proofErr w:type="spellEnd"/>
      <w:r>
        <w:t xml:space="preserve"> </w:t>
      </w:r>
      <w:r>
        <w:rPr>
          <w:i/>
        </w:rPr>
        <w:t>et al.,</w:t>
      </w:r>
      <w:r>
        <w:t xml:space="preserve"> 2013). </w:t>
      </w:r>
    </w:p>
    <w:p w:rsidR="00A62381" w:rsidRPr="00A62381" w:rsidRDefault="00A62381" w:rsidP="00D10358">
      <w:pPr>
        <w:spacing w:line="360" w:lineRule="auto"/>
        <w:outlineLvl w:val="0"/>
      </w:pPr>
    </w:p>
    <w:p w:rsidR="00A62381" w:rsidRDefault="00A62381" w:rsidP="00D10358">
      <w:pPr>
        <w:spacing w:line="360" w:lineRule="auto"/>
      </w:pPr>
      <w:r>
        <w:t>With the above Welsh Government stance and a view to improve my own professional standards I began to work</w:t>
      </w:r>
      <w:r w:rsidR="009D0777">
        <w:t xml:space="preserve"> corroboratively with a fellow trainee teacher to gain a better understanding of the topic and the research we would need to conduct.</w:t>
      </w:r>
      <w:r>
        <w:t xml:space="preserve"> </w:t>
      </w:r>
      <w:r w:rsidR="00613041">
        <w:t>Corroboratively my</w:t>
      </w:r>
      <w:r w:rsidR="00D84B6C">
        <w:t xml:space="preserve"> partner and I made t</w:t>
      </w:r>
      <w:r w:rsidR="00613041">
        <w:t xml:space="preserve">he decision to investigate the effects of ICT use on learner engagement within the Key Stage 2 classroom. </w:t>
      </w:r>
      <w:r w:rsidR="00DE7199">
        <w:t>Myself and fellow researcher</w:t>
      </w:r>
      <w:r>
        <w:t xml:space="preserve"> chose to place a focus on ICT and the effects of our implementation methods on the engagement of </w:t>
      </w:r>
      <w:r w:rsidR="00DE7199">
        <w:t>learner</w:t>
      </w:r>
      <w:r>
        <w:t>s with ICT.</w:t>
      </w:r>
    </w:p>
    <w:p w:rsidR="00D84B6C" w:rsidRDefault="00700625" w:rsidP="00D10358">
      <w:pPr>
        <w:spacing w:line="360" w:lineRule="auto"/>
      </w:pPr>
      <w:r>
        <w:lastRenderedPageBreak/>
        <w:t>Specifically,</w:t>
      </w:r>
      <w:r w:rsidR="00CE5CD1">
        <w:t xml:space="preserve"> within our classroom </w:t>
      </w:r>
      <w:r w:rsidR="00613041">
        <w:t xml:space="preserve">this referred to the level of engagement demonstrated by individual learners when a task was completed using ICT. </w:t>
      </w:r>
      <w:r w:rsidR="00A62381">
        <w:t xml:space="preserve">We believed this would provide us with an opportunity to evaluate our own practices with ICT and determine the most effective practices. </w:t>
      </w:r>
      <w:r w:rsidR="00CE5CD1">
        <w:t xml:space="preserve">Our research </w:t>
      </w:r>
      <w:r w:rsidR="00A62381">
        <w:t>was conducted</w:t>
      </w:r>
      <w:r w:rsidR="00CE5CD1">
        <w:t xml:space="preserve"> within School X, an urban school on the outskirts of Swansea catering to around 210 </w:t>
      </w:r>
      <w:r w:rsidR="009A61CB">
        <w:t xml:space="preserve">learner </w:t>
      </w:r>
      <w:r w:rsidR="00CE5CD1">
        <w:t xml:space="preserve">s from ages three to eleven. </w:t>
      </w:r>
      <w:r w:rsidR="00AD16C1">
        <w:t xml:space="preserve">We conducted our research within a year 5/6 classroom of twenty-five </w:t>
      </w:r>
      <w:r w:rsidR="009A61CB">
        <w:t>learner</w:t>
      </w:r>
      <w:r w:rsidR="00AD16C1">
        <w:t xml:space="preserve">s (thirteen </w:t>
      </w:r>
      <w:r w:rsidR="00156EDA">
        <w:t>male</w:t>
      </w:r>
      <w:r w:rsidR="00AD16C1">
        <w:t>, twelve female) all ranging in ages from 9-11. The class was supported by one teaching assistant throughout all session</w:t>
      </w:r>
      <w:r w:rsidR="00A62381">
        <w:t xml:space="preserve">s during the school day, with both myself and my fellow researcher leading a lesson. </w:t>
      </w:r>
    </w:p>
    <w:p w:rsidR="00A62381" w:rsidRDefault="00A62381" w:rsidP="00D10358">
      <w:pPr>
        <w:spacing w:line="360" w:lineRule="auto"/>
      </w:pPr>
    </w:p>
    <w:p w:rsidR="00A076E2" w:rsidRPr="00F414F0" w:rsidRDefault="00383DD6" w:rsidP="00D10358">
      <w:pPr>
        <w:spacing w:line="360" w:lineRule="auto"/>
        <w:rPr>
          <w:b/>
          <w:i/>
          <w:u w:val="single"/>
        </w:rPr>
      </w:pPr>
      <w:r>
        <w:rPr>
          <w:b/>
          <w:i/>
          <w:u w:val="single"/>
        </w:rPr>
        <w:t>2.</w:t>
      </w:r>
      <w:r w:rsidR="00FC290E" w:rsidRPr="00F414F0">
        <w:rPr>
          <w:b/>
          <w:i/>
          <w:u w:val="single"/>
        </w:rPr>
        <w:t xml:space="preserve">0 </w:t>
      </w:r>
      <w:r w:rsidR="00A076E2" w:rsidRPr="00F414F0">
        <w:rPr>
          <w:b/>
          <w:i/>
          <w:u w:val="single"/>
        </w:rPr>
        <w:t>Overview of Literature</w:t>
      </w:r>
    </w:p>
    <w:p w:rsidR="00A62381" w:rsidRDefault="00A62381" w:rsidP="00D10358">
      <w:pPr>
        <w:spacing w:line="360" w:lineRule="auto"/>
      </w:pPr>
    </w:p>
    <w:p w:rsidR="00A62381" w:rsidRDefault="00A62381" w:rsidP="00D10358">
      <w:pPr>
        <w:spacing w:line="360" w:lineRule="auto"/>
      </w:pPr>
      <w:r>
        <w:t>Before we begin to discuss the research, it is of significance to discuss what is currently understood regarding ICT and engagement within the body of literature thus far.</w:t>
      </w:r>
    </w:p>
    <w:p w:rsidR="00A62381" w:rsidRDefault="00A62381" w:rsidP="00D10358">
      <w:pPr>
        <w:spacing w:line="360" w:lineRule="auto"/>
      </w:pPr>
    </w:p>
    <w:p w:rsidR="00EB1FBA" w:rsidRDefault="00E223C3" w:rsidP="00D10358">
      <w:pPr>
        <w:spacing w:line="360" w:lineRule="auto"/>
        <w:rPr>
          <w:color w:val="000000"/>
        </w:rPr>
      </w:pPr>
      <w:r w:rsidRPr="009A61CB">
        <w:rPr>
          <w:color w:val="000000"/>
        </w:rPr>
        <w:t xml:space="preserve">ICT has been deployed within classroom environments for decades and a positive correlation has been found between the use of ICT and </w:t>
      </w:r>
      <w:r w:rsidR="009A61CB" w:rsidRPr="009A61CB">
        <w:t>learner</w:t>
      </w:r>
      <w:r w:rsidRPr="009A61CB">
        <w:rPr>
          <w:color w:val="000000"/>
        </w:rPr>
        <w:t xml:space="preserve"> engagement (Nelson </w:t>
      </w:r>
      <w:r w:rsidRPr="009A61CB">
        <w:rPr>
          <w:i/>
          <w:color w:val="000000"/>
        </w:rPr>
        <w:t xml:space="preserve">et al., </w:t>
      </w:r>
      <w:r w:rsidRPr="009A61CB">
        <w:rPr>
          <w:color w:val="000000"/>
        </w:rPr>
        <w:t xml:space="preserve">2005; Chen </w:t>
      </w:r>
      <w:r w:rsidRPr="009A61CB">
        <w:rPr>
          <w:i/>
          <w:color w:val="000000"/>
        </w:rPr>
        <w:t xml:space="preserve">et al., </w:t>
      </w:r>
      <w:r w:rsidRPr="009A61CB">
        <w:rPr>
          <w:color w:val="000000"/>
        </w:rPr>
        <w:t xml:space="preserve">2010; </w:t>
      </w:r>
      <w:proofErr w:type="spellStart"/>
      <w:r w:rsidRPr="009A61CB">
        <w:rPr>
          <w:color w:val="000000"/>
        </w:rPr>
        <w:t>Diemer</w:t>
      </w:r>
      <w:proofErr w:type="spellEnd"/>
      <w:r w:rsidRPr="009A61CB">
        <w:rPr>
          <w:color w:val="000000"/>
        </w:rPr>
        <w:t xml:space="preserve"> </w:t>
      </w:r>
      <w:r w:rsidRPr="009A61CB">
        <w:rPr>
          <w:i/>
          <w:color w:val="000000"/>
        </w:rPr>
        <w:t>et al.,</w:t>
      </w:r>
      <w:r w:rsidRPr="009A61CB">
        <w:rPr>
          <w:color w:val="000000"/>
        </w:rPr>
        <w:t xml:space="preserve"> 2012).</w:t>
      </w:r>
      <w:r w:rsidR="009A61CB" w:rsidRPr="009A61CB">
        <w:rPr>
          <w:color w:val="000000"/>
        </w:rPr>
        <w:t xml:space="preserve"> Furthermore, s</w:t>
      </w:r>
      <w:r w:rsidR="00A62381" w:rsidRPr="009A61CB">
        <w:rPr>
          <w:color w:val="000000"/>
        </w:rPr>
        <w:t>everal</w:t>
      </w:r>
      <w:r w:rsidRPr="009A61CB">
        <w:rPr>
          <w:color w:val="000000"/>
        </w:rPr>
        <w:t xml:space="preserve"> studies have demonstrated an association between </w:t>
      </w:r>
      <w:r w:rsidR="009A61CB" w:rsidRPr="009A61CB">
        <w:t>learner</w:t>
      </w:r>
      <w:r w:rsidRPr="009A61CB">
        <w:rPr>
          <w:color w:val="000000"/>
        </w:rPr>
        <w:t xml:space="preserve"> engagement and improved learning (Bandura, 1997; Schraw &amp; Lehman, 2001; </w:t>
      </w:r>
      <w:proofErr w:type="spellStart"/>
      <w:r w:rsidRPr="009A61CB">
        <w:rPr>
          <w:color w:val="000000"/>
        </w:rPr>
        <w:t>Carini</w:t>
      </w:r>
      <w:proofErr w:type="spellEnd"/>
      <w:r w:rsidRPr="009A61CB">
        <w:rPr>
          <w:color w:val="000000"/>
        </w:rPr>
        <w:t xml:space="preserve"> </w:t>
      </w:r>
      <w:r w:rsidRPr="009A61CB">
        <w:rPr>
          <w:i/>
          <w:color w:val="000000"/>
        </w:rPr>
        <w:t xml:space="preserve">et al., </w:t>
      </w:r>
      <w:r w:rsidRPr="009A61CB">
        <w:rPr>
          <w:color w:val="000000"/>
        </w:rPr>
        <w:t xml:space="preserve">2006; Harper &amp; </w:t>
      </w:r>
      <w:proofErr w:type="spellStart"/>
      <w:r w:rsidRPr="009A61CB">
        <w:rPr>
          <w:color w:val="000000"/>
        </w:rPr>
        <w:t>Quaye</w:t>
      </w:r>
      <w:proofErr w:type="spellEnd"/>
      <w:r w:rsidRPr="009A61CB">
        <w:rPr>
          <w:color w:val="000000"/>
        </w:rPr>
        <w:t xml:space="preserve">; 2009; </w:t>
      </w:r>
      <w:proofErr w:type="spellStart"/>
      <w:r w:rsidRPr="009A61CB">
        <w:rPr>
          <w:color w:val="000000"/>
        </w:rPr>
        <w:t>Axelson</w:t>
      </w:r>
      <w:proofErr w:type="spellEnd"/>
      <w:r w:rsidRPr="009A61CB">
        <w:rPr>
          <w:color w:val="000000"/>
        </w:rPr>
        <w:t xml:space="preserve"> &amp; Flick; 2011; </w:t>
      </w:r>
      <w:proofErr w:type="spellStart"/>
      <w:r w:rsidRPr="009A61CB">
        <w:rPr>
          <w:color w:val="000000"/>
        </w:rPr>
        <w:t>Diemer</w:t>
      </w:r>
      <w:proofErr w:type="spellEnd"/>
      <w:r w:rsidRPr="009A61CB">
        <w:rPr>
          <w:color w:val="000000"/>
        </w:rPr>
        <w:t xml:space="preserve"> </w:t>
      </w:r>
      <w:r w:rsidRPr="009A61CB">
        <w:rPr>
          <w:i/>
          <w:color w:val="000000"/>
        </w:rPr>
        <w:t>et al.,</w:t>
      </w:r>
      <w:r w:rsidRPr="009A61CB">
        <w:rPr>
          <w:color w:val="000000"/>
        </w:rPr>
        <w:t xml:space="preserve"> 2012; Reeve &amp; Lee, 2014). </w:t>
      </w:r>
      <w:r w:rsidR="009A61CB" w:rsidRPr="009A61CB">
        <w:t>Learner</w:t>
      </w:r>
      <w:r w:rsidR="0080590B" w:rsidRPr="009A61CB">
        <w:t xml:space="preserve"> engagement plays a p</w:t>
      </w:r>
      <w:r w:rsidR="009A61CB" w:rsidRPr="009A61CB">
        <w:t>ivotal role in education today and it proves</w:t>
      </w:r>
      <w:r w:rsidR="0080590B" w:rsidRPr="009A61CB">
        <w:t xml:space="preserve"> difficult to comprehend how a system which overlooks and lacks </w:t>
      </w:r>
      <w:r w:rsidR="009A61CB" w:rsidRPr="009A61CB">
        <w:t xml:space="preserve">learner </w:t>
      </w:r>
      <w:r w:rsidR="0080590B" w:rsidRPr="009A61CB">
        <w:t>engagement can produce positive outcomes (</w:t>
      </w:r>
      <w:proofErr w:type="spellStart"/>
      <w:r w:rsidR="009A61CB" w:rsidRPr="00966B01">
        <w:rPr>
          <w:color w:val="222222"/>
          <w:shd w:val="clear" w:color="auto" w:fill="FFFFFF"/>
        </w:rPr>
        <w:t>Gunuc</w:t>
      </w:r>
      <w:proofErr w:type="spellEnd"/>
      <w:r w:rsidR="009A61CB" w:rsidRPr="009A61CB">
        <w:t xml:space="preserve"> &amp; </w:t>
      </w:r>
      <w:proofErr w:type="spellStart"/>
      <w:r w:rsidR="009A61CB" w:rsidRPr="00966B01">
        <w:rPr>
          <w:color w:val="222222"/>
          <w:shd w:val="clear" w:color="auto" w:fill="FFFFFF"/>
        </w:rPr>
        <w:t>Kuzu</w:t>
      </w:r>
      <w:proofErr w:type="spellEnd"/>
      <w:r w:rsidR="009A61CB" w:rsidRPr="009A61CB">
        <w:rPr>
          <w:color w:val="222222"/>
          <w:shd w:val="clear" w:color="auto" w:fill="FFFFFF"/>
        </w:rPr>
        <w:t>, 201</w:t>
      </w:r>
      <w:r w:rsidR="00F74577">
        <w:rPr>
          <w:color w:val="222222"/>
          <w:shd w:val="clear" w:color="auto" w:fill="FFFFFF"/>
        </w:rPr>
        <w:t>5</w:t>
      </w:r>
      <w:r w:rsidR="0080590B" w:rsidRPr="009A61CB">
        <w:t xml:space="preserve">). Literature reports that </w:t>
      </w:r>
      <w:r w:rsidR="009A61CB" w:rsidRPr="009A61CB">
        <w:t xml:space="preserve">learner </w:t>
      </w:r>
      <w:r w:rsidR="0080590B" w:rsidRPr="009A61CB">
        <w:t xml:space="preserve">engagement and learning achievement form a positive relationship (Coates 2005; Park 2005; </w:t>
      </w:r>
      <w:proofErr w:type="spellStart"/>
      <w:r w:rsidR="0080590B" w:rsidRPr="009A61CB">
        <w:t>Carini</w:t>
      </w:r>
      <w:proofErr w:type="spellEnd"/>
      <w:r w:rsidR="0080590B" w:rsidRPr="009A61CB">
        <w:t xml:space="preserve"> </w:t>
      </w:r>
      <w:r w:rsidR="0080590B" w:rsidRPr="009A61CB">
        <w:rPr>
          <w:i/>
        </w:rPr>
        <w:t xml:space="preserve">et al., </w:t>
      </w:r>
      <w:r w:rsidR="0080590B" w:rsidRPr="009A61CB">
        <w:t xml:space="preserve">2006). Therefore, leading to the conclusion that </w:t>
      </w:r>
      <w:r w:rsidR="009A61CB" w:rsidRPr="009A61CB">
        <w:t>learner</w:t>
      </w:r>
      <w:r w:rsidR="0080590B" w:rsidRPr="009A61CB">
        <w:t xml:space="preserve"> engagement is of considerable significance for learning, performance, retention, motivation and achievement </w:t>
      </w:r>
      <w:proofErr w:type="spellStart"/>
      <w:r w:rsidR="00EB1FBA" w:rsidRPr="00966B01">
        <w:rPr>
          <w:color w:val="222222"/>
          <w:shd w:val="clear" w:color="auto" w:fill="FFFFFF"/>
        </w:rPr>
        <w:t>Gunuc</w:t>
      </w:r>
      <w:proofErr w:type="spellEnd"/>
      <w:r w:rsidR="00EB1FBA" w:rsidRPr="009A61CB">
        <w:t xml:space="preserve"> &amp; </w:t>
      </w:r>
      <w:proofErr w:type="spellStart"/>
      <w:r w:rsidR="00EB1FBA" w:rsidRPr="00966B01">
        <w:rPr>
          <w:color w:val="222222"/>
          <w:shd w:val="clear" w:color="auto" w:fill="FFFFFF"/>
        </w:rPr>
        <w:t>Kuzu</w:t>
      </w:r>
      <w:proofErr w:type="spellEnd"/>
      <w:r w:rsidR="00EB1FBA" w:rsidRPr="009A61CB">
        <w:rPr>
          <w:color w:val="222222"/>
          <w:shd w:val="clear" w:color="auto" w:fill="FFFFFF"/>
        </w:rPr>
        <w:t>, 2015</w:t>
      </w:r>
      <w:r w:rsidR="00EB1FBA" w:rsidRPr="009A61CB">
        <w:t>)</w:t>
      </w:r>
      <w:r w:rsidR="00EB1FBA">
        <w:t xml:space="preserve">. </w:t>
      </w:r>
      <w:r w:rsidR="0080590B" w:rsidRPr="009A61CB">
        <w:t xml:space="preserve">Furthermore, </w:t>
      </w:r>
      <w:r w:rsidR="009A61CB" w:rsidRPr="009A61CB">
        <w:t>learner</w:t>
      </w:r>
      <w:r w:rsidR="0080590B" w:rsidRPr="009A61CB">
        <w:t xml:space="preserve"> engagement has significant implications for </w:t>
      </w:r>
      <w:r w:rsidR="009A61CB" w:rsidRPr="009A61CB">
        <w:t>learner</w:t>
      </w:r>
      <w:r w:rsidR="0080590B" w:rsidRPr="009A61CB">
        <w:t xml:space="preserve">’s socialisation and wellbeing </w:t>
      </w:r>
      <w:r w:rsidR="0080590B" w:rsidRPr="00EB1FBA">
        <w:t>(Lewis 2010; Li</w:t>
      </w:r>
      <w:r w:rsidR="00EB1FBA" w:rsidRPr="00EB1FBA">
        <w:t xml:space="preserve"> </w:t>
      </w:r>
      <w:r w:rsidR="00EB1FBA" w:rsidRPr="00EB1FBA">
        <w:rPr>
          <w:i/>
        </w:rPr>
        <w:t>et al.,</w:t>
      </w:r>
      <w:r w:rsidR="00EB1FBA" w:rsidRPr="00EB1FBA">
        <w:t xml:space="preserve"> 2010; </w:t>
      </w:r>
      <w:proofErr w:type="spellStart"/>
      <w:r w:rsidR="00EB1FBA" w:rsidRPr="00EB1FBA">
        <w:t>Trowler</w:t>
      </w:r>
      <w:proofErr w:type="spellEnd"/>
      <w:r w:rsidR="00EB1FBA" w:rsidRPr="00EB1FBA">
        <w:t xml:space="preserve"> &amp; </w:t>
      </w:r>
      <w:proofErr w:type="spellStart"/>
      <w:r w:rsidR="00EB1FBA" w:rsidRPr="00EB1FBA">
        <w:t>Trowler</w:t>
      </w:r>
      <w:proofErr w:type="spellEnd"/>
      <w:r w:rsidR="00EB1FBA" w:rsidRPr="00EB1FBA">
        <w:t xml:space="preserve"> 2010; </w:t>
      </w:r>
      <w:proofErr w:type="spellStart"/>
      <w:r w:rsidR="00EB1FBA" w:rsidRPr="00966B01">
        <w:rPr>
          <w:color w:val="222222"/>
          <w:shd w:val="clear" w:color="auto" w:fill="FFFFFF"/>
        </w:rPr>
        <w:t>Gunuc</w:t>
      </w:r>
      <w:proofErr w:type="spellEnd"/>
      <w:r w:rsidR="00EB1FBA" w:rsidRPr="00EB1FBA">
        <w:t xml:space="preserve"> &amp; </w:t>
      </w:r>
      <w:proofErr w:type="spellStart"/>
      <w:r w:rsidR="00EB1FBA" w:rsidRPr="00966B01">
        <w:rPr>
          <w:color w:val="222222"/>
          <w:shd w:val="clear" w:color="auto" w:fill="FFFFFF"/>
        </w:rPr>
        <w:t>Kuzu</w:t>
      </w:r>
      <w:proofErr w:type="spellEnd"/>
      <w:r w:rsidR="00EB1FBA" w:rsidRPr="00EB1FBA">
        <w:rPr>
          <w:color w:val="222222"/>
          <w:shd w:val="clear" w:color="auto" w:fill="FFFFFF"/>
        </w:rPr>
        <w:t>, 201</w:t>
      </w:r>
      <w:r w:rsidR="00F74577">
        <w:rPr>
          <w:color w:val="222222"/>
          <w:shd w:val="clear" w:color="auto" w:fill="FFFFFF"/>
        </w:rPr>
        <w:t>5</w:t>
      </w:r>
      <w:r w:rsidR="00EB1FBA" w:rsidRPr="00EB1FBA">
        <w:t>)</w:t>
      </w:r>
      <w:r w:rsidR="0080590B" w:rsidRPr="00EB1FBA">
        <w:t>.</w:t>
      </w:r>
      <w:r w:rsidR="0080590B" w:rsidRPr="009A61CB">
        <w:t xml:space="preserve"> </w:t>
      </w:r>
      <w:r w:rsidR="0080590B" w:rsidRPr="009A61CB">
        <w:rPr>
          <w:color w:val="000000" w:themeColor="text1"/>
        </w:rPr>
        <w:t xml:space="preserve"> </w:t>
      </w:r>
      <w:r w:rsidRPr="009A61CB">
        <w:rPr>
          <w:color w:val="000000"/>
        </w:rPr>
        <w:t>Engagement</w:t>
      </w:r>
      <w:r w:rsidR="00B97BBE" w:rsidRPr="009A61CB">
        <w:rPr>
          <w:color w:val="000000"/>
        </w:rPr>
        <w:t xml:space="preserve"> as a concept consists of four </w:t>
      </w:r>
      <w:r w:rsidRPr="009A61CB">
        <w:rPr>
          <w:color w:val="000000"/>
        </w:rPr>
        <w:t>distinct, inter-correlated re</w:t>
      </w:r>
      <w:r w:rsidR="00156EDA" w:rsidRPr="009A61CB">
        <w:rPr>
          <w:color w:val="000000"/>
        </w:rPr>
        <w:t>ciprocally supportive facets;</w:t>
      </w:r>
      <w:r w:rsidRPr="009A61CB">
        <w:rPr>
          <w:color w:val="000000"/>
        </w:rPr>
        <w:t xml:space="preserve"> behaviour, cognition, emotion and agency (Christenson </w:t>
      </w:r>
      <w:r w:rsidRPr="009A61CB">
        <w:rPr>
          <w:i/>
          <w:color w:val="000000"/>
        </w:rPr>
        <w:t>et al.,</w:t>
      </w:r>
      <w:r w:rsidRPr="009A61CB">
        <w:rPr>
          <w:color w:val="000000"/>
        </w:rPr>
        <w:t xml:space="preserve">2012; </w:t>
      </w:r>
      <w:proofErr w:type="spellStart"/>
      <w:r w:rsidRPr="009A61CB">
        <w:rPr>
          <w:color w:val="000000"/>
        </w:rPr>
        <w:t>Fredricks</w:t>
      </w:r>
      <w:proofErr w:type="spellEnd"/>
      <w:r w:rsidRPr="009A61CB">
        <w:rPr>
          <w:i/>
          <w:color w:val="000000"/>
        </w:rPr>
        <w:t xml:space="preserve"> et al., </w:t>
      </w:r>
      <w:r w:rsidRPr="009A61CB">
        <w:rPr>
          <w:color w:val="000000"/>
        </w:rPr>
        <w:t>2004; Reeve, 2013; Reeve &amp; Tseng, 2011; Skinner</w:t>
      </w:r>
      <w:r w:rsidRPr="009A61CB">
        <w:rPr>
          <w:i/>
          <w:color w:val="000000"/>
        </w:rPr>
        <w:t xml:space="preserve"> et al.,</w:t>
      </w:r>
      <w:r w:rsidRPr="009A61CB">
        <w:rPr>
          <w:color w:val="000000"/>
        </w:rPr>
        <w:t xml:space="preserve"> 2009a). Behavioural engagement refers to the level of involvement of the learner in terms of the amount of effort invested into the learning activity with specific regards to attention, endeavour and persistence (Skinner</w:t>
      </w:r>
      <w:r w:rsidRPr="009A61CB">
        <w:rPr>
          <w:i/>
          <w:color w:val="000000"/>
        </w:rPr>
        <w:t xml:space="preserve"> et al.,</w:t>
      </w:r>
      <w:r w:rsidRPr="009A61CB">
        <w:rPr>
          <w:color w:val="000000"/>
        </w:rPr>
        <w:t xml:space="preserve"> 2009b). The demonstration of positive emotions during learning activities such as interest</w:t>
      </w:r>
      <w:r w:rsidR="0028155C" w:rsidRPr="009A61CB">
        <w:rPr>
          <w:color w:val="000000"/>
        </w:rPr>
        <w:t xml:space="preserve"> </w:t>
      </w:r>
      <w:r w:rsidRPr="009A61CB">
        <w:rPr>
          <w:color w:val="000000"/>
        </w:rPr>
        <w:t>refer to emotional engagement (Skinner</w:t>
      </w:r>
      <w:r w:rsidRPr="009A61CB">
        <w:rPr>
          <w:i/>
          <w:color w:val="000000"/>
        </w:rPr>
        <w:t xml:space="preserve"> et al.,</w:t>
      </w:r>
      <w:r w:rsidRPr="009A61CB">
        <w:rPr>
          <w:color w:val="000000"/>
        </w:rPr>
        <w:t xml:space="preserve"> </w:t>
      </w:r>
      <w:r w:rsidRPr="009A61CB">
        <w:rPr>
          <w:color w:val="000000"/>
        </w:rPr>
        <w:lastRenderedPageBreak/>
        <w:t xml:space="preserve">2009b). Cognitive engagement refers to the learning strategies implemented by the </w:t>
      </w:r>
      <w:r w:rsidR="009A61CB" w:rsidRPr="009A61CB">
        <w:t>learner</w:t>
      </w:r>
      <w:r w:rsidRPr="009A61CB">
        <w:rPr>
          <w:color w:val="000000"/>
        </w:rPr>
        <w:t xml:space="preserve"> which demonstrate sophisticated attempts at learning as opposed to superficial learning strategies (Walker </w:t>
      </w:r>
      <w:r w:rsidRPr="009A61CB">
        <w:rPr>
          <w:i/>
          <w:color w:val="000000"/>
        </w:rPr>
        <w:t xml:space="preserve">et al., </w:t>
      </w:r>
      <w:r w:rsidRPr="009A61CB">
        <w:rPr>
          <w:color w:val="000000"/>
        </w:rPr>
        <w:t xml:space="preserve">2006). Finally, agentic engagement refers to the learner’s contribution to the instructions they receive in the form of question asking and preference expression (Reeve, 2013). </w:t>
      </w:r>
      <w:r w:rsidR="00EB1FBA">
        <w:rPr>
          <w:color w:val="000000"/>
        </w:rPr>
        <w:t xml:space="preserve">Learner </w:t>
      </w:r>
      <w:r w:rsidRPr="009A61CB">
        <w:rPr>
          <w:color w:val="000000"/>
        </w:rPr>
        <w:t>engagement is an area of significant importance as it functions as a pathway which connects the motivational states of learners with the desired educational outcomes (Skinner</w:t>
      </w:r>
      <w:r w:rsidRPr="009A61CB">
        <w:rPr>
          <w:i/>
          <w:color w:val="000000"/>
        </w:rPr>
        <w:t xml:space="preserve"> et al.,</w:t>
      </w:r>
      <w:r w:rsidRPr="009A61CB">
        <w:rPr>
          <w:color w:val="000000"/>
        </w:rPr>
        <w:t xml:space="preserve"> 2009a; Skinner</w:t>
      </w:r>
      <w:r w:rsidRPr="009A61CB">
        <w:rPr>
          <w:i/>
          <w:color w:val="000000"/>
        </w:rPr>
        <w:t xml:space="preserve"> et al.,</w:t>
      </w:r>
      <w:r w:rsidRPr="009A61CB">
        <w:rPr>
          <w:color w:val="000000"/>
        </w:rPr>
        <w:t xml:space="preserve"> 2009b; Hughes </w:t>
      </w:r>
      <w:r w:rsidRPr="009A61CB">
        <w:rPr>
          <w:i/>
          <w:color w:val="000000"/>
        </w:rPr>
        <w:t xml:space="preserve">et al., </w:t>
      </w:r>
      <w:r w:rsidRPr="009A61CB">
        <w:rPr>
          <w:color w:val="000000"/>
        </w:rPr>
        <w:t xml:space="preserve">2012; Jang </w:t>
      </w:r>
      <w:r w:rsidRPr="009A61CB">
        <w:rPr>
          <w:i/>
          <w:color w:val="000000"/>
        </w:rPr>
        <w:t xml:space="preserve">et al., </w:t>
      </w:r>
      <w:r w:rsidRPr="009A61CB">
        <w:rPr>
          <w:color w:val="000000"/>
        </w:rPr>
        <w:t xml:space="preserve">2012; Ladd &amp; </w:t>
      </w:r>
      <w:proofErr w:type="spellStart"/>
      <w:r w:rsidRPr="009A61CB">
        <w:rPr>
          <w:color w:val="000000"/>
        </w:rPr>
        <w:t>Dinella</w:t>
      </w:r>
      <w:proofErr w:type="spellEnd"/>
      <w:r w:rsidRPr="009A61CB">
        <w:rPr>
          <w:color w:val="000000"/>
        </w:rPr>
        <w:t xml:space="preserve">, 2009; Reyes </w:t>
      </w:r>
      <w:r w:rsidRPr="009A61CB">
        <w:rPr>
          <w:i/>
          <w:color w:val="000000"/>
        </w:rPr>
        <w:t>et al.,</w:t>
      </w:r>
      <w:r w:rsidRPr="009A61CB">
        <w:rPr>
          <w:color w:val="000000"/>
        </w:rPr>
        <w:t xml:space="preserve"> 2012; Reeve &amp; Lee, 2014). In summary, the ability for a learner to become engaged enthusiastically, strategically and proactively provides learners with multiple pathways to increasing individual attainment</w:t>
      </w:r>
      <w:r w:rsidR="00EB1FBA">
        <w:rPr>
          <w:color w:val="000000"/>
        </w:rPr>
        <w:t>,</w:t>
      </w:r>
      <w:r w:rsidRPr="009A61CB">
        <w:rPr>
          <w:color w:val="000000"/>
        </w:rPr>
        <w:t xml:space="preserve"> educational goals</w:t>
      </w:r>
      <w:r w:rsidR="00EB1FBA">
        <w:rPr>
          <w:color w:val="000000"/>
        </w:rPr>
        <w:t xml:space="preserve"> and wellbeing</w:t>
      </w:r>
      <w:r w:rsidRPr="009A61CB">
        <w:rPr>
          <w:color w:val="000000"/>
        </w:rPr>
        <w:t xml:space="preserve"> (Reeve &amp; Lee, 2014).</w:t>
      </w:r>
      <w:r w:rsidR="0005630D" w:rsidRPr="009A61CB">
        <w:rPr>
          <w:color w:val="000000"/>
        </w:rPr>
        <w:t xml:space="preserve"> </w:t>
      </w:r>
    </w:p>
    <w:p w:rsidR="00EB1FBA" w:rsidRDefault="00EB1FBA" w:rsidP="00D10358">
      <w:pPr>
        <w:spacing w:line="360" w:lineRule="auto"/>
        <w:rPr>
          <w:color w:val="000000"/>
        </w:rPr>
      </w:pPr>
    </w:p>
    <w:p w:rsidR="00614157" w:rsidRPr="009A61CB" w:rsidRDefault="0028155C" w:rsidP="00D10358">
      <w:pPr>
        <w:spacing w:line="360" w:lineRule="auto"/>
      </w:pPr>
      <w:r w:rsidRPr="009A61CB">
        <w:rPr>
          <w:color w:val="000000"/>
        </w:rPr>
        <w:t xml:space="preserve">As </w:t>
      </w:r>
      <w:r w:rsidR="00EB1FBA">
        <w:rPr>
          <w:color w:val="000000"/>
        </w:rPr>
        <w:t>aforementioned</w:t>
      </w:r>
      <w:r w:rsidRPr="009A61CB">
        <w:rPr>
          <w:color w:val="000000"/>
        </w:rPr>
        <w:t xml:space="preserve"> a direct correlation has been found between the use of ICT and engagement in the classroom. </w:t>
      </w:r>
      <w:r w:rsidR="0005630D" w:rsidRPr="009A61CB">
        <w:rPr>
          <w:color w:val="000000"/>
        </w:rPr>
        <w:t xml:space="preserve">An example of ICT resulting in increased engagement was demonstrated within a </w:t>
      </w:r>
      <w:r w:rsidR="008823EB" w:rsidRPr="009A61CB">
        <w:rPr>
          <w:color w:val="000000"/>
        </w:rPr>
        <w:t xml:space="preserve">study carried out by </w:t>
      </w:r>
      <w:proofErr w:type="spellStart"/>
      <w:r w:rsidR="008823EB" w:rsidRPr="009A61CB">
        <w:rPr>
          <w:color w:val="000000"/>
        </w:rPr>
        <w:t>Passey</w:t>
      </w:r>
      <w:proofErr w:type="spellEnd"/>
      <w:r w:rsidR="008823EB" w:rsidRPr="009A61CB">
        <w:rPr>
          <w:color w:val="000000"/>
        </w:rPr>
        <w:t xml:space="preserve"> </w:t>
      </w:r>
      <w:r w:rsidR="008823EB" w:rsidRPr="009A61CB">
        <w:rPr>
          <w:i/>
          <w:color w:val="000000"/>
        </w:rPr>
        <w:t xml:space="preserve">et al. </w:t>
      </w:r>
      <w:r w:rsidR="008823EB" w:rsidRPr="009A61CB">
        <w:rPr>
          <w:color w:val="000000"/>
        </w:rPr>
        <w:t>(2003)</w:t>
      </w:r>
      <w:r w:rsidR="0005630D" w:rsidRPr="009A61CB">
        <w:rPr>
          <w:color w:val="000000"/>
        </w:rPr>
        <w:t xml:space="preserve">. </w:t>
      </w:r>
      <w:proofErr w:type="spellStart"/>
      <w:r w:rsidR="0005630D" w:rsidRPr="009A61CB">
        <w:rPr>
          <w:color w:val="000000"/>
        </w:rPr>
        <w:t>Passey</w:t>
      </w:r>
      <w:proofErr w:type="spellEnd"/>
      <w:r w:rsidR="0005630D" w:rsidRPr="009A61CB">
        <w:rPr>
          <w:color w:val="000000"/>
        </w:rPr>
        <w:t xml:space="preserve"> </w:t>
      </w:r>
      <w:r w:rsidR="0005630D" w:rsidRPr="009A61CB">
        <w:rPr>
          <w:i/>
          <w:color w:val="000000"/>
        </w:rPr>
        <w:t xml:space="preserve">et al. </w:t>
      </w:r>
      <w:r w:rsidR="0005630D" w:rsidRPr="009A61CB">
        <w:rPr>
          <w:color w:val="000000"/>
        </w:rPr>
        <w:t xml:space="preserve">(2003) </w:t>
      </w:r>
      <w:r w:rsidR="008823EB" w:rsidRPr="009A61CB">
        <w:rPr>
          <w:color w:val="000000"/>
        </w:rPr>
        <w:t>demonstrated the correlation between ICT use and learner engagement within the classroom</w:t>
      </w:r>
      <w:r w:rsidR="00CE065A" w:rsidRPr="009A61CB">
        <w:rPr>
          <w:color w:val="000000"/>
        </w:rPr>
        <w:t xml:space="preserve">. </w:t>
      </w:r>
      <w:r w:rsidR="0005630D" w:rsidRPr="009A61CB">
        <w:rPr>
          <w:color w:val="000000"/>
        </w:rPr>
        <w:t xml:space="preserve">Learners exhibited </w:t>
      </w:r>
      <w:r w:rsidR="00AB5B3E" w:rsidRPr="009A61CB">
        <w:rPr>
          <w:color w:val="000000"/>
        </w:rPr>
        <w:t xml:space="preserve">increased motivation as a result of using ICT in the classroom, in addition to </w:t>
      </w:r>
      <w:r w:rsidR="0005630D" w:rsidRPr="009A61CB">
        <w:rPr>
          <w:color w:val="000000"/>
        </w:rPr>
        <w:t>demonstrating an improved attitude towards school life and academic work as a whole (</w:t>
      </w:r>
      <w:proofErr w:type="spellStart"/>
      <w:r w:rsidR="0005630D" w:rsidRPr="009A61CB">
        <w:rPr>
          <w:color w:val="000000"/>
        </w:rPr>
        <w:t>Passey</w:t>
      </w:r>
      <w:proofErr w:type="spellEnd"/>
      <w:r w:rsidR="0005630D" w:rsidRPr="009A61CB">
        <w:rPr>
          <w:color w:val="000000"/>
        </w:rPr>
        <w:t xml:space="preserve"> </w:t>
      </w:r>
      <w:r w:rsidR="0005630D" w:rsidRPr="009A61CB">
        <w:rPr>
          <w:i/>
          <w:color w:val="000000"/>
        </w:rPr>
        <w:t>et al</w:t>
      </w:r>
      <w:r w:rsidR="0005630D" w:rsidRPr="009A61CB">
        <w:rPr>
          <w:color w:val="000000"/>
        </w:rPr>
        <w:t>., 2003).</w:t>
      </w:r>
      <w:r w:rsidRPr="009A61CB">
        <w:rPr>
          <w:color w:val="000000"/>
        </w:rPr>
        <w:t xml:space="preserve"> </w:t>
      </w:r>
      <w:r w:rsidR="00383DD6" w:rsidRPr="009A61CB">
        <w:t>Furthermore</w:t>
      </w:r>
      <w:r w:rsidR="003D0FC4" w:rsidRPr="009A61CB">
        <w:t xml:space="preserve">, ICT can support the learning of more complex processes </w:t>
      </w:r>
      <w:r w:rsidR="00EB1FBA">
        <w:t xml:space="preserve">therefore </w:t>
      </w:r>
      <w:r w:rsidR="003D0FC4" w:rsidRPr="009A61CB">
        <w:t xml:space="preserve">fostering more </w:t>
      </w:r>
      <w:r w:rsidR="00EB1FBA">
        <w:t>effective</w:t>
      </w:r>
      <w:r w:rsidR="003D0FC4" w:rsidRPr="009A61CB">
        <w:t xml:space="preserve"> learning environments and operating as an architect of </w:t>
      </w:r>
      <w:r w:rsidR="00C41303" w:rsidRPr="009A61CB">
        <w:t>active learning and higher-order thinking</w:t>
      </w:r>
      <w:r w:rsidR="003D0FC4" w:rsidRPr="009A61CB">
        <w:t xml:space="preserve"> (</w:t>
      </w:r>
      <w:r w:rsidR="00C41303" w:rsidRPr="009A61CB">
        <w:rPr>
          <w:rFonts w:eastAsiaTheme="minorHAnsi"/>
          <w:color w:val="000000"/>
          <w:lang w:eastAsia="en-US"/>
        </w:rPr>
        <w:t xml:space="preserve">Alexander, 1999; </w:t>
      </w:r>
      <w:proofErr w:type="spellStart"/>
      <w:r w:rsidR="00C41303" w:rsidRPr="009A61CB">
        <w:rPr>
          <w:rFonts w:eastAsiaTheme="minorHAnsi"/>
          <w:color w:val="000000"/>
          <w:lang w:eastAsia="en-US"/>
        </w:rPr>
        <w:t>Jonassen</w:t>
      </w:r>
      <w:proofErr w:type="spellEnd"/>
      <w:r w:rsidR="00C41303" w:rsidRPr="009A61CB">
        <w:rPr>
          <w:rFonts w:eastAsiaTheme="minorHAnsi"/>
          <w:color w:val="000000"/>
          <w:lang w:eastAsia="en-US"/>
        </w:rPr>
        <w:t xml:space="preserve">, 1999; </w:t>
      </w:r>
      <w:proofErr w:type="spellStart"/>
      <w:r w:rsidR="003D0FC4" w:rsidRPr="009A61CB">
        <w:t>Smeets</w:t>
      </w:r>
      <w:proofErr w:type="spellEnd"/>
      <w:r w:rsidR="003D0FC4" w:rsidRPr="009A61CB">
        <w:t xml:space="preserve">, 2005). </w:t>
      </w:r>
    </w:p>
    <w:p w:rsidR="00C41303" w:rsidRDefault="00C41303" w:rsidP="00D10358">
      <w:pPr>
        <w:spacing w:line="360" w:lineRule="auto"/>
      </w:pPr>
    </w:p>
    <w:p w:rsidR="00C41303" w:rsidRPr="00E223C3" w:rsidRDefault="00C41303" w:rsidP="00D10358">
      <w:pPr>
        <w:spacing w:line="360" w:lineRule="auto"/>
        <w:rPr>
          <w:color w:val="000000"/>
        </w:rPr>
      </w:pPr>
      <w:r>
        <w:t xml:space="preserve">However, it has been suggested that the type of ICT use within the classroom is </w:t>
      </w:r>
      <w:r w:rsidR="00EB1FBA">
        <w:t xml:space="preserve">of importance </w:t>
      </w:r>
      <w:r>
        <w:t xml:space="preserve">(Harrison </w:t>
      </w:r>
      <w:r>
        <w:rPr>
          <w:i/>
        </w:rPr>
        <w:t>et al.,</w:t>
      </w:r>
      <w:r>
        <w:t xml:space="preserve"> 2002; </w:t>
      </w:r>
      <w:proofErr w:type="spellStart"/>
      <w:r>
        <w:t>Smeets</w:t>
      </w:r>
      <w:proofErr w:type="spellEnd"/>
      <w:r>
        <w:t xml:space="preserve">, 2005). The use and selection of ICT by practitioners has </w:t>
      </w:r>
      <w:r w:rsidR="00DE7199">
        <w:t>been found to have a significant</w:t>
      </w:r>
      <w:r>
        <w:t xml:space="preserve"> effect on the learning environment leading to the </w:t>
      </w:r>
      <w:r w:rsidR="00653409">
        <w:t>practitioner’s</w:t>
      </w:r>
      <w:r>
        <w:t xml:space="preserve"> skills having a further </w:t>
      </w:r>
      <w:r w:rsidR="00653409">
        <w:t>significant</w:t>
      </w:r>
      <w:r>
        <w:t xml:space="preserve"> effect (</w:t>
      </w:r>
      <w:proofErr w:type="spellStart"/>
      <w:r>
        <w:t>Smeets</w:t>
      </w:r>
      <w:proofErr w:type="spellEnd"/>
      <w:r>
        <w:t xml:space="preserve"> </w:t>
      </w:r>
      <w:r>
        <w:rPr>
          <w:i/>
        </w:rPr>
        <w:t>et al.,</w:t>
      </w:r>
      <w:r>
        <w:t xml:space="preserve"> 1999; Veen, 1995; </w:t>
      </w:r>
      <w:proofErr w:type="spellStart"/>
      <w:r w:rsidR="00653409">
        <w:t>Jedeskog</w:t>
      </w:r>
      <w:proofErr w:type="spellEnd"/>
      <w:r w:rsidR="00653409">
        <w:t xml:space="preserve"> &amp; </w:t>
      </w:r>
      <w:proofErr w:type="spellStart"/>
      <w:r w:rsidR="00653409">
        <w:t>Nissen</w:t>
      </w:r>
      <w:proofErr w:type="spellEnd"/>
      <w:r w:rsidR="00653409">
        <w:t xml:space="preserve">, 2004; </w:t>
      </w:r>
      <w:proofErr w:type="spellStart"/>
      <w:r>
        <w:t>Smeets</w:t>
      </w:r>
      <w:proofErr w:type="spellEnd"/>
      <w:r>
        <w:t xml:space="preserve">, 2005; </w:t>
      </w:r>
      <w:r w:rsidR="00653409">
        <w:t xml:space="preserve">Sang </w:t>
      </w:r>
      <w:r w:rsidR="00653409">
        <w:rPr>
          <w:i/>
        </w:rPr>
        <w:t xml:space="preserve">et al., </w:t>
      </w:r>
      <w:r w:rsidR="00653409">
        <w:t xml:space="preserve">2009; </w:t>
      </w:r>
      <w:proofErr w:type="spellStart"/>
      <w:r>
        <w:rPr>
          <w:rFonts w:ascii="Times" w:hAnsi="Times" w:cs="Times"/>
          <w:color w:val="000000"/>
        </w:rPr>
        <w:t>Diemer</w:t>
      </w:r>
      <w:proofErr w:type="spellEnd"/>
      <w:r>
        <w:rPr>
          <w:rFonts w:ascii="Times" w:hAnsi="Times" w:cs="Times"/>
          <w:color w:val="000000"/>
        </w:rPr>
        <w:t xml:space="preserve"> </w:t>
      </w:r>
      <w:r>
        <w:rPr>
          <w:rFonts w:ascii="Times" w:hAnsi="Times" w:cs="Times"/>
          <w:i/>
          <w:color w:val="000000"/>
        </w:rPr>
        <w:t>et al.,</w:t>
      </w:r>
      <w:r>
        <w:rPr>
          <w:rFonts w:ascii="Times" w:hAnsi="Times" w:cs="Times"/>
          <w:color w:val="000000"/>
        </w:rPr>
        <w:t xml:space="preserve"> 2012</w:t>
      </w:r>
      <w:r w:rsidR="00653409">
        <w:rPr>
          <w:rFonts w:ascii="Times" w:hAnsi="Times" w:cs="Times"/>
          <w:color w:val="000000"/>
        </w:rPr>
        <w:t>).</w:t>
      </w:r>
      <w:r w:rsidR="004015E4">
        <w:rPr>
          <w:rFonts w:ascii="Times" w:hAnsi="Times" w:cs="Times"/>
          <w:color w:val="000000"/>
        </w:rPr>
        <w:t xml:space="preserve"> </w:t>
      </w:r>
      <w:r w:rsidR="00EB1FBA">
        <w:rPr>
          <w:rFonts w:ascii="Times" w:hAnsi="Times" w:cs="Times"/>
          <w:color w:val="000000"/>
        </w:rPr>
        <w:t>Additionally</w:t>
      </w:r>
      <w:r w:rsidR="004015E4">
        <w:rPr>
          <w:rFonts w:ascii="Times" w:hAnsi="Times" w:cs="Times"/>
          <w:color w:val="000000"/>
        </w:rPr>
        <w:t xml:space="preserve">, </w:t>
      </w:r>
      <w:r w:rsidR="00EB1FBA">
        <w:rPr>
          <w:rFonts w:ascii="Times" w:hAnsi="Times" w:cs="Times"/>
          <w:color w:val="000000"/>
        </w:rPr>
        <w:t>access to ICT is influential</w:t>
      </w:r>
      <w:r w:rsidR="004015E4">
        <w:rPr>
          <w:rFonts w:ascii="Times" w:hAnsi="Times" w:cs="Times"/>
          <w:color w:val="000000"/>
        </w:rPr>
        <w:t xml:space="preserve">, both practitioners and learners require access to ICT be able to adequately implement it within the learning environment and to allow the construction of </w:t>
      </w:r>
      <w:r w:rsidR="00EB1FBA">
        <w:rPr>
          <w:rFonts w:ascii="Times" w:hAnsi="Times" w:cs="Times"/>
          <w:color w:val="000000"/>
        </w:rPr>
        <w:t>effective</w:t>
      </w:r>
      <w:r w:rsidR="004015E4">
        <w:rPr>
          <w:rFonts w:ascii="Times" w:hAnsi="Times" w:cs="Times"/>
          <w:color w:val="000000"/>
        </w:rPr>
        <w:t xml:space="preserve"> learning environments (OTA, 1995; </w:t>
      </w:r>
      <w:proofErr w:type="spellStart"/>
      <w:r w:rsidR="004015E4">
        <w:rPr>
          <w:rFonts w:ascii="Times" w:hAnsi="Times" w:cs="Times"/>
          <w:color w:val="000000"/>
        </w:rPr>
        <w:t>Kennewell</w:t>
      </w:r>
      <w:proofErr w:type="spellEnd"/>
      <w:r w:rsidR="004015E4">
        <w:rPr>
          <w:rFonts w:ascii="Times" w:hAnsi="Times" w:cs="Times"/>
          <w:color w:val="000000"/>
        </w:rPr>
        <w:t xml:space="preserve"> </w:t>
      </w:r>
      <w:r w:rsidR="004015E4">
        <w:rPr>
          <w:rFonts w:ascii="Times" w:hAnsi="Times" w:cs="Times"/>
          <w:i/>
          <w:color w:val="000000"/>
        </w:rPr>
        <w:t xml:space="preserve">et al., </w:t>
      </w:r>
      <w:r w:rsidR="004015E4">
        <w:rPr>
          <w:rFonts w:ascii="Times" w:hAnsi="Times" w:cs="Times"/>
          <w:color w:val="000000"/>
        </w:rPr>
        <w:t xml:space="preserve">2000; </w:t>
      </w:r>
      <w:proofErr w:type="spellStart"/>
      <w:r w:rsidR="004015E4">
        <w:rPr>
          <w:rFonts w:ascii="Times" w:hAnsi="Times" w:cs="Times"/>
          <w:color w:val="000000"/>
        </w:rPr>
        <w:t>Smeets</w:t>
      </w:r>
      <w:proofErr w:type="spellEnd"/>
      <w:r w:rsidR="004015E4">
        <w:rPr>
          <w:rFonts w:ascii="Times" w:hAnsi="Times" w:cs="Times"/>
          <w:color w:val="000000"/>
        </w:rPr>
        <w:t xml:space="preserve"> 2005; </w:t>
      </w:r>
      <w:proofErr w:type="spellStart"/>
      <w:r w:rsidR="004015E4">
        <w:rPr>
          <w:rFonts w:ascii="Times" w:hAnsi="Times" w:cs="Times"/>
          <w:color w:val="000000"/>
        </w:rPr>
        <w:t>Diemer</w:t>
      </w:r>
      <w:proofErr w:type="spellEnd"/>
      <w:r w:rsidR="004015E4">
        <w:rPr>
          <w:rFonts w:ascii="Times" w:hAnsi="Times" w:cs="Times"/>
          <w:color w:val="000000"/>
        </w:rPr>
        <w:t xml:space="preserve"> </w:t>
      </w:r>
      <w:r w:rsidR="004015E4">
        <w:rPr>
          <w:rFonts w:ascii="Times" w:hAnsi="Times" w:cs="Times"/>
          <w:i/>
          <w:color w:val="000000"/>
        </w:rPr>
        <w:t xml:space="preserve">et al., </w:t>
      </w:r>
      <w:r w:rsidR="004015E4">
        <w:rPr>
          <w:rFonts w:ascii="Times" w:hAnsi="Times" w:cs="Times"/>
          <w:color w:val="000000"/>
        </w:rPr>
        <w:t>2012).</w:t>
      </w:r>
      <w:r w:rsidR="00E223C3">
        <w:rPr>
          <w:rFonts w:ascii="Times" w:hAnsi="Times" w:cs="Times"/>
          <w:color w:val="000000"/>
        </w:rPr>
        <w:t xml:space="preserve"> Moreover, </w:t>
      </w:r>
      <w:proofErr w:type="spellStart"/>
      <w:r w:rsidR="00E223C3">
        <w:rPr>
          <w:rFonts w:ascii="Times" w:hAnsi="Times" w:cs="Times"/>
          <w:color w:val="000000"/>
        </w:rPr>
        <w:t>Kennewell</w:t>
      </w:r>
      <w:proofErr w:type="spellEnd"/>
      <w:r w:rsidR="00E223C3">
        <w:rPr>
          <w:rFonts w:ascii="Times" w:hAnsi="Times" w:cs="Times"/>
          <w:color w:val="000000"/>
        </w:rPr>
        <w:t xml:space="preserve"> </w:t>
      </w:r>
      <w:r w:rsidR="00E223C3">
        <w:rPr>
          <w:rFonts w:ascii="Times" w:hAnsi="Times" w:cs="Times"/>
          <w:i/>
          <w:color w:val="000000"/>
        </w:rPr>
        <w:t xml:space="preserve">et al. </w:t>
      </w:r>
      <w:r w:rsidR="00E223C3">
        <w:rPr>
          <w:rFonts w:ascii="Times" w:hAnsi="Times" w:cs="Times"/>
          <w:color w:val="000000"/>
        </w:rPr>
        <w:t>(2000) suggested that ICT plac</w:t>
      </w:r>
      <w:r w:rsidR="00EB1FBA">
        <w:rPr>
          <w:rFonts w:ascii="Times" w:hAnsi="Times" w:cs="Times"/>
          <w:color w:val="000000"/>
        </w:rPr>
        <w:t>ement was of equal importance as</w:t>
      </w:r>
      <w:r w:rsidR="00E223C3">
        <w:rPr>
          <w:rFonts w:ascii="Times" w:hAnsi="Times" w:cs="Times"/>
          <w:color w:val="000000"/>
        </w:rPr>
        <w:t xml:space="preserve"> the ICT provision available. ICT opportunities and interaction are maximised when ICT is present within the learning environment as opposed to being housed in an alternative location (e.g. computer room) (</w:t>
      </w:r>
      <w:proofErr w:type="spellStart"/>
      <w:r w:rsidR="00E223C3">
        <w:rPr>
          <w:rFonts w:ascii="Times" w:hAnsi="Times" w:cs="Times"/>
          <w:color w:val="000000"/>
        </w:rPr>
        <w:t>Kennewell</w:t>
      </w:r>
      <w:proofErr w:type="spellEnd"/>
      <w:r w:rsidR="00E223C3">
        <w:rPr>
          <w:rFonts w:ascii="Times" w:hAnsi="Times" w:cs="Times"/>
          <w:color w:val="000000"/>
        </w:rPr>
        <w:t xml:space="preserve"> </w:t>
      </w:r>
      <w:r w:rsidR="00E223C3">
        <w:rPr>
          <w:rFonts w:ascii="Times" w:hAnsi="Times" w:cs="Times"/>
          <w:i/>
          <w:color w:val="000000"/>
        </w:rPr>
        <w:t xml:space="preserve">et al., </w:t>
      </w:r>
      <w:r w:rsidR="00E223C3">
        <w:rPr>
          <w:rFonts w:ascii="Times" w:hAnsi="Times" w:cs="Times"/>
          <w:color w:val="000000"/>
        </w:rPr>
        <w:t xml:space="preserve">2000). In addition, the </w:t>
      </w:r>
      <w:r w:rsidR="00EB1FBA">
        <w:rPr>
          <w:rFonts w:ascii="Times" w:hAnsi="Times" w:cs="Times"/>
          <w:color w:val="000000"/>
        </w:rPr>
        <w:lastRenderedPageBreak/>
        <w:t>pedagogical</w:t>
      </w:r>
      <w:r w:rsidR="00E223C3">
        <w:rPr>
          <w:rFonts w:ascii="Times" w:hAnsi="Times" w:cs="Times"/>
          <w:color w:val="000000"/>
        </w:rPr>
        <w:t xml:space="preserve"> perspectives of practitioners combined with their interpretations of the contribution of ICT to the learning environment produces a significant effect on how they implement ICT within the classroom </w:t>
      </w:r>
      <w:r w:rsidR="00E223C3" w:rsidRPr="00E223C3">
        <w:rPr>
          <w:color w:val="000000"/>
        </w:rPr>
        <w:t>(</w:t>
      </w:r>
      <w:proofErr w:type="spellStart"/>
      <w:r w:rsidR="00E223C3" w:rsidRPr="00E223C3">
        <w:rPr>
          <w:rFonts w:eastAsiaTheme="minorHAnsi"/>
          <w:color w:val="000000"/>
          <w:lang w:eastAsia="en-US"/>
        </w:rPr>
        <w:t>Drenoyanni</w:t>
      </w:r>
      <w:proofErr w:type="spellEnd"/>
      <w:r w:rsidR="00E223C3" w:rsidRPr="00E223C3">
        <w:rPr>
          <w:rFonts w:eastAsiaTheme="minorHAnsi"/>
          <w:color w:val="000000"/>
          <w:lang w:eastAsia="en-US"/>
        </w:rPr>
        <w:t xml:space="preserve"> &amp; Selwood, 1998; Higgins &amp; Moseley, 2001;</w:t>
      </w:r>
      <w:r w:rsidR="006266E9">
        <w:rPr>
          <w:rFonts w:eastAsiaTheme="minorHAnsi"/>
          <w:color w:val="000000"/>
          <w:lang w:eastAsia="en-US"/>
        </w:rPr>
        <w:t xml:space="preserve"> </w:t>
      </w:r>
      <w:proofErr w:type="spellStart"/>
      <w:r w:rsidR="006266E9">
        <w:rPr>
          <w:rFonts w:eastAsiaTheme="minorHAnsi"/>
          <w:color w:val="000000"/>
          <w:lang w:eastAsia="en-US"/>
        </w:rPr>
        <w:t>Hokanson</w:t>
      </w:r>
      <w:proofErr w:type="spellEnd"/>
      <w:r w:rsidR="006266E9">
        <w:rPr>
          <w:rFonts w:eastAsiaTheme="minorHAnsi"/>
          <w:color w:val="000000"/>
          <w:lang w:eastAsia="en-US"/>
        </w:rPr>
        <w:t xml:space="preserve"> &amp; Hooper, 2000; </w:t>
      </w:r>
      <w:proofErr w:type="spellStart"/>
      <w:r w:rsidR="006266E9">
        <w:rPr>
          <w:rFonts w:eastAsiaTheme="minorHAnsi"/>
          <w:color w:val="000000"/>
          <w:lang w:eastAsia="en-US"/>
        </w:rPr>
        <w:t>Nied</w:t>
      </w:r>
      <w:r w:rsidR="00E223C3" w:rsidRPr="00E223C3">
        <w:rPr>
          <w:rFonts w:eastAsiaTheme="minorHAnsi"/>
          <w:color w:val="000000"/>
          <w:lang w:eastAsia="en-US"/>
        </w:rPr>
        <w:t>erhauser</w:t>
      </w:r>
      <w:proofErr w:type="spellEnd"/>
      <w:r w:rsidR="00E223C3" w:rsidRPr="00E223C3">
        <w:rPr>
          <w:rFonts w:eastAsiaTheme="minorHAnsi"/>
          <w:color w:val="000000"/>
          <w:lang w:eastAsia="en-US"/>
        </w:rPr>
        <w:t xml:space="preserve"> &amp; </w:t>
      </w:r>
      <w:proofErr w:type="spellStart"/>
      <w:r w:rsidR="00E223C3" w:rsidRPr="00E223C3">
        <w:rPr>
          <w:rFonts w:eastAsiaTheme="minorHAnsi"/>
          <w:color w:val="000000"/>
          <w:lang w:eastAsia="en-US"/>
        </w:rPr>
        <w:t>Stoddart</w:t>
      </w:r>
      <w:proofErr w:type="spellEnd"/>
      <w:r w:rsidR="00E223C3" w:rsidRPr="00E223C3">
        <w:rPr>
          <w:rFonts w:eastAsiaTheme="minorHAnsi"/>
          <w:color w:val="000000"/>
          <w:lang w:eastAsia="en-US"/>
        </w:rPr>
        <w:t>, 2001)</w:t>
      </w:r>
      <w:r w:rsidR="008823EB">
        <w:rPr>
          <w:rFonts w:eastAsiaTheme="minorHAnsi"/>
          <w:color w:val="000000"/>
          <w:lang w:eastAsia="en-US"/>
        </w:rPr>
        <w:t>.</w:t>
      </w:r>
    </w:p>
    <w:p w:rsidR="00653409" w:rsidRDefault="00653409" w:rsidP="00D10358">
      <w:pPr>
        <w:spacing w:line="360" w:lineRule="auto"/>
      </w:pPr>
    </w:p>
    <w:p w:rsidR="006266E9" w:rsidRPr="00E223C3" w:rsidRDefault="0028155C" w:rsidP="00D10358">
      <w:pPr>
        <w:spacing w:line="360" w:lineRule="auto"/>
        <w:rPr>
          <w:color w:val="000000"/>
        </w:rPr>
      </w:pPr>
      <w:r>
        <w:t>ICT use within the classroom has been found to increase</w:t>
      </w:r>
      <w:r w:rsidR="009A61CB" w:rsidRPr="009A61CB">
        <w:t xml:space="preserve"> </w:t>
      </w:r>
      <w:r w:rsidR="009A61CB">
        <w:t xml:space="preserve">learner </w:t>
      </w:r>
      <w:r>
        <w:t xml:space="preserve">engagement and construct </w:t>
      </w:r>
      <w:r w:rsidR="00EB1FBA">
        <w:t xml:space="preserve">effective </w:t>
      </w:r>
      <w:r>
        <w:t>learning environments (</w:t>
      </w:r>
      <w:r>
        <w:rPr>
          <w:rFonts w:ascii="Times" w:hAnsi="Times" w:cs="Times"/>
          <w:color w:val="000000"/>
        </w:rPr>
        <w:t xml:space="preserve">Nelson </w:t>
      </w:r>
      <w:r>
        <w:rPr>
          <w:rFonts w:ascii="Times" w:hAnsi="Times" w:cs="Times"/>
          <w:i/>
          <w:color w:val="000000"/>
        </w:rPr>
        <w:t xml:space="preserve">et al., </w:t>
      </w:r>
      <w:r>
        <w:rPr>
          <w:rFonts w:ascii="Times" w:hAnsi="Times" w:cs="Times"/>
          <w:color w:val="000000"/>
        </w:rPr>
        <w:t xml:space="preserve">2005; </w:t>
      </w:r>
      <w:proofErr w:type="spellStart"/>
      <w:r>
        <w:t>Smeets</w:t>
      </w:r>
      <w:proofErr w:type="spellEnd"/>
      <w:r>
        <w:t xml:space="preserve">, 2005; </w:t>
      </w:r>
      <w:r>
        <w:rPr>
          <w:rFonts w:ascii="Times" w:hAnsi="Times" w:cs="Times"/>
          <w:color w:val="000000"/>
        </w:rPr>
        <w:t xml:space="preserve">Chen </w:t>
      </w:r>
      <w:r>
        <w:rPr>
          <w:rFonts w:ascii="Times" w:hAnsi="Times" w:cs="Times"/>
          <w:i/>
          <w:color w:val="000000"/>
        </w:rPr>
        <w:t xml:space="preserve">et al., </w:t>
      </w:r>
      <w:r>
        <w:rPr>
          <w:rFonts w:ascii="Times" w:hAnsi="Times" w:cs="Times"/>
          <w:color w:val="000000"/>
        </w:rPr>
        <w:t xml:space="preserve">2010; </w:t>
      </w:r>
      <w:proofErr w:type="spellStart"/>
      <w:r>
        <w:rPr>
          <w:rFonts w:ascii="Times" w:hAnsi="Times" w:cs="Times"/>
          <w:color w:val="000000"/>
        </w:rPr>
        <w:t>Diemer</w:t>
      </w:r>
      <w:proofErr w:type="spellEnd"/>
      <w:r>
        <w:rPr>
          <w:rFonts w:ascii="Times" w:hAnsi="Times" w:cs="Times"/>
          <w:color w:val="000000"/>
        </w:rPr>
        <w:t xml:space="preserve"> </w:t>
      </w:r>
      <w:r>
        <w:rPr>
          <w:rFonts w:ascii="Times" w:hAnsi="Times" w:cs="Times"/>
          <w:i/>
          <w:color w:val="000000"/>
        </w:rPr>
        <w:t>et al.,</w:t>
      </w:r>
      <w:r>
        <w:rPr>
          <w:rFonts w:ascii="Times" w:hAnsi="Times" w:cs="Times"/>
          <w:color w:val="000000"/>
        </w:rPr>
        <w:t xml:space="preserve"> 2012). However, there are a myriad of </w:t>
      </w:r>
      <w:r w:rsidR="003933E8">
        <w:rPr>
          <w:rFonts w:ascii="Times" w:hAnsi="Times" w:cs="Times"/>
          <w:color w:val="000000"/>
        </w:rPr>
        <w:t>other factors which effect the use of ICT within classrooms which include accessibility, practiti</w:t>
      </w:r>
      <w:r w:rsidR="006266E9">
        <w:rPr>
          <w:rFonts w:ascii="Times" w:hAnsi="Times" w:cs="Times"/>
          <w:color w:val="000000"/>
        </w:rPr>
        <w:t xml:space="preserve">oner preferences, placement, </w:t>
      </w:r>
      <w:r w:rsidR="003933E8">
        <w:rPr>
          <w:rFonts w:ascii="Times" w:hAnsi="Times" w:cs="Times"/>
          <w:color w:val="000000"/>
        </w:rPr>
        <w:t xml:space="preserve">practitioner </w:t>
      </w:r>
      <w:r w:rsidR="006266E9">
        <w:rPr>
          <w:rFonts w:ascii="Times" w:hAnsi="Times" w:cs="Times"/>
          <w:color w:val="000000"/>
        </w:rPr>
        <w:t>perspectives and practitioner skills (</w:t>
      </w:r>
      <w:proofErr w:type="spellStart"/>
      <w:r w:rsidR="006266E9">
        <w:t>Smeets</w:t>
      </w:r>
      <w:proofErr w:type="spellEnd"/>
      <w:r w:rsidR="006266E9">
        <w:t xml:space="preserve"> </w:t>
      </w:r>
      <w:r w:rsidR="006266E9">
        <w:rPr>
          <w:i/>
        </w:rPr>
        <w:t>et al.,</w:t>
      </w:r>
      <w:r w:rsidR="006266E9">
        <w:t xml:space="preserve"> 1999; Veen, 1995; </w:t>
      </w:r>
      <w:proofErr w:type="spellStart"/>
      <w:r w:rsidR="006266E9">
        <w:rPr>
          <w:rFonts w:ascii="Times" w:hAnsi="Times" w:cs="Times"/>
          <w:color w:val="000000"/>
        </w:rPr>
        <w:t>Kennewell</w:t>
      </w:r>
      <w:proofErr w:type="spellEnd"/>
      <w:r w:rsidR="006266E9">
        <w:rPr>
          <w:rFonts w:ascii="Times" w:hAnsi="Times" w:cs="Times"/>
          <w:color w:val="000000"/>
        </w:rPr>
        <w:t xml:space="preserve"> </w:t>
      </w:r>
      <w:r w:rsidR="006266E9">
        <w:rPr>
          <w:rFonts w:ascii="Times" w:hAnsi="Times" w:cs="Times"/>
          <w:i/>
          <w:color w:val="000000"/>
        </w:rPr>
        <w:t xml:space="preserve">et al., </w:t>
      </w:r>
      <w:r w:rsidR="006266E9">
        <w:rPr>
          <w:rFonts w:ascii="Times" w:hAnsi="Times" w:cs="Times"/>
          <w:color w:val="000000"/>
        </w:rPr>
        <w:t xml:space="preserve">2000; </w:t>
      </w:r>
      <w:proofErr w:type="spellStart"/>
      <w:r w:rsidR="006266E9">
        <w:t>Jedeskog</w:t>
      </w:r>
      <w:proofErr w:type="spellEnd"/>
      <w:r w:rsidR="006266E9">
        <w:t xml:space="preserve"> &amp; </w:t>
      </w:r>
      <w:proofErr w:type="spellStart"/>
      <w:r w:rsidR="006266E9">
        <w:t>Nissen</w:t>
      </w:r>
      <w:proofErr w:type="spellEnd"/>
      <w:r w:rsidR="006266E9">
        <w:t xml:space="preserve">, 2004; </w:t>
      </w:r>
      <w:proofErr w:type="spellStart"/>
      <w:r w:rsidR="006266E9">
        <w:rPr>
          <w:rFonts w:eastAsiaTheme="minorHAnsi"/>
          <w:color w:val="000000"/>
          <w:lang w:eastAsia="en-US"/>
        </w:rPr>
        <w:t>Nied</w:t>
      </w:r>
      <w:r w:rsidR="006266E9" w:rsidRPr="00E223C3">
        <w:rPr>
          <w:rFonts w:eastAsiaTheme="minorHAnsi"/>
          <w:color w:val="000000"/>
          <w:lang w:eastAsia="en-US"/>
        </w:rPr>
        <w:t>erhauser</w:t>
      </w:r>
      <w:proofErr w:type="spellEnd"/>
      <w:r w:rsidR="006266E9" w:rsidRPr="00E223C3">
        <w:rPr>
          <w:rFonts w:eastAsiaTheme="minorHAnsi"/>
          <w:color w:val="000000"/>
          <w:lang w:eastAsia="en-US"/>
        </w:rPr>
        <w:t xml:space="preserve"> &amp; </w:t>
      </w:r>
      <w:proofErr w:type="spellStart"/>
      <w:r w:rsidR="006266E9" w:rsidRPr="00E223C3">
        <w:rPr>
          <w:rFonts w:eastAsiaTheme="minorHAnsi"/>
          <w:color w:val="000000"/>
          <w:lang w:eastAsia="en-US"/>
        </w:rPr>
        <w:t>Stoddart</w:t>
      </w:r>
      <w:proofErr w:type="spellEnd"/>
      <w:r w:rsidR="006266E9" w:rsidRPr="00E223C3">
        <w:rPr>
          <w:rFonts w:eastAsiaTheme="minorHAnsi"/>
          <w:color w:val="000000"/>
          <w:lang w:eastAsia="en-US"/>
        </w:rPr>
        <w:t>, 2001)</w:t>
      </w:r>
      <w:r w:rsidR="00EB1FBA">
        <w:rPr>
          <w:rFonts w:eastAsiaTheme="minorHAnsi"/>
          <w:color w:val="000000"/>
          <w:lang w:eastAsia="en-US"/>
        </w:rPr>
        <w:t xml:space="preserve">. </w:t>
      </w:r>
    </w:p>
    <w:p w:rsidR="0028155C" w:rsidRDefault="0028155C" w:rsidP="00D10358">
      <w:pPr>
        <w:spacing w:line="360" w:lineRule="auto"/>
      </w:pPr>
    </w:p>
    <w:p w:rsidR="00A94CCE" w:rsidRDefault="00F414F0" w:rsidP="00D10358">
      <w:pPr>
        <w:spacing w:line="360" w:lineRule="auto"/>
        <w:rPr>
          <w:b/>
          <w:i/>
          <w:u w:val="single"/>
        </w:rPr>
      </w:pPr>
      <w:r w:rsidRPr="00F414F0">
        <w:rPr>
          <w:b/>
          <w:i/>
          <w:u w:val="single"/>
        </w:rPr>
        <w:t>3.0 Methodology</w:t>
      </w:r>
    </w:p>
    <w:p w:rsidR="00F414F0" w:rsidRPr="00F414F0" w:rsidRDefault="00F414F0" w:rsidP="00D10358">
      <w:pPr>
        <w:spacing w:line="360" w:lineRule="auto"/>
        <w:rPr>
          <w:b/>
          <w:i/>
          <w:u w:val="single"/>
        </w:rPr>
      </w:pPr>
    </w:p>
    <w:p w:rsidR="006E495C" w:rsidRPr="00FF45AA" w:rsidRDefault="00F414F0" w:rsidP="00D10358">
      <w:pPr>
        <w:spacing w:line="360" w:lineRule="auto"/>
        <w:rPr>
          <w:i/>
          <w:u w:val="single"/>
        </w:rPr>
      </w:pPr>
      <w:r w:rsidRPr="00F414F0">
        <w:rPr>
          <w:i/>
          <w:u w:val="single"/>
        </w:rPr>
        <w:t xml:space="preserve">3.1 </w:t>
      </w:r>
      <w:r w:rsidR="00A94CCE" w:rsidRPr="00F414F0">
        <w:rPr>
          <w:i/>
          <w:u w:val="single"/>
        </w:rPr>
        <w:t>Lesson Study Design</w:t>
      </w:r>
    </w:p>
    <w:p w:rsidR="00442AD3" w:rsidRDefault="006E495C" w:rsidP="00D10358">
      <w:pPr>
        <w:spacing w:line="360" w:lineRule="auto"/>
        <w:rPr>
          <w:color w:val="222222"/>
          <w:shd w:val="clear" w:color="auto" w:fill="FFFFFF"/>
        </w:rPr>
      </w:pPr>
      <w:r>
        <w:t xml:space="preserve">Due to the collaborative nature of our research the approach taken was that of action research.  Action research is often referred to as practitioner-based research and offers a valuable opportunity for enhancement at a local level </w:t>
      </w:r>
      <w:r w:rsidRPr="00726DF1">
        <w:t>(</w:t>
      </w:r>
      <w:proofErr w:type="spellStart"/>
      <w:r w:rsidRPr="00726DF1">
        <w:t>McNiff</w:t>
      </w:r>
      <w:proofErr w:type="spellEnd"/>
      <w:r w:rsidRPr="00726DF1">
        <w:t>, 2002).</w:t>
      </w:r>
      <w:r>
        <w:t xml:space="preserve"> Action research is invaluable as it offers an opportunity to provide change where it is necessary to achieve a desired or improved outcome (Lewin, 1946; </w:t>
      </w:r>
      <w:proofErr w:type="spellStart"/>
      <w:r w:rsidRPr="00521BD5">
        <w:t>Bassey</w:t>
      </w:r>
      <w:proofErr w:type="spellEnd"/>
      <w:r w:rsidRPr="00521BD5">
        <w:t>; 1998)</w:t>
      </w:r>
      <w:r>
        <w:t xml:space="preserve"> Furthermore, </w:t>
      </w:r>
      <w:r w:rsidRPr="00521BD5">
        <w:t>Hopkins (</w:t>
      </w:r>
      <w:r w:rsidR="00E7644F" w:rsidRPr="00521BD5">
        <w:t>1985)</w:t>
      </w:r>
      <w:r w:rsidR="000B7149">
        <w:t xml:space="preserve"> suggested </w:t>
      </w:r>
      <w:r w:rsidR="00E7644F">
        <w:t xml:space="preserve">that action research is a combination of action and research that defines action as a form of rigorous enquiry, within which an attempt is made to understand, reform and improve personal practice. Additionally, </w:t>
      </w:r>
      <w:r w:rsidR="00173E48">
        <w:t>literature concurs</w:t>
      </w:r>
      <w:r w:rsidR="00E7644F">
        <w:t xml:space="preserve"> that action research is an invaluable tool for improving practice </w:t>
      </w:r>
      <w:r w:rsidR="00E7644F" w:rsidRPr="00521BD5">
        <w:t>(</w:t>
      </w:r>
      <w:proofErr w:type="spellStart"/>
      <w:r w:rsidR="00E7644F" w:rsidRPr="00521BD5">
        <w:t>Ebbutt</w:t>
      </w:r>
      <w:proofErr w:type="spellEnd"/>
      <w:r w:rsidR="00E7644F" w:rsidRPr="00521BD5">
        <w:t xml:space="preserve">, 1985; </w:t>
      </w:r>
      <w:r w:rsidR="00521BD5" w:rsidRPr="00521BD5">
        <w:t xml:space="preserve">Cohen </w:t>
      </w:r>
      <w:r w:rsidR="00726DF1">
        <w:rPr>
          <w:i/>
        </w:rPr>
        <w:t>et al.,</w:t>
      </w:r>
      <w:r w:rsidR="00521BD5" w:rsidRPr="00521BD5">
        <w:rPr>
          <w:i/>
        </w:rPr>
        <w:t xml:space="preserve"> </w:t>
      </w:r>
      <w:r w:rsidR="00521BD5" w:rsidRPr="00521BD5">
        <w:t>2002)</w:t>
      </w:r>
      <w:r w:rsidR="00E7644F" w:rsidRPr="00521BD5">
        <w:t>.</w:t>
      </w:r>
      <w:r w:rsidR="00E7644F">
        <w:t xml:space="preserve"> With the concept of reforming and improving practice </w:t>
      </w:r>
      <w:r w:rsidR="005C2772">
        <w:t xml:space="preserve">in mind, </w:t>
      </w:r>
      <w:r w:rsidR="00E7644F">
        <w:t xml:space="preserve">and the hope to </w:t>
      </w:r>
      <w:r w:rsidR="00521BD5">
        <w:t>develop</w:t>
      </w:r>
      <w:r w:rsidR="00E7644F">
        <w:t xml:space="preserve"> as </w:t>
      </w:r>
      <w:r w:rsidR="00521BD5">
        <w:t>practitioners</w:t>
      </w:r>
      <w:r w:rsidR="00E7644F">
        <w:t xml:space="preserve"> an action research approa</w:t>
      </w:r>
      <w:r w:rsidR="00521BD5">
        <w:t>ch was taken. More specifically, w</w:t>
      </w:r>
      <w:r w:rsidR="00442AD3">
        <w:t>ithin the scope of this assignment a lesson study approach to the research was planned and implemented. A lesson study approach consists of practitioners working collaboratively to develop, plan, teach and observe a lesson</w:t>
      </w:r>
      <w:r w:rsidR="0012520F">
        <w:t xml:space="preserve">. This leads to data collection on several aspects </w:t>
      </w:r>
      <w:r w:rsidR="000B7149">
        <w:t xml:space="preserve">of the lesson including learner engagement, </w:t>
      </w:r>
      <w:r w:rsidR="0012520F">
        <w:t xml:space="preserve">learning, </w:t>
      </w:r>
      <w:r w:rsidR="000B7149">
        <w:t xml:space="preserve">and enjoyment, in addition to learner response to practitioner strategies. </w:t>
      </w:r>
      <w:r w:rsidR="00E2340A">
        <w:t>The process of conducting</w:t>
      </w:r>
      <w:r w:rsidR="000B7149">
        <w:t xml:space="preserve"> a lesson study approach therefore allows </w:t>
      </w:r>
      <w:r w:rsidR="0012520F">
        <w:t xml:space="preserve">practitioners to refine their practice. The process ultimately results in practitioners </w:t>
      </w:r>
      <w:r w:rsidR="00525110">
        <w:t xml:space="preserve">becoming more aware of effective practice and thus improving learning outcomes for </w:t>
      </w:r>
      <w:r w:rsidR="009A61CB">
        <w:t>learner</w:t>
      </w:r>
      <w:r w:rsidR="00525110">
        <w:t>s (</w:t>
      </w:r>
      <w:proofErr w:type="spellStart"/>
      <w:r w:rsidR="00525110" w:rsidRPr="006B52D5">
        <w:rPr>
          <w:color w:val="222222"/>
          <w:shd w:val="clear" w:color="auto" w:fill="FFFFFF"/>
        </w:rPr>
        <w:t>Stepanek</w:t>
      </w:r>
      <w:proofErr w:type="spellEnd"/>
      <w:r w:rsidR="00525110">
        <w:rPr>
          <w:color w:val="222222"/>
          <w:shd w:val="clear" w:color="auto" w:fill="FFFFFF"/>
        </w:rPr>
        <w:t xml:space="preserve"> </w:t>
      </w:r>
      <w:r w:rsidR="00525110">
        <w:rPr>
          <w:i/>
          <w:color w:val="222222"/>
          <w:shd w:val="clear" w:color="auto" w:fill="FFFFFF"/>
        </w:rPr>
        <w:t xml:space="preserve">et al., </w:t>
      </w:r>
      <w:r w:rsidR="00525110">
        <w:rPr>
          <w:color w:val="222222"/>
          <w:shd w:val="clear" w:color="auto" w:fill="FFFFFF"/>
        </w:rPr>
        <w:lastRenderedPageBreak/>
        <w:t>2006). Furthermore, a lesson study approach offers a context for investigating content. Practitioners gain a deepened understanding as well as an intelligence of how topics scaffold and construct together. P</w:t>
      </w:r>
      <w:r w:rsidR="00C21332">
        <w:rPr>
          <w:color w:val="222222"/>
          <w:shd w:val="clear" w:color="auto" w:fill="FFFFFF"/>
        </w:rPr>
        <w:t>ractitioners are afforded an opportunity to evaluate an</w:t>
      </w:r>
      <w:r w:rsidR="005C2772">
        <w:rPr>
          <w:color w:val="222222"/>
          <w:shd w:val="clear" w:color="auto" w:fill="FFFFFF"/>
        </w:rPr>
        <w:t>d reflect on the curriculum, t</w:t>
      </w:r>
      <w:r w:rsidR="00E2340A">
        <w:rPr>
          <w:color w:val="222222"/>
          <w:shd w:val="clear" w:color="auto" w:fill="FFFFFF"/>
        </w:rPr>
        <w:t>eaching methods and materials. Additionally</w:t>
      </w:r>
      <w:r w:rsidR="00C21332">
        <w:rPr>
          <w:color w:val="222222"/>
          <w:shd w:val="clear" w:color="auto" w:fill="FFFFFF"/>
        </w:rPr>
        <w:t>, they collaborate on how to transform their own content knowledge into pedagogical content knowledge which is more accessible to learners.</w:t>
      </w:r>
      <w:r w:rsidR="00731A6F">
        <w:rPr>
          <w:color w:val="222222"/>
          <w:shd w:val="clear" w:color="auto" w:fill="FFFFFF"/>
        </w:rPr>
        <w:t xml:space="preserve"> The first stage within the lesson study approach required the collaborative setting </w:t>
      </w:r>
      <w:r w:rsidR="005C2772">
        <w:rPr>
          <w:color w:val="222222"/>
          <w:shd w:val="clear" w:color="auto" w:fill="FFFFFF"/>
        </w:rPr>
        <w:t xml:space="preserve">of </w:t>
      </w:r>
      <w:r w:rsidR="00731A6F">
        <w:rPr>
          <w:color w:val="222222"/>
          <w:shd w:val="clear" w:color="auto" w:fill="FFFFFF"/>
        </w:rPr>
        <w:t xml:space="preserve">goals which would guide our work </w:t>
      </w:r>
      <w:r w:rsidR="00731A6F" w:rsidRPr="00917C5A">
        <w:rPr>
          <w:color w:val="222222"/>
          <w:shd w:val="clear" w:color="auto" w:fill="FFFFFF"/>
        </w:rPr>
        <w:t>(Lewis, 2000)</w:t>
      </w:r>
      <w:r w:rsidR="005C2772">
        <w:rPr>
          <w:color w:val="222222"/>
          <w:shd w:val="clear" w:color="auto" w:fill="FFFFFF"/>
        </w:rPr>
        <w:t xml:space="preserve">. These goals included; </w:t>
      </w:r>
      <w:r w:rsidR="00731A6F">
        <w:rPr>
          <w:color w:val="222222"/>
          <w:shd w:val="clear" w:color="auto" w:fill="FFFFFF"/>
        </w:rPr>
        <w:t xml:space="preserve">using ICT to increase </w:t>
      </w:r>
      <w:r w:rsidR="009A61CB">
        <w:t>learner</w:t>
      </w:r>
      <w:r w:rsidR="009A61CB">
        <w:rPr>
          <w:color w:val="222222"/>
          <w:shd w:val="clear" w:color="auto" w:fill="FFFFFF"/>
        </w:rPr>
        <w:t xml:space="preserve"> </w:t>
      </w:r>
      <w:r w:rsidR="00731A6F">
        <w:rPr>
          <w:color w:val="222222"/>
          <w:shd w:val="clear" w:color="auto" w:fill="FFFFFF"/>
        </w:rPr>
        <w:t>engagement</w:t>
      </w:r>
      <w:r w:rsidR="005C2772">
        <w:rPr>
          <w:color w:val="222222"/>
          <w:shd w:val="clear" w:color="auto" w:fill="FFFFFF"/>
        </w:rPr>
        <w:t>; using observation strategies to collect data and information on learning and engagement and make revisions and improvements to a lesson in order to promote effective practice and maximise learning</w:t>
      </w:r>
      <w:r w:rsidR="00731A6F">
        <w:rPr>
          <w:color w:val="222222"/>
          <w:shd w:val="clear" w:color="auto" w:fill="FFFFFF"/>
        </w:rPr>
        <w:t>. The second element of the lesson study approach involved planning the lesson. Planning was a collaborative event between myself and my partner and resulted in a shared research lesson plan (</w:t>
      </w:r>
      <w:r w:rsidR="00731A6F" w:rsidRPr="00BE78B8">
        <w:rPr>
          <w:color w:val="222222"/>
          <w:shd w:val="clear" w:color="auto" w:fill="FFFFFF"/>
        </w:rPr>
        <w:t>appendix</w:t>
      </w:r>
      <w:r w:rsidR="00731A6F">
        <w:rPr>
          <w:color w:val="222222"/>
          <w:shd w:val="clear" w:color="auto" w:fill="FFFFFF"/>
        </w:rPr>
        <w:t xml:space="preserve"> 1). </w:t>
      </w:r>
      <w:r w:rsidR="005C2772">
        <w:rPr>
          <w:color w:val="222222"/>
          <w:shd w:val="clear" w:color="auto" w:fill="FFFFFF"/>
        </w:rPr>
        <w:t xml:space="preserve">The lesson plan </w:t>
      </w:r>
      <w:r w:rsidR="00F74577">
        <w:rPr>
          <w:color w:val="222222"/>
          <w:shd w:val="clear" w:color="auto" w:fill="FFFFFF"/>
        </w:rPr>
        <w:t>consisted of an introduction,</w:t>
      </w:r>
      <w:r w:rsidR="005C2772">
        <w:rPr>
          <w:color w:val="222222"/>
          <w:shd w:val="clear" w:color="auto" w:fill="FFFFFF"/>
        </w:rPr>
        <w:t xml:space="preserve"> main task and plen</w:t>
      </w:r>
      <w:r w:rsidR="00F74577">
        <w:rPr>
          <w:color w:val="222222"/>
          <w:shd w:val="clear" w:color="auto" w:fill="FFFFFF"/>
        </w:rPr>
        <w:t>ary and aimed to place a significant</w:t>
      </w:r>
      <w:r w:rsidR="005C2772">
        <w:rPr>
          <w:color w:val="222222"/>
          <w:shd w:val="clear" w:color="auto" w:fill="FFFFFF"/>
        </w:rPr>
        <w:t xml:space="preserve"> focus on the use of ICT. </w:t>
      </w:r>
      <w:r w:rsidR="00731A6F">
        <w:rPr>
          <w:color w:val="222222"/>
          <w:shd w:val="clear" w:color="auto" w:fill="FFFFFF"/>
        </w:rPr>
        <w:t>Thirdly, came teaching, observing and debriefing. This element consiste</w:t>
      </w:r>
      <w:r w:rsidR="00917C5A">
        <w:rPr>
          <w:color w:val="222222"/>
          <w:shd w:val="clear" w:color="auto" w:fill="FFFFFF"/>
        </w:rPr>
        <w:t xml:space="preserve">d of one member of the research party teaching the pre-planned lesson whilst the other member </w:t>
      </w:r>
      <w:r w:rsidR="005C2772">
        <w:rPr>
          <w:color w:val="222222"/>
          <w:shd w:val="clear" w:color="auto" w:fill="FFFFFF"/>
        </w:rPr>
        <w:t xml:space="preserve">observed teaching and </w:t>
      </w:r>
      <w:r w:rsidR="00917C5A">
        <w:rPr>
          <w:color w:val="222222"/>
          <w:shd w:val="clear" w:color="auto" w:fill="FFFFFF"/>
        </w:rPr>
        <w:t>collected and recorded data</w:t>
      </w:r>
      <w:r w:rsidR="005C2772">
        <w:rPr>
          <w:color w:val="222222"/>
          <w:shd w:val="clear" w:color="auto" w:fill="FFFFFF"/>
        </w:rPr>
        <w:t xml:space="preserve">, the specific observation and data collection methods used will be discussed below (section </w:t>
      </w:r>
      <w:r w:rsidR="00E21EE7" w:rsidRPr="00E21EE7">
        <w:rPr>
          <w:i/>
          <w:color w:val="222222"/>
          <w:shd w:val="clear" w:color="auto" w:fill="FFFFFF"/>
        </w:rPr>
        <w:t>3.2</w:t>
      </w:r>
      <w:r w:rsidR="00E21EE7">
        <w:rPr>
          <w:color w:val="222222"/>
          <w:shd w:val="clear" w:color="auto" w:fill="FFFFFF"/>
        </w:rPr>
        <w:t>). Additionally, the</w:t>
      </w:r>
      <w:r w:rsidR="00917C5A">
        <w:rPr>
          <w:color w:val="222222"/>
          <w:shd w:val="clear" w:color="auto" w:fill="FFFFFF"/>
        </w:rPr>
        <w:t xml:space="preserve"> observations</w:t>
      </w:r>
      <w:r w:rsidR="00E21EE7">
        <w:rPr>
          <w:color w:val="222222"/>
          <w:shd w:val="clear" w:color="auto" w:fill="FFFFFF"/>
        </w:rPr>
        <w:t xml:space="preserve"> made were </w:t>
      </w:r>
      <w:r w:rsidR="00917C5A">
        <w:rPr>
          <w:color w:val="222222"/>
          <w:shd w:val="clear" w:color="auto" w:fill="FFFFFF"/>
        </w:rPr>
        <w:t>discussed during the debriefing</w:t>
      </w:r>
      <w:r w:rsidR="00E21EE7">
        <w:rPr>
          <w:color w:val="222222"/>
          <w:shd w:val="clear" w:color="auto" w:fill="FFFFFF"/>
        </w:rPr>
        <w:t xml:space="preserve"> and any additional comments were made</w:t>
      </w:r>
      <w:r w:rsidR="00917C5A">
        <w:rPr>
          <w:color w:val="222222"/>
          <w:shd w:val="clear" w:color="auto" w:fill="FFFFFF"/>
        </w:rPr>
        <w:t xml:space="preserve">. Fourthly, the revising and reteaching element of the study. Within this element the </w:t>
      </w:r>
      <w:r w:rsidR="00E21EE7">
        <w:rPr>
          <w:color w:val="222222"/>
          <w:shd w:val="clear" w:color="auto" w:fill="FFFFFF"/>
        </w:rPr>
        <w:t>discussed alterations were implemented,</w:t>
      </w:r>
      <w:r w:rsidR="00917C5A">
        <w:rPr>
          <w:color w:val="222222"/>
          <w:shd w:val="clear" w:color="auto" w:fill="FFFFFF"/>
        </w:rPr>
        <w:t xml:space="preserve"> a</w:t>
      </w:r>
      <w:r w:rsidR="00E21EE7">
        <w:rPr>
          <w:color w:val="222222"/>
          <w:shd w:val="clear" w:color="auto" w:fill="FFFFFF"/>
        </w:rPr>
        <w:t xml:space="preserve">n improved </w:t>
      </w:r>
      <w:r w:rsidR="00917C5A">
        <w:rPr>
          <w:color w:val="222222"/>
          <w:shd w:val="clear" w:color="auto" w:fill="FFFFFF"/>
        </w:rPr>
        <w:t>lesson plan was produced</w:t>
      </w:r>
      <w:r w:rsidR="00E21EE7">
        <w:rPr>
          <w:color w:val="222222"/>
          <w:shd w:val="clear" w:color="auto" w:fill="FFFFFF"/>
        </w:rPr>
        <w:t xml:space="preserve"> (</w:t>
      </w:r>
      <w:r w:rsidR="00E21EE7" w:rsidRPr="00BE78B8">
        <w:rPr>
          <w:color w:val="222222"/>
          <w:shd w:val="clear" w:color="auto" w:fill="FFFFFF"/>
        </w:rPr>
        <w:t>appendix</w:t>
      </w:r>
      <w:r w:rsidR="00E21EE7">
        <w:rPr>
          <w:color w:val="222222"/>
          <w:shd w:val="clear" w:color="auto" w:fill="FFFFFF"/>
        </w:rPr>
        <w:t xml:space="preserve"> 2) and any revised observation or data collection methods were made</w:t>
      </w:r>
      <w:r w:rsidR="00917C5A">
        <w:rPr>
          <w:color w:val="222222"/>
          <w:shd w:val="clear" w:color="auto" w:fill="FFFFFF"/>
        </w:rPr>
        <w:t xml:space="preserve">. The final element of the research study approach is reflecting and sharing results. Within this element of our approach we </w:t>
      </w:r>
      <w:r w:rsidR="00E21EE7">
        <w:rPr>
          <w:color w:val="222222"/>
          <w:shd w:val="clear" w:color="auto" w:fill="FFFFFF"/>
        </w:rPr>
        <w:t>made</w:t>
      </w:r>
      <w:r w:rsidR="00917C5A">
        <w:rPr>
          <w:color w:val="222222"/>
          <w:shd w:val="clear" w:color="auto" w:fill="FFFFFF"/>
        </w:rPr>
        <w:t xml:space="preserve"> final reflections and recommendations in order to develop and progress as practitioners. </w:t>
      </w:r>
    </w:p>
    <w:p w:rsidR="00E21EE7" w:rsidRDefault="00E21EE7" w:rsidP="00D10358">
      <w:pPr>
        <w:spacing w:line="360" w:lineRule="auto"/>
        <w:rPr>
          <w:color w:val="222222"/>
          <w:shd w:val="clear" w:color="auto" w:fill="FFFFFF"/>
        </w:rPr>
      </w:pPr>
    </w:p>
    <w:p w:rsidR="00E34650" w:rsidRPr="006C7CA0" w:rsidRDefault="00E21EE7" w:rsidP="00D10358">
      <w:pPr>
        <w:spacing w:line="360" w:lineRule="auto"/>
        <w:rPr>
          <w:i/>
          <w:u w:val="single"/>
        </w:rPr>
      </w:pPr>
      <w:r w:rsidRPr="00E21EE7">
        <w:rPr>
          <w:i/>
          <w:color w:val="222222"/>
          <w:u w:val="single"/>
          <w:shd w:val="clear" w:color="auto" w:fill="FFFFFF"/>
        </w:rPr>
        <w:t>3.2 Observation Methods &amp; Data Collection</w:t>
      </w:r>
    </w:p>
    <w:p w:rsidR="00573DE9" w:rsidRDefault="000C42EB" w:rsidP="00D10358">
      <w:pPr>
        <w:spacing w:line="360" w:lineRule="auto"/>
      </w:pPr>
      <w:r>
        <w:t>As previously stated the lesson study research approach cons</w:t>
      </w:r>
      <w:r w:rsidR="008822E1">
        <w:t>isted of five distinct stages; s</w:t>
      </w:r>
      <w:r>
        <w:t xml:space="preserve">etting goals, planning the lesson, teaching, observing and debriefing, revising and reteaching and finally reflecting and sharing results. Within this section we will focus on the observing and debriefing element of the approach and discuss the methods implemented including observation techniques and methods of data collection. </w:t>
      </w:r>
      <w:r w:rsidR="00FB4AF9">
        <w:t xml:space="preserve">The observation approach focused on a naturalistic method. This approach has been stated to lend itself well to studying learners within their natural setting and was not a method which required the utilisation of specialist training or resources (Holloway, 1997). Furthermore, it was decided that a naturalistic </w:t>
      </w:r>
      <w:r w:rsidR="00FB4AF9">
        <w:lastRenderedPageBreak/>
        <w:t xml:space="preserve">observation approach would afford the best methodology to observe the </w:t>
      </w:r>
      <w:r w:rsidR="00FB4AF9" w:rsidRPr="00BE78B8">
        <w:t xml:space="preserve">effectiveness </w:t>
      </w:r>
      <w:r w:rsidR="00BE78B8">
        <w:t>of ICT implementation on the participants</w:t>
      </w:r>
      <w:r w:rsidR="008822E1">
        <w:t xml:space="preserve"> (Cohen </w:t>
      </w:r>
      <w:r w:rsidR="008822E1">
        <w:rPr>
          <w:i/>
        </w:rPr>
        <w:t xml:space="preserve">et al., </w:t>
      </w:r>
      <w:r w:rsidR="008822E1">
        <w:t xml:space="preserve">2013). </w:t>
      </w:r>
      <w:r w:rsidR="00573DE9">
        <w:t xml:space="preserve">Within a naturalistic observation approach there are further specific observation methods. For the purposes of this research the researchers observed as overt, non-participant observers. </w:t>
      </w:r>
      <w:r w:rsidR="008822E1">
        <w:t xml:space="preserve">An overt observer is an individual of whom has made their intentions known to the participants, the participants are </w:t>
      </w:r>
      <w:r w:rsidR="00304EEC">
        <w:t xml:space="preserve">aware they are </w:t>
      </w:r>
      <w:r w:rsidR="008822E1">
        <w:t>under observation</w:t>
      </w:r>
      <w:r w:rsidR="00304EEC">
        <w:t xml:space="preserve"> (Cohen </w:t>
      </w:r>
      <w:r w:rsidR="00304EEC">
        <w:rPr>
          <w:i/>
        </w:rPr>
        <w:t xml:space="preserve">et al., </w:t>
      </w:r>
      <w:r w:rsidR="00304EEC">
        <w:t>2013)</w:t>
      </w:r>
      <w:r w:rsidR="008822E1">
        <w:t>. The decision to observe overtly was directly correlated with the non-participant observation method implemented. As both myself and fellow researcher observed as non-participants and the gaining of assent was necessary from participant</w:t>
      </w:r>
      <w:r w:rsidR="00304EEC">
        <w:t>s, it was essential that we were overt in our intentions to observe. Furthermore, a non-participatory approach was selected as we felt observing as participants could have influenced changes in the behaviour of the participants therefore negatively impacting on the reliability and accur</w:t>
      </w:r>
      <w:r w:rsidR="00190D6E">
        <w:t>acy of the behaviours</w:t>
      </w:r>
      <w:r w:rsidR="00F74577">
        <w:t xml:space="preserve"> observed (</w:t>
      </w:r>
      <w:proofErr w:type="spellStart"/>
      <w:r w:rsidR="00F74577">
        <w:t>Gunuc</w:t>
      </w:r>
      <w:proofErr w:type="spellEnd"/>
      <w:r w:rsidR="00F74577">
        <w:t xml:space="preserve"> &amp; </w:t>
      </w:r>
      <w:proofErr w:type="spellStart"/>
      <w:r w:rsidR="00F74577">
        <w:t>Kuzu</w:t>
      </w:r>
      <w:proofErr w:type="spellEnd"/>
      <w:r w:rsidR="00F74577">
        <w:t>, 2015</w:t>
      </w:r>
      <w:r w:rsidR="00190D6E">
        <w:t>).</w:t>
      </w:r>
    </w:p>
    <w:p w:rsidR="00573DE9" w:rsidRDefault="00573DE9" w:rsidP="00D10358">
      <w:pPr>
        <w:spacing w:line="360" w:lineRule="auto"/>
      </w:pPr>
    </w:p>
    <w:p w:rsidR="004C45DB" w:rsidRDefault="00304EEC" w:rsidP="00D10358">
      <w:pPr>
        <w:spacing w:line="360" w:lineRule="auto"/>
      </w:pPr>
      <w:r>
        <w:t xml:space="preserve">There are a wide variety of ways in which researchers within educational research collect and record data. The specific methods selected are often determined by the form of data researchers wish to collect. </w:t>
      </w:r>
      <w:r w:rsidR="00573DE9">
        <w:t xml:space="preserve">Within the scope of this research we opted </w:t>
      </w:r>
      <w:r>
        <w:t xml:space="preserve">to collect multiple forms of data in an attempt to gather as much evidence as possible to support in answering our research question. </w:t>
      </w:r>
      <w:proofErr w:type="spellStart"/>
      <w:r>
        <w:t>Baumfield</w:t>
      </w:r>
      <w:proofErr w:type="spellEnd"/>
      <w:r>
        <w:t xml:space="preserve"> </w:t>
      </w:r>
      <w:r>
        <w:rPr>
          <w:i/>
        </w:rPr>
        <w:t>et al. (</w:t>
      </w:r>
      <w:r>
        <w:t>2012) stated that a multi-method approach is beneficial to researchers and often makes data collection more manageable as data which would be ordinarily collected can also inform research. Furthermore, it provides researchers with a broader reservoir of evidence from which to draw conclusions (</w:t>
      </w:r>
      <w:proofErr w:type="spellStart"/>
      <w:r>
        <w:t>Baumfield</w:t>
      </w:r>
      <w:proofErr w:type="spellEnd"/>
      <w:r>
        <w:t xml:space="preserve"> </w:t>
      </w:r>
      <w:r>
        <w:rPr>
          <w:i/>
        </w:rPr>
        <w:t xml:space="preserve">et al., </w:t>
      </w:r>
      <w:r>
        <w:t>2012). Firstly, we will discuss the methods implemented in order to obtain qualitative data. The qualitative data obtained was collected through instantaneous time sampling. This process consisted of firstly determi</w:t>
      </w:r>
      <w:r w:rsidR="00F609D8">
        <w:t xml:space="preserve">ning which behaviours would be included within the observation schedule (Figure 1). The behaviours selected were indicative of high and low engagement and to select these behaviours a small review of literature and engagement scales was conducted. </w:t>
      </w:r>
      <w:r w:rsidR="00F74577">
        <w:t xml:space="preserve">Considering the aims of our research we chose to focus on Leuven scale of engagement as this is a well-known and frequently implemented scale of engagement. </w:t>
      </w:r>
      <w:r w:rsidR="008C54CB">
        <w:t xml:space="preserve">Furthermore, the behaviours were selected to represent the four areas of engagement behavioural, emotional, cognitive and agentic </w:t>
      </w:r>
      <w:r w:rsidR="008C54CB" w:rsidRPr="009A61CB">
        <w:rPr>
          <w:color w:val="000000"/>
        </w:rPr>
        <w:t xml:space="preserve">(Christenson </w:t>
      </w:r>
      <w:r w:rsidR="008C54CB" w:rsidRPr="009A61CB">
        <w:rPr>
          <w:i/>
          <w:color w:val="000000"/>
        </w:rPr>
        <w:t>et al.,</w:t>
      </w:r>
      <w:r w:rsidR="008C54CB" w:rsidRPr="009A61CB">
        <w:rPr>
          <w:color w:val="000000"/>
        </w:rPr>
        <w:t xml:space="preserve">2012; </w:t>
      </w:r>
      <w:proofErr w:type="spellStart"/>
      <w:r w:rsidR="008C54CB" w:rsidRPr="009A61CB">
        <w:rPr>
          <w:color w:val="000000"/>
        </w:rPr>
        <w:t>Fredricks</w:t>
      </w:r>
      <w:proofErr w:type="spellEnd"/>
      <w:r w:rsidR="008C54CB" w:rsidRPr="009A61CB">
        <w:rPr>
          <w:i/>
          <w:color w:val="000000"/>
        </w:rPr>
        <w:t xml:space="preserve"> et al., </w:t>
      </w:r>
      <w:r w:rsidR="008C54CB" w:rsidRPr="009A61CB">
        <w:rPr>
          <w:color w:val="000000"/>
        </w:rPr>
        <w:t>2004; Reeve, 2013; Reeve &amp; Tseng, 2011; Skinner</w:t>
      </w:r>
      <w:r w:rsidR="008C54CB" w:rsidRPr="009A61CB">
        <w:rPr>
          <w:i/>
          <w:color w:val="000000"/>
        </w:rPr>
        <w:t xml:space="preserve"> et al.,</w:t>
      </w:r>
      <w:r w:rsidR="008C54CB" w:rsidRPr="009A61CB">
        <w:rPr>
          <w:color w:val="000000"/>
        </w:rPr>
        <w:t xml:space="preserve"> 2009a). </w:t>
      </w:r>
      <w:r w:rsidR="00F609D8">
        <w:t xml:space="preserve">Secondly, a time scale was discussed, and it was determined each participant would be observed every ten minutes and a tally made of the behaviour exhibited. It was felt that this would allow a suitable time period </w:t>
      </w:r>
      <w:r w:rsidR="00F609D8">
        <w:lastRenderedPageBreak/>
        <w:t xml:space="preserve">to elapse within which the behaviour of all participants could be accurately identified and recorded. </w:t>
      </w:r>
    </w:p>
    <w:p w:rsidR="004C45DB" w:rsidRDefault="004C45DB" w:rsidP="00A11B68">
      <w:pPr>
        <w:spacing w:line="360" w:lineRule="auto"/>
        <w:jc w:val="center"/>
      </w:pPr>
      <w:r w:rsidRPr="004C45DB">
        <w:rPr>
          <w:noProof/>
        </w:rPr>
        <w:drawing>
          <wp:inline distT="0" distB="0" distL="0" distR="0" wp14:anchorId="143401E4" wp14:editId="12532AF3">
            <wp:extent cx="4403035" cy="4961957"/>
            <wp:effectExtent l="0" t="0" r="444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411519" cy="4971518"/>
                    </a:xfrm>
                    <a:prstGeom prst="rect">
                      <a:avLst/>
                    </a:prstGeom>
                  </pic:spPr>
                </pic:pic>
              </a:graphicData>
            </a:graphic>
          </wp:inline>
        </w:drawing>
      </w:r>
    </w:p>
    <w:p w:rsidR="004C45DB" w:rsidRPr="004C45DB" w:rsidRDefault="004C45DB" w:rsidP="00535623">
      <w:pPr>
        <w:spacing w:line="360" w:lineRule="auto"/>
        <w:jc w:val="center"/>
        <w:rPr>
          <w:i/>
          <w:sz w:val="22"/>
        </w:rPr>
      </w:pPr>
      <w:r w:rsidRPr="004C45DB">
        <w:rPr>
          <w:i/>
          <w:sz w:val="22"/>
        </w:rPr>
        <w:t>Figure 1. Observation schedule used to collect data on learner behaviour.</w:t>
      </w:r>
    </w:p>
    <w:p w:rsidR="004C45DB" w:rsidRDefault="004C45DB" w:rsidP="00D10358">
      <w:pPr>
        <w:spacing w:line="360" w:lineRule="auto"/>
      </w:pPr>
    </w:p>
    <w:p w:rsidR="00A94CCE" w:rsidRDefault="00885E23" w:rsidP="00D10358">
      <w:pPr>
        <w:spacing w:line="360" w:lineRule="auto"/>
      </w:pPr>
      <w:r>
        <w:t xml:space="preserve">In addition to collecting quantitative data in the form of instantaneous behavioural sampling interviews were conducted to collect qualitative data. Interviews have been deemed useful </w:t>
      </w:r>
      <w:r w:rsidR="008822E1">
        <w:t>tools</w:t>
      </w:r>
      <w:r>
        <w:t xml:space="preserve"> within educational research. </w:t>
      </w:r>
      <w:r w:rsidR="00F609D8">
        <w:t>Several studies have used interviewing as a method of gaining a deeper understanding of learner views and perspectives (</w:t>
      </w:r>
      <w:proofErr w:type="spellStart"/>
      <w:r w:rsidR="00190D6E">
        <w:t>Kuh</w:t>
      </w:r>
      <w:proofErr w:type="spellEnd"/>
      <w:r w:rsidR="00190D6E">
        <w:t xml:space="preserve">, 2005; </w:t>
      </w:r>
      <w:proofErr w:type="spellStart"/>
      <w:r w:rsidR="00190D6E">
        <w:t>Diemer</w:t>
      </w:r>
      <w:proofErr w:type="spellEnd"/>
      <w:r w:rsidR="00190D6E">
        <w:t xml:space="preserve"> </w:t>
      </w:r>
      <w:r w:rsidR="00190D6E">
        <w:rPr>
          <w:i/>
        </w:rPr>
        <w:t xml:space="preserve">et al., </w:t>
      </w:r>
      <w:r w:rsidR="00190D6E">
        <w:t xml:space="preserve">2012; </w:t>
      </w:r>
      <w:r w:rsidR="00190D6E">
        <w:rPr>
          <w:color w:val="000000" w:themeColor="text1"/>
        </w:rPr>
        <w:t>Wilkinson &amp; Barter, 2016</w:t>
      </w:r>
      <w:r w:rsidR="00190D6E">
        <w:t xml:space="preserve">). </w:t>
      </w:r>
      <w:r w:rsidR="004C45DB">
        <w:t xml:space="preserve">Participants were interviewed following the research lesson as a means of determining their views on the use of ICT within the classroom and to establish their perceptions of engagement and the effects ICT had on this. </w:t>
      </w:r>
      <w:r w:rsidR="00F74577">
        <w:t>The interviewing method implemented was semi-structured interviewing. This method was selected as it occurred frequently within the literature was stated to provide researchers with an in-depth understanding of participants views and experiences (</w:t>
      </w:r>
      <w:r w:rsidR="00F74577">
        <w:rPr>
          <w:color w:val="000000" w:themeColor="text1"/>
        </w:rPr>
        <w:t>Wilkinson &amp; Barter, 2016</w:t>
      </w:r>
      <w:r w:rsidR="00F74577">
        <w:rPr>
          <w:color w:val="000000" w:themeColor="text1"/>
        </w:rPr>
        <w:t>).</w:t>
      </w:r>
    </w:p>
    <w:p w:rsidR="004C45DB" w:rsidRPr="00885E23" w:rsidRDefault="004C45DB" w:rsidP="00D10358">
      <w:pPr>
        <w:spacing w:line="360" w:lineRule="auto"/>
      </w:pPr>
      <w:r>
        <w:lastRenderedPageBreak/>
        <w:t>Finally, the sampling method. The sampling method used within this research was a non-probability sampling method. A non-probability sampling method involves selecting a sample based on the subjective judgement of the researcher and dismisses the notio</w:t>
      </w:r>
      <w:r w:rsidR="00BC2923">
        <w:t xml:space="preserve">n of random sampling (Ross, 2005). The specific method of non-probability sampling used was that of judgement sampling. Judgement sampling consists of selecting the sample based on knowledge and professional judgement. This method of sampling allowed the selection of participants from each attainment group, therefore allowing a representative sample within the classroom. Additionally, this method </w:t>
      </w:r>
      <w:r w:rsidR="00A81FE1">
        <w:t xml:space="preserve">of sampling was implemented by </w:t>
      </w:r>
      <w:proofErr w:type="spellStart"/>
      <w:r w:rsidR="00A81FE1">
        <w:t>Kuh</w:t>
      </w:r>
      <w:proofErr w:type="spellEnd"/>
      <w:r w:rsidR="00A81FE1">
        <w:t xml:space="preserve"> (</w:t>
      </w:r>
      <w:r w:rsidR="00A81FE1" w:rsidRPr="00A81FE1">
        <w:t>2005</w:t>
      </w:r>
      <w:r w:rsidR="00A81FE1">
        <w:t xml:space="preserve">) and </w:t>
      </w:r>
      <w:r w:rsidR="00A81FE1">
        <w:rPr>
          <w:color w:val="000000" w:themeColor="text1"/>
        </w:rPr>
        <w:t xml:space="preserve">Parker </w:t>
      </w:r>
      <w:r w:rsidR="00A81FE1">
        <w:rPr>
          <w:i/>
          <w:color w:val="000000" w:themeColor="text1"/>
        </w:rPr>
        <w:t xml:space="preserve">et al. </w:t>
      </w:r>
      <w:r w:rsidR="00A81FE1">
        <w:rPr>
          <w:color w:val="000000" w:themeColor="text1"/>
        </w:rPr>
        <w:t>(2008</w:t>
      </w:r>
      <w:r w:rsidR="00BC2923">
        <w:t>) of whom undertook si</w:t>
      </w:r>
      <w:r w:rsidR="00A81FE1">
        <w:t>milar research and therefore were</w:t>
      </w:r>
      <w:r w:rsidR="00BC2923">
        <w:t xml:space="preserve"> used as a model upon which our research was based.</w:t>
      </w:r>
    </w:p>
    <w:p w:rsidR="009D0777" w:rsidRPr="00A94CCE" w:rsidRDefault="009D0777" w:rsidP="00D10358">
      <w:pPr>
        <w:spacing w:line="360" w:lineRule="auto"/>
        <w:rPr>
          <w:u w:val="single"/>
        </w:rPr>
      </w:pPr>
    </w:p>
    <w:p w:rsidR="0018690E" w:rsidRPr="00FF45AA" w:rsidRDefault="00E21EE7" w:rsidP="00D10358">
      <w:pPr>
        <w:spacing w:line="360" w:lineRule="auto"/>
        <w:rPr>
          <w:i/>
          <w:u w:val="single"/>
        </w:rPr>
      </w:pPr>
      <w:r>
        <w:rPr>
          <w:i/>
          <w:u w:val="single"/>
        </w:rPr>
        <w:t>3.3</w:t>
      </w:r>
      <w:r w:rsidR="00F414F0" w:rsidRPr="00F414F0">
        <w:rPr>
          <w:i/>
          <w:u w:val="single"/>
        </w:rPr>
        <w:t xml:space="preserve"> </w:t>
      </w:r>
      <w:r w:rsidR="00D830AE" w:rsidRPr="00F414F0">
        <w:rPr>
          <w:i/>
          <w:u w:val="single"/>
        </w:rPr>
        <w:t>Ethical Considerations</w:t>
      </w:r>
    </w:p>
    <w:p w:rsidR="00D830AE" w:rsidRDefault="0018690E" w:rsidP="00D10358">
      <w:pPr>
        <w:spacing w:line="360" w:lineRule="auto"/>
      </w:pPr>
      <w:r>
        <w:t xml:space="preserve">Educational research is an area of which provides several ethical considerations </w:t>
      </w:r>
      <w:r w:rsidR="00D830AE">
        <w:t xml:space="preserve">mainly focusing around the nature of children as participants </w:t>
      </w:r>
      <w:r>
        <w:t>within</w:t>
      </w:r>
      <w:r w:rsidR="00D830AE">
        <w:t xml:space="preserve"> observational research. Firstly, will we will discuss the ethical considerations in relation to </w:t>
      </w:r>
      <w:r>
        <w:t xml:space="preserve">the rights of </w:t>
      </w:r>
      <w:r w:rsidR="00D830AE">
        <w:t>participants. Participants in any research are entitled to the protection of the following four rights; the right to maintain privacy, the right to guaranteed anonymity, the right to guaranteed confidentiality and the right to be kept from harm, betrayal or deception</w:t>
      </w:r>
      <w:r w:rsidR="00DD37C8">
        <w:t xml:space="preserve"> (</w:t>
      </w:r>
      <w:proofErr w:type="spellStart"/>
      <w:r w:rsidR="00DD37C8">
        <w:t>Govil</w:t>
      </w:r>
      <w:proofErr w:type="spellEnd"/>
      <w:r w:rsidR="00DD37C8">
        <w:t>, 2013)</w:t>
      </w:r>
      <w:r w:rsidR="00D830AE">
        <w:t>. Within our research there is no risk or harm, betrayal or deception. However, considerations and measures have been put in place to ensure that the privacy, anonymity and confidentialit</w:t>
      </w:r>
      <w:r w:rsidR="00DD37C8">
        <w:t xml:space="preserve">y of participants are protected in accordance with the guidelines provided by BERA (2004), </w:t>
      </w:r>
      <w:proofErr w:type="spellStart"/>
      <w:r w:rsidR="00DD37C8">
        <w:t>Unicef</w:t>
      </w:r>
      <w:proofErr w:type="spellEnd"/>
      <w:r w:rsidR="00DD37C8">
        <w:t xml:space="preserve"> (1989) &amp; P.C.T (1998). The</w:t>
      </w:r>
      <w:r w:rsidR="00D830AE">
        <w:t xml:space="preserve"> measure</w:t>
      </w:r>
      <w:r w:rsidR="00DD37C8">
        <w:t>s enacted include omitting</w:t>
      </w:r>
      <w:r w:rsidR="00D830AE">
        <w:t xml:space="preserve"> any personal or identifying information </w:t>
      </w:r>
      <w:r w:rsidR="00DD37C8">
        <w:t xml:space="preserve">from </w:t>
      </w:r>
      <w:r w:rsidR="00D830AE">
        <w:t>data collection and</w:t>
      </w:r>
      <w:r w:rsidR="00DD37C8">
        <w:t xml:space="preserve"> subsequent report writing. F</w:t>
      </w:r>
      <w:r w:rsidR="00D830AE">
        <w:t xml:space="preserve">or this </w:t>
      </w:r>
      <w:r w:rsidR="00DD37C8">
        <w:t>reason,</w:t>
      </w:r>
      <w:r w:rsidR="00D830AE">
        <w:t xml:space="preserve"> all participants will be referred to as Child (1, 2, 3 </w:t>
      </w:r>
      <w:r w:rsidR="00174CE8">
        <w:t>etc.</w:t>
      </w:r>
      <w:r w:rsidR="00D830AE">
        <w:t xml:space="preserve">). Furthermore, </w:t>
      </w:r>
      <w:r w:rsidR="00DD37C8">
        <w:t xml:space="preserve">in accordance with the aforementioned guidelines </w:t>
      </w:r>
      <w:r w:rsidR="00D830AE">
        <w:t xml:space="preserve">consent required consideration as all of the participants were minors. For this </w:t>
      </w:r>
      <w:r w:rsidR="00E22B28">
        <w:t>reason,</w:t>
      </w:r>
      <w:r w:rsidR="00D830AE">
        <w:t xml:space="preserve"> </w:t>
      </w:r>
      <w:r w:rsidR="00DD37C8">
        <w:t xml:space="preserve">informed </w:t>
      </w:r>
      <w:r w:rsidR="00D830AE">
        <w:t>consent was gained from the parents of all participants through a written consent form (</w:t>
      </w:r>
      <w:r w:rsidR="00E22B28" w:rsidRPr="00E22B28">
        <w:t>appendi</w:t>
      </w:r>
      <w:r w:rsidR="00E22B28">
        <w:t>x 3</w:t>
      </w:r>
      <w:r w:rsidR="00D830AE">
        <w:t>) and further assent was gained from the participants in the form of a simplified assent form (</w:t>
      </w:r>
      <w:r w:rsidR="00E22B28" w:rsidRPr="00E22B28">
        <w:t>appendix</w:t>
      </w:r>
      <w:r w:rsidR="00E22B28">
        <w:t xml:space="preserve"> 4)</w:t>
      </w:r>
      <w:r w:rsidR="00D830AE">
        <w:t xml:space="preserve">. </w:t>
      </w:r>
      <w:r>
        <w:t xml:space="preserve"> Before partaking in any educational research all suggested research</w:t>
      </w:r>
      <w:r w:rsidR="00DD37C8">
        <w:t xml:space="preserve"> and methodology was</w:t>
      </w:r>
      <w:r>
        <w:t xml:space="preserve"> submitted to the University of Wales Tr</w:t>
      </w:r>
      <w:r w:rsidR="00DD37C8">
        <w:t>inity St David ethics committee (</w:t>
      </w:r>
      <w:r w:rsidR="00DD37C8" w:rsidRPr="00E22B28">
        <w:t>appendi</w:t>
      </w:r>
      <w:r w:rsidR="00E22B28">
        <w:t>x 5</w:t>
      </w:r>
      <w:r w:rsidR="00DD37C8">
        <w:t>).</w:t>
      </w:r>
      <w:r>
        <w:t xml:space="preserve"> Upon approval of this form and all of the ethical considerations of which it included the research was deemed ethical and permitted to be undertaken.</w:t>
      </w:r>
    </w:p>
    <w:p w:rsidR="0018690E" w:rsidRDefault="0018690E" w:rsidP="00D10358">
      <w:pPr>
        <w:spacing w:line="360" w:lineRule="auto"/>
      </w:pPr>
    </w:p>
    <w:p w:rsidR="006C7CA0" w:rsidRDefault="006C7CA0" w:rsidP="00D10358">
      <w:pPr>
        <w:spacing w:line="360" w:lineRule="auto"/>
        <w:rPr>
          <w:b/>
          <w:i/>
          <w:u w:val="single"/>
        </w:rPr>
      </w:pPr>
    </w:p>
    <w:p w:rsidR="008C54CB" w:rsidRDefault="008C54CB" w:rsidP="00D10358">
      <w:pPr>
        <w:spacing w:line="360" w:lineRule="auto"/>
        <w:rPr>
          <w:b/>
          <w:i/>
          <w:u w:val="single"/>
        </w:rPr>
      </w:pPr>
    </w:p>
    <w:p w:rsidR="006C7CA0" w:rsidRDefault="006C7CA0" w:rsidP="00D10358">
      <w:pPr>
        <w:spacing w:line="360" w:lineRule="auto"/>
        <w:rPr>
          <w:b/>
          <w:i/>
          <w:u w:val="single"/>
        </w:rPr>
      </w:pPr>
    </w:p>
    <w:p w:rsidR="0018690E" w:rsidRPr="00F414F0" w:rsidRDefault="00F414F0" w:rsidP="00D10358">
      <w:pPr>
        <w:spacing w:line="360" w:lineRule="auto"/>
        <w:rPr>
          <w:b/>
          <w:i/>
          <w:u w:val="single"/>
        </w:rPr>
      </w:pPr>
      <w:r>
        <w:rPr>
          <w:b/>
          <w:i/>
          <w:u w:val="single"/>
        </w:rPr>
        <w:t xml:space="preserve">4.0 </w:t>
      </w:r>
      <w:r w:rsidR="0018690E" w:rsidRPr="00F414F0">
        <w:rPr>
          <w:b/>
          <w:i/>
          <w:u w:val="single"/>
        </w:rPr>
        <w:t>Lesson Study and Analysis</w:t>
      </w:r>
    </w:p>
    <w:p w:rsidR="00321C6E" w:rsidRDefault="00321C6E" w:rsidP="00D10358">
      <w:pPr>
        <w:spacing w:line="360" w:lineRule="auto"/>
        <w:rPr>
          <w:u w:val="single"/>
        </w:rPr>
      </w:pPr>
    </w:p>
    <w:p w:rsidR="00F414F0" w:rsidRDefault="00321C6E" w:rsidP="00D10358">
      <w:pPr>
        <w:spacing w:line="360" w:lineRule="auto"/>
      </w:pPr>
      <w:r>
        <w:t>Within this section we will discuss the research lessons in terms of learner and practitioner goals, potential im</w:t>
      </w:r>
      <w:r w:rsidR="006C7CA0">
        <w:t>provements and knowledge gained.</w:t>
      </w:r>
    </w:p>
    <w:p w:rsidR="006C7CA0" w:rsidRDefault="006C7CA0" w:rsidP="00D10358">
      <w:pPr>
        <w:spacing w:line="360" w:lineRule="auto"/>
        <w:rPr>
          <w:i/>
          <w:u w:val="single"/>
        </w:rPr>
      </w:pPr>
    </w:p>
    <w:p w:rsidR="00321C6E" w:rsidRPr="00FF45AA" w:rsidRDefault="00F414F0" w:rsidP="00D10358">
      <w:pPr>
        <w:spacing w:line="360" w:lineRule="auto"/>
        <w:rPr>
          <w:i/>
          <w:u w:val="single"/>
        </w:rPr>
      </w:pPr>
      <w:r>
        <w:rPr>
          <w:i/>
          <w:u w:val="single"/>
        </w:rPr>
        <w:t xml:space="preserve">4.1 </w:t>
      </w:r>
      <w:r w:rsidRPr="00F414F0">
        <w:rPr>
          <w:i/>
          <w:u w:val="single"/>
        </w:rPr>
        <w:t>Lesson A</w:t>
      </w:r>
    </w:p>
    <w:p w:rsidR="002A6C94" w:rsidRPr="00321C6E" w:rsidRDefault="00321C6E" w:rsidP="00D10358">
      <w:pPr>
        <w:spacing w:line="360" w:lineRule="auto"/>
      </w:pPr>
      <w:r>
        <w:t xml:space="preserve">Firstly, we will discuss learner goals. </w:t>
      </w:r>
      <w:r w:rsidR="006C7CA0">
        <w:rPr>
          <w:color w:val="000000" w:themeColor="text1"/>
        </w:rPr>
        <w:t>Prior to</w:t>
      </w:r>
      <w:r w:rsidR="002A6C94">
        <w:rPr>
          <w:color w:val="000000" w:themeColor="text1"/>
        </w:rPr>
        <w:t xml:space="preserve"> embarking upon the research lesson, the goals set out before learners</w:t>
      </w:r>
      <w:r w:rsidR="0076721F">
        <w:rPr>
          <w:color w:val="000000" w:themeColor="text1"/>
        </w:rPr>
        <w:t xml:space="preserve"> </w:t>
      </w:r>
      <w:r w:rsidR="002A6C94">
        <w:rPr>
          <w:color w:val="000000" w:themeColor="text1"/>
        </w:rPr>
        <w:t xml:space="preserve">were </w:t>
      </w:r>
      <w:r w:rsidR="006C7CA0">
        <w:rPr>
          <w:color w:val="000000" w:themeColor="text1"/>
        </w:rPr>
        <w:t>thoroughly considered. Additionally, they were</w:t>
      </w:r>
      <w:r>
        <w:rPr>
          <w:color w:val="000000" w:themeColor="text1"/>
        </w:rPr>
        <w:t xml:space="preserve"> reflected upon throughout the lesson and lesson study process. </w:t>
      </w:r>
      <w:r w:rsidR="0076721F">
        <w:rPr>
          <w:color w:val="000000" w:themeColor="text1"/>
        </w:rPr>
        <w:t>The main goals for learners were to develop and improve mental strategies for solving multiplication problem</w:t>
      </w:r>
      <w:r w:rsidR="006C7CA0">
        <w:rPr>
          <w:color w:val="000000" w:themeColor="text1"/>
        </w:rPr>
        <w:t>s, in addition to, developing</w:t>
      </w:r>
      <w:r w:rsidR="0076721F">
        <w:rPr>
          <w:color w:val="000000" w:themeColor="text1"/>
        </w:rPr>
        <w:t xml:space="preserve"> their familiarity with the times tables. </w:t>
      </w:r>
      <w:r>
        <w:t xml:space="preserve"> </w:t>
      </w:r>
      <w:r>
        <w:rPr>
          <w:color w:val="000000" w:themeColor="text1"/>
        </w:rPr>
        <w:t>Consequent to</w:t>
      </w:r>
      <w:r w:rsidR="00F950BE">
        <w:rPr>
          <w:color w:val="000000" w:themeColor="text1"/>
        </w:rPr>
        <w:t xml:space="preserve"> thorough reflection we conclude that the</w:t>
      </w:r>
      <w:r w:rsidR="002A6C94">
        <w:rPr>
          <w:color w:val="000000" w:themeColor="text1"/>
        </w:rPr>
        <w:t xml:space="preserve"> goals were achieved by the </w:t>
      </w:r>
      <w:r w:rsidR="00F950BE">
        <w:rPr>
          <w:color w:val="000000" w:themeColor="text1"/>
        </w:rPr>
        <w:t xml:space="preserve">learners in several ways. Firstly, the </w:t>
      </w:r>
      <w:r w:rsidR="00B574DF">
        <w:rPr>
          <w:color w:val="000000" w:themeColor="text1"/>
        </w:rPr>
        <w:t>primary goal of improving mental strategies for solving multiplication problems and developing familiarity with the times tables was achieved. We are confident that these goals were achieved by the recall received by the practitioner during the lesson plenary (</w:t>
      </w:r>
      <w:r w:rsidR="00B574DF" w:rsidRPr="00E22B28">
        <w:rPr>
          <w:color w:val="000000" w:themeColor="text1"/>
        </w:rPr>
        <w:t>appendix 1</w:t>
      </w:r>
      <w:r w:rsidR="00B574DF">
        <w:rPr>
          <w:color w:val="000000" w:themeColor="text1"/>
        </w:rPr>
        <w:t xml:space="preserve">). The plenary consisted of a short recall task by which </w:t>
      </w:r>
      <w:r w:rsidR="009A61CB">
        <w:t>learner</w:t>
      </w:r>
      <w:r w:rsidR="00B574DF">
        <w:rPr>
          <w:color w:val="000000" w:themeColor="text1"/>
        </w:rPr>
        <w:t>s were required to provide the answer to a simple multiplication or times tables question (</w:t>
      </w:r>
      <w:r w:rsidR="00E0338B">
        <w:rPr>
          <w:color w:val="000000" w:themeColor="text1"/>
        </w:rPr>
        <w:t>e.g.</w:t>
      </w:r>
      <w:r w:rsidR="00B574DF">
        <w:rPr>
          <w:color w:val="000000" w:themeColor="text1"/>
        </w:rPr>
        <w:t xml:space="preserve"> 2 x </w:t>
      </w:r>
      <w:proofErr w:type="gramStart"/>
      <w:r w:rsidR="00E0338B">
        <w:rPr>
          <w:color w:val="000000" w:themeColor="text1"/>
        </w:rPr>
        <w:t>8?,</w:t>
      </w:r>
      <w:proofErr w:type="gramEnd"/>
      <w:r w:rsidR="00E0338B">
        <w:rPr>
          <w:color w:val="000000" w:themeColor="text1"/>
        </w:rPr>
        <w:t xml:space="preserve"> four, fours?, ?</w:t>
      </w:r>
      <w:r w:rsidR="00B574DF">
        <w:rPr>
          <w:color w:val="000000" w:themeColor="text1"/>
        </w:rPr>
        <w:t xml:space="preserve"> x 3 = 21), the answers given during this short recall task were mentally assessed against the answers given during the introduction. Furthermore, the speed and confidence with which learners offered responses to questions was also observed. From comparing the answers and fluency of answer</w:t>
      </w:r>
      <w:r w:rsidR="006C7CA0">
        <w:rPr>
          <w:color w:val="000000" w:themeColor="text1"/>
        </w:rPr>
        <w:t>s</w:t>
      </w:r>
      <w:r w:rsidR="00B574DF">
        <w:rPr>
          <w:color w:val="000000" w:themeColor="text1"/>
        </w:rPr>
        <w:t xml:space="preserve"> received during the introduction and plenary it was evident that a majority of learners had successfully achieved the lesson goals and developed mental multiplication strategies and familiarity with the times tables. </w:t>
      </w:r>
    </w:p>
    <w:p w:rsidR="002A6C94" w:rsidRDefault="002A6C94" w:rsidP="00D10358">
      <w:pPr>
        <w:spacing w:line="360" w:lineRule="auto"/>
        <w:rPr>
          <w:color w:val="FFA8E5"/>
        </w:rPr>
      </w:pPr>
    </w:p>
    <w:p w:rsidR="00B97BBE" w:rsidRDefault="002A6C94" w:rsidP="00D10358">
      <w:pPr>
        <w:spacing w:line="360" w:lineRule="auto"/>
        <w:rPr>
          <w:color w:val="000000" w:themeColor="text1"/>
        </w:rPr>
      </w:pPr>
      <w:r>
        <w:rPr>
          <w:color w:val="000000" w:themeColor="text1"/>
        </w:rPr>
        <w:t>Although the lesson was generally considered successful due to the learner’s achievements of predetermined goals there were areas for improvement. Firstly, the introduction, the introduction for Lesson A focused around the use of white boards and white board markers to submit answe</w:t>
      </w:r>
      <w:r w:rsidR="00B97BBE">
        <w:rPr>
          <w:color w:val="000000" w:themeColor="text1"/>
        </w:rPr>
        <w:t>rs as individuals. Although this element of the lesson</w:t>
      </w:r>
      <w:r w:rsidR="00481CD1">
        <w:rPr>
          <w:color w:val="000000" w:themeColor="text1"/>
        </w:rPr>
        <w:t xml:space="preserve"> involve</w:t>
      </w:r>
      <w:r w:rsidR="00B97BBE">
        <w:rPr>
          <w:color w:val="000000" w:themeColor="text1"/>
        </w:rPr>
        <w:t>d</w:t>
      </w:r>
      <w:r w:rsidR="00481CD1">
        <w:rPr>
          <w:color w:val="000000" w:themeColor="text1"/>
        </w:rPr>
        <w:t xml:space="preserve"> </w:t>
      </w:r>
      <w:r w:rsidR="008C54CB">
        <w:rPr>
          <w:color w:val="000000" w:themeColor="text1"/>
        </w:rPr>
        <w:t xml:space="preserve">the </w:t>
      </w:r>
      <w:r>
        <w:rPr>
          <w:color w:val="000000" w:themeColor="text1"/>
        </w:rPr>
        <w:t>indirect use of ICT</w:t>
      </w:r>
      <w:r w:rsidR="006C7CA0">
        <w:rPr>
          <w:color w:val="000000" w:themeColor="text1"/>
        </w:rPr>
        <w:t xml:space="preserve"> (</w:t>
      </w:r>
      <w:r>
        <w:rPr>
          <w:color w:val="000000" w:themeColor="text1"/>
        </w:rPr>
        <w:t xml:space="preserve">as the </w:t>
      </w:r>
      <w:r w:rsidR="00F874C6">
        <w:rPr>
          <w:color w:val="000000" w:themeColor="text1"/>
        </w:rPr>
        <w:t>questioned</w:t>
      </w:r>
      <w:r>
        <w:rPr>
          <w:color w:val="000000" w:themeColor="text1"/>
        </w:rPr>
        <w:t xml:space="preserve"> being asked were asked via the white board</w:t>
      </w:r>
      <w:r w:rsidR="006C7CA0">
        <w:rPr>
          <w:color w:val="000000" w:themeColor="text1"/>
        </w:rPr>
        <w:t xml:space="preserve">) </w:t>
      </w:r>
      <w:r w:rsidR="00F874C6">
        <w:rPr>
          <w:color w:val="000000" w:themeColor="text1"/>
        </w:rPr>
        <w:t>this element did not appear particularly engaging to the learners and therefore may have had an adverse effect upon the remainder of the session.</w:t>
      </w:r>
      <w:r w:rsidR="00B97BBE">
        <w:rPr>
          <w:color w:val="000000" w:themeColor="text1"/>
        </w:rPr>
        <w:t xml:space="preserve"> </w:t>
      </w:r>
      <w:r w:rsidR="00F874C6">
        <w:rPr>
          <w:color w:val="000000" w:themeColor="text1"/>
        </w:rPr>
        <w:t xml:space="preserve"> </w:t>
      </w:r>
      <w:r w:rsidR="00B97BBE">
        <w:rPr>
          <w:color w:val="000000" w:themeColor="text1"/>
        </w:rPr>
        <w:t>Full engagem</w:t>
      </w:r>
      <w:r w:rsidR="006C7CA0">
        <w:rPr>
          <w:color w:val="000000" w:themeColor="text1"/>
        </w:rPr>
        <w:t>ent with</w:t>
      </w:r>
      <w:r w:rsidR="00B97BBE">
        <w:rPr>
          <w:color w:val="000000" w:themeColor="text1"/>
        </w:rPr>
        <w:t xml:space="preserve"> a learning activity requires learners to demonstrate engagement in all four of the</w:t>
      </w:r>
      <w:r w:rsidR="00B97BBE">
        <w:rPr>
          <w:rFonts w:ascii="Times" w:hAnsi="Times" w:cs="Times"/>
          <w:color w:val="000000"/>
        </w:rPr>
        <w:t xml:space="preserve">, inter-correlated reciprocally supportive facets; </w:t>
      </w:r>
      <w:r w:rsidR="00B97BBE">
        <w:rPr>
          <w:rFonts w:ascii="Times" w:hAnsi="Times" w:cs="Times"/>
          <w:color w:val="000000"/>
        </w:rPr>
        <w:lastRenderedPageBreak/>
        <w:t xml:space="preserve">behaviour, cognition, emotion and agency (Christenson </w:t>
      </w:r>
      <w:r w:rsidR="00B97BBE">
        <w:rPr>
          <w:rFonts w:ascii="Times" w:hAnsi="Times" w:cs="Times"/>
          <w:i/>
          <w:color w:val="000000"/>
        </w:rPr>
        <w:t>et al.,</w:t>
      </w:r>
      <w:r w:rsidR="00B97BBE">
        <w:rPr>
          <w:rFonts w:ascii="Times" w:hAnsi="Times" w:cs="Times"/>
          <w:color w:val="000000"/>
        </w:rPr>
        <w:t xml:space="preserve">2012; </w:t>
      </w:r>
      <w:proofErr w:type="spellStart"/>
      <w:r w:rsidR="00B97BBE">
        <w:rPr>
          <w:rFonts w:ascii="Times" w:hAnsi="Times" w:cs="Times"/>
          <w:color w:val="000000"/>
        </w:rPr>
        <w:t>Fredricks</w:t>
      </w:r>
      <w:proofErr w:type="spellEnd"/>
      <w:r w:rsidR="00B97BBE" w:rsidRPr="001406AD">
        <w:rPr>
          <w:rFonts w:ascii="Times" w:hAnsi="Times" w:cs="Times"/>
          <w:i/>
          <w:color w:val="000000"/>
        </w:rPr>
        <w:t xml:space="preserve"> </w:t>
      </w:r>
      <w:r w:rsidR="00B97BBE">
        <w:rPr>
          <w:rFonts w:ascii="Times" w:hAnsi="Times" w:cs="Times"/>
          <w:i/>
          <w:color w:val="000000"/>
        </w:rPr>
        <w:t xml:space="preserve">et al., </w:t>
      </w:r>
      <w:r w:rsidR="00B97BBE">
        <w:rPr>
          <w:rFonts w:ascii="Times" w:hAnsi="Times" w:cs="Times"/>
          <w:color w:val="000000"/>
        </w:rPr>
        <w:t>2004; Reeve, 2013; Reeve &amp; Tseng, 2011; Skinner</w:t>
      </w:r>
      <w:r w:rsidR="00B97BBE" w:rsidRPr="001406AD">
        <w:rPr>
          <w:rFonts w:ascii="Times" w:hAnsi="Times" w:cs="Times"/>
          <w:i/>
          <w:color w:val="000000"/>
        </w:rPr>
        <w:t xml:space="preserve"> </w:t>
      </w:r>
      <w:r w:rsidR="00B97BBE">
        <w:rPr>
          <w:rFonts w:ascii="Times" w:hAnsi="Times" w:cs="Times"/>
          <w:i/>
          <w:color w:val="000000"/>
        </w:rPr>
        <w:t>et al.,</w:t>
      </w:r>
      <w:r w:rsidR="00B97BBE">
        <w:rPr>
          <w:rFonts w:ascii="Times" w:hAnsi="Times" w:cs="Times"/>
          <w:color w:val="000000"/>
        </w:rPr>
        <w:t xml:space="preserve"> 2009a).</w:t>
      </w:r>
      <w:r w:rsidR="00B97BBE">
        <w:rPr>
          <w:color w:val="000000" w:themeColor="text1"/>
        </w:rPr>
        <w:t xml:space="preserve"> However, it became apparent during the introduction that a number of learners were not demonstrating full engagement and in fact appeared, to a degree, disengaged. </w:t>
      </w:r>
      <w:r w:rsidR="006A6CFC">
        <w:rPr>
          <w:color w:val="000000" w:themeColor="text1"/>
        </w:rPr>
        <w:t>Correspondingly,</w:t>
      </w:r>
      <w:r w:rsidR="006C4CCD">
        <w:rPr>
          <w:color w:val="000000" w:themeColor="text1"/>
        </w:rPr>
        <w:t xml:space="preserve"> learners expressed the opinion that the introduction to Lesson A could have been improved by being made more interactive (</w:t>
      </w:r>
      <w:r w:rsidR="006C4CCD" w:rsidRPr="00E22B28">
        <w:rPr>
          <w:color w:val="000000" w:themeColor="text1"/>
        </w:rPr>
        <w:t>appendi</w:t>
      </w:r>
      <w:r w:rsidR="00E22B28">
        <w:rPr>
          <w:color w:val="000000" w:themeColor="text1"/>
        </w:rPr>
        <w:t>x 6</w:t>
      </w:r>
      <w:r w:rsidR="006C4CCD">
        <w:rPr>
          <w:color w:val="000000" w:themeColor="text1"/>
        </w:rPr>
        <w:t>). An introductory activity which fails to engage learners can be of significance as literature states that</w:t>
      </w:r>
      <w:r w:rsidR="006A6CFC">
        <w:rPr>
          <w:color w:val="000000" w:themeColor="text1"/>
        </w:rPr>
        <w:t xml:space="preserve"> </w:t>
      </w:r>
      <w:r w:rsidR="006C4CCD">
        <w:rPr>
          <w:color w:val="000000" w:themeColor="text1"/>
        </w:rPr>
        <w:t>a</w:t>
      </w:r>
      <w:r w:rsidR="00B97BBE">
        <w:rPr>
          <w:color w:val="000000" w:themeColor="text1"/>
        </w:rPr>
        <w:t xml:space="preserve"> demonstration of disengagement during the initial element of the lesson could have led to engagement issues during the focused task (</w:t>
      </w:r>
      <w:proofErr w:type="spellStart"/>
      <w:r w:rsidR="00B97BBE">
        <w:rPr>
          <w:color w:val="000000" w:themeColor="text1"/>
        </w:rPr>
        <w:t>Schussler</w:t>
      </w:r>
      <w:proofErr w:type="spellEnd"/>
      <w:r w:rsidR="00B97BBE">
        <w:rPr>
          <w:color w:val="000000" w:themeColor="text1"/>
        </w:rPr>
        <w:t xml:space="preserve">, 2009). Therefore, </w:t>
      </w:r>
      <w:r w:rsidR="00321C6E">
        <w:rPr>
          <w:color w:val="000000" w:themeColor="text1"/>
        </w:rPr>
        <w:t>the lesson was improved by altering the introduction to an activity which encouraged higher engagement than the original introduction thereby eradicating any disengagement issues which may have possibly occurred during Lesson A. The improved introduction incorporated both ICT and a competitive recall structure to encourage engagement of all four facets (</w:t>
      </w:r>
      <w:r w:rsidR="00321C6E" w:rsidRPr="00E22B28">
        <w:rPr>
          <w:color w:val="000000" w:themeColor="text1"/>
        </w:rPr>
        <w:t>appendix</w:t>
      </w:r>
      <w:r w:rsidR="00321C6E">
        <w:rPr>
          <w:color w:val="000000" w:themeColor="text1"/>
        </w:rPr>
        <w:t xml:space="preserve"> 2).</w:t>
      </w:r>
    </w:p>
    <w:p w:rsidR="00B97BBE" w:rsidRDefault="00B97BBE" w:rsidP="00D10358">
      <w:pPr>
        <w:spacing w:line="360" w:lineRule="auto"/>
        <w:rPr>
          <w:color w:val="000000" w:themeColor="text1"/>
        </w:rPr>
      </w:pPr>
    </w:p>
    <w:p w:rsidR="002A6C94" w:rsidRDefault="007C56A6" w:rsidP="00D10358">
      <w:pPr>
        <w:spacing w:line="360" w:lineRule="auto"/>
        <w:rPr>
          <w:color w:val="000000" w:themeColor="text1"/>
        </w:rPr>
      </w:pPr>
      <w:r>
        <w:rPr>
          <w:color w:val="000000" w:themeColor="text1"/>
        </w:rPr>
        <w:t xml:space="preserve">Upon commencement of the main task all learners exhibited behaviours indicative of high cognitive, behavioural, emotional and agentic engagement. This demonstration of high engagement amongst the learners remained consistent for a large portion of the lesson. However, </w:t>
      </w:r>
      <w:r w:rsidR="000D35B3">
        <w:rPr>
          <w:color w:val="000000" w:themeColor="text1"/>
        </w:rPr>
        <w:t>as time progressed several</w:t>
      </w:r>
      <w:r w:rsidR="00F874C6">
        <w:rPr>
          <w:color w:val="000000" w:themeColor="text1"/>
        </w:rPr>
        <w:t xml:space="preserve"> learners began to demonstrate </w:t>
      </w:r>
      <w:r>
        <w:rPr>
          <w:color w:val="000000" w:themeColor="text1"/>
        </w:rPr>
        <w:t>behaviour</w:t>
      </w:r>
      <w:r w:rsidR="000D35B3">
        <w:rPr>
          <w:color w:val="000000" w:themeColor="text1"/>
        </w:rPr>
        <w:t xml:space="preserve">s indicative of low engagement </w:t>
      </w:r>
      <w:r>
        <w:rPr>
          <w:color w:val="000000" w:themeColor="text1"/>
        </w:rPr>
        <w:t>including off topic conversat</w:t>
      </w:r>
      <w:r w:rsidR="00A11B68">
        <w:rPr>
          <w:color w:val="000000" w:themeColor="text1"/>
        </w:rPr>
        <w:t>ion, fidd</w:t>
      </w:r>
      <w:r w:rsidR="004D616A">
        <w:rPr>
          <w:color w:val="000000" w:themeColor="text1"/>
        </w:rPr>
        <w:t>ling, and shouting (Figure 2</w:t>
      </w:r>
      <w:r w:rsidR="000D35B3">
        <w:rPr>
          <w:color w:val="000000" w:themeColor="text1"/>
        </w:rPr>
        <w:t xml:space="preserve">). This suggested that although the use of ICT was initially engaging emotionally, behaviourally, </w:t>
      </w:r>
      <w:r w:rsidR="00F11D2A">
        <w:rPr>
          <w:color w:val="000000" w:themeColor="text1"/>
        </w:rPr>
        <w:t xml:space="preserve">cognitively and agentically, the novelness of interacting with the ICT wore off resulting in a lower level of engagement from learners. </w:t>
      </w:r>
      <w:r w:rsidR="00F74F7B">
        <w:rPr>
          <w:color w:val="000000" w:themeColor="text1"/>
        </w:rPr>
        <w:t>However, the le</w:t>
      </w:r>
      <w:r w:rsidR="008C54CB">
        <w:rPr>
          <w:color w:val="000000" w:themeColor="text1"/>
        </w:rPr>
        <w:t>arners were assigned a program</w:t>
      </w:r>
      <w:r w:rsidR="00F74F7B">
        <w:rPr>
          <w:color w:val="000000" w:themeColor="text1"/>
        </w:rPr>
        <w:t xml:space="preserve"> to complete the learning activity on. During the interviews held subsequent to the lesson learners report</w:t>
      </w:r>
      <w:r w:rsidR="008C54CB">
        <w:rPr>
          <w:color w:val="000000" w:themeColor="text1"/>
        </w:rPr>
        <w:t>ed</w:t>
      </w:r>
      <w:r w:rsidR="00F74F7B">
        <w:rPr>
          <w:color w:val="000000" w:themeColor="text1"/>
        </w:rPr>
        <w:t xml:space="preserve"> that they would have preferred to be given the opportunity to select the software themselves. </w:t>
      </w:r>
      <w:r w:rsidR="008C54CB">
        <w:rPr>
          <w:color w:val="000000" w:themeColor="text1"/>
        </w:rPr>
        <w:t xml:space="preserve">Suggesting that by determining which application the participants were to use the learning activity became over prescribed. </w:t>
      </w:r>
    </w:p>
    <w:p w:rsidR="00A11B68" w:rsidRDefault="00A11B68" w:rsidP="00D10358">
      <w:pPr>
        <w:spacing w:line="360" w:lineRule="auto"/>
        <w:rPr>
          <w:color w:val="000000" w:themeColor="text1"/>
        </w:rPr>
      </w:pPr>
    </w:p>
    <w:p w:rsidR="00A11B68" w:rsidRDefault="00A11B68" w:rsidP="00A11B68">
      <w:pPr>
        <w:spacing w:line="360" w:lineRule="auto"/>
        <w:jc w:val="center"/>
        <w:rPr>
          <w:color w:val="000000" w:themeColor="text1"/>
        </w:rPr>
      </w:pPr>
      <w:r w:rsidRPr="00A11B68">
        <w:rPr>
          <w:noProof/>
          <w:color w:val="000000" w:themeColor="text1"/>
        </w:rPr>
        <w:lastRenderedPageBreak/>
        <w:drawing>
          <wp:anchor distT="0" distB="0" distL="114300" distR="114300" simplePos="0" relativeHeight="251659264" behindDoc="1" locked="0" layoutInCell="1" allowOverlap="1" wp14:anchorId="141AD4F7">
            <wp:simplePos x="0" y="0"/>
            <wp:positionH relativeFrom="column">
              <wp:posOffset>727205</wp:posOffset>
            </wp:positionH>
            <wp:positionV relativeFrom="paragraph">
              <wp:posOffset>583</wp:posOffset>
            </wp:positionV>
            <wp:extent cx="4362363" cy="5288035"/>
            <wp:effectExtent l="0" t="0" r="0" b="0"/>
            <wp:wrapTight wrapText="bothSides">
              <wp:wrapPolygon edited="0">
                <wp:start x="0" y="0"/>
                <wp:lineTo x="0" y="21530"/>
                <wp:lineTo x="21509" y="21530"/>
                <wp:lineTo x="2150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362363" cy="5288035"/>
                    </a:xfrm>
                    <a:prstGeom prst="rect">
                      <a:avLst/>
                    </a:prstGeom>
                  </pic:spPr>
                </pic:pic>
              </a:graphicData>
            </a:graphic>
            <wp14:sizeRelH relativeFrom="page">
              <wp14:pctWidth>0</wp14:pctWidth>
            </wp14:sizeRelH>
            <wp14:sizeRelV relativeFrom="page">
              <wp14:pctHeight>0</wp14:pctHeight>
            </wp14:sizeRelV>
          </wp:anchor>
        </w:drawing>
      </w:r>
    </w:p>
    <w:p w:rsidR="00F106D4" w:rsidRDefault="00F106D4" w:rsidP="00535623">
      <w:pPr>
        <w:spacing w:line="360" w:lineRule="auto"/>
        <w:jc w:val="center"/>
        <w:rPr>
          <w:i/>
          <w:color w:val="000000" w:themeColor="text1"/>
          <w:sz w:val="22"/>
        </w:rPr>
      </w:pPr>
    </w:p>
    <w:p w:rsidR="00F106D4" w:rsidRDefault="00F106D4" w:rsidP="00535623">
      <w:pPr>
        <w:spacing w:line="360" w:lineRule="auto"/>
        <w:jc w:val="center"/>
        <w:rPr>
          <w:i/>
          <w:color w:val="000000" w:themeColor="text1"/>
          <w:sz w:val="22"/>
        </w:rPr>
      </w:pPr>
    </w:p>
    <w:p w:rsidR="00F106D4" w:rsidRDefault="00F106D4" w:rsidP="00535623">
      <w:pPr>
        <w:spacing w:line="360" w:lineRule="auto"/>
        <w:jc w:val="center"/>
        <w:rPr>
          <w:i/>
          <w:color w:val="000000" w:themeColor="text1"/>
          <w:sz w:val="22"/>
        </w:rPr>
      </w:pPr>
    </w:p>
    <w:p w:rsidR="00F106D4" w:rsidRDefault="00F106D4" w:rsidP="00535623">
      <w:pPr>
        <w:spacing w:line="360" w:lineRule="auto"/>
        <w:jc w:val="center"/>
        <w:rPr>
          <w:i/>
          <w:color w:val="000000" w:themeColor="text1"/>
          <w:sz w:val="22"/>
        </w:rPr>
      </w:pPr>
    </w:p>
    <w:p w:rsidR="00F106D4" w:rsidRDefault="00F106D4" w:rsidP="00535623">
      <w:pPr>
        <w:spacing w:line="360" w:lineRule="auto"/>
        <w:jc w:val="center"/>
        <w:rPr>
          <w:i/>
          <w:color w:val="000000" w:themeColor="text1"/>
          <w:sz w:val="22"/>
        </w:rPr>
      </w:pPr>
    </w:p>
    <w:p w:rsidR="00F106D4" w:rsidRDefault="00F106D4" w:rsidP="00535623">
      <w:pPr>
        <w:spacing w:line="360" w:lineRule="auto"/>
        <w:jc w:val="center"/>
        <w:rPr>
          <w:i/>
          <w:color w:val="000000" w:themeColor="text1"/>
          <w:sz w:val="22"/>
        </w:rPr>
      </w:pPr>
    </w:p>
    <w:p w:rsidR="00F106D4" w:rsidRDefault="00F106D4" w:rsidP="00535623">
      <w:pPr>
        <w:spacing w:line="360" w:lineRule="auto"/>
        <w:jc w:val="center"/>
        <w:rPr>
          <w:i/>
          <w:color w:val="000000" w:themeColor="text1"/>
          <w:sz w:val="22"/>
        </w:rPr>
      </w:pPr>
    </w:p>
    <w:p w:rsidR="00F106D4" w:rsidRDefault="00F106D4" w:rsidP="00535623">
      <w:pPr>
        <w:spacing w:line="360" w:lineRule="auto"/>
        <w:jc w:val="center"/>
        <w:rPr>
          <w:i/>
          <w:color w:val="000000" w:themeColor="text1"/>
          <w:sz w:val="22"/>
        </w:rPr>
      </w:pPr>
    </w:p>
    <w:p w:rsidR="00F106D4" w:rsidRDefault="00F106D4" w:rsidP="00535623">
      <w:pPr>
        <w:spacing w:line="360" w:lineRule="auto"/>
        <w:jc w:val="center"/>
        <w:rPr>
          <w:i/>
          <w:color w:val="000000" w:themeColor="text1"/>
          <w:sz w:val="22"/>
        </w:rPr>
      </w:pPr>
    </w:p>
    <w:p w:rsidR="00F106D4" w:rsidRDefault="00F106D4" w:rsidP="00535623">
      <w:pPr>
        <w:spacing w:line="360" w:lineRule="auto"/>
        <w:jc w:val="center"/>
        <w:rPr>
          <w:i/>
          <w:color w:val="000000" w:themeColor="text1"/>
          <w:sz w:val="22"/>
        </w:rPr>
      </w:pPr>
    </w:p>
    <w:p w:rsidR="00F106D4" w:rsidRDefault="00F106D4" w:rsidP="00535623">
      <w:pPr>
        <w:spacing w:line="360" w:lineRule="auto"/>
        <w:jc w:val="center"/>
        <w:rPr>
          <w:i/>
          <w:color w:val="000000" w:themeColor="text1"/>
          <w:sz w:val="22"/>
        </w:rPr>
      </w:pPr>
    </w:p>
    <w:p w:rsidR="00F106D4" w:rsidRDefault="00F106D4" w:rsidP="00535623">
      <w:pPr>
        <w:spacing w:line="360" w:lineRule="auto"/>
        <w:jc w:val="center"/>
        <w:rPr>
          <w:i/>
          <w:color w:val="000000" w:themeColor="text1"/>
          <w:sz w:val="22"/>
        </w:rPr>
      </w:pPr>
    </w:p>
    <w:p w:rsidR="00F106D4" w:rsidRDefault="00F106D4" w:rsidP="00535623">
      <w:pPr>
        <w:spacing w:line="360" w:lineRule="auto"/>
        <w:jc w:val="center"/>
        <w:rPr>
          <w:i/>
          <w:color w:val="000000" w:themeColor="text1"/>
          <w:sz w:val="22"/>
        </w:rPr>
      </w:pPr>
    </w:p>
    <w:p w:rsidR="00F106D4" w:rsidRDefault="00F106D4" w:rsidP="00535623">
      <w:pPr>
        <w:spacing w:line="360" w:lineRule="auto"/>
        <w:jc w:val="center"/>
        <w:rPr>
          <w:i/>
          <w:color w:val="000000" w:themeColor="text1"/>
          <w:sz w:val="22"/>
        </w:rPr>
      </w:pPr>
    </w:p>
    <w:p w:rsidR="00F106D4" w:rsidRDefault="00F106D4" w:rsidP="00535623">
      <w:pPr>
        <w:spacing w:line="360" w:lineRule="auto"/>
        <w:jc w:val="center"/>
        <w:rPr>
          <w:i/>
          <w:color w:val="000000" w:themeColor="text1"/>
          <w:sz w:val="22"/>
        </w:rPr>
      </w:pPr>
    </w:p>
    <w:p w:rsidR="00F106D4" w:rsidRDefault="00F106D4" w:rsidP="00535623">
      <w:pPr>
        <w:spacing w:line="360" w:lineRule="auto"/>
        <w:jc w:val="center"/>
        <w:rPr>
          <w:i/>
          <w:color w:val="000000" w:themeColor="text1"/>
          <w:sz w:val="22"/>
        </w:rPr>
      </w:pPr>
    </w:p>
    <w:p w:rsidR="00F106D4" w:rsidRDefault="00F106D4" w:rsidP="00535623">
      <w:pPr>
        <w:spacing w:line="360" w:lineRule="auto"/>
        <w:jc w:val="center"/>
        <w:rPr>
          <w:i/>
          <w:color w:val="000000" w:themeColor="text1"/>
          <w:sz w:val="22"/>
        </w:rPr>
      </w:pPr>
    </w:p>
    <w:p w:rsidR="00F106D4" w:rsidRDefault="00F106D4" w:rsidP="00535623">
      <w:pPr>
        <w:spacing w:line="360" w:lineRule="auto"/>
        <w:jc w:val="center"/>
        <w:rPr>
          <w:i/>
          <w:color w:val="000000" w:themeColor="text1"/>
          <w:sz w:val="22"/>
        </w:rPr>
      </w:pPr>
    </w:p>
    <w:p w:rsidR="00F106D4" w:rsidRDefault="00F106D4" w:rsidP="00535623">
      <w:pPr>
        <w:spacing w:line="360" w:lineRule="auto"/>
        <w:jc w:val="center"/>
        <w:rPr>
          <w:i/>
          <w:color w:val="000000" w:themeColor="text1"/>
          <w:sz w:val="22"/>
        </w:rPr>
      </w:pPr>
    </w:p>
    <w:p w:rsidR="00F106D4" w:rsidRDefault="00F106D4" w:rsidP="00535623">
      <w:pPr>
        <w:spacing w:line="360" w:lineRule="auto"/>
        <w:jc w:val="center"/>
        <w:rPr>
          <w:i/>
          <w:color w:val="000000" w:themeColor="text1"/>
          <w:sz w:val="22"/>
        </w:rPr>
      </w:pPr>
    </w:p>
    <w:p w:rsidR="00F106D4" w:rsidRDefault="00F106D4" w:rsidP="00535623">
      <w:pPr>
        <w:spacing w:line="360" w:lineRule="auto"/>
        <w:jc w:val="center"/>
        <w:rPr>
          <w:i/>
          <w:color w:val="000000" w:themeColor="text1"/>
          <w:sz w:val="22"/>
        </w:rPr>
      </w:pPr>
    </w:p>
    <w:p w:rsidR="00F874C6" w:rsidRDefault="00A11B68" w:rsidP="00535623">
      <w:pPr>
        <w:spacing w:line="360" w:lineRule="auto"/>
        <w:jc w:val="center"/>
        <w:rPr>
          <w:i/>
          <w:color w:val="000000" w:themeColor="text1"/>
          <w:sz w:val="22"/>
        </w:rPr>
      </w:pPr>
      <w:r w:rsidRPr="00A11B68">
        <w:rPr>
          <w:i/>
          <w:color w:val="000000" w:themeColor="text1"/>
          <w:sz w:val="22"/>
        </w:rPr>
        <w:t>Figure 2. Behavioural observations made during Lesson A.</w:t>
      </w:r>
    </w:p>
    <w:p w:rsidR="00A11B68" w:rsidRPr="00A11B68" w:rsidRDefault="00A11B68" w:rsidP="00D10358">
      <w:pPr>
        <w:spacing w:line="360" w:lineRule="auto"/>
        <w:rPr>
          <w:i/>
          <w:color w:val="000000" w:themeColor="text1"/>
          <w:sz w:val="22"/>
        </w:rPr>
      </w:pPr>
    </w:p>
    <w:p w:rsidR="00F106D4" w:rsidRDefault="00915239" w:rsidP="00D10358">
      <w:pPr>
        <w:spacing w:line="360" w:lineRule="auto"/>
        <w:rPr>
          <w:color w:val="000000" w:themeColor="text1"/>
        </w:rPr>
      </w:pPr>
      <w:r>
        <w:rPr>
          <w:color w:val="000000" w:themeColor="text1"/>
        </w:rPr>
        <w:t xml:space="preserve">The methods of data collection used provided us, as researchers, with </w:t>
      </w:r>
      <w:r w:rsidR="002C381F">
        <w:rPr>
          <w:color w:val="000000" w:themeColor="text1"/>
        </w:rPr>
        <w:t>sufficient data and information to assess</w:t>
      </w:r>
      <w:r w:rsidR="008C54CB">
        <w:rPr>
          <w:color w:val="000000" w:themeColor="text1"/>
        </w:rPr>
        <w:t xml:space="preserve"> the achievement of goals </w:t>
      </w:r>
      <w:r w:rsidR="00F106D4">
        <w:rPr>
          <w:color w:val="000000" w:themeColor="text1"/>
        </w:rPr>
        <w:t>of learners</w:t>
      </w:r>
      <w:r w:rsidR="008C54CB">
        <w:rPr>
          <w:color w:val="000000" w:themeColor="text1"/>
        </w:rPr>
        <w:t xml:space="preserve"> and of</w:t>
      </w:r>
      <w:r w:rsidR="002C381F">
        <w:rPr>
          <w:color w:val="000000" w:themeColor="text1"/>
        </w:rPr>
        <w:t xml:space="preserve"> teaching. We were able to collect data which demonstrated the engagement of learners throughout the lesson at specific time intervals. This allowed us to gain a deeper understanding of how a task which incorporates ICT can retain the engagement of learners within the Key Stage Two Classroom. However, despite the deeper level of knowledge gained the data collection method and the data collection did present some</w:t>
      </w:r>
      <w:r w:rsidR="00A11B68">
        <w:rPr>
          <w:color w:val="000000" w:themeColor="text1"/>
        </w:rPr>
        <w:t xml:space="preserve"> issues for the researcher. O</w:t>
      </w:r>
      <w:r w:rsidR="002C381F">
        <w:rPr>
          <w:color w:val="000000" w:themeColor="text1"/>
        </w:rPr>
        <w:t>ur data col</w:t>
      </w:r>
      <w:r w:rsidR="00A11B68">
        <w:rPr>
          <w:color w:val="000000" w:themeColor="text1"/>
        </w:rPr>
        <w:t xml:space="preserve">lection method of instantaneous time sampling </w:t>
      </w:r>
      <w:r w:rsidR="002C381F">
        <w:rPr>
          <w:color w:val="000000" w:themeColor="text1"/>
        </w:rPr>
        <w:t>consisted of making a recording of each participants behaviour after a ten-minute time interval. This afforded the researcher a sufficient period of time to make observations of each learner and collect data accordingly. However, recording the behaviour of each learner once in ten minutes resulted in a large amount of behaviours being</w:t>
      </w:r>
    </w:p>
    <w:p w:rsidR="002A6C94" w:rsidRPr="006A6CFC" w:rsidRDefault="002C381F" w:rsidP="00D10358">
      <w:pPr>
        <w:spacing w:line="360" w:lineRule="auto"/>
        <w:rPr>
          <w:color w:val="000000" w:themeColor="text1"/>
        </w:rPr>
      </w:pPr>
      <w:r>
        <w:rPr>
          <w:color w:val="000000" w:themeColor="text1"/>
        </w:rPr>
        <w:lastRenderedPageBreak/>
        <w:t xml:space="preserve">exhibited but not recorded as they were not within the observation interval.  Therefore, although our data </w:t>
      </w:r>
      <w:r w:rsidR="008C54CB">
        <w:rPr>
          <w:color w:val="000000" w:themeColor="text1"/>
        </w:rPr>
        <w:t xml:space="preserve">regarding Lesson A offered </w:t>
      </w:r>
      <w:r>
        <w:rPr>
          <w:color w:val="000000" w:themeColor="text1"/>
        </w:rPr>
        <w:t xml:space="preserve">an insight into the engagement levels of learners whilst completing learning activities on ICT over a sustained time period there are omissions in the behavioural repertoire and the frequency of behaviours which suggest high or low engagement. As researchers we felt it that this omission could significantly affect our data collection and interpretation of effective practice. Upon embarking on the revised research </w:t>
      </w:r>
      <w:r w:rsidR="0076721F">
        <w:rPr>
          <w:color w:val="000000" w:themeColor="text1"/>
        </w:rPr>
        <w:t>lesson,</w:t>
      </w:r>
      <w:r>
        <w:rPr>
          <w:color w:val="000000" w:themeColor="text1"/>
        </w:rPr>
        <w:t xml:space="preserve"> we </w:t>
      </w:r>
      <w:r w:rsidR="00A11B68">
        <w:rPr>
          <w:color w:val="000000" w:themeColor="text1"/>
        </w:rPr>
        <w:t xml:space="preserve">altered our method </w:t>
      </w:r>
      <w:r>
        <w:rPr>
          <w:color w:val="000000" w:themeColor="text1"/>
        </w:rPr>
        <w:t xml:space="preserve">of data collection </w:t>
      </w:r>
      <w:r w:rsidR="006A6CFC">
        <w:rPr>
          <w:color w:val="000000" w:themeColor="text1"/>
        </w:rPr>
        <w:t xml:space="preserve">to event sampling </w:t>
      </w:r>
      <w:r w:rsidR="0076721F">
        <w:rPr>
          <w:color w:val="000000" w:themeColor="text1"/>
        </w:rPr>
        <w:t xml:space="preserve">so that any behaviours exhibited during the lesson may be recorded, irregardless of their occurrence within the allocated time interval. </w:t>
      </w:r>
      <w:r w:rsidR="00DF38C0">
        <w:rPr>
          <w:color w:val="000000" w:themeColor="text1"/>
        </w:rPr>
        <w:t xml:space="preserve">This alteration was made </w:t>
      </w:r>
      <w:r w:rsidR="006A6CFC">
        <w:rPr>
          <w:color w:val="000000" w:themeColor="text1"/>
        </w:rPr>
        <w:t xml:space="preserve">to ensure </w:t>
      </w:r>
      <w:r w:rsidR="00DF38C0">
        <w:rPr>
          <w:color w:val="000000" w:themeColor="text1"/>
        </w:rPr>
        <w:t>behaviours exhibited were fully documented</w:t>
      </w:r>
      <w:r w:rsidR="006A6CFC">
        <w:rPr>
          <w:color w:val="000000" w:themeColor="text1"/>
        </w:rPr>
        <w:t xml:space="preserve"> and future practice could</w:t>
      </w:r>
      <w:r w:rsidR="0076721F">
        <w:rPr>
          <w:color w:val="000000" w:themeColor="text1"/>
        </w:rPr>
        <w:t xml:space="preserve"> be improved and influenced accordingly for the benefit of learners and practitioners alike. </w:t>
      </w:r>
    </w:p>
    <w:p w:rsidR="00F414F0" w:rsidRDefault="00F414F0" w:rsidP="00D10358">
      <w:pPr>
        <w:spacing w:line="360" w:lineRule="auto"/>
        <w:rPr>
          <w:color w:val="FFA8E5"/>
        </w:rPr>
      </w:pPr>
    </w:p>
    <w:p w:rsidR="00F74F7B" w:rsidRPr="00FF45AA" w:rsidRDefault="00F414F0" w:rsidP="00D10358">
      <w:pPr>
        <w:spacing w:line="360" w:lineRule="auto"/>
        <w:rPr>
          <w:i/>
          <w:color w:val="000000" w:themeColor="text1"/>
          <w:u w:val="single"/>
        </w:rPr>
      </w:pPr>
      <w:r w:rsidRPr="00F414F0">
        <w:rPr>
          <w:i/>
          <w:color w:val="000000" w:themeColor="text1"/>
          <w:u w:val="single"/>
        </w:rPr>
        <w:t>4.2 Lesson B</w:t>
      </w:r>
    </w:p>
    <w:p w:rsidR="00363E48" w:rsidRPr="00F74F7B" w:rsidRDefault="00363E48" w:rsidP="00D10358">
      <w:pPr>
        <w:spacing w:line="360" w:lineRule="auto"/>
        <w:rPr>
          <w:color w:val="000000" w:themeColor="text1"/>
        </w:rPr>
      </w:pPr>
      <w:r>
        <w:rPr>
          <w:color w:val="000000" w:themeColor="text1"/>
        </w:rPr>
        <w:t>The lesson goals set out before the learners remained similar to those set out in Lesson A; develop and improve mental strategies for solving multiplication problems, in addition to, developing in their familiarity with the times tables. However, an additional goal included the selection of appropriate software on which to complete the learning activity.</w:t>
      </w:r>
      <w:r w:rsidR="006D788E">
        <w:rPr>
          <w:color w:val="000000" w:themeColor="text1"/>
        </w:rPr>
        <w:t xml:space="preserve"> This alteration was made in response to learner feedback and in an attempt to tackle the over prescription of Lesson A.</w:t>
      </w:r>
      <w:r w:rsidR="001A1A90">
        <w:rPr>
          <w:color w:val="000000" w:themeColor="text1"/>
        </w:rPr>
        <w:t xml:space="preserve"> Similarly, to Lesson A the learners were successful in achieving the lesson goals as they selected appropriate software to complete the learning objectives. Furthermore, the learners achieved the afore</w:t>
      </w:r>
      <w:r w:rsidR="00665A51">
        <w:rPr>
          <w:color w:val="000000" w:themeColor="text1"/>
        </w:rPr>
        <w:t>mentioned lesson goals which was</w:t>
      </w:r>
      <w:r w:rsidR="001A1A90">
        <w:rPr>
          <w:color w:val="000000" w:themeColor="text1"/>
        </w:rPr>
        <w:t xml:space="preserve"> demonstrated during the lesson plenary. The plenary, as it proved effective during lesson A in terms of assessment for learning and engagement, was retained during Lesson B. The plenary activity demonstrated that times table recall, and mental multiplication strategies had again improved as a result of the learning activity. </w:t>
      </w:r>
      <w:r w:rsidR="006B02B6">
        <w:rPr>
          <w:color w:val="000000" w:themeColor="text1"/>
        </w:rPr>
        <w:t>Thus,</w:t>
      </w:r>
      <w:r w:rsidR="001A1A90">
        <w:rPr>
          <w:color w:val="000000" w:themeColor="text1"/>
        </w:rPr>
        <w:t xml:space="preserve"> leading to the conclusion of achieved lesson goals.</w:t>
      </w:r>
    </w:p>
    <w:p w:rsidR="003F20C3" w:rsidRPr="003F20C3" w:rsidRDefault="003F20C3" w:rsidP="00D10358">
      <w:pPr>
        <w:spacing w:line="360" w:lineRule="auto"/>
        <w:rPr>
          <w:color w:val="FFA8E5"/>
        </w:rPr>
      </w:pPr>
    </w:p>
    <w:p w:rsidR="00F74F7B" w:rsidRDefault="00F74F7B" w:rsidP="00D10358">
      <w:pPr>
        <w:spacing w:line="360" w:lineRule="auto"/>
        <w:rPr>
          <w:color w:val="000000" w:themeColor="text1"/>
        </w:rPr>
      </w:pPr>
      <w:r>
        <w:rPr>
          <w:color w:val="000000" w:themeColor="text1"/>
        </w:rPr>
        <w:t xml:space="preserve">The lesson was altered to allow learners to select their own application to complete the learning activity. Any application which encouraged the development of mental multiplication strategies and times tables recall was permitted however, the following applications were encouraged; Times table </w:t>
      </w:r>
      <w:r w:rsidR="00363E48">
        <w:rPr>
          <w:color w:val="000000" w:themeColor="text1"/>
        </w:rPr>
        <w:t>Rock stars</w:t>
      </w:r>
      <w:r>
        <w:rPr>
          <w:color w:val="000000" w:themeColor="text1"/>
        </w:rPr>
        <w:t xml:space="preserve">, J2eblast, </w:t>
      </w:r>
      <w:r w:rsidR="00363E48">
        <w:rPr>
          <w:color w:val="000000" w:themeColor="text1"/>
        </w:rPr>
        <w:t>Topmarks</w:t>
      </w:r>
      <w:r>
        <w:rPr>
          <w:color w:val="000000" w:themeColor="text1"/>
        </w:rPr>
        <w:t xml:space="preserve"> and Number rock. </w:t>
      </w:r>
      <w:r w:rsidR="00A37979">
        <w:rPr>
          <w:color w:val="000000" w:themeColor="text1"/>
        </w:rPr>
        <w:t>This resulted in an overall high level of engagement throughout the lesson, both during and in between the specific observation intervals (</w:t>
      </w:r>
      <w:r w:rsidR="00535623" w:rsidRPr="00535623">
        <w:rPr>
          <w:color w:val="000000" w:themeColor="text1"/>
        </w:rPr>
        <w:t xml:space="preserve">Figure </w:t>
      </w:r>
      <w:r w:rsidR="00535623">
        <w:rPr>
          <w:color w:val="000000" w:themeColor="text1"/>
        </w:rPr>
        <w:t>3</w:t>
      </w:r>
      <w:r w:rsidR="00A37979" w:rsidRPr="00535623">
        <w:rPr>
          <w:color w:val="000000" w:themeColor="text1"/>
        </w:rPr>
        <w:t>)</w:t>
      </w:r>
      <w:r w:rsidR="00A37979">
        <w:rPr>
          <w:color w:val="000000" w:themeColor="text1"/>
        </w:rPr>
        <w:t xml:space="preserve">. Two of the six participants failed to demonstrate a single behaviour indicative of low engagement, with the remaining learners demonstrating very low instances of low engagement behaviours. </w:t>
      </w:r>
      <w:r w:rsidR="00F106D4">
        <w:rPr>
          <w:color w:val="000000" w:themeColor="text1"/>
        </w:rPr>
        <w:t xml:space="preserve">Thus, </w:t>
      </w:r>
      <w:r w:rsidR="00F106D4">
        <w:rPr>
          <w:color w:val="000000" w:themeColor="text1"/>
        </w:rPr>
        <w:t xml:space="preserve">indicating the </w:t>
      </w:r>
      <w:r w:rsidR="00F106D4">
        <w:rPr>
          <w:color w:val="000000" w:themeColor="text1"/>
        </w:rPr>
        <w:lastRenderedPageBreak/>
        <w:t>alteration of the lesson to allow learners more choice aided in engaging all four facets of engagement within learners.</w:t>
      </w:r>
      <w:r w:rsidR="00F106D4">
        <w:rPr>
          <w:color w:val="000000" w:themeColor="text1"/>
        </w:rPr>
        <w:t xml:space="preserve"> </w:t>
      </w:r>
      <w:r w:rsidR="00665A51">
        <w:rPr>
          <w:color w:val="000000" w:themeColor="text1"/>
        </w:rPr>
        <w:t xml:space="preserve">Additionally, during interviewing several participants mentioned their enjoyment over being able so select their own applications and how this helped them </w:t>
      </w:r>
      <w:r w:rsidR="00F106D4">
        <w:rPr>
          <w:color w:val="000000" w:themeColor="text1"/>
        </w:rPr>
        <w:t>remain engaged</w:t>
      </w:r>
      <w:r w:rsidR="00665A51">
        <w:rPr>
          <w:color w:val="000000" w:themeColor="text1"/>
        </w:rPr>
        <w:t xml:space="preserve"> (appendix 6). </w:t>
      </w:r>
      <w:r w:rsidR="00A37979">
        <w:rPr>
          <w:color w:val="000000" w:themeColor="text1"/>
        </w:rPr>
        <w:t>Furthermore, the four individuals who demonstrated low engagement behaviours belonged to the lower attainment and higher attainment groups suggesting the low engagement behaviours were demonstrated as a result of the learning activity providing either too large or small a challenge</w:t>
      </w:r>
      <w:r w:rsidR="00665A51">
        <w:rPr>
          <w:color w:val="000000" w:themeColor="text1"/>
        </w:rPr>
        <w:t xml:space="preserve"> (</w:t>
      </w:r>
      <w:r w:rsidR="00A81FE1">
        <w:rPr>
          <w:color w:val="000000" w:themeColor="text1"/>
        </w:rPr>
        <w:t>Bowen, 2005</w:t>
      </w:r>
      <w:r w:rsidR="00665A51">
        <w:rPr>
          <w:color w:val="000000" w:themeColor="text1"/>
        </w:rPr>
        <w:t>)</w:t>
      </w:r>
      <w:r w:rsidR="00A37979">
        <w:rPr>
          <w:color w:val="000000" w:themeColor="text1"/>
        </w:rPr>
        <w:t>. Therefore, suggesting that although ICT as a starting point for a learning activity encourages high engagement levels across all four of the engagement facets learners also need to be consistently provided with a suitable level of challenge for this level of engagement to be maintained.</w:t>
      </w:r>
      <w:r w:rsidR="00BA1EC3">
        <w:rPr>
          <w:color w:val="000000" w:themeColor="text1"/>
        </w:rPr>
        <w:t xml:space="preserve"> </w:t>
      </w:r>
      <w:r w:rsidR="007E0CA9">
        <w:rPr>
          <w:color w:val="000000" w:themeColor="text1"/>
        </w:rPr>
        <w:t xml:space="preserve"> Additionally, the demonstration of low engagement behaviours often occurred towards the latter end of the learning activity. Therefore</w:t>
      </w:r>
      <w:r w:rsidR="00B0069E">
        <w:rPr>
          <w:color w:val="000000" w:themeColor="text1"/>
        </w:rPr>
        <w:t>,</w:t>
      </w:r>
      <w:r w:rsidR="007E0CA9">
        <w:rPr>
          <w:color w:val="000000" w:themeColor="text1"/>
        </w:rPr>
        <w:t xml:space="preserve"> suggesting that although ICT is initially engaging, as established in Lesson A levels of engagement decrease over time </w:t>
      </w:r>
      <w:r w:rsidR="00B0069E">
        <w:rPr>
          <w:color w:val="000000" w:themeColor="text1"/>
        </w:rPr>
        <w:t>and ICT fails to engage all fo</w:t>
      </w:r>
      <w:r w:rsidR="00665A51">
        <w:rPr>
          <w:color w:val="000000" w:themeColor="text1"/>
        </w:rPr>
        <w:t xml:space="preserve">ur facets of learner engagement for sustained time period. </w:t>
      </w:r>
    </w:p>
    <w:p w:rsidR="00535623" w:rsidRDefault="00F106D4" w:rsidP="00D10358">
      <w:pPr>
        <w:spacing w:line="360" w:lineRule="auto"/>
        <w:rPr>
          <w:color w:val="000000" w:themeColor="text1"/>
        </w:rPr>
      </w:pPr>
      <w:r w:rsidRPr="00535623">
        <w:rPr>
          <w:noProof/>
          <w:color w:val="000000" w:themeColor="text1"/>
        </w:rPr>
        <w:lastRenderedPageBreak/>
        <w:drawing>
          <wp:anchor distT="0" distB="0" distL="114300" distR="114300" simplePos="0" relativeHeight="251658240" behindDoc="1" locked="0" layoutInCell="1" allowOverlap="1" wp14:anchorId="344663BF">
            <wp:simplePos x="0" y="0"/>
            <wp:positionH relativeFrom="column">
              <wp:posOffset>363259</wp:posOffset>
            </wp:positionH>
            <wp:positionV relativeFrom="paragraph">
              <wp:posOffset>194</wp:posOffset>
            </wp:positionV>
            <wp:extent cx="4693298" cy="5488350"/>
            <wp:effectExtent l="0" t="0" r="5715" b="0"/>
            <wp:wrapTight wrapText="bothSides">
              <wp:wrapPolygon edited="0">
                <wp:start x="0" y="0"/>
                <wp:lineTo x="0" y="21543"/>
                <wp:lineTo x="21568" y="21543"/>
                <wp:lineTo x="2156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693298" cy="5488350"/>
                    </a:xfrm>
                    <a:prstGeom prst="rect">
                      <a:avLst/>
                    </a:prstGeom>
                  </pic:spPr>
                </pic:pic>
              </a:graphicData>
            </a:graphic>
            <wp14:sizeRelH relativeFrom="page">
              <wp14:pctWidth>0</wp14:pctWidth>
            </wp14:sizeRelH>
            <wp14:sizeRelV relativeFrom="page">
              <wp14:pctHeight>0</wp14:pctHeight>
            </wp14:sizeRelV>
          </wp:anchor>
        </w:drawing>
      </w:r>
    </w:p>
    <w:p w:rsidR="00535623" w:rsidRDefault="00535623" w:rsidP="00D10358">
      <w:pPr>
        <w:spacing w:line="360" w:lineRule="auto"/>
        <w:rPr>
          <w:color w:val="000000" w:themeColor="text1"/>
        </w:rPr>
      </w:pPr>
    </w:p>
    <w:p w:rsidR="00535623" w:rsidRDefault="00535623" w:rsidP="00535623">
      <w:pPr>
        <w:spacing w:line="360" w:lineRule="auto"/>
        <w:jc w:val="center"/>
        <w:rPr>
          <w:color w:val="000000" w:themeColor="text1"/>
        </w:rPr>
      </w:pPr>
    </w:p>
    <w:p w:rsidR="0010716B" w:rsidRDefault="0010716B" w:rsidP="00535623">
      <w:pPr>
        <w:spacing w:line="360" w:lineRule="auto"/>
        <w:jc w:val="center"/>
        <w:rPr>
          <w:i/>
          <w:color w:val="000000" w:themeColor="text1"/>
          <w:sz w:val="22"/>
        </w:rPr>
      </w:pPr>
    </w:p>
    <w:p w:rsidR="0010716B" w:rsidRDefault="0010716B" w:rsidP="00535623">
      <w:pPr>
        <w:spacing w:line="360" w:lineRule="auto"/>
        <w:jc w:val="center"/>
        <w:rPr>
          <w:i/>
          <w:color w:val="000000" w:themeColor="text1"/>
          <w:sz w:val="22"/>
        </w:rPr>
      </w:pPr>
    </w:p>
    <w:p w:rsidR="0010716B" w:rsidRDefault="0010716B" w:rsidP="00535623">
      <w:pPr>
        <w:spacing w:line="360" w:lineRule="auto"/>
        <w:jc w:val="center"/>
        <w:rPr>
          <w:i/>
          <w:color w:val="000000" w:themeColor="text1"/>
          <w:sz w:val="22"/>
        </w:rPr>
      </w:pPr>
    </w:p>
    <w:p w:rsidR="0010716B" w:rsidRDefault="0010716B" w:rsidP="00535623">
      <w:pPr>
        <w:spacing w:line="360" w:lineRule="auto"/>
        <w:jc w:val="center"/>
        <w:rPr>
          <w:i/>
          <w:color w:val="000000" w:themeColor="text1"/>
          <w:sz w:val="22"/>
        </w:rPr>
      </w:pPr>
    </w:p>
    <w:p w:rsidR="0010716B" w:rsidRDefault="0010716B" w:rsidP="00535623">
      <w:pPr>
        <w:spacing w:line="360" w:lineRule="auto"/>
        <w:jc w:val="center"/>
        <w:rPr>
          <w:i/>
          <w:color w:val="000000" w:themeColor="text1"/>
          <w:sz w:val="22"/>
        </w:rPr>
      </w:pPr>
    </w:p>
    <w:p w:rsidR="0010716B" w:rsidRDefault="0010716B" w:rsidP="00535623">
      <w:pPr>
        <w:spacing w:line="360" w:lineRule="auto"/>
        <w:jc w:val="center"/>
        <w:rPr>
          <w:i/>
          <w:color w:val="000000" w:themeColor="text1"/>
          <w:sz w:val="22"/>
        </w:rPr>
      </w:pPr>
    </w:p>
    <w:p w:rsidR="0010716B" w:rsidRDefault="0010716B" w:rsidP="00535623">
      <w:pPr>
        <w:spacing w:line="360" w:lineRule="auto"/>
        <w:jc w:val="center"/>
        <w:rPr>
          <w:i/>
          <w:color w:val="000000" w:themeColor="text1"/>
          <w:sz w:val="22"/>
        </w:rPr>
      </w:pPr>
    </w:p>
    <w:p w:rsidR="0010716B" w:rsidRDefault="0010716B" w:rsidP="00535623">
      <w:pPr>
        <w:spacing w:line="360" w:lineRule="auto"/>
        <w:jc w:val="center"/>
        <w:rPr>
          <w:i/>
          <w:color w:val="000000" w:themeColor="text1"/>
          <w:sz w:val="22"/>
        </w:rPr>
      </w:pPr>
    </w:p>
    <w:p w:rsidR="0010716B" w:rsidRDefault="0010716B" w:rsidP="00535623">
      <w:pPr>
        <w:spacing w:line="360" w:lineRule="auto"/>
        <w:jc w:val="center"/>
        <w:rPr>
          <w:i/>
          <w:color w:val="000000" w:themeColor="text1"/>
          <w:sz w:val="22"/>
        </w:rPr>
      </w:pPr>
    </w:p>
    <w:p w:rsidR="0010716B" w:rsidRDefault="0010716B" w:rsidP="00535623">
      <w:pPr>
        <w:spacing w:line="360" w:lineRule="auto"/>
        <w:jc w:val="center"/>
        <w:rPr>
          <w:i/>
          <w:color w:val="000000" w:themeColor="text1"/>
          <w:sz w:val="22"/>
        </w:rPr>
      </w:pPr>
    </w:p>
    <w:p w:rsidR="0010716B" w:rsidRDefault="0010716B" w:rsidP="00535623">
      <w:pPr>
        <w:spacing w:line="360" w:lineRule="auto"/>
        <w:jc w:val="center"/>
        <w:rPr>
          <w:i/>
          <w:color w:val="000000" w:themeColor="text1"/>
          <w:sz w:val="22"/>
        </w:rPr>
      </w:pPr>
    </w:p>
    <w:p w:rsidR="0010716B" w:rsidRDefault="0010716B" w:rsidP="00535623">
      <w:pPr>
        <w:spacing w:line="360" w:lineRule="auto"/>
        <w:jc w:val="center"/>
        <w:rPr>
          <w:i/>
          <w:color w:val="000000" w:themeColor="text1"/>
          <w:sz w:val="22"/>
        </w:rPr>
      </w:pPr>
    </w:p>
    <w:p w:rsidR="0010716B" w:rsidRDefault="0010716B" w:rsidP="00535623">
      <w:pPr>
        <w:spacing w:line="360" w:lineRule="auto"/>
        <w:jc w:val="center"/>
        <w:rPr>
          <w:i/>
          <w:color w:val="000000" w:themeColor="text1"/>
          <w:sz w:val="22"/>
        </w:rPr>
      </w:pPr>
    </w:p>
    <w:p w:rsidR="0010716B" w:rsidRDefault="0010716B" w:rsidP="00535623">
      <w:pPr>
        <w:spacing w:line="360" w:lineRule="auto"/>
        <w:jc w:val="center"/>
        <w:rPr>
          <w:i/>
          <w:color w:val="000000" w:themeColor="text1"/>
          <w:sz w:val="22"/>
        </w:rPr>
      </w:pPr>
    </w:p>
    <w:p w:rsidR="0010716B" w:rsidRDefault="0010716B" w:rsidP="00535623">
      <w:pPr>
        <w:spacing w:line="360" w:lineRule="auto"/>
        <w:jc w:val="center"/>
        <w:rPr>
          <w:i/>
          <w:color w:val="000000" w:themeColor="text1"/>
          <w:sz w:val="22"/>
        </w:rPr>
      </w:pPr>
    </w:p>
    <w:p w:rsidR="0010716B" w:rsidRDefault="0010716B" w:rsidP="00535623">
      <w:pPr>
        <w:spacing w:line="360" w:lineRule="auto"/>
        <w:jc w:val="center"/>
        <w:rPr>
          <w:i/>
          <w:color w:val="000000" w:themeColor="text1"/>
          <w:sz w:val="22"/>
        </w:rPr>
      </w:pPr>
    </w:p>
    <w:p w:rsidR="0010716B" w:rsidRDefault="0010716B" w:rsidP="00535623">
      <w:pPr>
        <w:spacing w:line="360" w:lineRule="auto"/>
        <w:jc w:val="center"/>
        <w:rPr>
          <w:i/>
          <w:color w:val="000000" w:themeColor="text1"/>
          <w:sz w:val="22"/>
        </w:rPr>
      </w:pPr>
    </w:p>
    <w:p w:rsidR="00F106D4" w:rsidRDefault="00F106D4" w:rsidP="00F106D4">
      <w:pPr>
        <w:spacing w:line="360" w:lineRule="auto"/>
        <w:rPr>
          <w:i/>
          <w:color w:val="000000" w:themeColor="text1"/>
          <w:sz w:val="22"/>
        </w:rPr>
      </w:pPr>
    </w:p>
    <w:p w:rsidR="00F106D4" w:rsidRDefault="00F106D4" w:rsidP="00F106D4">
      <w:pPr>
        <w:spacing w:line="360" w:lineRule="auto"/>
        <w:rPr>
          <w:i/>
          <w:color w:val="000000" w:themeColor="text1"/>
          <w:sz w:val="22"/>
        </w:rPr>
      </w:pPr>
    </w:p>
    <w:p w:rsidR="00F106D4" w:rsidRDefault="00F106D4" w:rsidP="00F106D4">
      <w:pPr>
        <w:spacing w:line="360" w:lineRule="auto"/>
        <w:jc w:val="center"/>
        <w:rPr>
          <w:i/>
          <w:color w:val="000000" w:themeColor="text1"/>
          <w:sz w:val="22"/>
        </w:rPr>
      </w:pPr>
    </w:p>
    <w:p w:rsidR="00BA1EC3" w:rsidRDefault="00535623" w:rsidP="00F106D4">
      <w:pPr>
        <w:spacing w:line="360" w:lineRule="auto"/>
        <w:jc w:val="center"/>
        <w:rPr>
          <w:i/>
          <w:color w:val="000000" w:themeColor="text1"/>
          <w:sz w:val="22"/>
        </w:rPr>
      </w:pPr>
      <w:r w:rsidRPr="00535623">
        <w:rPr>
          <w:i/>
          <w:color w:val="000000" w:themeColor="text1"/>
          <w:sz w:val="22"/>
        </w:rPr>
        <w:t>Figure 3.</w:t>
      </w:r>
      <w:r w:rsidRPr="00535623">
        <w:rPr>
          <w:color w:val="000000" w:themeColor="text1"/>
          <w:sz w:val="22"/>
        </w:rPr>
        <w:t xml:space="preserve"> </w:t>
      </w:r>
      <w:r w:rsidRPr="00A11B68">
        <w:rPr>
          <w:i/>
          <w:color w:val="000000" w:themeColor="text1"/>
          <w:sz w:val="22"/>
        </w:rPr>
        <w:t>Behavioural ob</w:t>
      </w:r>
      <w:r>
        <w:rPr>
          <w:i/>
          <w:color w:val="000000" w:themeColor="text1"/>
          <w:sz w:val="22"/>
        </w:rPr>
        <w:t>servations made during Lesson B.</w:t>
      </w:r>
    </w:p>
    <w:p w:rsidR="00F106D4" w:rsidRPr="0010716B" w:rsidRDefault="00F106D4" w:rsidP="00F106D4">
      <w:pPr>
        <w:spacing w:line="360" w:lineRule="auto"/>
        <w:jc w:val="center"/>
        <w:rPr>
          <w:i/>
          <w:color w:val="000000" w:themeColor="text1"/>
          <w:sz w:val="22"/>
        </w:rPr>
      </w:pPr>
    </w:p>
    <w:p w:rsidR="00BA1EC3" w:rsidRDefault="00BA1EC3" w:rsidP="00D10358">
      <w:pPr>
        <w:spacing w:line="360" w:lineRule="auto"/>
        <w:rPr>
          <w:color w:val="000000" w:themeColor="text1"/>
        </w:rPr>
      </w:pPr>
      <w:r>
        <w:rPr>
          <w:color w:val="000000" w:themeColor="text1"/>
        </w:rPr>
        <w:t>Upon revising the lesson for further teaching, the lesson goals would remain as they were achievable for learners and engaged learners, particularly in terms of selecting their own software to complete the learning task. However, in order to ensure the available applications were suitable to the needs and attainment level of each learner a method of levelling the learners on each application would be required. This method could occur through an informal test as an introductory activity or additionally as a mini – plenary within which learners independently attempt levels upon the applications and are encouraged to select the most suitable.</w:t>
      </w:r>
      <w:r w:rsidR="007E0CA9">
        <w:rPr>
          <w:color w:val="000000" w:themeColor="text1"/>
        </w:rPr>
        <w:t xml:space="preserve"> Appropriate differentiation through levelling would have the potential to also eradicate any engagement issues associated with time</w:t>
      </w:r>
      <w:r w:rsidR="00665A51">
        <w:rPr>
          <w:color w:val="000000" w:themeColor="text1"/>
        </w:rPr>
        <w:t xml:space="preserve"> (</w:t>
      </w:r>
      <w:r w:rsidR="00A81FE1">
        <w:rPr>
          <w:color w:val="000000" w:themeColor="text1"/>
        </w:rPr>
        <w:t>Bowen, 2005</w:t>
      </w:r>
      <w:r w:rsidR="00665A51">
        <w:rPr>
          <w:color w:val="000000" w:themeColor="text1"/>
        </w:rPr>
        <w:t>)</w:t>
      </w:r>
      <w:r w:rsidR="007E0CA9">
        <w:rPr>
          <w:color w:val="000000" w:themeColor="text1"/>
        </w:rPr>
        <w:t>.</w:t>
      </w:r>
    </w:p>
    <w:p w:rsidR="00437D3A" w:rsidRDefault="00437D3A" w:rsidP="00D10358">
      <w:pPr>
        <w:spacing w:line="360" w:lineRule="auto"/>
        <w:rPr>
          <w:color w:val="000000" w:themeColor="text1"/>
        </w:rPr>
      </w:pPr>
    </w:p>
    <w:p w:rsidR="00437D3A" w:rsidRDefault="003C1B0F" w:rsidP="00D10358">
      <w:pPr>
        <w:spacing w:line="360" w:lineRule="auto"/>
        <w:rPr>
          <w:color w:val="000000" w:themeColor="text1"/>
        </w:rPr>
      </w:pPr>
      <w:r>
        <w:rPr>
          <w:color w:val="000000" w:themeColor="text1"/>
        </w:rPr>
        <w:lastRenderedPageBreak/>
        <w:t xml:space="preserve">Interestingly, during Lesson B due to unforeseen circumstances a participant was forced to share their ICT with another learner. During the post-lesson interview the participant spoke very highly of partaking in this method of collaborative learning stating it gave them the opportunity to share information, validate ideas and problem solve (appendix 6). This offers a significant insight into how learners feel about the use of ICT and what elements of ICT benefit them. Furthermore, </w:t>
      </w:r>
      <w:r w:rsidR="00FB75D7">
        <w:rPr>
          <w:color w:val="000000" w:themeColor="text1"/>
        </w:rPr>
        <w:t>the participant discussed finding it easier to concentrate as they were having a break from using the application but were still able to support their peer, therefore, remaining engaged in the activity (appendix 6).</w:t>
      </w:r>
    </w:p>
    <w:p w:rsidR="00363E48" w:rsidRPr="00F74F7B" w:rsidRDefault="00363E48" w:rsidP="00D10358">
      <w:pPr>
        <w:spacing w:line="360" w:lineRule="auto"/>
        <w:rPr>
          <w:color w:val="000000" w:themeColor="text1"/>
        </w:rPr>
      </w:pPr>
    </w:p>
    <w:p w:rsidR="00437D3A" w:rsidRDefault="00363E48" w:rsidP="00D10358">
      <w:pPr>
        <w:spacing w:line="360" w:lineRule="auto"/>
        <w:rPr>
          <w:color w:val="000000" w:themeColor="text1"/>
        </w:rPr>
      </w:pPr>
      <w:r>
        <w:rPr>
          <w:color w:val="000000" w:themeColor="text1"/>
        </w:rPr>
        <w:t xml:space="preserve">The revised methods of data collection provided an increased depth of view when compared to Lesson A. The ability to include details on behaviour which would have been overlooked in Lesson A allowed a more comprehensive view of the effects of ICT on learner engagement. Furthermore, an increase in the understanding of specific ICT use and its effects on engagement was developed. </w:t>
      </w:r>
      <w:r w:rsidR="00293720">
        <w:rPr>
          <w:color w:val="000000" w:themeColor="text1"/>
        </w:rPr>
        <w:t xml:space="preserve">Despite the insight provided to us as researchers regarding how the use of ICT affects engagement within a Key Stage Two classroom it Is of significance to consider the wider implications and applications of this research and how </w:t>
      </w:r>
      <w:r w:rsidR="00B72BF9">
        <w:rPr>
          <w:color w:val="000000" w:themeColor="text1"/>
        </w:rPr>
        <w:t xml:space="preserve">the findings can be shared with others. </w:t>
      </w:r>
      <w:r w:rsidR="007F7B63">
        <w:rPr>
          <w:color w:val="000000" w:themeColor="text1"/>
        </w:rPr>
        <w:t>Under the circumstances within which this research would be repeated changes would be advised. Firstly, our research determines that ICT does encourage eng</w:t>
      </w:r>
      <w:r w:rsidR="00F106D4">
        <w:rPr>
          <w:color w:val="000000" w:themeColor="text1"/>
        </w:rPr>
        <w:t xml:space="preserve">agement of learners however there are several factors which affect the longevity of this engagement. </w:t>
      </w:r>
      <w:r w:rsidR="007F7B63">
        <w:rPr>
          <w:color w:val="000000" w:themeColor="text1"/>
        </w:rPr>
        <w:t xml:space="preserve">Upon repeating or continuing the research </w:t>
      </w:r>
      <w:r w:rsidR="00665A51">
        <w:rPr>
          <w:color w:val="000000" w:themeColor="text1"/>
        </w:rPr>
        <w:t xml:space="preserve">a </w:t>
      </w:r>
      <w:r w:rsidR="007F7B63">
        <w:rPr>
          <w:color w:val="000000" w:themeColor="text1"/>
        </w:rPr>
        <w:t>more focused and specific view would be useful to establish how exactly t</w:t>
      </w:r>
      <w:r w:rsidR="00F106D4">
        <w:rPr>
          <w:color w:val="000000" w:themeColor="text1"/>
        </w:rPr>
        <w:t>hese factors influence the level of engagement ICT encourages within the classroom</w:t>
      </w:r>
      <w:r w:rsidR="007F7B63">
        <w:rPr>
          <w:color w:val="000000" w:themeColor="text1"/>
        </w:rPr>
        <w:t xml:space="preserve">. Furthermore, certain controls would need to be more appropriately managed and other lesson elements taken into consideration. As aforementioned some of the behaviours witness may have resulted from a lack of differentiation within the lesson. A deeper insight would be </w:t>
      </w:r>
      <w:r w:rsidR="00ED3EC1">
        <w:rPr>
          <w:color w:val="000000" w:themeColor="text1"/>
        </w:rPr>
        <w:t xml:space="preserve">gained into specific ICT use if appropriate differentiation for learners was pre-established. Additionally,  there were behaviours witnessed which were </w:t>
      </w:r>
      <w:r w:rsidR="00F106D4">
        <w:rPr>
          <w:color w:val="000000" w:themeColor="text1"/>
        </w:rPr>
        <w:t>outside of the observation period during Lesson A</w:t>
      </w:r>
      <w:r w:rsidR="00ED3EC1">
        <w:rPr>
          <w:color w:val="000000" w:themeColor="text1"/>
        </w:rPr>
        <w:t xml:space="preserve"> and therefore could not be included in the observation schedule, although this issue was addressed when revising Lesson A and the decision to allow </w:t>
      </w:r>
      <w:r w:rsidR="00F106D4">
        <w:rPr>
          <w:color w:val="000000" w:themeColor="text1"/>
        </w:rPr>
        <w:t>continuous observations made</w:t>
      </w:r>
      <w:r w:rsidR="00ED3EC1">
        <w:rPr>
          <w:color w:val="000000" w:themeColor="text1"/>
        </w:rPr>
        <w:t>, having these additional behaviours included in the observation schedule would have allowed a better understanding of the implications of these behaviours and whether they were indicative of low or high engagement</w:t>
      </w:r>
      <w:r w:rsidR="00DF38C0">
        <w:rPr>
          <w:color w:val="000000" w:themeColor="text1"/>
        </w:rPr>
        <w:t xml:space="preserve"> during Lesson A</w:t>
      </w:r>
      <w:r w:rsidR="00ED3EC1">
        <w:rPr>
          <w:color w:val="000000" w:themeColor="text1"/>
        </w:rPr>
        <w:t>. Finally, an improvement to the study and data collection could</w:t>
      </w:r>
      <w:r w:rsidR="00665A51">
        <w:rPr>
          <w:color w:val="000000" w:themeColor="text1"/>
        </w:rPr>
        <w:t xml:space="preserve"> have</w:t>
      </w:r>
      <w:r w:rsidR="00ED3EC1">
        <w:rPr>
          <w:color w:val="000000" w:themeColor="text1"/>
        </w:rPr>
        <w:t xml:space="preserve"> be</w:t>
      </w:r>
      <w:r w:rsidR="00665A51">
        <w:rPr>
          <w:color w:val="000000" w:themeColor="text1"/>
        </w:rPr>
        <w:t>en</w:t>
      </w:r>
      <w:r w:rsidR="00ED3EC1">
        <w:rPr>
          <w:color w:val="000000" w:themeColor="text1"/>
        </w:rPr>
        <w:t xml:space="preserve"> made by creating an engagement scale. </w:t>
      </w:r>
      <w:r w:rsidR="00665A51">
        <w:rPr>
          <w:color w:val="000000" w:themeColor="text1"/>
        </w:rPr>
        <w:t xml:space="preserve">Although our research incorporated behaviours indicative of high or low engagement there was no scale </w:t>
      </w:r>
      <w:r w:rsidR="00665A51">
        <w:rPr>
          <w:color w:val="000000" w:themeColor="text1"/>
        </w:rPr>
        <w:lastRenderedPageBreak/>
        <w:t xml:space="preserve">provided upon which a level of engagement could be precisely determined. Within such scales participants are placed on a level from 1-5 with one indicating low engagement and 5 indicating very high engagement. </w:t>
      </w:r>
      <w:r w:rsidR="00437D3A">
        <w:rPr>
          <w:color w:val="000000" w:themeColor="text1"/>
        </w:rPr>
        <w:t>It is worthy of note that the behaviours selected for the observation schedule used were heavily influenced by behaviours used by authors within engagement scales. However, using the behaviours demonstrated to place learners on a scale of engagement would have been beneficial to our research and produced more applicability and validity (</w:t>
      </w:r>
      <w:proofErr w:type="spellStart"/>
      <w:r w:rsidR="00535623" w:rsidRPr="00966B01">
        <w:rPr>
          <w:color w:val="222222"/>
          <w:shd w:val="clear" w:color="auto" w:fill="FFFFFF"/>
        </w:rPr>
        <w:t>Gunuc</w:t>
      </w:r>
      <w:proofErr w:type="spellEnd"/>
      <w:r w:rsidR="00535623" w:rsidRPr="009A61CB">
        <w:t xml:space="preserve"> &amp; </w:t>
      </w:r>
      <w:proofErr w:type="spellStart"/>
      <w:r w:rsidR="00535623" w:rsidRPr="00966B01">
        <w:rPr>
          <w:color w:val="222222"/>
          <w:shd w:val="clear" w:color="auto" w:fill="FFFFFF"/>
        </w:rPr>
        <w:t>Kuzu</w:t>
      </w:r>
      <w:proofErr w:type="spellEnd"/>
      <w:r w:rsidR="00535623" w:rsidRPr="009A61CB">
        <w:rPr>
          <w:color w:val="222222"/>
          <w:shd w:val="clear" w:color="auto" w:fill="FFFFFF"/>
        </w:rPr>
        <w:t>, 201</w:t>
      </w:r>
      <w:r w:rsidR="00F74577">
        <w:rPr>
          <w:color w:val="222222"/>
          <w:shd w:val="clear" w:color="auto" w:fill="FFFFFF"/>
        </w:rPr>
        <w:t>5</w:t>
      </w:r>
      <w:r w:rsidR="00535623" w:rsidRPr="009A61CB">
        <w:t>)</w:t>
      </w:r>
      <w:r w:rsidR="00437D3A">
        <w:rPr>
          <w:color w:val="000000" w:themeColor="text1"/>
        </w:rPr>
        <w:t>.</w:t>
      </w:r>
    </w:p>
    <w:p w:rsidR="00FB75D7" w:rsidRDefault="00FB75D7" w:rsidP="00D10358">
      <w:pPr>
        <w:spacing w:line="360" w:lineRule="auto"/>
        <w:rPr>
          <w:color w:val="FFA8E5"/>
        </w:rPr>
      </w:pPr>
    </w:p>
    <w:p w:rsidR="003F20C3" w:rsidRDefault="003F20C3" w:rsidP="00D10358">
      <w:pPr>
        <w:spacing w:line="360" w:lineRule="auto"/>
        <w:rPr>
          <w:b/>
          <w:i/>
          <w:color w:val="000000" w:themeColor="text1"/>
          <w:u w:val="single"/>
        </w:rPr>
      </w:pPr>
      <w:r w:rsidRPr="003F20C3">
        <w:rPr>
          <w:b/>
          <w:i/>
          <w:color w:val="000000" w:themeColor="text1"/>
          <w:u w:val="single"/>
        </w:rPr>
        <w:t>5.0 Discussion</w:t>
      </w:r>
    </w:p>
    <w:p w:rsidR="00E836DA" w:rsidRDefault="00E836DA" w:rsidP="00D10358">
      <w:pPr>
        <w:spacing w:line="360" w:lineRule="auto"/>
        <w:rPr>
          <w:color w:val="000000" w:themeColor="text1"/>
        </w:rPr>
      </w:pPr>
    </w:p>
    <w:p w:rsidR="002C2864" w:rsidRDefault="00E836DA" w:rsidP="00890D4A">
      <w:pPr>
        <w:spacing w:line="360" w:lineRule="auto"/>
      </w:pPr>
      <w:r>
        <w:rPr>
          <w:color w:val="000000" w:themeColor="text1"/>
        </w:rPr>
        <w:t xml:space="preserve">Literature has established a link between ICT use within the classroom and increased learner engagement </w:t>
      </w:r>
      <w:r w:rsidRPr="009A61CB">
        <w:rPr>
          <w:color w:val="000000"/>
        </w:rPr>
        <w:t xml:space="preserve">(Nelson </w:t>
      </w:r>
      <w:r w:rsidRPr="009A61CB">
        <w:rPr>
          <w:i/>
          <w:color w:val="000000"/>
        </w:rPr>
        <w:t xml:space="preserve">et al., </w:t>
      </w:r>
      <w:r w:rsidRPr="009A61CB">
        <w:rPr>
          <w:color w:val="000000"/>
        </w:rPr>
        <w:t xml:space="preserve">2005; Chen </w:t>
      </w:r>
      <w:r w:rsidRPr="009A61CB">
        <w:rPr>
          <w:i/>
          <w:color w:val="000000"/>
        </w:rPr>
        <w:t xml:space="preserve">et al., </w:t>
      </w:r>
      <w:r w:rsidRPr="009A61CB">
        <w:rPr>
          <w:color w:val="000000"/>
        </w:rPr>
        <w:t xml:space="preserve">2010; </w:t>
      </w:r>
      <w:proofErr w:type="spellStart"/>
      <w:r w:rsidRPr="009A61CB">
        <w:rPr>
          <w:color w:val="000000"/>
        </w:rPr>
        <w:t>Diemer</w:t>
      </w:r>
      <w:proofErr w:type="spellEnd"/>
      <w:r w:rsidRPr="009A61CB">
        <w:rPr>
          <w:color w:val="000000"/>
        </w:rPr>
        <w:t xml:space="preserve"> </w:t>
      </w:r>
      <w:r w:rsidRPr="009A61CB">
        <w:rPr>
          <w:i/>
          <w:color w:val="000000"/>
        </w:rPr>
        <w:t>et al.,</w:t>
      </w:r>
      <w:r w:rsidRPr="009A61CB">
        <w:rPr>
          <w:color w:val="000000"/>
        </w:rPr>
        <w:t xml:space="preserve"> 2012).</w:t>
      </w:r>
      <w:r>
        <w:rPr>
          <w:color w:val="000000"/>
        </w:rPr>
        <w:t xml:space="preserve"> </w:t>
      </w:r>
      <w:r w:rsidR="00FB75D7">
        <w:rPr>
          <w:color w:val="000000" w:themeColor="text1"/>
        </w:rPr>
        <w:t xml:space="preserve">Parker </w:t>
      </w:r>
      <w:r w:rsidR="00FB75D7">
        <w:rPr>
          <w:i/>
          <w:color w:val="000000" w:themeColor="text1"/>
        </w:rPr>
        <w:t xml:space="preserve">et al., </w:t>
      </w:r>
      <w:r w:rsidR="00FB75D7">
        <w:rPr>
          <w:color w:val="000000" w:themeColor="text1"/>
        </w:rPr>
        <w:t>(2008) expressed the strength of the link</w:t>
      </w:r>
      <w:r w:rsidR="00672209">
        <w:rPr>
          <w:color w:val="000000" w:themeColor="text1"/>
        </w:rPr>
        <w:t xml:space="preserve"> between ICT use learner engagement. However, Parker </w:t>
      </w:r>
      <w:r w:rsidR="00672209">
        <w:rPr>
          <w:i/>
          <w:color w:val="000000" w:themeColor="text1"/>
        </w:rPr>
        <w:t xml:space="preserve">et al., </w:t>
      </w:r>
      <w:r w:rsidR="00672209">
        <w:rPr>
          <w:color w:val="000000" w:themeColor="text1"/>
        </w:rPr>
        <w:t>(2008) also noted t</w:t>
      </w:r>
      <w:r w:rsidR="007E5C67">
        <w:rPr>
          <w:color w:val="000000" w:themeColor="text1"/>
        </w:rPr>
        <w:t xml:space="preserve">he lack of evidence linking </w:t>
      </w:r>
      <w:r w:rsidR="00672209">
        <w:rPr>
          <w:color w:val="000000" w:themeColor="text1"/>
        </w:rPr>
        <w:t xml:space="preserve">this increased engagement </w:t>
      </w:r>
      <w:r w:rsidR="007E5C67">
        <w:rPr>
          <w:color w:val="000000" w:themeColor="text1"/>
        </w:rPr>
        <w:t>to</w:t>
      </w:r>
      <w:r w:rsidR="00672209">
        <w:rPr>
          <w:color w:val="000000" w:themeColor="text1"/>
        </w:rPr>
        <w:t xml:space="preserve"> improved attainment and </w:t>
      </w:r>
      <w:r>
        <w:rPr>
          <w:color w:val="000000" w:themeColor="text1"/>
        </w:rPr>
        <w:t xml:space="preserve">instead </w:t>
      </w:r>
      <w:r w:rsidR="007E5C67">
        <w:rPr>
          <w:color w:val="000000" w:themeColor="text1"/>
        </w:rPr>
        <w:t xml:space="preserve">stated </w:t>
      </w:r>
      <w:r>
        <w:rPr>
          <w:color w:val="000000" w:themeColor="text1"/>
        </w:rPr>
        <w:t>that the main benefit of</w:t>
      </w:r>
      <w:r w:rsidR="00672209">
        <w:rPr>
          <w:color w:val="000000" w:themeColor="text1"/>
        </w:rPr>
        <w:t xml:space="preserve"> ICT use within the classroom was its encouragement of collaborative learning. Furthermore, Wilkinson &amp; Barter (2016) stressed the importance of ICT in promoting learner engagement </w:t>
      </w:r>
      <w:r w:rsidR="00F97613">
        <w:rPr>
          <w:color w:val="000000" w:themeColor="text1"/>
        </w:rPr>
        <w:t>through collaborative learning stating t</w:t>
      </w:r>
      <w:r w:rsidR="00672209">
        <w:rPr>
          <w:color w:val="000000" w:themeColor="text1"/>
        </w:rPr>
        <w:t>he use of ICT within the classroom is likely to promote positive outcomes as a result of increasing learner engagement (Wilkinson &amp; Barter, 2016).</w:t>
      </w:r>
      <w:r>
        <w:rPr>
          <w:color w:val="000000" w:themeColor="text1"/>
        </w:rPr>
        <w:t xml:space="preserve"> This supports the </w:t>
      </w:r>
      <w:r w:rsidR="003239EC">
        <w:rPr>
          <w:color w:val="000000" w:themeColor="text1"/>
        </w:rPr>
        <w:t xml:space="preserve">expression of </w:t>
      </w:r>
      <w:r w:rsidR="003239EC" w:rsidRPr="00DF38C0">
        <w:rPr>
          <w:color w:val="000000" w:themeColor="text1"/>
        </w:rPr>
        <w:t>C</w:t>
      </w:r>
      <w:r w:rsidR="0010716B" w:rsidRPr="00DF38C0">
        <w:rPr>
          <w:color w:val="000000" w:themeColor="text1"/>
        </w:rPr>
        <w:t>hild</w:t>
      </w:r>
      <w:r w:rsidR="0010716B">
        <w:rPr>
          <w:color w:val="000000" w:themeColor="text1"/>
        </w:rPr>
        <w:t xml:space="preserve"> 4 </w:t>
      </w:r>
      <w:r>
        <w:rPr>
          <w:color w:val="000000" w:themeColor="text1"/>
        </w:rPr>
        <w:t>that working collaboratively using ICT increased engagement and was an enjoyable experience which promoted vital skills including,</w:t>
      </w:r>
      <w:r w:rsidR="00890D4A">
        <w:rPr>
          <w:color w:val="000000" w:themeColor="text1"/>
        </w:rPr>
        <w:t xml:space="preserve"> communication, problem solving and cooperation</w:t>
      </w:r>
      <w:r>
        <w:rPr>
          <w:color w:val="000000" w:themeColor="text1"/>
        </w:rPr>
        <w:t xml:space="preserve">. </w:t>
      </w:r>
      <w:r w:rsidR="0010716B">
        <w:rPr>
          <w:color w:val="000000" w:themeColor="text1"/>
        </w:rPr>
        <w:t xml:space="preserve">Moreover, during the post-lesson interviews for both Lesson A and Lesson B several of the participants mentioned the desire to complete the learning activity collaboratively as they felt this would further develop their learning. </w:t>
      </w:r>
      <w:r w:rsidR="00890D4A">
        <w:t>Further supported by</w:t>
      </w:r>
      <w:r w:rsidR="002C2864">
        <w:t xml:space="preserve"> </w:t>
      </w:r>
      <w:proofErr w:type="spellStart"/>
      <w:r w:rsidR="002C2864">
        <w:t>Kuh</w:t>
      </w:r>
      <w:proofErr w:type="spellEnd"/>
      <w:r w:rsidR="002C2864">
        <w:t xml:space="preserve"> (2005) </w:t>
      </w:r>
      <w:r w:rsidR="00890D4A">
        <w:t xml:space="preserve">of whom </w:t>
      </w:r>
      <w:r w:rsidR="002C2864">
        <w:t>asserted that collaborative learning aids learners in developing invaluable skills wh</w:t>
      </w:r>
      <w:r w:rsidR="00890D4A">
        <w:t>ich have immeasurable benefits.</w:t>
      </w:r>
    </w:p>
    <w:p w:rsidR="00890D4A" w:rsidRPr="00890D4A" w:rsidRDefault="00890D4A" w:rsidP="00890D4A">
      <w:pPr>
        <w:spacing w:line="360" w:lineRule="auto"/>
      </w:pPr>
    </w:p>
    <w:p w:rsidR="00890D4A" w:rsidRPr="00890D4A" w:rsidRDefault="00383DD6" w:rsidP="00890D4A">
      <w:pPr>
        <w:autoSpaceDE w:val="0"/>
        <w:autoSpaceDN w:val="0"/>
        <w:adjustRightInd w:val="0"/>
        <w:spacing w:after="240" w:line="360" w:lineRule="auto"/>
        <w:rPr>
          <w:rFonts w:eastAsiaTheme="minorHAnsi"/>
          <w:color w:val="000000"/>
          <w:lang w:eastAsia="en-US"/>
        </w:rPr>
      </w:pPr>
      <w:r>
        <w:rPr>
          <w:rFonts w:ascii="Times" w:hAnsi="Times" w:cs="Times"/>
          <w:color w:val="000000"/>
        </w:rPr>
        <w:t>Additionally,</w:t>
      </w:r>
      <w:r>
        <w:rPr>
          <w:color w:val="000000"/>
        </w:rPr>
        <w:t xml:space="preserve"> </w:t>
      </w:r>
      <w:r w:rsidR="006B196D">
        <w:rPr>
          <w:color w:val="000000"/>
        </w:rPr>
        <w:t>all learners reported they thoroughly enjoyed using ICT within the numeracy lesson, felt they developed their learning</w:t>
      </w:r>
      <w:r w:rsidR="00DC20D0">
        <w:rPr>
          <w:color w:val="000000"/>
        </w:rPr>
        <w:t xml:space="preserve">, and felt they developed skills and a collaborative nature to their learning. Supportingly, </w:t>
      </w:r>
      <w:r>
        <w:t>literature has suggested that ICT does not only increase learner engagement but also has a significant effect on creating powerful learning environments (</w:t>
      </w:r>
      <w:proofErr w:type="spellStart"/>
      <w:r>
        <w:t>Smeets</w:t>
      </w:r>
      <w:proofErr w:type="spellEnd"/>
      <w:r>
        <w:t>, 2005). It has been further proposed that ICT provides opportunities for learners to access a myriad of information resources and to view information from varying perspectives, therefore cultivating the authenticity of learning environments (</w:t>
      </w:r>
      <w:proofErr w:type="spellStart"/>
      <w:r>
        <w:t>Smeets</w:t>
      </w:r>
      <w:proofErr w:type="spellEnd"/>
      <w:r>
        <w:t xml:space="preserve">, </w:t>
      </w:r>
      <w:r>
        <w:lastRenderedPageBreak/>
        <w:t>2005).</w:t>
      </w:r>
      <w:r w:rsidR="00DA02AB">
        <w:t xml:space="preserve"> </w:t>
      </w:r>
      <w:r w:rsidR="006B196D">
        <w:t xml:space="preserve"> </w:t>
      </w:r>
      <w:r w:rsidR="00890D4A">
        <w:rPr>
          <w:rFonts w:eastAsiaTheme="minorHAnsi"/>
          <w:color w:val="000000"/>
          <w:lang w:eastAsia="en-US"/>
        </w:rPr>
        <w:t xml:space="preserve">Learners also expressed a positive attitude towards the social element of the activity which was fostered by the use of ICT. Learners stated their enjoyment of the social aspect which involved communicating scores and opinions on the ICT. This supports the literature which states activities which promote learner engagement offer significant benefits in terms of socialisation and wellbeing </w:t>
      </w:r>
      <w:r w:rsidR="00890D4A" w:rsidRPr="00EB1FBA">
        <w:t xml:space="preserve">(Lewis 2010; Li </w:t>
      </w:r>
      <w:r w:rsidR="00890D4A" w:rsidRPr="00EB1FBA">
        <w:rPr>
          <w:i/>
        </w:rPr>
        <w:t>et al.,</w:t>
      </w:r>
      <w:r w:rsidR="00890D4A" w:rsidRPr="00EB1FBA">
        <w:t xml:space="preserve"> 2010; </w:t>
      </w:r>
      <w:proofErr w:type="spellStart"/>
      <w:r w:rsidR="00890D4A" w:rsidRPr="00EB1FBA">
        <w:t>Trowler</w:t>
      </w:r>
      <w:proofErr w:type="spellEnd"/>
      <w:r w:rsidR="00890D4A" w:rsidRPr="00EB1FBA">
        <w:t xml:space="preserve"> &amp; </w:t>
      </w:r>
      <w:proofErr w:type="spellStart"/>
      <w:r w:rsidR="00890D4A" w:rsidRPr="00EB1FBA">
        <w:t>Trowler</w:t>
      </w:r>
      <w:proofErr w:type="spellEnd"/>
      <w:r w:rsidR="00890D4A" w:rsidRPr="00EB1FBA">
        <w:t xml:space="preserve"> 2010; </w:t>
      </w:r>
      <w:proofErr w:type="spellStart"/>
      <w:r w:rsidR="00890D4A" w:rsidRPr="00966B01">
        <w:rPr>
          <w:color w:val="222222"/>
          <w:shd w:val="clear" w:color="auto" w:fill="FFFFFF"/>
        </w:rPr>
        <w:t>Gunuc</w:t>
      </w:r>
      <w:proofErr w:type="spellEnd"/>
      <w:r w:rsidR="00890D4A" w:rsidRPr="00EB1FBA">
        <w:t xml:space="preserve"> &amp; </w:t>
      </w:r>
      <w:proofErr w:type="spellStart"/>
      <w:r w:rsidR="00890D4A" w:rsidRPr="00966B01">
        <w:rPr>
          <w:color w:val="222222"/>
          <w:shd w:val="clear" w:color="auto" w:fill="FFFFFF"/>
        </w:rPr>
        <w:t>Kuzu</w:t>
      </w:r>
      <w:proofErr w:type="spellEnd"/>
      <w:r w:rsidR="00890D4A" w:rsidRPr="00EB1FBA">
        <w:rPr>
          <w:color w:val="222222"/>
          <w:shd w:val="clear" w:color="auto" w:fill="FFFFFF"/>
        </w:rPr>
        <w:t>, 201</w:t>
      </w:r>
      <w:r w:rsidR="00F74577">
        <w:rPr>
          <w:color w:val="222222"/>
          <w:shd w:val="clear" w:color="auto" w:fill="FFFFFF"/>
        </w:rPr>
        <w:t>5</w:t>
      </w:r>
      <w:r w:rsidR="00890D4A" w:rsidRPr="00EB1FBA">
        <w:t>)</w:t>
      </w:r>
      <w:r w:rsidR="00890D4A">
        <w:t>.</w:t>
      </w:r>
    </w:p>
    <w:p w:rsidR="005B4225" w:rsidRPr="00EF359A" w:rsidRDefault="00890D4A" w:rsidP="00D10358">
      <w:pPr>
        <w:spacing w:line="360" w:lineRule="auto"/>
        <w:rPr>
          <w:color w:val="000000" w:themeColor="text1"/>
        </w:rPr>
      </w:pPr>
      <w:r>
        <w:t xml:space="preserve">During the research lesson there were issues identified surrounding the implemented use of ICT. Throughout both research lessons low engagement behaviours were noted although, these decreased during Lesson B. These low engagement behaviours are attributed to a lack of differentiation, poor time management and over prescription of ICT use. However, Wilkinson &amp; Barter (2008) found that despite variations in the use of ICT throughout their research learners consistently reported increased engagement in addition to a positive effect on their learning. Correspondingly, despite the noting of low engagement behaviours all learners reported similar conclusions stating increased engagement and positive learning gains. </w:t>
      </w:r>
      <w:r w:rsidR="00DA02AB">
        <w:t>However, u</w:t>
      </w:r>
      <w:r w:rsidR="00FB75D7">
        <w:t xml:space="preserve">nfortunately, especially in light of the upcoming curricular reform many practitioners use technology within the </w:t>
      </w:r>
      <w:r w:rsidR="00672209">
        <w:t xml:space="preserve">classroom as it is an expectation. This use often leads to unpurposeful use which lacks in clear aims, objectives and skill building (Parker </w:t>
      </w:r>
      <w:r w:rsidR="00672209">
        <w:rPr>
          <w:i/>
        </w:rPr>
        <w:t xml:space="preserve">et al., </w:t>
      </w:r>
      <w:r w:rsidR="00672209">
        <w:t>2008).</w:t>
      </w:r>
    </w:p>
    <w:p w:rsidR="005B4225" w:rsidRDefault="005B4225" w:rsidP="00D10358">
      <w:pPr>
        <w:spacing w:line="360" w:lineRule="auto"/>
        <w:rPr>
          <w:b/>
          <w:i/>
          <w:u w:val="single"/>
        </w:rPr>
      </w:pPr>
    </w:p>
    <w:p w:rsidR="007F731B" w:rsidRDefault="00FB75D7" w:rsidP="00D10358">
      <w:pPr>
        <w:spacing w:line="360" w:lineRule="auto"/>
      </w:pPr>
      <w:r w:rsidRPr="00FB75D7">
        <w:rPr>
          <w:b/>
          <w:i/>
          <w:u w:val="single"/>
        </w:rPr>
        <w:t>6.0 Conclusion</w:t>
      </w:r>
    </w:p>
    <w:p w:rsidR="00EF359A" w:rsidRDefault="00EF359A" w:rsidP="00D10358">
      <w:pPr>
        <w:spacing w:line="360" w:lineRule="auto"/>
      </w:pPr>
    </w:p>
    <w:p w:rsidR="00EF359A" w:rsidRPr="00EF359A" w:rsidRDefault="00EF359A" w:rsidP="00D10358">
      <w:pPr>
        <w:spacing w:line="360" w:lineRule="auto"/>
        <w:rPr>
          <w:i/>
          <w:u w:val="single"/>
        </w:rPr>
      </w:pPr>
      <w:r w:rsidRPr="00EF359A">
        <w:rPr>
          <w:i/>
          <w:u w:val="single"/>
        </w:rPr>
        <w:t>6.1 Summary of Findings</w:t>
      </w:r>
    </w:p>
    <w:p w:rsidR="00184469" w:rsidRDefault="007F731B" w:rsidP="007F731B">
      <w:pPr>
        <w:autoSpaceDE w:val="0"/>
        <w:autoSpaceDN w:val="0"/>
        <w:adjustRightInd w:val="0"/>
        <w:spacing w:after="240" w:line="360" w:lineRule="auto"/>
      </w:pPr>
      <w:r>
        <w:t xml:space="preserve">Much of the literature surrounding the use of ICT within the classroom establishes a link between ICT use and learner engagement </w:t>
      </w:r>
      <w:r w:rsidRPr="009A61CB">
        <w:rPr>
          <w:color w:val="000000"/>
        </w:rPr>
        <w:t>(</w:t>
      </w:r>
      <w:proofErr w:type="spellStart"/>
      <w:r>
        <w:t>Kuh</w:t>
      </w:r>
      <w:proofErr w:type="spellEnd"/>
      <w:r>
        <w:t xml:space="preserve">, 2005; </w:t>
      </w:r>
      <w:r w:rsidRPr="009A61CB">
        <w:rPr>
          <w:color w:val="000000"/>
        </w:rPr>
        <w:t xml:space="preserve">Nelson </w:t>
      </w:r>
      <w:r w:rsidRPr="009A61CB">
        <w:rPr>
          <w:i/>
          <w:color w:val="000000"/>
        </w:rPr>
        <w:t xml:space="preserve">et al., </w:t>
      </w:r>
      <w:r w:rsidRPr="009A61CB">
        <w:rPr>
          <w:color w:val="000000"/>
        </w:rPr>
        <w:t xml:space="preserve">2005; </w:t>
      </w:r>
      <w:r>
        <w:rPr>
          <w:color w:val="000000" w:themeColor="text1"/>
        </w:rPr>
        <w:t xml:space="preserve">Parker </w:t>
      </w:r>
      <w:r>
        <w:rPr>
          <w:i/>
          <w:color w:val="000000" w:themeColor="text1"/>
        </w:rPr>
        <w:t xml:space="preserve">et al., </w:t>
      </w:r>
      <w:r>
        <w:rPr>
          <w:color w:val="000000" w:themeColor="text1"/>
        </w:rPr>
        <w:t>2008;</w:t>
      </w:r>
      <w:r>
        <w:rPr>
          <w:color w:val="000000" w:themeColor="text1"/>
        </w:rPr>
        <w:t xml:space="preserve"> </w:t>
      </w:r>
      <w:r w:rsidRPr="009A61CB">
        <w:rPr>
          <w:color w:val="000000"/>
        </w:rPr>
        <w:t xml:space="preserve">Chen </w:t>
      </w:r>
      <w:r w:rsidRPr="009A61CB">
        <w:rPr>
          <w:i/>
          <w:color w:val="000000"/>
        </w:rPr>
        <w:t xml:space="preserve">et al., </w:t>
      </w:r>
      <w:r w:rsidRPr="009A61CB">
        <w:rPr>
          <w:color w:val="000000"/>
        </w:rPr>
        <w:t xml:space="preserve">2010; </w:t>
      </w:r>
      <w:proofErr w:type="spellStart"/>
      <w:r w:rsidRPr="009A61CB">
        <w:rPr>
          <w:color w:val="000000"/>
        </w:rPr>
        <w:t>Diemer</w:t>
      </w:r>
      <w:proofErr w:type="spellEnd"/>
      <w:r w:rsidRPr="009A61CB">
        <w:rPr>
          <w:color w:val="000000"/>
        </w:rPr>
        <w:t xml:space="preserve"> </w:t>
      </w:r>
      <w:r w:rsidRPr="009A61CB">
        <w:rPr>
          <w:i/>
          <w:color w:val="000000"/>
        </w:rPr>
        <w:t>et al.,</w:t>
      </w:r>
      <w:r>
        <w:rPr>
          <w:color w:val="000000"/>
        </w:rPr>
        <w:t xml:space="preserve"> 2012; </w:t>
      </w:r>
      <w:r>
        <w:rPr>
          <w:color w:val="000000" w:themeColor="text1"/>
        </w:rPr>
        <w:t xml:space="preserve">Wilkinson &amp; Barter, </w:t>
      </w:r>
      <w:r>
        <w:rPr>
          <w:color w:val="000000" w:themeColor="text1"/>
        </w:rPr>
        <w:t>2016)</w:t>
      </w:r>
      <w:r>
        <w:rPr>
          <w:color w:val="000000" w:themeColor="text1"/>
        </w:rPr>
        <w:t xml:space="preserve">. Additionally, increased learner engagement has been found to lead to positive learning attitudes, skill acquisition and greater socialisation and wellbeing </w:t>
      </w:r>
      <w:r w:rsidRPr="00EB1FBA">
        <w:t xml:space="preserve">(Lewis 2010; Li </w:t>
      </w:r>
      <w:r w:rsidRPr="00EB1FBA">
        <w:rPr>
          <w:i/>
        </w:rPr>
        <w:t>et al.,</w:t>
      </w:r>
      <w:r w:rsidRPr="00EB1FBA">
        <w:t xml:space="preserve"> 2010; </w:t>
      </w:r>
      <w:proofErr w:type="spellStart"/>
      <w:r w:rsidRPr="00EB1FBA">
        <w:t>Trowler</w:t>
      </w:r>
      <w:proofErr w:type="spellEnd"/>
      <w:r w:rsidRPr="00EB1FBA">
        <w:t xml:space="preserve"> &amp; </w:t>
      </w:r>
      <w:proofErr w:type="spellStart"/>
      <w:r w:rsidRPr="00EB1FBA">
        <w:t>Trowler</w:t>
      </w:r>
      <w:proofErr w:type="spellEnd"/>
      <w:r w:rsidRPr="00EB1FBA">
        <w:t xml:space="preserve"> 2010; </w:t>
      </w:r>
      <w:proofErr w:type="spellStart"/>
      <w:r w:rsidRPr="00966B01">
        <w:rPr>
          <w:color w:val="222222"/>
          <w:shd w:val="clear" w:color="auto" w:fill="FFFFFF"/>
        </w:rPr>
        <w:t>Gunuc</w:t>
      </w:r>
      <w:proofErr w:type="spellEnd"/>
      <w:r w:rsidRPr="00EB1FBA">
        <w:t xml:space="preserve"> &amp; </w:t>
      </w:r>
      <w:proofErr w:type="spellStart"/>
      <w:r w:rsidRPr="00966B01">
        <w:rPr>
          <w:color w:val="222222"/>
          <w:shd w:val="clear" w:color="auto" w:fill="FFFFFF"/>
        </w:rPr>
        <w:t>Kuzu</w:t>
      </w:r>
      <w:proofErr w:type="spellEnd"/>
      <w:r w:rsidRPr="00EB1FBA">
        <w:rPr>
          <w:color w:val="222222"/>
          <w:shd w:val="clear" w:color="auto" w:fill="FFFFFF"/>
        </w:rPr>
        <w:t>, 201</w:t>
      </w:r>
      <w:r w:rsidR="00F74577">
        <w:rPr>
          <w:color w:val="222222"/>
          <w:shd w:val="clear" w:color="auto" w:fill="FFFFFF"/>
        </w:rPr>
        <w:t>5</w:t>
      </w:r>
      <w:r w:rsidRPr="00EB1FBA">
        <w:t>)</w:t>
      </w:r>
      <w:r>
        <w:t>.</w:t>
      </w:r>
      <w:r>
        <w:t xml:space="preserve"> </w:t>
      </w:r>
      <w:r w:rsidR="00184469">
        <w:t xml:space="preserve">The ability of correctly used ICT to engage learners, create positive learning attitudes and create powerful learning environments has been documented throughout the literature </w:t>
      </w:r>
      <w:r w:rsidR="00184469" w:rsidRPr="009A61CB">
        <w:rPr>
          <w:color w:val="000000"/>
        </w:rPr>
        <w:t>(</w:t>
      </w:r>
      <w:proofErr w:type="spellStart"/>
      <w:r w:rsidR="00184469">
        <w:t>Kuh</w:t>
      </w:r>
      <w:proofErr w:type="spellEnd"/>
      <w:r w:rsidR="00184469">
        <w:t xml:space="preserve">, 2005; </w:t>
      </w:r>
      <w:r w:rsidR="00184469" w:rsidRPr="009A61CB">
        <w:rPr>
          <w:color w:val="000000"/>
        </w:rPr>
        <w:t xml:space="preserve">Nelson </w:t>
      </w:r>
      <w:r w:rsidR="00184469" w:rsidRPr="009A61CB">
        <w:rPr>
          <w:i/>
          <w:color w:val="000000"/>
        </w:rPr>
        <w:t xml:space="preserve">et al., </w:t>
      </w:r>
      <w:r w:rsidR="00184469" w:rsidRPr="009A61CB">
        <w:rPr>
          <w:color w:val="000000"/>
        </w:rPr>
        <w:t xml:space="preserve">2005; </w:t>
      </w:r>
      <w:proofErr w:type="spellStart"/>
      <w:r w:rsidR="00184469">
        <w:t>Smeets</w:t>
      </w:r>
      <w:proofErr w:type="spellEnd"/>
      <w:r w:rsidR="00184469">
        <w:t xml:space="preserve">, 2005; </w:t>
      </w:r>
      <w:r w:rsidR="00184469">
        <w:rPr>
          <w:color w:val="000000" w:themeColor="text1"/>
        </w:rPr>
        <w:t xml:space="preserve">Parker </w:t>
      </w:r>
      <w:r w:rsidR="00184469">
        <w:rPr>
          <w:i/>
          <w:color w:val="000000" w:themeColor="text1"/>
        </w:rPr>
        <w:t xml:space="preserve">et al., </w:t>
      </w:r>
      <w:r w:rsidR="00184469">
        <w:rPr>
          <w:color w:val="000000" w:themeColor="text1"/>
        </w:rPr>
        <w:t xml:space="preserve">2008; </w:t>
      </w:r>
      <w:r w:rsidR="00184469" w:rsidRPr="009A61CB">
        <w:rPr>
          <w:color w:val="000000"/>
        </w:rPr>
        <w:t xml:space="preserve">Chen </w:t>
      </w:r>
      <w:r w:rsidR="00184469" w:rsidRPr="009A61CB">
        <w:rPr>
          <w:i/>
          <w:color w:val="000000"/>
        </w:rPr>
        <w:t xml:space="preserve">et al., </w:t>
      </w:r>
      <w:r w:rsidR="00184469" w:rsidRPr="009A61CB">
        <w:rPr>
          <w:color w:val="000000"/>
        </w:rPr>
        <w:t xml:space="preserve">2010; </w:t>
      </w:r>
      <w:proofErr w:type="spellStart"/>
      <w:r w:rsidR="00184469" w:rsidRPr="009A61CB">
        <w:rPr>
          <w:color w:val="000000"/>
        </w:rPr>
        <w:t>Diemer</w:t>
      </w:r>
      <w:proofErr w:type="spellEnd"/>
      <w:r w:rsidR="00184469" w:rsidRPr="009A61CB">
        <w:rPr>
          <w:color w:val="000000"/>
        </w:rPr>
        <w:t xml:space="preserve"> </w:t>
      </w:r>
      <w:r w:rsidR="00184469" w:rsidRPr="009A61CB">
        <w:rPr>
          <w:i/>
          <w:color w:val="000000"/>
        </w:rPr>
        <w:t>et al.,</w:t>
      </w:r>
      <w:r w:rsidR="00184469">
        <w:rPr>
          <w:color w:val="000000"/>
        </w:rPr>
        <w:t xml:space="preserve"> 2012; </w:t>
      </w:r>
      <w:r w:rsidR="00184469">
        <w:rPr>
          <w:color w:val="000000" w:themeColor="text1"/>
        </w:rPr>
        <w:t>Wilkinson &amp; Barter, 2016). Furthermore, these abilities were demonstrated within our research.</w:t>
      </w:r>
      <w:r w:rsidR="00184469">
        <w:t xml:space="preserve"> </w:t>
      </w:r>
      <w:r>
        <w:t xml:space="preserve">Within the research we established, through careful observation and learner interviews that the use of ICT within the Key Stage </w:t>
      </w:r>
      <w:r>
        <w:lastRenderedPageBreak/>
        <w:t>Two classroom led to increased learner engagement and learners demonstrating a positive attitude to learning. However, we also established that the success level of ICT within the classroom is dependent on several factors which should not</w:t>
      </w:r>
      <w:r w:rsidR="00184DEE">
        <w:t xml:space="preserve"> be overlooked including; time management, collabor</w:t>
      </w:r>
      <w:r w:rsidR="00E96641">
        <w:t>ative learning, di</w:t>
      </w:r>
      <w:r w:rsidR="00184469">
        <w:t>fferentiation and prescription we will discuss the recommendations for appropriately addressing these factors within section 7.</w:t>
      </w:r>
    </w:p>
    <w:p w:rsidR="00EF359A" w:rsidRPr="00EF359A" w:rsidRDefault="00EF359A" w:rsidP="00EF359A">
      <w:pPr>
        <w:spacing w:line="360" w:lineRule="auto"/>
        <w:rPr>
          <w:i/>
          <w:u w:val="single"/>
        </w:rPr>
      </w:pPr>
      <w:r w:rsidRPr="00EF359A">
        <w:rPr>
          <w:i/>
          <w:u w:val="single"/>
        </w:rPr>
        <w:t>6.2 Strengths &amp; Limitations of Research</w:t>
      </w:r>
    </w:p>
    <w:p w:rsidR="00184469" w:rsidRDefault="00184469" w:rsidP="00EF359A">
      <w:pPr>
        <w:spacing w:line="360" w:lineRule="auto"/>
      </w:pPr>
      <w:r>
        <w:t>In summary we found that ICT is a powerful tool for engaging learners within the Key Stage Two classroom however, for these engaging effects to be fully maximised</w:t>
      </w:r>
      <w:r w:rsidR="00EF359A">
        <w:t xml:space="preserve"> and sustained</w:t>
      </w:r>
      <w:r>
        <w:t xml:space="preserve"> there are several aforementioned considerations.</w:t>
      </w:r>
      <w:r w:rsidR="005B4225">
        <w:t xml:space="preserve"> Before embarking upon the research much time was spent considering and investigating the appropriate research methods to implement. The exact research methods implemented can be found in detail within section </w:t>
      </w:r>
      <w:r w:rsidR="005B4225" w:rsidRPr="00EF359A">
        <w:rPr>
          <w:i/>
        </w:rPr>
        <w:t>3.0</w:t>
      </w:r>
      <w:r w:rsidR="005B4225">
        <w:t xml:space="preserve"> of this paper. However, within thi</w:t>
      </w:r>
      <w:r w:rsidR="00EF359A">
        <w:t>s section</w:t>
      </w:r>
      <w:r>
        <w:t xml:space="preserve"> </w:t>
      </w:r>
      <w:r w:rsidR="005B4225">
        <w:t xml:space="preserve">the strengths and limitations of the methodologies used </w:t>
      </w:r>
      <w:r w:rsidR="00EF359A">
        <w:t>will be discussed.</w:t>
      </w:r>
    </w:p>
    <w:p w:rsidR="00EF359A" w:rsidRPr="00EF359A" w:rsidRDefault="00EF359A" w:rsidP="00EF359A">
      <w:pPr>
        <w:spacing w:line="360" w:lineRule="auto"/>
      </w:pPr>
    </w:p>
    <w:p w:rsidR="005F4123" w:rsidRDefault="005B4225" w:rsidP="005F4123">
      <w:pPr>
        <w:autoSpaceDE w:val="0"/>
        <w:autoSpaceDN w:val="0"/>
        <w:adjustRightInd w:val="0"/>
        <w:spacing w:after="240" w:line="360" w:lineRule="auto"/>
      </w:pPr>
      <w:r>
        <w:t xml:space="preserve">We will begin by discussing </w:t>
      </w:r>
      <w:r w:rsidR="001B6840">
        <w:t>a pivotal strength of the research, the use of the lesson study approach. The lesson study approach is a heavily implemented tool within the educational community and provides pract</w:t>
      </w:r>
      <w:r w:rsidR="00D51E50">
        <w:t>itioners with the opportunity to inform their own practice as well as others within their professional community. Furthermore, the approach is widely used and praised th</w:t>
      </w:r>
      <w:r w:rsidR="003A6874">
        <w:t>roughout the world and the five-</w:t>
      </w:r>
      <w:r w:rsidR="00D51E50">
        <w:t xml:space="preserve">step process is renowned for its ability to improve </w:t>
      </w:r>
      <w:r w:rsidR="003A6874">
        <w:t>practitioner’s</w:t>
      </w:r>
      <w:r w:rsidR="00D51E50">
        <w:t xml:space="preserve"> </w:t>
      </w:r>
      <w:r w:rsidR="00D51E50">
        <w:t>awareness of effective practice,</w:t>
      </w:r>
      <w:r w:rsidR="00D51E50">
        <w:t xml:space="preserve"> thus improving learning outcomes for learners (</w:t>
      </w:r>
      <w:proofErr w:type="spellStart"/>
      <w:r w:rsidR="00D51E50" w:rsidRPr="006B52D5">
        <w:rPr>
          <w:color w:val="222222"/>
          <w:shd w:val="clear" w:color="auto" w:fill="FFFFFF"/>
        </w:rPr>
        <w:t>Stepanek</w:t>
      </w:r>
      <w:proofErr w:type="spellEnd"/>
      <w:r w:rsidR="00D51E50">
        <w:rPr>
          <w:color w:val="222222"/>
          <w:shd w:val="clear" w:color="auto" w:fill="FFFFFF"/>
        </w:rPr>
        <w:t xml:space="preserve"> </w:t>
      </w:r>
      <w:r w:rsidR="00D51E50">
        <w:rPr>
          <w:i/>
          <w:color w:val="222222"/>
          <w:shd w:val="clear" w:color="auto" w:fill="FFFFFF"/>
        </w:rPr>
        <w:t xml:space="preserve">et al., </w:t>
      </w:r>
      <w:r w:rsidR="00D51E50">
        <w:rPr>
          <w:color w:val="222222"/>
          <w:shd w:val="clear" w:color="auto" w:fill="FFFFFF"/>
        </w:rPr>
        <w:t>2006).</w:t>
      </w:r>
      <w:r w:rsidR="00EF359A">
        <w:t xml:space="preserve"> However, d</w:t>
      </w:r>
      <w:r w:rsidR="001B6840">
        <w:t xml:space="preserve">espite the strengths afforded to the research by the lesson study design there may have been some validity issues associated with the observational method used. By choosing to overtly observe as a non-participant the participants were acutely aware of the researcher’s presence which may have resulted in abnormal behaviours. Individuals of whom are aware they are being observed often find it difficult to behave in a natural manner and </w:t>
      </w:r>
      <w:r w:rsidR="005F4123">
        <w:t xml:space="preserve">therefore there was a potential that the presence of the researcher would have affected the situational outcomes, thus affecting the validity of the research (Cohen </w:t>
      </w:r>
      <w:r w:rsidR="005F4123">
        <w:rPr>
          <w:i/>
        </w:rPr>
        <w:t xml:space="preserve">et al., </w:t>
      </w:r>
      <w:r w:rsidR="005F4123">
        <w:t xml:space="preserve">2013). </w:t>
      </w:r>
      <w:r w:rsidR="00EF359A">
        <w:t>Yet</w:t>
      </w:r>
      <w:r w:rsidR="001B6840">
        <w:t>, contrastingly</w:t>
      </w:r>
      <w:r w:rsidR="005F4123">
        <w:t xml:space="preserve"> conducting a naturalistic observation provides the research with ecological validity as observations are occurring within the participants natural environment (Cohen </w:t>
      </w:r>
      <w:r w:rsidR="005F4123">
        <w:rPr>
          <w:i/>
        </w:rPr>
        <w:t xml:space="preserve">et al., </w:t>
      </w:r>
      <w:r w:rsidR="005F4123">
        <w:t xml:space="preserve">2013). </w:t>
      </w:r>
    </w:p>
    <w:p w:rsidR="006F53BC" w:rsidRDefault="005F4123" w:rsidP="005F4123">
      <w:pPr>
        <w:autoSpaceDE w:val="0"/>
        <w:autoSpaceDN w:val="0"/>
        <w:adjustRightInd w:val="0"/>
        <w:spacing w:after="240" w:line="360" w:lineRule="auto"/>
      </w:pPr>
      <w:r>
        <w:t xml:space="preserve">Furthermore, there are strengths and limitations to the data collection methods implemented within the research. The decision to implement a behavioural schedule was thoroughly </w:t>
      </w:r>
      <w:r>
        <w:lastRenderedPageBreak/>
        <w:t>researched and the behaviours included were compiled from similar research projects. However, the original, simplistic method of a tally of behaviours presented some difficulties in terms of validity. Using a limited method of recording behaviours such as that implemented within this research limits the depth of understanding of situations and their interactions (</w:t>
      </w:r>
      <w:proofErr w:type="spellStart"/>
      <w:r>
        <w:t>Wallen</w:t>
      </w:r>
      <w:proofErr w:type="spellEnd"/>
      <w:r>
        <w:t xml:space="preserve"> &amp; </w:t>
      </w:r>
      <w:proofErr w:type="spellStart"/>
      <w:r>
        <w:t>Fraenkel</w:t>
      </w:r>
      <w:proofErr w:type="spellEnd"/>
      <w:r>
        <w:t xml:space="preserve">, 2001). </w:t>
      </w:r>
      <w:r w:rsidR="00AF7346">
        <w:t>Furthermore, the choice to only collect data during the research lessons in the form of a behavioural tally limited the information gathered. The main aim of the lesson study approach is to deepen practitioners understanding of effective practice, by choosing to focus slowly on behavioural data a valuable opportunity was missed to collect field notes on other areas of effective practice which did not solely relate to ICT and learner engagement.</w:t>
      </w:r>
    </w:p>
    <w:p w:rsidR="005F4123" w:rsidRDefault="005F4123" w:rsidP="005F4123">
      <w:pPr>
        <w:autoSpaceDE w:val="0"/>
        <w:autoSpaceDN w:val="0"/>
        <w:adjustRightInd w:val="0"/>
        <w:spacing w:after="240" w:line="360" w:lineRule="auto"/>
      </w:pPr>
      <w:r>
        <w:t>The use of semi structured interviews</w:t>
      </w:r>
      <w:r w:rsidR="00177516">
        <w:t xml:space="preserve"> within the research provides a level of validity. Semi-structured interviews involve open ended questions and require participants to </w:t>
      </w:r>
      <w:r w:rsidR="006F53BC">
        <w:t>demonstrate</w:t>
      </w:r>
      <w:r w:rsidR="00177516">
        <w:t xml:space="preserve"> an understanding of the question and situation within which the question relates to. However, as the participants were children there were potential issues regarding reliability of answers. The participants would have been reluctant to </w:t>
      </w:r>
      <w:r w:rsidR="006F53BC">
        <w:t>discuss negative attitudes towards the research lesson as they were aware of the investment the practitioners had within the research lesson.</w:t>
      </w:r>
    </w:p>
    <w:p w:rsidR="00FB75D7" w:rsidRPr="00AF7346" w:rsidRDefault="00AF7346" w:rsidP="00AF7346">
      <w:pPr>
        <w:autoSpaceDE w:val="0"/>
        <w:autoSpaceDN w:val="0"/>
        <w:adjustRightInd w:val="0"/>
        <w:spacing w:after="240" w:line="360" w:lineRule="auto"/>
      </w:pPr>
      <w:r>
        <w:t>A main disadvantage</w:t>
      </w:r>
      <w:r w:rsidR="005F4123">
        <w:t xml:space="preserve"> of the research relates to applicability. This research was a small-scale research project and whilst the findings are vital in developing and improving the professional development of the researchers the results lack applicability to other scenarios and the sample was too small to be considered a representative sample to inform practice throughout Wales.</w:t>
      </w:r>
    </w:p>
    <w:p w:rsidR="00FB75D7" w:rsidRDefault="00FB75D7" w:rsidP="00D10358">
      <w:pPr>
        <w:spacing w:line="360" w:lineRule="auto"/>
        <w:rPr>
          <w:b/>
          <w:i/>
          <w:u w:val="single"/>
        </w:rPr>
      </w:pPr>
      <w:r>
        <w:rPr>
          <w:b/>
          <w:i/>
          <w:u w:val="single"/>
        </w:rPr>
        <w:t>7.0 Recommendations</w:t>
      </w:r>
    </w:p>
    <w:p w:rsidR="00FB75D7" w:rsidRDefault="00FB75D7" w:rsidP="00D10358">
      <w:pPr>
        <w:spacing w:line="360" w:lineRule="auto"/>
        <w:rPr>
          <w:b/>
          <w:i/>
          <w:u w:val="single"/>
        </w:rPr>
      </w:pPr>
    </w:p>
    <w:p w:rsidR="00FB75D7" w:rsidRDefault="00FB75D7" w:rsidP="00D10358">
      <w:pPr>
        <w:spacing w:line="360" w:lineRule="auto"/>
      </w:pPr>
      <w:r>
        <w:t xml:space="preserve">ICT should not be taken advantage of and although it is an invaluable tool in any classroom which promote high levels of engagement, a powerful learning environment and collaborative learning there are many considerations which should be taken with </w:t>
      </w:r>
      <w:proofErr w:type="spellStart"/>
      <w:r>
        <w:t>it’s</w:t>
      </w:r>
      <w:proofErr w:type="spellEnd"/>
      <w:r>
        <w:t xml:space="preserve"> use. These include</w:t>
      </w:r>
      <w:proofErr w:type="gramStart"/>
      <w:r>
        <w:t>…..</w:t>
      </w:r>
      <w:proofErr w:type="gramEnd"/>
    </w:p>
    <w:p w:rsidR="00FB75D7" w:rsidRDefault="00FB75D7" w:rsidP="00D10358">
      <w:pPr>
        <w:spacing w:line="360" w:lineRule="auto"/>
      </w:pPr>
      <w:r>
        <w:t>My recommendations on the use of ICT in the Key Stage Two classroom are as following:</w:t>
      </w:r>
    </w:p>
    <w:p w:rsidR="00FB75D7" w:rsidRDefault="00FB75D7" w:rsidP="00D10358">
      <w:pPr>
        <w:spacing w:line="360" w:lineRule="auto"/>
      </w:pPr>
      <w:r>
        <w:t>Do not depend on ICT to do the teaching for you</w:t>
      </w:r>
    </w:p>
    <w:p w:rsidR="00FB75D7" w:rsidRDefault="00FB75D7" w:rsidP="00D10358">
      <w:pPr>
        <w:spacing w:line="360" w:lineRule="auto"/>
      </w:pPr>
      <w:r>
        <w:t>Differentiate the use of ICT</w:t>
      </w:r>
    </w:p>
    <w:p w:rsidR="00FB75D7" w:rsidRDefault="00FB75D7" w:rsidP="00D10358">
      <w:pPr>
        <w:spacing w:line="360" w:lineRule="auto"/>
      </w:pPr>
      <w:r>
        <w:t>Encourage collaborative learning</w:t>
      </w:r>
    </w:p>
    <w:p w:rsidR="00FB75D7" w:rsidRDefault="00FB75D7" w:rsidP="00D10358">
      <w:pPr>
        <w:spacing w:line="360" w:lineRule="auto"/>
      </w:pPr>
      <w:r>
        <w:t>Encourage choice – Do not be too over prescriptive</w:t>
      </w:r>
    </w:p>
    <w:p w:rsidR="00FB75D7" w:rsidRDefault="00FB75D7" w:rsidP="00D10358">
      <w:pPr>
        <w:spacing w:line="360" w:lineRule="auto"/>
      </w:pPr>
      <w:r>
        <w:lastRenderedPageBreak/>
        <w:t>Focus on the skills.</w:t>
      </w:r>
    </w:p>
    <w:p w:rsidR="00A95BD3" w:rsidRDefault="00A95BD3" w:rsidP="00D10358">
      <w:pPr>
        <w:spacing w:line="360" w:lineRule="auto"/>
      </w:pPr>
      <w:r>
        <w:t>Participating in the research project has provided me with an insight into the use of ICT within my own and my fellow researchers practice. It is with this insight that I will now summarise my recommendations:</w:t>
      </w:r>
    </w:p>
    <w:p w:rsidR="00A95BD3" w:rsidRDefault="00A95BD3" w:rsidP="00D10358">
      <w:pPr>
        <w:spacing w:line="360" w:lineRule="auto"/>
      </w:pPr>
      <w:r>
        <w:t xml:space="preserve">My main recommendation is to undertake in a lot of thought before implementing ICT within the classroom. ICT is an invaluable tool which can have drastic effects within the classroom, however using ICT for the sake of using ICT is often detrimental to these effects and can lead to pupils becoming entirely disengaged from ICT use. Secondly, I recommend that all ICT activities are carefully differentiated before being implemented within the classroom as activities of inappropriate levelling can alienate and discourage learners. My third recommendation regarding ICT within the classroom would be to ensure </w:t>
      </w:r>
    </w:p>
    <w:p w:rsidR="00FB75D7" w:rsidRPr="00FB75D7" w:rsidRDefault="00FB75D7" w:rsidP="00D10358">
      <w:pPr>
        <w:spacing w:line="360" w:lineRule="auto"/>
        <w:rPr>
          <w:color w:val="FFA8E5"/>
        </w:rPr>
      </w:pPr>
      <w:bookmarkStart w:id="0" w:name="_GoBack"/>
      <w:bookmarkEnd w:id="0"/>
    </w:p>
    <w:sectPr w:rsidR="00FB75D7" w:rsidRPr="00FB75D7" w:rsidSect="000C262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200050000000000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numFmt w:val="bullet"/>
      <w:lvlText w:val="."/>
      <w:lvlJc w:val="left"/>
      <w:pPr>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D9D6FAD"/>
    <w:multiLevelType w:val="multilevel"/>
    <w:tmpl w:val="2638844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0320144"/>
    <w:multiLevelType w:val="multilevel"/>
    <w:tmpl w:val="9754DE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B6C"/>
    <w:rsid w:val="0005630D"/>
    <w:rsid w:val="00076F7C"/>
    <w:rsid w:val="000B7149"/>
    <w:rsid w:val="000C262C"/>
    <w:rsid w:val="000C42EB"/>
    <w:rsid w:val="000D35B3"/>
    <w:rsid w:val="000F0056"/>
    <w:rsid w:val="0010716B"/>
    <w:rsid w:val="0012520F"/>
    <w:rsid w:val="001406AD"/>
    <w:rsid w:val="00156EDA"/>
    <w:rsid w:val="00160A25"/>
    <w:rsid w:val="00165342"/>
    <w:rsid w:val="00173E48"/>
    <w:rsid w:val="00174CE8"/>
    <w:rsid w:val="00177516"/>
    <w:rsid w:val="00184469"/>
    <w:rsid w:val="00184DEE"/>
    <w:rsid w:val="0018690E"/>
    <w:rsid w:val="00190D6E"/>
    <w:rsid w:val="001A1A90"/>
    <w:rsid w:val="001B6840"/>
    <w:rsid w:val="00213ECE"/>
    <w:rsid w:val="0028155C"/>
    <w:rsid w:val="00293720"/>
    <w:rsid w:val="002A6C94"/>
    <w:rsid w:val="002C2864"/>
    <w:rsid w:val="002C381F"/>
    <w:rsid w:val="002C5783"/>
    <w:rsid w:val="002E6899"/>
    <w:rsid w:val="00304EEC"/>
    <w:rsid w:val="00321C6E"/>
    <w:rsid w:val="003232AE"/>
    <w:rsid w:val="003239EC"/>
    <w:rsid w:val="00363E48"/>
    <w:rsid w:val="00383DD6"/>
    <w:rsid w:val="003933E8"/>
    <w:rsid w:val="003A6874"/>
    <w:rsid w:val="003B7B55"/>
    <w:rsid w:val="003C1B0F"/>
    <w:rsid w:val="003D0FC4"/>
    <w:rsid w:val="003D4EDC"/>
    <w:rsid w:val="003F20C3"/>
    <w:rsid w:val="004015E4"/>
    <w:rsid w:val="00410C91"/>
    <w:rsid w:val="00437D3A"/>
    <w:rsid w:val="00442AD3"/>
    <w:rsid w:val="0047037B"/>
    <w:rsid w:val="00481CD1"/>
    <w:rsid w:val="004C45DB"/>
    <w:rsid w:val="004D616A"/>
    <w:rsid w:val="004D65C0"/>
    <w:rsid w:val="004F78C3"/>
    <w:rsid w:val="00521BD5"/>
    <w:rsid w:val="00525110"/>
    <w:rsid w:val="00535623"/>
    <w:rsid w:val="00536236"/>
    <w:rsid w:val="0056665F"/>
    <w:rsid w:val="00573DE9"/>
    <w:rsid w:val="00584E92"/>
    <w:rsid w:val="0059681E"/>
    <w:rsid w:val="005B4225"/>
    <w:rsid w:val="005C2772"/>
    <w:rsid w:val="005E565A"/>
    <w:rsid w:val="005F4123"/>
    <w:rsid w:val="00613041"/>
    <w:rsid w:val="00614157"/>
    <w:rsid w:val="006266E9"/>
    <w:rsid w:val="00653409"/>
    <w:rsid w:val="00665A51"/>
    <w:rsid w:val="006678F0"/>
    <w:rsid w:val="00672209"/>
    <w:rsid w:val="006A6CFC"/>
    <w:rsid w:val="006B02B6"/>
    <w:rsid w:val="006B196D"/>
    <w:rsid w:val="006C4CCD"/>
    <w:rsid w:val="006C7CA0"/>
    <w:rsid w:val="006D788E"/>
    <w:rsid w:val="006E495C"/>
    <w:rsid w:val="006F53BC"/>
    <w:rsid w:val="00700625"/>
    <w:rsid w:val="00726DF1"/>
    <w:rsid w:val="00731A6F"/>
    <w:rsid w:val="0076721F"/>
    <w:rsid w:val="007C56A6"/>
    <w:rsid w:val="007E0CA9"/>
    <w:rsid w:val="007E5C67"/>
    <w:rsid w:val="007E5C71"/>
    <w:rsid w:val="007F731B"/>
    <w:rsid w:val="007F7B63"/>
    <w:rsid w:val="0080590B"/>
    <w:rsid w:val="008822E1"/>
    <w:rsid w:val="008823EB"/>
    <w:rsid w:val="00885E23"/>
    <w:rsid w:val="00890D4A"/>
    <w:rsid w:val="008C54CB"/>
    <w:rsid w:val="00915239"/>
    <w:rsid w:val="00917C5A"/>
    <w:rsid w:val="00965963"/>
    <w:rsid w:val="00966616"/>
    <w:rsid w:val="009A61CB"/>
    <w:rsid w:val="009D0777"/>
    <w:rsid w:val="009E3447"/>
    <w:rsid w:val="00A076E2"/>
    <w:rsid w:val="00A11B68"/>
    <w:rsid w:val="00A15DC1"/>
    <w:rsid w:val="00A37979"/>
    <w:rsid w:val="00A62381"/>
    <w:rsid w:val="00A81FE1"/>
    <w:rsid w:val="00A905A7"/>
    <w:rsid w:val="00A94CCE"/>
    <w:rsid w:val="00A95BD3"/>
    <w:rsid w:val="00AB5B3E"/>
    <w:rsid w:val="00AD16C1"/>
    <w:rsid w:val="00AF7346"/>
    <w:rsid w:val="00B0069E"/>
    <w:rsid w:val="00B02796"/>
    <w:rsid w:val="00B574DF"/>
    <w:rsid w:val="00B7053B"/>
    <w:rsid w:val="00B72BF9"/>
    <w:rsid w:val="00B93272"/>
    <w:rsid w:val="00B97BBE"/>
    <w:rsid w:val="00BA1EC3"/>
    <w:rsid w:val="00BB1FD4"/>
    <w:rsid w:val="00BC2923"/>
    <w:rsid w:val="00BE78B8"/>
    <w:rsid w:val="00C21332"/>
    <w:rsid w:val="00C41303"/>
    <w:rsid w:val="00C51F48"/>
    <w:rsid w:val="00C8359B"/>
    <w:rsid w:val="00CE065A"/>
    <w:rsid w:val="00CE5CD1"/>
    <w:rsid w:val="00D10358"/>
    <w:rsid w:val="00D51E50"/>
    <w:rsid w:val="00D830AE"/>
    <w:rsid w:val="00D84B6C"/>
    <w:rsid w:val="00DA02AB"/>
    <w:rsid w:val="00DC20D0"/>
    <w:rsid w:val="00DD37C8"/>
    <w:rsid w:val="00DE7199"/>
    <w:rsid w:val="00DF38C0"/>
    <w:rsid w:val="00E0338B"/>
    <w:rsid w:val="00E21EE7"/>
    <w:rsid w:val="00E223C3"/>
    <w:rsid w:val="00E22B28"/>
    <w:rsid w:val="00E2340A"/>
    <w:rsid w:val="00E3245C"/>
    <w:rsid w:val="00E34650"/>
    <w:rsid w:val="00E470C4"/>
    <w:rsid w:val="00E7644F"/>
    <w:rsid w:val="00E81461"/>
    <w:rsid w:val="00E836DA"/>
    <w:rsid w:val="00E96641"/>
    <w:rsid w:val="00EB1FBA"/>
    <w:rsid w:val="00ED3EC1"/>
    <w:rsid w:val="00EF359A"/>
    <w:rsid w:val="00EF3F2B"/>
    <w:rsid w:val="00F106D4"/>
    <w:rsid w:val="00F11D2A"/>
    <w:rsid w:val="00F414F0"/>
    <w:rsid w:val="00F41E55"/>
    <w:rsid w:val="00F449C9"/>
    <w:rsid w:val="00F609D8"/>
    <w:rsid w:val="00F74577"/>
    <w:rsid w:val="00F74F7B"/>
    <w:rsid w:val="00F874C6"/>
    <w:rsid w:val="00F950BE"/>
    <w:rsid w:val="00F97613"/>
    <w:rsid w:val="00FB4AF9"/>
    <w:rsid w:val="00FB75D7"/>
    <w:rsid w:val="00FC290E"/>
    <w:rsid w:val="00FF45AA"/>
    <w:rsid w:val="00FF70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D0104"/>
  <w14:defaultImageDpi w14:val="32767"/>
  <w15:chartTrackingRefBased/>
  <w15:docId w15:val="{8547A1E1-98C9-1E4B-ABE7-8EAFE6961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D3EC1"/>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3EC1"/>
    <w:pPr>
      <w:ind w:left="720"/>
      <w:contextualSpacing/>
    </w:pPr>
  </w:style>
  <w:style w:type="character" w:styleId="CommentReference">
    <w:name w:val="annotation reference"/>
    <w:basedOn w:val="DefaultParagraphFont"/>
    <w:uiPriority w:val="99"/>
    <w:semiHidden/>
    <w:unhideWhenUsed/>
    <w:rsid w:val="00FB4AF9"/>
    <w:rPr>
      <w:sz w:val="16"/>
      <w:szCs w:val="16"/>
    </w:rPr>
  </w:style>
  <w:style w:type="paragraph" w:styleId="CommentText">
    <w:name w:val="annotation text"/>
    <w:basedOn w:val="Normal"/>
    <w:link w:val="CommentTextChar"/>
    <w:uiPriority w:val="99"/>
    <w:semiHidden/>
    <w:unhideWhenUsed/>
    <w:rsid w:val="00FB4AF9"/>
    <w:rPr>
      <w:sz w:val="20"/>
      <w:szCs w:val="20"/>
    </w:rPr>
  </w:style>
  <w:style w:type="character" w:customStyle="1" w:styleId="CommentTextChar">
    <w:name w:val="Comment Text Char"/>
    <w:basedOn w:val="DefaultParagraphFont"/>
    <w:link w:val="CommentText"/>
    <w:uiPriority w:val="99"/>
    <w:semiHidden/>
    <w:rsid w:val="00FB4AF9"/>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FB4AF9"/>
    <w:rPr>
      <w:b/>
      <w:bCs/>
    </w:rPr>
  </w:style>
  <w:style w:type="character" w:customStyle="1" w:styleId="CommentSubjectChar">
    <w:name w:val="Comment Subject Char"/>
    <w:basedOn w:val="CommentTextChar"/>
    <w:link w:val="CommentSubject"/>
    <w:uiPriority w:val="99"/>
    <w:semiHidden/>
    <w:rsid w:val="00FB4AF9"/>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FB4AF9"/>
    <w:rPr>
      <w:sz w:val="26"/>
      <w:szCs w:val="26"/>
    </w:rPr>
  </w:style>
  <w:style w:type="character" w:customStyle="1" w:styleId="BalloonTextChar">
    <w:name w:val="Balloon Text Char"/>
    <w:basedOn w:val="DefaultParagraphFont"/>
    <w:link w:val="BalloonText"/>
    <w:uiPriority w:val="99"/>
    <w:semiHidden/>
    <w:rsid w:val="00FB4AF9"/>
    <w:rPr>
      <w:rFonts w:ascii="Times New Roman" w:eastAsia="Times New Roman" w:hAnsi="Times New Roman" w:cs="Times New Roman"/>
      <w:sz w:val="26"/>
      <w:szCs w:val="26"/>
      <w:lang w:eastAsia="en-GB"/>
    </w:rPr>
  </w:style>
  <w:style w:type="paragraph" w:styleId="Revision">
    <w:name w:val="Revision"/>
    <w:hidden/>
    <w:uiPriority w:val="99"/>
    <w:semiHidden/>
    <w:rsid w:val="00FB4AF9"/>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942493">
      <w:bodyDiv w:val="1"/>
      <w:marLeft w:val="0"/>
      <w:marRight w:val="0"/>
      <w:marTop w:val="0"/>
      <w:marBottom w:val="0"/>
      <w:divBdr>
        <w:top w:val="none" w:sz="0" w:space="0" w:color="auto"/>
        <w:left w:val="none" w:sz="0" w:space="0" w:color="auto"/>
        <w:bottom w:val="none" w:sz="0" w:space="0" w:color="auto"/>
        <w:right w:val="none" w:sz="0" w:space="0" w:color="auto"/>
      </w:divBdr>
    </w:div>
    <w:div w:id="686978435">
      <w:bodyDiv w:val="1"/>
      <w:marLeft w:val="0"/>
      <w:marRight w:val="0"/>
      <w:marTop w:val="0"/>
      <w:marBottom w:val="0"/>
      <w:divBdr>
        <w:top w:val="none" w:sz="0" w:space="0" w:color="auto"/>
        <w:left w:val="none" w:sz="0" w:space="0" w:color="auto"/>
        <w:bottom w:val="none" w:sz="0" w:space="0" w:color="auto"/>
        <w:right w:val="none" w:sz="0" w:space="0" w:color="auto"/>
      </w:divBdr>
    </w:div>
    <w:div w:id="803426189">
      <w:bodyDiv w:val="1"/>
      <w:marLeft w:val="0"/>
      <w:marRight w:val="0"/>
      <w:marTop w:val="0"/>
      <w:marBottom w:val="0"/>
      <w:divBdr>
        <w:top w:val="none" w:sz="0" w:space="0" w:color="auto"/>
        <w:left w:val="none" w:sz="0" w:space="0" w:color="auto"/>
        <w:bottom w:val="none" w:sz="0" w:space="0" w:color="auto"/>
        <w:right w:val="none" w:sz="0" w:space="0" w:color="auto"/>
      </w:divBdr>
    </w:div>
    <w:div w:id="1113208956">
      <w:bodyDiv w:val="1"/>
      <w:marLeft w:val="0"/>
      <w:marRight w:val="0"/>
      <w:marTop w:val="0"/>
      <w:marBottom w:val="0"/>
      <w:divBdr>
        <w:top w:val="none" w:sz="0" w:space="0" w:color="auto"/>
        <w:left w:val="none" w:sz="0" w:space="0" w:color="auto"/>
        <w:bottom w:val="none" w:sz="0" w:space="0" w:color="auto"/>
        <w:right w:val="none" w:sz="0" w:space="0" w:color="auto"/>
      </w:divBdr>
    </w:div>
    <w:div w:id="1209802786">
      <w:bodyDiv w:val="1"/>
      <w:marLeft w:val="0"/>
      <w:marRight w:val="0"/>
      <w:marTop w:val="0"/>
      <w:marBottom w:val="0"/>
      <w:divBdr>
        <w:top w:val="none" w:sz="0" w:space="0" w:color="auto"/>
        <w:left w:val="none" w:sz="0" w:space="0" w:color="auto"/>
        <w:bottom w:val="none" w:sz="0" w:space="0" w:color="auto"/>
        <w:right w:val="none" w:sz="0" w:space="0" w:color="auto"/>
      </w:divBdr>
    </w:div>
    <w:div w:id="1357270367">
      <w:bodyDiv w:val="1"/>
      <w:marLeft w:val="0"/>
      <w:marRight w:val="0"/>
      <w:marTop w:val="0"/>
      <w:marBottom w:val="0"/>
      <w:divBdr>
        <w:top w:val="none" w:sz="0" w:space="0" w:color="auto"/>
        <w:left w:val="none" w:sz="0" w:space="0" w:color="auto"/>
        <w:bottom w:val="none" w:sz="0" w:space="0" w:color="auto"/>
        <w:right w:val="none" w:sz="0" w:space="0" w:color="auto"/>
      </w:divBdr>
    </w:div>
    <w:div w:id="1400054404">
      <w:bodyDiv w:val="1"/>
      <w:marLeft w:val="0"/>
      <w:marRight w:val="0"/>
      <w:marTop w:val="0"/>
      <w:marBottom w:val="0"/>
      <w:divBdr>
        <w:top w:val="none" w:sz="0" w:space="0" w:color="auto"/>
        <w:left w:val="none" w:sz="0" w:space="0" w:color="auto"/>
        <w:bottom w:val="none" w:sz="0" w:space="0" w:color="auto"/>
        <w:right w:val="none" w:sz="0" w:space="0" w:color="auto"/>
      </w:divBdr>
    </w:div>
    <w:div w:id="1537963758">
      <w:bodyDiv w:val="1"/>
      <w:marLeft w:val="0"/>
      <w:marRight w:val="0"/>
      <w:marTop w:val="0"/>
      <w:marBottom w:val="0"/>
      <w:divBdr>
        <w:top w:val="none" w:sz="0" w:space="0" w:color="auto"/>
        <w:left w:val="none" w:sz="0" w:space="0" w:color="auto"/>
        <w:bottom w:val="none" w:sz="0" w:space="0" w:color="auto"/>
        <w:right w:val="none" w:sz="0" w:space="0" w:color="auto"/>
      </w:divBdr>
    </w:div>
    <w:div w:id="1765345788">
      <w:bodyDiv w:val="1"/>
      <w:marLeft w:val="0"/>
      <w:marRight w:val="0"/>
      <w:marTop w:val="0"/>
      <w:marBottom w:val="0"/>
      <w:divBdr>
        <w:top w:val="none" w:sz="0" w:space="0" w:color="auto"/>
        <w:left w:val="none" w:sz="0" w:space="0" w:color="auto"/>
        <w:bottom w:val="none" w:sz="0" w:space="0" w:color="auto"/>
        <w:right w:val="none" w:sz="0" w:space="0" w:color="auto"/>
      </w:divBdr>
    </w:div>
    <w:div w:id="2090496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tif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1088</TotalTime>
  <Pages>20</Pages>
  <Words>6604</Words>
  <Characters>37649</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Sparkes (1700361)</dc:creator>
  <cp:keywords/>
  <dc:description/>
  <cp:lastModifiedBy>Laura Sparkes (1700361)</cp:lastModifiedBy>
  <cp:revision>45</cp:revision>
  <dcterms:created xsi:type="dcterms:W3CDTF">2018-04-08T18:04:00Z</dcterms:created>
  <dcterms:modified xsi:type="dcterms:W3CDTF">2018-04-13T16:11:00Z</dcterms:modified>
</cp:coreProperties>
</file>