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3F42D5" w14:textId="77777777" w:rsidR="00A20FF4" w:rsidRPr="006F0864" w:rsidRDefault="00A20FF4" w:rsidP="00A20FF4">
      <w:pPr>
        <w:spacing w:line="360" w:lineRule="auto"/>
        <w:rPr>
          <w:rFonts w:ascii="Arial" w:hAnsi="Arial" w:cs="Arial"/>
          <w:sz w:val="24"/>
          <w:szCs w:val="24"/>
        </w:rPr>
      </w:pPr>
      <w:r w:rsidRPr="006F0864">
        <w:rPr>
          <w:rFonts w:ascii="Arial" w:hAnsi="Arial" w:cs="Arial"/>
          <w:noProof/>
          <w:sz w:val="24"/>
          <w:szCs w:val="24"/>
          <w:lang w:eastAsia="en-GB"/>
        </w:rPr>
        <w:drawing>
          <wp:anchor distT="0" distB="0" distL="114300" distR="114300" simplePos="0" relativeHeight="251659264" behindDoc="0" locked="0" layoutInCell="1" allowOverlap="1" wp14:anchorId="6C06EBAF" wp14:editId="608C8B10">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CF3A36C" w14:textId="77777777"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Master of Business Administration</w:t>
      </w:r>
    </w:p>
    <w:p w14:paraId="49D128FF" w14:textId="073D98B4"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Student Name:</w:t>
      </w:r>
      <w:r w:rsidRPr="006F0864">
        <w:rPr>
          <w:rFonts w:ascii="Arial" w:hAnsi="Arial" w:cs="Arial"/>
          <w:sz w:val="28"/>
          <w:szCs w:val="24"/>
        </w:rPr>
        <w:t xml:space="preserve"> </w:t>
      </w:r>
      <w:proofErr w:type="spellStart"/>
      <w:r w:rsidR="00857F5C" w:rsidRPr="00857F5C">
        <w:rPr>
          <w:rFonts w:ascii="Arial" w:hAnsi="Arial" w:cs="Arial"/>
          <w:b/>
          <w:bCs/>
          <w:sz w:val="28"/>
          <w:szCs w:val="24"/>
        </w:rPr>
        <w:t>Tasnime</w:t>
      </w:r>
      <w:proofErr w:type="spellEnd"/>
      <w:r w:rsidR="00857F5C" w:rsidRPr="00857F5C">
        <w:rPr>
          <w:rFonts w:ascii="Arial" w:hAnsi="Arial" w:cs="Arial"/>
          <w:b/>
          <w:bCs/>
          <w:sz w:val="28"/>
          <w:szCs w:val="24"/>
        </w:rPr>
        <w:t xml:space="preserve"> </w:t>
      </w:r>
      <w:proofErr w:type="spellStart"/>
      <w:r w:rsidR="00857F5C" w:rsidRPr="00857F5C">
        <w:rPr>
          <w:rFonts w:ascii="Arial" w:hAnsi="Arial" w:cs="Arial"/>
          <w:b/>
          <w:bCs/>
          <w:sz w:val="28"/>
          <w:szCs w:val="24"/>
        </w:rPr>
        <w:t>Noyon</w:t>
      </w:r>
      <w:proofErr w:type="spellEnd"/>
    </w:p>
    <w:p w14:paraId="781E9267" w14:textId="340F6DAB" w:rsidR="00A20FF4" w:rsidRPr="006F0864" w:rsidRDefault="00A20FF4" w:rsidP="00A20FF4">
      <w:pPr>
        <w:spacing w:line="360" w:lineRule="auto"/>
        <w:jc w:val="center"/>
        <w:rPr>
          <w:rFonts w:ascii="Arial" w:hAnsi="Arial" w:cs="Arial"/>
          <w:sz w:val="28"/>
          <w:szCs w:val="24"/>
        </w:rPr>
      </w:pPr>
      <w:r w:rsidRPr="006F0864">
        <w:rPr>
          <w:rFonts w:ascii="Arial" w:hAnsi="Arial" w:cs="Arial"/>
          <w:b/>
          <w:bCs/>
          <w:sz w:val="28"/>
          <w:szCs w:val="24"/>
        </w:rPr>
        <w:t>Student Number:</w:t>
      </w:r>
      <w:r w:rsidRPr="006F0864">
        <w:rPr>
          <w:rFonts w:ascii="Arial" w:hAnsi="Arial" w:cs="Arial"/>
          <w:sz w:val="28"/>
          <w:szCs w:val="24"/>
        </w:rPr>
        <w:t xml:space="preserve"> </w:t>
      </w:r>
      <w:r w:rsidR="00857F5C" w:rsidRPr="00857F5C">
        <w:rPr>
          <w:rFonts w:ascii="Arial" w:hAnsi="Arial" w:cs="Arial"/>
          <w:b/>
          <w:bCs/>
          <w:sz w:val="28"/>
          <w:szCs w:val="24"/>
        </w:rPr>
        <w:t>2438580</w:t>
      </w:r>
    </w:p>
    <w:p w14:paraId="47E37C78" w14:textId="5E642745"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Module code: LCMB702</w:t>
      </w:r>
      <w:r w:rsidR="004D15AE" w:rsidRPr="006F0864">
        <w:rPr>
          <w:rFonts w:ascii="Arial" w:hAnsi="Arial" w:cs="Arial"/>
          <w:b/>
          <w:bCs/>
          <w:sz w:val="28"/>
          <w:szCs w:val="24"/>
        </w:rPr>
        <w:t>4</w:t>
      </w:r>
    </w:p>
    <w:p w14:paraId="7D2AD597" w14:textId="3F98D497" w:rsidR="00A20FF4" w:rsidRPr="006F0864" w:rsidRDefault="00A20FF4" w:rsidP="004D15AE">
      <w:pPr>
        <w:spacing w:line="360" w:lineRule="auto"/>
        <w:jc w:val="center"/>
        <w:rPr>
          <w:rFonts w:ascii="Arial" w:hAnsi="Arial" w:cs="Arial"/>
          <w:b/>
          <w:bCs/>
          <w:sz w:val="28"/>
          <w:szCs w:val="24"/>
        </w:rPr>
      </w:pPr>
      <w:r w:rsidRPr="006F0864">
        <w:rPr>
          <w:rFonts w:ascii="Arial" w:hAnsi="Arial" w:cs="Arial"/>
          <w:b/>
          <w:bCs/>
          <w:sz w:val="28"/>
          <w:szCs w:val="24"/>
        </w:rPr>
        <w:t>Ass</w:t>
      </w:r>
      <w:r w:rsidR="004D15AE" w:rsidRPr="006F0864">
        <w:rPr>
          <w:rFonts w:ascii="Arial" w:hAnsi="Arial" w:cs="Arial"/>
          <w:b/>
          <w:bCs/>
          <w:sz w:val="28"/>
          <w:szCs w:val="24"/>
        </w:rPr>
        <w:t>ignment Title</w:t>
      </w:r>
      <w:r w:rsidRPr="006F0864">
        <w:rPr>
          <w:rFonts w:ascii="Arial" w:hAnsi="Arial" w:cs="Arial"/>
          <w:b/>
          <w:bCs/>
          <w:sz w:val="28"/>
          <w:szCs w:val="24"/>
        </w:rPr>
        <w:t xml:space="preserve">: </w:t>
      </w:r>
      <w:r w:rsidR="004D15AE" w:rsidRPr="006F0864">
        <w:rPr>
          <w:rFonts w:ascii="Arial" w:hAnsi="Arial" w:cs="Arial"/>
          <w:b/>
          <w:bCs/>
          <w:sz w:val="28"/>
          <w:szCs w:val="24"/>
        </w:rPr>
        <w:t>Marketing Environment Analysis</w:t>
      </w:r>
    </w:p>
    <w:p w14:paraId="6F51056D" w14:textId="6B77D18C"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Course Name: </w:t>
      </w:r>
      <w:r w:rsidR="00394F77" w:rsidRPr="006F0864">
        <w:rPr>
          <w:rFonts w:ascii="Arial" w:hAnsi="Arial" w:cs="Arial"/>
          <w:b/>
          <w:bCs/>
          <w:sz w:val="28"/>
          <w:szCs w:val="24"/>
        </w:rPr>
        <w:t>Marketing Management</w:t>
      </w:r>
    </w:p>
    <w:p w14:paraId="124A254E" w14:textId="404E292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Lecturer: </w:t>
      </w:r>
      <w:r w:rsidR="00394F77" w:rsidRPr="006F0864">
        <w:rPr>
          <w:rFonts w:ascii="Arial" w:hAnsi="Arial" w:cs="Arial"/>
          <w:b/>
          <w:bCs/>
          <w:sz w:val="28"/>
          <w:szCs w:val="24"/>
        </w:rPr>
        <w:t xml:space="preserve">Dian </w:t>
      </w:r>
      <w:proofErr w:type="spellStart"/>
      <w:r w:rsidR="00394F77" w:rsidRPr="006F0864">
        <w:rPr>
          <w:rFonts w:ascii="Arial" w:hAnsi="Arial" w:cs="Arial"/>
          <w:b/>
          <w:bCs/>
          <w:sz w:val="28"/>
          <w:szCs w:val="24"/>
        </w:rPr>
        <w:t>Mayasari</w:t>
      </w:r>
      <w:proofErr w:type="spellEnd"/>
    </w:p>
    <w:p w14:paraId="4185DACE" w14:textId="723EBE6D" w:rsidR="00A20FF4" w:rsidRPr="006F0864" w:rsidRDefault="00A20FF4" w:rsidP="00A20FF4">
      <w:pPr>
        <w:spacing w:line="360" w:lineRule="auto"/>
        <w:jc w:val="center"/>
        <w:rPr>
          <w:rFonts w:ascii="Arial" w:hAnsi="Arial" w:cs="Arial"/>
          <w:b/>
          <w:bCs/>
          <w:i/>
          <w:iCs/>
          <w:sz w:val="28"/>
          <w:szCs w:val="24"/>
        </w:rPr>
      </w:pPr>
      <w:r w:rsidRPr="006F0864">
        <w:rPr>
          <w:rFonts w:ascii="Arial" w:hAnsi="Arial" w:cs="Arial"/>
          <w:b/>
          <w:bCs/>
          <w:sz w:val="28"/>
          <w:szCs w:val="24"/>
        </w:rPr>
        <w:t>Word Count: 2</w:t>
      </w:r>
      <w:r w:rsidR="00E52DC0">
        <w:rPr>
          <w:rFonts w:ascii="Arial" w:hAnsi="Arial" w:cs="Arial"/>
          <w:b/>
          <w:bCs/>
          <w:sz w:val="28"/>
          <w:szCs w:val="24"/>
        </w:rPr>
        <w:t>719</w:t>
      </w:r>
    </w:p>
    <w:p w14:paraId="4727F6E3" w14:textId="2515404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Submission Deadline: </w:t>
      </w:r>
      <w:r w:rsidR="00394F77" w:rsidRPr="006F0864">
        <w:rPr>
          <w:rFonts w:ascii="Arial" w:hAnsi="Arial" w:cs="Arial"/>
          <w:b/>
          <w:bCs/>
          <w:sz w:val="28"/>
          <w:szCs w:val="24"/>
        </w:rPr>
        <w:t>24</w:t>
      </w:r>
      <w:r w:rsidR="00394F77" w:rsidRPr="006F0864">
        <w:rPr>
          <w:rFonts w:ascii="Arial" w:hAnsi="Arial" w:cs="Arial"/>
          <w:b/>
          <w:bCs/>
          <w:sz w:val="28"/>
          <w:szCs w:val="24"/>
          <w:vertAlign w:val="superscript"/>
        </w:rPr>
        <w:t>th</w:t>
      </w:r>
      <w:r w:rsidR="00394F77" w:rsidRPr="006F0864">
        <w:rPr>
          <w:rFonts w:ascii="Arial" w:hAnsi="Arial" w:cs="Arial"/>
          <w:b/>
          <w:bCs/>
          <w:sz w:val="28"/>
          <w:szCs w:val="24"/>
        </w:rPr>
        <w:t xml:space="preserve"> October 2025</w:t>
      </w:r>
    </w:p>
    <w:p w14:paraId="63374B70" w14:textId="77777777" w:rsidR="00A20FF4" w:rsidRPr="006F0864" w:rsidRDefault="00A20FF4" w:rsidP="00A20FF4">
      <w:pPr>
        <w:pStyle w:val="NoSpacing"/>
        <w:spacing w:before="1540" w:after="240" w:line="360" w:lineRule="auto"/>
        <w:jc w:val="center"/>
        <w:rPr>
          <w:rFonts w:ascii="Arial" w:hAnsi="Arial" w:cs="Arial"/>
          <w:sz w:val="24"/>
          <w:szCs w:val="24"/>
          <w:lang w:val="en-GB"/>
        </w:rPr>
      </w:pPr>
      <w:r w:rsidRPr="006F0864">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sz w:val="22"/>
          <w:szCs w:val="22"/>
        </w:rPr>
      </w:sdtEndPr>
      <w:sdtContent>
        <w:p w14:paraId="5B55F3E2" w14:textId="77777777" w:rsidR="00A20FF4" w:rsidRPr="006F0864" w:rsidRDefault="00A20FF4" w:rsidP="00A20FF4">
          <w:pPr>
            <w:pStyle w:val="TOCHeading"/>
            <w:spacing w:line="360" w:lineRule="auto"/>
            <w:jc w:val="center"/>
            <w:rPr>
              <w:rFonts w:cs="Arial"/>
              <w:b/>
              <w:iCs/>
              <w:color w:val="auto"/>
              <w:sz w:val="32"/>
              <w:szCs w:val="32"/>
              <w:u w:val="single"/>
            </w:rPr>
          </w:pPr>
          <w:r w:rsidRPr="006F0864">
            <w:rPr>
              <w:rFonts w:cs="Arial"/>
              <w:iCs/>
              <w:color w:val="auto"/>
              <w:sz w:val="32"/>
              <w:szCs w:val="32"/>
              <w:u w:val="single"/>
            </w:rPr>
            <w:t>Table of Contents</w:t>
          </w:r>
        </w:p>
        <w:p w14:paraId="48527758" w14:textId="0C5A18F9" w:rsidR="00C16A8E" w:rsidRPr="00C16A8E" w:rsidRDefault="00A20FF4">
          <w:pPr>
            <w:pStyle w:val="TOC1"/>
            <w:tabs>
              <w:tab w:val="right" w:leader="dot" w:pos="9016"/>
            </w:tabs>
            <w:rPr>
              <w:rFonts w:ascii="Arial" w:eastAsiaTheme="minorEastAsia" w:hAnsi="Arial" w:cs="Arial"/>
              <w:noProof/>
              <w:sz w:val="24"/>
              <w:lang w:eastAsia="en-GB"/>
            </w:rPr>
          </w:pPr>
          <w:r w:rsidRPr="006F0864">
            <w:rPr>
              <w:rFonts w:ascii="Arial" w:hAnsi="Arial" w:cs="Arial"/>
              <w:b/>
              <w:bCs/>
              <w:noProof/>
            </w:rPr>
            <w:fldChar w:fldCharType="begin"/>
          </w:r>
          <w:r w:rsidRPr="006F0864">
            <w:rPr>
              <w:rFonts w:ascii="Arial" w:hAnsi="Arial" w:cs="Arial"/>
              <w:b/>
              <w:bCs/>
              <w:noProof/>
            </w:rPr>
            <w:instrText xml:space="preserve"> TOC \o "1-3" \h \z \u </w:instrText>
          </w:r>
          <w:r w:rsidRPr="006F0864">
            <w:rPr>
              <w:rFonts w:ascii="Arial" w:hAnsi="Arial" w:cs="Arial"/>
              <w:b/>
              <w:bCs/>
              <w:noProof/>
            </w:rPr>
            <w:fldChar w:fldCharType="separate"/>
          </w:r>
          <w:hyperlink w:anchor="_Toc211897132" w:history="1">
            <w:r w:rsidR="00C16A8E" w:rsidRPr="00C16A8E">
              <w:rPr>
                <w:rStyle w:val="Hyperlink"/>
                <w:rFonts w:ascii="Arial" w:hAnsi="Arial" w:cs="Arial"/>
                <w:noProof/>
                <w:sz w:val="24"/>
              </w:rPr>
              <w:t>Introduction</w:t>
            </w:r>
            <w:r w:rsidR="00C16A8E" w:rsidRPr="00C16A8E">
              <w:rPr>
                <w:rFonts w:ascii="Arial" w:hAnsi="Arial" w:cs="Arial"/>
                <w:noProof/>
                <w:webHidden/>
                <w:sz w:val="24"/>
              </w:rPr>
              <w:tab/>
            </w:r>
            <w:r w:rsidR="00C16A8E" w:rsidRPr="00C16A8E">
              <w:rPr>
                <w:rFonts w:ascii="Arial" w:hAnsi="Arial" w:cs="Arial"/>
                <w:noProof/>
                <w:webHidden/>
                <w:sz w:val="24"/>
              </w:rPr>
              <w:fldChar w:fldCharType="begin"/>
            </w:r>
            <w:r w:rsidR="00C16A8E" w:rsidRPr="00C16A8E">
              <w:rPr>
                <w:rFonts w:ascii="Arial" w:hAnsi="Arial" w:cs="Arial"/>
                <w:noProof/>
                <w:webHidden/>
                <w:sz w:val="24"/>
              </w:rPr>
              <w:instrText xml:space="preserve"> PAGEREF _Toc211897132 \h </w:instrText>
            </w:r>
            <w:r w:rsidR="00C16A8E" w:rsidRPr="00C16A8E">
              <w:rPr>
                <w:rFonts w:ascii="Arial" w:hAnsi="Arial" w:cs="Arial"/>
                <w:noProof/>
                <w:webHidden/>
                <w:sz w:val="24"/>
              </w:rPr>
            </w:r>
            <w:r w:rsidR="00C16A8E" w:rsidRPr="00C16A8E">
              <w:rPr>
                <w:rFonts w:ascii="Arial" w:hAnsi="Arial" w:cs="Arial"/>
                <w:noProof/>
                <w:webHidden/>
                <w:sz w:val="24"/>
              </w:rPr>
              <w:fldChar w:fldCharType="separate"/>
            </w:r>
            <w:r w:rsidR="00C0285C">
              <w:rPr>
                <w:rFonts w:ascii="Arial" w:hAnsi="Arial" w:cs="Arial"/>
                <w:noProof/>
                <w:webHidden/>
                <w:sz w:val="24"/>
              </w:rPr>
              <w:t>1</w:t>
            </w:r>
            <w:r w:rsidR="00C16A8E" w:rsidRPr="00C16A8E">
              <w:rPr>
                <w:rFonts w:ascii="Arial" w:hAnsi="Arial" w:cs="Arial"/>
                <w:noProof/>
                <w:webHidden/>
                <w:sz w:val="24"/>
              </w:rPr>
              <w:fldChar w:fldCharType="end"/>
            </w:r>
          </w:hyperlink>
        </w:p>
        <w:p w14:paraId="1EB93E4B" w14:textId="06681B54" w:rsidR="00C16A8E" w:rsidRPr="00C16A8E" w:rsidRDefault="00C16A8E">
          <w:pPr>
            <w:pStyle w:val="TOC1"/>
            <w:tabs>
              <w:tab w:val="right" w:leader="dot" w:pos="9016"/>
            </w:tabs>
            <w:rPr>
              <w:rFonts w:ascii="Arial" w:eastAsiaTheme="minorEastAsia" w:hAnsi="Arial" w:cs="Arial"/>
              <w:noProof/>
              <w:sz w:val="24"/>
              <w:lang w:eastAsia="en-GB"/>
            </w:rPr>
          </w:pPr>
          <w:hyperlink w:anchor="_Toc211897133" w:history="1">
            <w:r w:rsidRPr="00C16A8E">
              <w:rPr>
                <w:rStyle w:val="Hyperlink"/>
                <w:rFonts w:ascii="Arial" w:hAnsi="Arial" w:cs="Arial"/>
                <w:noProof/>
                <w:sz w:val="24"/>
              </w:rPr>
              <w:t>Task-01</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_Toc211897133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2</w:t>
            </w:r>
            <w:r w:rsidRPr="00C16A8E">
              <w:rPr>
                <w:rFonts w:ascii="Arial" w:hAnsi="Arial" w:cs="Arial"/>
                <w:noProof/>
                <w:webHidden/>
                <w:sz w:val="24"/>
              </w:rPr>
              <w:fldChar w:fldCharType="end"/>
            </w:r>
          </w:hyperlink>
        </w:p>
        <w:p w14:paraId="4397761F" w14:textId="3DCA8F9A" w:rsidR="00C16A8E" w:rsidRPr="00C16A8E" w:rsidRDefault="00C16A8E">
          <w:pPr>
            <w:pStyle w:val="TOC2"/>
            <w:tabs>
              <w:tab w:val="right" w:leader="dot" w:pos="9016"/>
            </w:tabs>
            <w:rPr>
              <w:rFonts w:ascii="Arial" w:eastAsiaTheme="minorEastAsia" w:hAnsi="Arial" w:cs="Arial"/>
              <w:noProof/>
              <w:sz w:val="24"/>
              <w:lang w:eastAsia="en-GB"/>
            </w:rPr>
          </w:pPr>
          <w:hyperlink w:anchor="_Toc211897134" w:history="1">
            <w:r w:rsidRPr="00C16A8E">
              <w:rPr>
                <w:rStyle w:val="Hyperlink"/>
                <w:rFonts w:ascii="Arial" w:hAnsi="Arial" w:cs="Arial"/>
                <w:noProof/>
                <w:sz w:val="24"/>
              </w:rPr>
              <w:t>1.1 Critical Analysis: The Macro Marketing Environment as a Strategic Imperative:</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_Toc211897134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2</w:t>
            </w:r>
            <w:r w:rsidRPr="00C16A8E">
              <w:rPr>
                <w:rFonts w:ascii="Arial" w:hAnsi="Arial" w:cs="Arial"/>
                <w:noProof/>
                <w:webHidden/>
                <w:sz w:val="24"/>
              </w:rPr>
              <w:fldChar w:fldCharType="end"/>
            </w:r>
          </w:hyperlink>
        </w:p>
        <w:p w14:paraId="249B69EA" w14:textId="098838C9" w:rsidR="00C16A8E" w:rsidRPr="00C16A8E" w:rsidRDefault="00C16A8E">
          <w:pPr>
            <w:pStyle w:val="TOC3"/>
            <w:tabs>
              <w:tab w:val="right" w:leader="dot" w:pos="9016"/>
            </w:tabs>
            <w:rPr>
              <w:rFonts w:ascii="Arial" w:eastAsiaTheme="minorEastAsia" w:hAnsi="Arial" w:cs="Arial"/>
              <w:noProof/>
              <w:sz w:val="24"/>
              <w:lang w:eastAsia="en-GB"/>
            </w:rPr>
          </w:pPr>
          <w:hyperlink w:anchor="_Toc211897135" w:history="1">
            <w:r w:rsidRPr="00C16A8E">
              <w:rPr>
                <w:rStyle w:val="Hyperlink"/>
                <w:rFonts w:ascii="Arial" w:hAnsi="Arial" w:cs="Arial"/>
                <w:noProof/>
                <w:sz w:val="24"/>
              </w:rPr>
              <w:t>1.1.1 Critical implication for strategic marketing management</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_Toc211897135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3</w:t>
            </w:r>
            <w:r w:rsidRPr="00C16A8E">
              <w:rPr>
                <w:rFonts w:ascii="Arial" w:hAnsi="Arial" w:cs="Arial"/>
                <w:noProof/>
                <w:webHidden/>
                <w:sz w:val="24"/>
              </w:rPr>
              <w:fldChar w:fldCharType="end"/>
            </w:r>
          </w:hyperlink>
        </w:p>
        <w:p w14:paraId="793B0A00" w14:textId="2BCF88AB" w:rsidR="00C16A8E" w:rsidRPr="00C16A8E" w:rsidRDefault="00C16A8E">
          <w:pPr>
            <w:pStyle w:val="TOC2"/>
            <w:tabs>
              <w:tab w:val="right" w:leader="dot" w:pos="9016"/>
            </w:tabs>
            <w:rPr>
              <w:rFonts w:ascii="Arial" w:eastAsiaTheme="minorEastAsia" w:hAnsi="Arial" w:cs="Arial"/>
              <w:noProof/>
              <w:sz w:val="24"/>
              <w:lang w:eastAsia="en-GB"/>
            </w:rPr>
          </w:pPr>
          <w:hyperlink w:anchor="_Toc211897136" w:history="1">
            <w:r w:rsidRPr="00C16A8E">
              <w:rPr>
                <w:rStyle w:val="Hyperlink"/>
                <w:rFonts w:ascii="Arial" w:hAnsi="Arial" w:cs="Arial"/>
                <w:noProof/>
                <w:sz w:val="24"/>
              </w:rPr>
              <w:t>1.2 Economic and Technological Actors: Risks &amp; Opportunities for Sainsbury's (Pioneer) and Aldi (Follower):</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_Toc211897136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4</w:t>
            </w:r>
            <w:r w:rsidRPr="00C16A8E">
              <w:rPr>
                <w:rFonts w:ascii="Arial" w:hAnsi="Arial" w:cs="Arial"/>
                <w:noProof/>
                <w:webHidden/>
                <w:sz w:val="24"/>
              </w:rPr>
              <w:fldChar w:fldCharType="end"/>
            </w:r>
          </w:hyperlink>
        </w:p>
        <w:p w14:paraId="68FB9397" w14:textId="43FFA617" w:rsidR="00C16A8E" w:rsidRPr="00C16A8E" w:rsidRDefault="00C16A8E">
          <w:pPr>
            <w:pStyle w:val="TOC3"/>
            <w:tabs>
              <w:tab w:val="right" w:leader="dot" w:pos="9016"/>
            </w:tabs>
            <w:rPr>
              <w:rFonts w:ascii="Arial" w:eastAsiaTheme="minorEastAsia" w:hAnsi="Arial" w:cs="Arial"/>
              <w:noProof/>
              <w:sz w:val="24"/>
              <w:lang w:eastAsia="en-GB"/>
            </w:rPr>
          </w:pPr>
          <w:hyperlink w:anchor="_Toc211897137" w:history="1">
            <w:r w:rsidRPr="00C16A8E">
              <w:rPr>
                <w:rStyle w:val="Hyperlink"/>
                <w:rFonts w:ascii="Arial" w:hAnsi="Arial" w:cs="Arial"/>
                <w:noProof/>
                <w:sz w:val="24"/>
              </w:rPr>
              <w:t>1.2.1 Economic actor inflation, cost of living, and shifting consumer expenditure</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_Toc211897137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5</w:t>
            </w:r>
            <w:r w:rsidRPr="00C16A8E">
              <w:rPr>
                <w:rFonts w:ascii="Arial" w:hAnsi="Arial" w:cs="Arial"/>
                <w:noProof/>
                <w:webHidden/>
                <w:sz w:val="24"/>
              </w:rPr>
              <w:fldChar w:fldCharType="end"/>
            </w:r>
          </w:hyperlink>
        </w:p>
        <w:p w14:paraId="1659EFC9" w14:textId="56D43EBB" w:rsidR="00C16A8E" w:rsidRPr="00C16A8E" w:rsidRDefault="00C16A8E">
          <w:pPr>
            <w:pStyle w:val="TOC3"/>
            <w:tabs>
              <w:tab w:val="right" w:leader="dot" w:pos="9016"/>
            </w:tabs>
            <w:rPr>
              <w:rFonts w:ascii="Arial" w:eastAsiaTheme="minorEastAsia" w:hAnsi="Arial" w:cs="Arial"/>
              <w:noProof/>
              <w:sz w:val="24"/>
              <w:lang w:eastAsia="en-GB"/>
            </w:rPr>
          </w:pPr>
          <w:hyperlink w:anchor="_Toc211897138" w:history="1">
            <w:r w:rsidRPr="00C16A8E">
              <w:rPr>
                <w:rStyle w:val="Hyperlink"/>
                <w:rFonts w:ascii="Arial" w:hAnsi="Arial" w:cs="Arial"/>
                <w:noProof/>
                <w:sz w:val="24"/>
              </w:rPr>
              <w:t>1.2.2 Technological actor – automation, online shops, AI and fulfilment innovation:</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_Toc211897138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7</w:t>
            </w:r>
            <w:r w:rsidRPr="00C16A8E">
              <w:rPr>
                <w:rFonts w:ascii="Arial" w:hAnsi="Arial" w:cs="Arial"/>
                <w:noProof/>
                <w:webHidden/>
                <w:sz w:val="24"/>
              </w:rPr>
              <w:fldChar w:fldCharType="end"/>
            </w:r>
          </w:hyperlink>
        </w:p>
        <w:p w14:paraId="1350A307" w14:textId="2CE3D372" w:rsidR="00C16A8E" w:rsidRPr="00C16A8E" w:rsidRDefault="00C16A8E">
          <w:pPr>
            <w:pStyle w:val="TOC1"/>
            <w:tabs>
              <w:tab w:val="right" w:leader="dot" w:pos="9016"/>
            </w:tabs>
            <w:rPr>
              <w:rFonts w:ascii="Arial" w:eastAsiaTheme="minorEastAsia" w:hAnsi="Arial" w:cs="Arial"/>
              <w:noProof/>
              <w:sz w:val="24"/>
              <w:lang w:eastAsia="en-GB"/>
            </w:rPr>
          </w:pPr>
          <w:hyperlink w:anchor="_Toc211897139" w:history="1">
            <w:r w:rsidRPr="00C16A8E">
              <w:rPr>
                <w:rStyle w:val="Hyperlink"/>
                <w:rFonts w:ascii="Arial" w:hAnsi="Arial" w:cs="Arial"/>
                <w:noProof/>
                <w:sz w:val="24"/>
              </w:rPr>
              <w:t>Task 2</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_Toc211897139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9</w:t>
            </w:r>
            <w:r w:rsidRPr="00C16A8E">
              <w:rPr>
                <w:rFonts w:ascii="Arial" w:hAnsi="Arial" w:cs="Arial"/>
                <w:noProof/>
                <w:webHidden/>
                <w:sz w:val="24"/>
              </w:rPr>
              <w:fldChar w:fldCharType="end"/>
            </w:r>
          </w:hyperlink>
        </w:p>
        <w:p w14:paraId="178AEF14" w14:textId="41D0B30C" w:rsidR="00C16A8E" w:rsidRPr="00C16A8E" w:rsidRDefault="00C16A8E">
          <w:pPr>
            <w:pStyle w:val="TOC2"/>
            <w:tabs>
              <w:tab w:val="right" w:leader="dot" w:pos="9016"/>
            </w:tabs>
            <w:rPr>
              <w:rFonts w:ascii="Arial" w:eastAsiaTheme="minorEastAsia" w:hAnsi="Arial" w:cs="Arial"/>
              <w:noProof/>
              <w:sz w:val="24"/>
              <w:lang w:eastAsia="en-GB"/>
            </w:rPr>
          </w:pPr>
          <w:hyperlink w:anchor="_Toc211897140" w:history="1">
            <w:r w:rsidRPr="00C16A8E">
              <w:rPr>
                <w:rStyle w:val="Hyperlink"/>
                <w:rFonts w:ascii="Arial" w:hAnsi="Arial" w:cs="Arial"/>
                <w:noProof/>
                <w:sz w:val="24"/>
              </w:rPr>
              <w:t>2.1 Strategic Response to Economic and Technological Macro-Actors: Tesla (Pioneer) vs Ford (Follower)</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_Toc211897140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9</w:t>
            </w:r>
            <w:r w:rsidRPr="00C16A8E">
              <w:rPr>
                <w:rFonts w:ascii="Arial" w:hAnsi="Arial" w:cs="Arial"/>
                <w:noProof/>
                <w:webHidden/>
                <w:sz w:val="24"/>
              </w:rPr>
              <w:fldChar w:fldCharType="end"/>
            </w:r>
          </w:hyperlink>
        </w:p>
        <w:p w14:paraId="48029A32" w14:textId="6C1977A9" w:rsidR="00C16A8E" w:rsidRPr="00C16A8E" w:rsidRDefault="00C16A8E">
          <w:pPr>
            <w:pStyle w:val="TOC3"/>
            <w:tabs>
              <w:tab w:val="right" w:leader="dot" w:pos="9016"/>
            </w:tabs>
            <w:rPr>
              <w:rFonts w:ascii="Arial" w:eastAsiaTheme="minorEastAsia" w:hAnsi="Arial" w:cs="Arial"/>
              <w:noProof/>
              <w:sz w:val="24"/>
              <w:lang w:eastAsia="en-GB"/>
            </w:rPr>
          </w:pPr>
          <w:hyperlink w:anchor="_Toc211897141" w:history="1">
            <w:r w:rsidRPr="00C16A8E">
              <w:rPr>
                <w:rStyle w:val="Hyperlink"/>
                <w:rFonts w:ascii="Arial" w:hAnsi="Arial" w:cs="Arial"/>
                <w:noProof/>
                <w:sz w:val="24"/>
              </w:rPr>
              <w:t>2.1.1 Economic participant – inflation and persistent pressure on family incomes</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_Toc211897141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9</w:t>
            </w:r>
            <w:r w:rsidRPr="00C16A8E">
              <w:rPr>
                <w:rFonts w:ascii="Arial" w:hAnsi="Arial" w:cs="Arial"/>
                <w:noProof/>
                <w:webHidden/>
                <w:sz w:val="24"/>
              </w:rPr>
              <w:fldChar w:fldCharType="end"/>
            </w:r>
          </w:hyperlink>
        </w:p>
        <w:p w14:paraId="26E25864" w14:textId="1AFF7A94" w:rsidR="00C16A8E" w:rsidRPr="00C16A8E" w:rsidRDefault="00C16A8E">
          <w:pPr>
            <w:pStyle w:val="TOC3"/>
            <w:tabs>
              <w:tab w:val="right" w:leader="dot" w:pos="9016"/>
            </w:tabs>
            <w:rPr>
              <w:rFonts w:ascii="Arial" w:eastAsiaTheme="minorEastAsia" w:hAnsi="Arial" w:cs="Arial"/>
              <w:noProof/>
              <w:sz w:val="24"/>
              <w:lang w:eastAsia="en-GB"/>
            </w:rPr>
          </w:pPr>
          <w:hyperlink w:anchor="_Toc211897142" w:history="1">
            <w:r w:rsidRPr="00C16A8E">
              <w:rPr>
                <w:rStyle w:val="Hyperlink"/>
                <w:rFonts w:ascii="Arial" w:hAnsi="Arial" w:cs="Arial"/>
                <w:noProof/>
                <w:sz w:val="24"/>
              </w:rPr>
              <w:t>2.1.2 Technological actors: Day online grocery, automation, AI and fulfilment innovation</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_Toc211897142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11</w:t>
            </w:r>
            <w:r w:rsidRPr="00C16A8E">
              <w:rPr>
                <w:rFonts w:ascii="Arial" w:hAnsi="Arial" w:cs="Arial"/>
                <w:noProof/>
                <w:webHidden/>
                <w:sz w:val="24"/>
              </w:rPr>
              <w:fldChar w:fldCharType="end"/>
            </w:r>
          </w:hyperlink>
        </w:p>
        <w:p w14:paraId="5465C134" w14:textId="7A6EBC14" w:rsidR="00C16A8E" w:rsidRPr="00C16A8E" w:rsidRDefault="00C16A8E">
          <w:pPr>
            <w:pStyle w:val="TOC2"/>
            <w:tabs>
              <w:tab w:val="right" w:leader="dot" w:pos="9016"/>
            </w:tabs>
            <w:rPr>
              <w:rFonts w:ascii="Arial" w:eastAsiaTheme="minorEastAsia" w:hAnsi="Arial" w:cs="Arial"/>
              <w:noProof/>
              <w:sz w:val="24"/>
              <w:lang w:eastAsia="en-GB"/>
            </w:rPr>
          </w:pPr>
          <w:hyperlink w:anchor="_Toc211897143" w:history="1">
            <w:r w:rsidRPr="00C16A8E">
              <w:rPr>
                <w:rStyle w:val="Hyperlink"/>
                <w:rFonts w:ascii="Arial" w:hAnsi="Arial" w:cs="Arial"/>
                <w:noProof/>
                <w:sz w:val="24"/>
              </w:rPr>
              <w:t>2.2 Concluding synoptic and marketing recommendations (practical)</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_Toc211897143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14</w:t>
            </w:r>
            <w:r w:rsidRPr="00C16A8E">
              <w:rPr>
                <w:rFonts w:ascii="Arial" w:hAnsi="Arial" w:cs="Arial"/>
                <w:noProof/>
                <w:webHidden/>
                <w:sz w:val="24"/>
              </w:rPr>
              <w:fldChar w:fldCharType="end"/>
            </w:r>
          </w:hyperlink>
        </w:p>
        <w:p w14:paraId="5EB1CFAA" w14:textId="75FBE6F6" w:rsidR="00C16A8E" w:rsidRPr="00C16A8E" w:rsidRDefault="00C16A8E">
          <w:pPr>
            <w:pStyle w:val="TOC1"/>
            <w:tabs>
              <w:tab w:val="right" w:leader="dot" w:pos="9016"/>
            </w:tabs>
            <w:rPr>
              <w:rFonts w:ascii="Arial" w:eastAsiaTheme="minorEastAsia" w:hAnsi="Arial" w:cs="Arial"/>
              <w:noProof/>
              <w:sz w:val="24"/>
              <w:lang w:eastAsia="en-GB"/>
            </w:rPr>
          </w:pPr>
          <w:hyperlink w:anchor="_Toc211897144" w:history="1">
            <w:r w:rsidRPr="00C16A8E">
              <w:rPr>
                <w:rStyle w:val="Hyperlink"/>
                <w:rFonts w:ascii="Arial" w:hAnsi="Arial" w:cs="Arial"/>
                <w:noProof/>
                <w:sz w:val="24"/>
              </w:rPr>
              <w:t>Conclusion</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_Toc211897144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16</w:t>
            </w:r>
            <w:r w:rsidRPr="00C16A8E">
              <w:rPr>
                <w:rFonts w:ascii="Arial" w:hAnsi="Arial" w:cs="Arial"/>
                <w:noProof/>
                <w:webHidden/>
                <w:sz w:val="24"/>
              </w:rPr>
              <w:fldChar w:fldCharType="end"/>
            </w:r>
          </w:hyperlink>
        </w:p>
        <w:p w14:paraId="66789C8C" w14:textId="163F4D69" w:rsidR="00C16A8E" w:rsidRDefault="00C16A8E">
          <w:pPr>
            <w:pStyle w:val="TOC1"/>
            <w:tabs>
              <w:tab w:val="right" w:leader="dot" w:pos="9016"/>
            </w:tabs>
            <w:rPr>
              <w:rFonts w:eastAsiaTheme="minorEastAsia"/>
              <w:noProof/>
              <w:lang w:eastAsia="en-GB"/>
            </w:rPr>
          </w:pPr>
          <w:hyperlink w:anchor="_Toc211897145" w:history="1">
            <w:r w:rsidRPr="00C16A8E">
              <w:rPr>
                <w:rStyle w:val="Hyperlink"/>
                <w:rFonts w:ascii="Arial" w:hAnsi="Arial" w:cs="Arial"/>
                <w:noProof/>
                <w:sz w:val="24"/>
              </w:rPr>
              <w:t>Reference</w:t>
            </w:r>
            <w:r w:rsidRPr="00C16A8E">
              <w:rPr>
                <w:rFonts w:ascii="Arial" w:hAnsi="Arial" w:cs="Arial"/>
                <w:noProof/>
                <w:webHidden/>
                <w:sz w:val="24"/>
              </w:rPr>
              <w:tab/>
            </w:r>
            <w:r w:rsidRPr="00C16A8E">
              <w:rPr>
                <w:rFonts w:ascii="Arial" w:hAnsi="Arial" w:cs="Arial"/>
                <w:noProof/>
                <w:webHidden/>
                <w:sz w:val="24"/>
              </w:rPr>
              <w:fldChar w:fldCharType="begin"/>
            </w:r>
            <w:r w:rsidRPr="00C16A8E">
              <w:rPr>
                <w:rFonts w:ascii="Arial" w:hAnsi="Arial" w:cs="Arial"/>
                <w:noProof/>
                <w:webHidden/>
                <w:sz w:val="24"/>
              </w:rPr>
              <w:instrText xml:space="preserve"> PAGEREF _Toc211897145 \h </w:instrText>
            </w:r>
            <w:r w:rsidRPr="00C16A8E">
              <w:rPr>
                <w:rFonts w:ascii="Arial" w:hAnsi="Arial" w:cs="Arial"/>
                <w:noProof/>
                <w:webHidden/>
                <w:sz w:val="24"/>
              </w:rPr>
            </w:r>
            <w:r w:rsidRPr="00C16A8E">
              <w:rPr>
                <w:rFonts w:ascii="Arial" w:hAnsi="Arial" w:cs="Arial"/>
                <w:noProof/>
                <w:webHidden/>
                <w:sz w:val="24"/>
              </w:rPr>
              <w:fldChar w:fldCharType="separate"/>
            </w:r>
            <w:r w:rsidR="00C0285C">
              <w:rPr>
                <w:rFonts w:ascii="Arial" w:hAnsi="Arial" w:cs="Arial"/>
                <w:noProof/>
                <w:webHidden/>
                <w:sz w:val="24"/>
              </w:rPr>
              <w:t>17</w:t>
            </w:r>
            <w:r w:rsidRPr="00C16A8E">
              <w:rPr>
                <w:rFonts w:ascii="Arial" w:hAnsi="Arial" w:cs="Arial"/>
                <w:noProof/>
                <w:webHidden/>
                <w:sz w:val="24"/>
              </w:rPr>
              <w:fldChar w:fldCharType="end"/>
            </w:r>
          </w:hyperlink>
        </w:p>
        <w:p w14:paraId="52FA8F5B" w14:textId="3393CDFF" w:rsidR="00A20FF4" w:rsidRPr="006F0864" w:rsidRDefault="00A20FF4" w:rsidP="00A20FF4">
          <w:pPr>
            <w:spacing w:line="360" w:lineRule="auto"/>
            <w:rPr>
              <w:rFonts w:ascii="Arial" w:hAnsi="Arial" w:cs="Arial"/>
            </w:rPr>
          </w:pPr>
          <w:r w:rsidRPr="006F0864">
            <w:rPr>
              <w:rFonts w:ascii="Arial" w:hAnsi="Arial" w:cs="Arial"/>
              <w:b/>
              <w:bCs/>
              <w:noProof/>
            </w:rPr>
            <w:fldChar w:fldCharType="end"/>
          </w:r>
        </w:p>
      </w:sdtContent>
    </w:sdt>
    <w:p w14:paraId="39974191" w14:textId="77777777" w:rsidR="000750D9" w:rsidRPr="006F0864" w:rsidRDefault="00A20FF4" w:rsidP="00A20FF4">
      <w:pPr>
        <w:spacing w:line="360" w:lineRule="auto"/>
        <w:jc w:val="center"/>
        <w:rPr>
          <w:noProof/>
        </w:rPr>
      </w:pPr>
      <w:r w:rsidRPr="006F0864">
        <w:rPr>
          <w:rFonts w:ascii="Arial" w:hAnsi="Arial" w:cs="Arial"/>
          <w:b/>
          <w:bCs/>
          <w:sz w:val="24"/>
          <w:szCs w:val="24"/>
          <w:u w:val="single"/>
        </w:rPr>
        <w:t>Contents of Figure</w:t>
      </w:r>
      <w:r w:rsidRPr="006F0864">
        <w:rPr>
          <w:rFonts w:ascii="Arial" w:hAnsi="Arial" w:cs="Arial"/>
          <w:b/>
          <w:bCs/>
          <w:sz w:val="24"/>
          <w:szCs w:val="24"/>
          <w:u w:val="single"/>
        </w:rPr>
        <w:fldChar w:fldCharType="begin"/>
      </w:r>
      <w:r w:rsidRPr="006F0864">
        <w:rPr>
          <w:rFonts w:ascii="Arial" w:hAnsi="Arial" w:cs="Arial"/>
          <w:b/>
          <w:bCs/>
          <w:sz w:val="24"/>
          <w:szCs w:val="24"/>
          <w:u w:val="single"/>
        </w:rPr>
        <w:instrText xml:space="preserve"> TOC \h \z \c "Figure" </w:instrText>
      </w:r>
      <w:r w:rsidRPr="006F0864">
        <w:rPr>
          <w:rFonts w:ascii="Arial" w:hAnsi="Arial" w:cs="Arial"/>
          <w:b/>
          <w:bCs/>
          <w:sz w:val="24"/>
          <w:szCs w:val="24"/>
          <w:u w:val="single"/>
        </w:rPr>
        <w:fldChar w:fldCharType="separate"/>
      </w:r>
    </w:p>
    <w:p w14:paraId="7ABB2945" w14:textId="62A01B73" w:rsidR="000750D9" w:rsidRPr="006F0864" w:rsidRDefault="00423C4F">
      <w:pPr>
        <w:pStyle w:val="TableofFigures"/>
        <w:tabs>
          <w:tab w:val="right" w:leader="dot" w:pos="9016"/>
        </w:tabs>
        <w:rPr>
          <w:rFonts w:eastAsiaTheme="minorEastAsia"/>
          <w:noProof/>
          <w:kern w:val="2"/>
          <w:sz w:val="24"/>
          <w:szCs w:val="24"/>
          <w14:ligatures w14:val="standardContextual"/>
        </w:rPr>
      </w:pPr>
      <w:hyperlink w:anchor="_Toc211865333" w:history="1">
        <w:r w:rsidR="000750D9" w:rsidRPr="006F0864">
          <w:rPr>
            <w:rStyle w:val="Hyperlink"/>
            <w:rFonts w:ascii="Arial" w:hAnsi="Arial" w:cs="Arial"/>
            <w:noProof/>
          </w:rPr>
          <w:t>Figure 1: PESTEL Analysis</w:t>
        </w:r>
        <w:r w:rsidR="000750D9" w:rsidRPr="006F0864">
          <w:rPr>
            <w:noProof/>
            <w:webHidden/>
          </w:rPr>
          <w:tab/>
        </w:r>
        <w:r w:rsidR="000750D9" w:rsidRPr="006F0864">
          <w:rPr>
            <w:noProof/>
            <w:webHidden/>
          </w:rPr>
          <w:fldChar w:fldCharType="begin"/>
        </w:r>
        <w:r w:rsidR="000750D9" w:rsidRPr="006F0864">
          <w:rPr>
            <w:noProof/>
            <w:webHidden/>
          </w:rPr>
          <w:instrText xml:space="preserve"> PAGEREF _Toc211865333 \h </w:instrText>
        </w:r>
        <w:r w:rsidR="000750D9" w:rsidRPr="006F0864">
          <w:rPr>
            <w:noProof/>
            <w:webHidden/>
          </w:rPr>
        </w:r>
        <w:r w:rsidR="000750D9" w:rsidRPr="006F0864">
          <w:rPr>
            <w:noProof/>
            <w:webHidden/>
          </w:rPr>
          <w:fldChar w:fldCharType="separate"/>
        </w:r>
        <w:r w:rsidR="000750D9" w:rsidRPr="006F0864">
          <w:rPr>
            <w:noProof/>
            <w:webHidden/>
          </w:rPr>
          <w:t>2</w:t>
        </w:r>
        <w:r w:rsidR="000750D9" w:rsidRPr="006F0864">
          <w:rPr>
            <w:noProof/>
            <w:webHidden/>
          </w:rPr>
          <w:fldChar w:fldCharType="end"/>
        </w:r>
      </w:hyperlink>
    </w:p>
    <w:p w14:paraId="792B34D9" w14:textId="376C5532" w:rsidR="000750D9" w:rsidRPr="006F0864" w:rsidRDefault="00423C4F">
      <w:pPr>
        <w:pStyle w:val="TableofFigures"/>
        <w:tabs>
          <w:tab w:val="right" w:leader="dot" w:pos="9016"/>
        </w:tabs>
        <w:rPr>
          <w:rFonts w:eastAsiaTheme="minorEastAsia"/>
          <w:noProof/>
          <w:kern w:val="2"/>
          <w:sz w:val="24"/>
          <w:szCs w:val="24"/>
          <w14:ligatures w14:val="standardContextual"/>
        </w:rPr>
      </w:pPr>
      <w:hyperlink w:anchor="_Toc211865334" w:history="1">
        <w:r w:rsidR="000750D9" w:rsidRPr="006F0864">
          <w:rPr>
            <w:rStyle w:val="Hyperlink"/>
            <w:noProof/>
          </w:rPr>
          <w:t>Figure 2: Affection Cost of Living</w:t>
        </w:r>
        <w:r w:rsidR="000750D9" w:rsidRPr="006F0864">
          <w:rPr>
            <w:noProof/>
            <w:webHidden/>
          </w:rPr>
          <w:tab/>
        </w:r>
        <w:r w:rsidR="000750D9" w:rsidRPr="006F0864">
          <w:rPr>
            <w:noProof/>
            <w:webHidden/>
          </w:rPr>
          <w:fldChar w:fldCharType="begin"/>
        </w:r>
        <w:r w:rsidR="000750D9" w:rsidRPr="006F0864">
          <w:rPr>
            <w:noProof/>
            <w:webHidden/>
          </w:rPr>
          <w:instrText xml:space="preserve"> PAGEREF _Toc211865334 \h </w:instrText>
        </w:r>
        <w:r w:rsidR="000750D9" w:rsidRPr="006F0864">
          <w:rPr>
            <w:noProof/>
            <w:webHidden/>
          </w:rPr>
        </w:r>
        <w:r w:rsidR="000750D9" w:rsidRPr="006F0864">
          <w:rPr>
            <w:noProof/>
            <w:webHidden/>
          </w:rPr>
          <w:fldChar w:fldCharType="separate"/>
        </w:r>
        <w:r w:rsidR="000750D9" w:rsidRPr="006F0864">
          <w:rPr>
            <w:noProof/>
            <w:webHidden/>
          </w:rPr>
          <w:t>4</w:t>
        </w:r>
        <w:r w:rsidR="000750D9" w:rsidRPr="006F0864">
          <w:rPr>
            <w:noProof/>
            <w:webHidden/>
          </w:rPr>
          <w:fldChar w:fldCharType="end"/>
        </w:r>
      </w:hyperlink>
    </w:p>
    <w:p w14:paraId="0997618C" w14:textId="675B6B25" w:rsidR="000750D9" w:rsidRPr="006F0864" w:rsidRDefault="00423C4F">
      <w:pPr>
        <w:pStyle w:val="TableofFigures"/>
        <w:tabs>
          <w:tab w:val="right" w:leader="dot" w:pos="9016"/>
        </w:tabs>
        <w:rPr>
          <w:rFonts w:eastAsiaTheme="minorEastAsia"/>
          <w:noProof/>
          <w:kern w:val="2"/>
          <w:sz w:val="24"/>
          <w:szCs w:val="24"/>
          <w14:ligatures w14:val="standardContextual"/>
        </w:rPr>
      </w:pPr>
      <w:hyperlink w:anchor="_Toc211865335" w:history="1">
        <w:r w:rsidR="000750D9" w:rsidRPr="006F0864">
          <w:rPr>
            <w:rStyle w:val="Hyperlink"/>
            <w:noProof/>
          </w:rPr>
          <w:t xml:space="preserve">Figure 3: Britain’s </w:t>
        </w:r>
        <w:r w:rsidR="00C16A8E">
          <w:rPr>
            <w:rStyle w:val="Hyperlink"/>
            <w:noProof/>
          </w:rPr>
          <w:t>Tesla</w:t>
        </w:r>
        <w:r w:rsidR="000750D9" w:rsidRPr="006F0864">
          <w:rPr>
            <w:rStyle w:val="Hyperlink"/>
            <w:noProof/>
          </w:rPr>
          <w:t xml:space="preserve"> price</w:t>
        </w:r>
        <w:r w:rsidR="000750D9" w:rsidRPr="006F0864">
          <w:rPr>
            <w:noProof/>
            <w:webHidden/>
          </w:rPr>
          <w:tab/>
        </w:r>
        <w:r w:rsidR="000750D9" w:rsidRPr="006F0864">
          <w:rPr>
            <w:noProof/>
            <w:webHidden/>
          </w:rPr>
          <w:fldChar w:fldCharType="begin"/>
        </w:r>
        <w:r w:rsidR="000750D9" w:rsidRPr="006F0864">
          <w:rPr>
            <w:noProof/>
            <w:webHidden/>
          </w:rPr>
          <w:instrText xml:space="preserve"> PAGEREF _Toc211865335 \h </w:instrText>
        </w:r>
        <w:r w:rsidR="000750D9" w:rsidRPr="006F0864">
          <w:rPr>
            <w:noProof/>
            <w:webHidden/>
          </w:rPr>
        </w:r>
        <w:r w:rsidR="000750D9" w:rsidRPr="006F0864">
          <w:rPr>
            <w:noProof/>
            <w:webHidden/>
          </w:rPr>
          <w:fldChar w:fldCharType="separate"/>
        </w:r>
        <w:r w:rsidR="000750D9" w:rsidRPr="006F0864">
          <w:rPr>
            <w:noProof/>
            <w:webHidden/>
          </w:rPr>
          <w:t>8</w:t>
        </w:r>
        <w:r w:rsidR="000750D9" w:rsidRPr="006F0864">
          <w:rPr>
            <w:noProof/>
            <w:webHidden/>
          </w:rPr>
          <w:fldChar w:fldCharType="end"/>
        </w:r>
      </w:hyperlink>
    </w:p>
    <w:p w14:paraId="0F85DCF4" w14:textId="7B853585" w:rsidR="000750D9" w:rsidRPr="006F0864" w:rsidRDefault="000750D9">
      <w:pPr>
        <w:pStyle w:val="TableofFigures"/>
        <w:tabs>
          <w:tab w:val="right" w:leader="dot" w:pos="9016"/>
        </w:tabs>
        <w:rPr>
          <w:rFonts w:eastAsiaTheme="minorEastAsia"/>
          <w:noProof/>
          <w:kern w:val="2"/>
          <w:sz w:val="24"/>
          <w:szCs w:val="24"/>
          <w14:ligatures w14:val="standardContextual"/>
        </w:rPr>
      </w:pPr>
    </w:p>
    <w:p w14:paraId="1A10582C" w14:textId="77777777" w:rsidR="00A20FF4" w:rsidRPr="006F0864" w:rsidRDefault="00A20FF4" w:rsidP="00A20FF4">
      <w:pPr>
        <w:spacing w:line="360" w:lineRule="auto"/>
        <w:jc w:val="both"/>
        <w:rPr>
          <w:rFonts w:ascii="Arial" w:hAnsi="Arial" w:cs="Arial"/>
          <w:sz w:val="24"/>
          <w:szCs w:val="24"/>
        </w:rPr>
        <w:sectPr w:rsidR="00A20FF4" w:rsidRPr="006F0864" w:rsidSect="00A20FF4">
          <w:pgSz w:w="11906" w:h="16838"/>
          <w:pgMar w:top="1440" w:right="1440" w:bottom="1440" w:left="1440" w:header="720" w:footer="720" w:gutter="0"/>
          <w:pgNumType w:start="0"/>
          <w:cols w:space="720"/>
          <w:titlePg/>
          <w:docGrid w:linePitch="299"/>
        </w:sectPr>
      </w:pPr>
      <w:r w:rsidRPr="006F0864">
        <w:rPr>
          <w:rFonts w:ascii="Arial" w:hAnsi="Arial" w:cs="Arial"/>
          <w:sz w:val="24"/>
          <w:szCs w:val="24"/>
        </w:rPr>
        <w:fldChar w:fldCharType="end"/>
      </w:r>
    </w:p>
    <w:p w14:paraId="00136110" w14:textId="77777777" w:rsidR="00A20FF4" w:rsidRPr="006F0864" w:rsidRDefault="00A20FF4" w:rsidP="00A20FF4">
      <w:pPr>
        <w:pStyle w:val="Heading1"/>
        <w:spacing w:line="360" w:lineRule="auto"/>
      </w:pPr>
      <w:bookmarkStart w:id="0" w:name="_Toc211897132"/>
      <w:r w:rsidRPr="006F0864">
        <w:lastRenderedPageBreak/>
        <w:t>Introduction</w:t>
      </w:r>
      <w:bookmarkEnd w:id="0"/>
    </w:p>
    <w:p w14:paraId="67720555" w14:textId="14AE63F2" w:rsidR="00A20FF4" w:rsidRPr="006F0864" w:rsidRDefault="006F0864" w:rsidP="006F0864">
      <w:pPr>
        <w:spacing w:after="160" w:line="360" w:lineRule="auto"/>
        <w:jc w:val="both"/>
        <w:rPr>
          <w:rFonts w:ascii="Arial" w:eastAsiaTheme="majorEastAsia" w:hAnsi="Arial" w:cstheme="majorBidi"/>
          <w:b/>
          <w:color w:val="000000" w:themeColor="text1"/>
          <w:sz w:val="32"/>
          <w:szCs w:val="40"/>
        </w:rPr>
      </w:pPr>
      <w:r w:rsidRPr="006F0864">
        <w:rPr>
          <w:rFonts w:ascii="Arial" w:hAnsi="Arial" w:cs="Arial"/>
          <w:sz w:val="24"/>
          <w:szCs w:val="24"/>
        </w:rPr>
        <w:t>This report basically investigations how macro-environmental components, particularly innovative and social impacts, influence key promoting administration within the car industry, centring on Tesla as a pioneer and Passage as a devotee. It investigates how innovative headways, such as electric vehicle development and mechanisation, nearby changing social demeanours toward supportability, make both openings and dangers for these associations. The examination highlights how Tesla and Passage adju</w:t>
      </w:r>
      <w:r>
        <w:rPr>
          <w:rFonts w:ascii="Arial" w:hAnsi="Arial" w:cs="Arial"/>
          <w:sz w:val="24"/>
          <w:szCs w:val="24"/>
        </w:rPr>
        <w:t xml:space="preserve">st their promoting strategies </w:t>
      </w:r>
      <w:r w:rsidRPr="006F0864">
        <w:rPr>
          <w:rFonts w:ascii="Arial" w:hAnsi="Arial" w:cs="Arial"/>
          <w:sz w:val="24"/>
          <w:szCs w:val="24"/>
        </w:rPr>
        <w:t>through advancement, brand sit</w:t>
      </w:r>
      <w:r>
        <w:rPr>
          <w:rFonts w:ascii="Arial" w:hAnsi="Arial" w:cs="Arial"/>
          <w:sz w:val="24"/>
          <w:szCs w:val="24"/>
        </w:rPr>
        <w:t xml:space="preserve">uating, and client engagement </w:t>
      </w:r>
      <w:r w:rsidRPr="006F0864">
        <w:rPr>
          <w:rFonts w:ascii="Arial" w:hAnsi="Arial" w:cs="Arial"/>
          <w:sz w:val="24"/>
          <w:szCs w:val="24"/>
        </w:rPr>
        <w:t>to support competitiveness. Eventually, the report assesses how each firm deliberately responds to outside weights to attain long-term development in a quickly advancing showcase.</w:t>
      </w:r>
      <w:r w:rsidR="00A20FF4" w:rsidRPr="006F0864">
        <w:br w:type="page"/>
      </w:r>
    </w:p>
    <w:p w14:paraId="1C438AA8" w14:textId="3C561E5A" w:rsidR="00A20FF4" w:rsidRPr="006F0864" w:rsidRDefault="0057402A" w:rsidP="00CE12D3">
      <w:pPr>
        <w:pStyle w:val="Heading1"/>
        <w:jc w:val="center"/>
      </w:pPr>
      <w:bookmarkStart w:id="1" w:name="_Toc211897133"/>
      <w:r w:rsidRPr="006F0864">
        <w:lastRenderedPageBreak/>
        <w:t>Task-01</w:t>
      </w:r>
      <w:bookmarkEnd w:id="1"/>
    </w:p>
    <w:p w14:paraId="662B0B32" w14:textId="16C01DBA" w:rsidR="00A20FF4" w:rsidRPr="006F0864" w:rsidRDefault="001E5D8B" w:rsidP="00A20FF4">
      <w:pPr>
        <w:pStyle w:val="Heading2"/>
      </w:pPr>
      <w:bookmarkStart w:id="2" w:name="_Toc211897134"/>
      <w:r w:rsidRPr="006F0864">
        <w:t xml:space="preserve">1.1 Critical Analysis: The Macro </w:t>
      </w:r>
      <w:r w:rsidR="00BB1615" w:rsidRPr="006F0864">
        <w:t>Marketing</w:t>
      </w:r>
      <w:r w:rsidRPr="006F0864">
        <w:t xml:space="preserve"> Environment as a Strategic Imperative</w:t>
      </w:r>
      <w:r w:rsidR="00A20FF4" w:rsidRPr="006F0864">
        <w:t>:</w:t>
      </w:r>
      <w:bookmarkEnd w:id="2"/>
    </w:p>
    <w:p w14:paraId="2039149F" w14:textId="6F1ABFE1" w:rsidR="00147616" w:rsidRPr="00147616" w:rsidRDefault="00147616" w:rsidP="00147616">
      <w:pPr>
        <w:spacing w:line="360" w:lineRule="auto"/>
        <w:jc w:val="both"/>
        <w:rPr>
          <w:rFonts w:ascii="Arial" w:hAnsi="Arial" w:cs="Arial"/>
          <w:sz w:val="24"/>
          <w:szCs w:val="24"/>
        </w:rPr>
      </w:pPr>
      <w:r w:rsidRPr="00147616">
        <w:rPr>
          <w:rFonts w:ascii="Arial" w:hAnsi="Arial" w:cs="Arial"/>
          <w:sz w:val="24"/>
          <w:szCs w:val="24"/>
        </w:rPr>
        <w:t>The large scale promoting environment comprises outside pow</w:t>
      </w:r>
      <w:r w:rsidR="00BB1615">
        <w:rPr>
          <w:rFonts w:ascii="Arial" w:hAnsi="Arial" w:cs="Arial"/>
          <w:sz w:val="24"/>
          <w:szCs w:val="24"/>
        </w:rPr>
        <w:t>ers that impact an organisation</w:t>
      </w:r>
      <w:r w:rsidRPr="00147616">
        <w:rPr>
          <w:rFonts w:ascii="Arial" w:hAnsi="Arial" w:cs="Arial"/>
          <w:sz w:val="24"/>
          <w:szCs w:val="24"/>
        </w:rPr>
        <w:t>s capacity to make esteem and support competitive advantage. Understanding these powers could be a vital basic, as firms cannot control them but must expect and react viably to limit dangers and misuse open</w:t>
      </w:r>
      <w:r w:rsidR="00BB1615">
        <w:rPr>
          <w:rFonts w:ascii="Arial" w:hAnsi="Arial" w:cs="Arial"/>
          <w:sz w:val="24"/>
          <w:szCs w:val="24"/>
        </w:rPr>
        <w:t>ings (Kotler and Keller, 2016).</w:t>
      </w:r>
    </w:p>
    <w:p w14:paraId="6A038119" w14:textId="7BDFA8BE" w:rsidR="004614A7" w:rsidRPr="006F0864" w:rsidRDefault="005D0448" w:rsidP="004614A7">
      <w:pPr>
        <w:keepNext/>
        <w:spacing w:line="360" w:lineRule="auto"/>
        <w:jc w:val="center"/>
      </w:pPr>
      <w:r>
        <w:rPr>
          <w:noProof/>
          <w:lang w:eastAsia="en-GB"/>
          <w14:ligatures w14:val="standardContextual"/>
        </w:rPr>
        <w:drawing>
          <wp:inline distT="0" distB="0" distL="0" distR="0" wp14:anchorId="4E597875" wp14:editId="3FA53837">
            <wp:extent cx="5143482" cy="43046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EL-analysis-Source-the-author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88251" cy="4342133"/>
                    </a:xfrm>
                    <a:prstGeom prst="rect">
                      <a:avLst/>
                    </a:prstGeom>
                  </pic:spPr>
                </pic:pic>
              </a:graphicData>
            </a:graphic>
          </wp:inline>
        </w:drawing>
      </w:r>
    </w:p>
    <w:p w14:paraId="2B0AFD5B" w14:textId="16EA9875" w:rsidR="00F14BEC" w:rsidRPr="006F0864" w:rsidRDefault="004614A7" w:rsidP="004614A7">
      <w:pPr>
        <w:pStyle w:val="Caption"/>
        <w:jc w:val="center"/>
        <w:rPr>
          <w:rFonts w:ascii="Arial" w:hAnsi="Arial" w:cs="Arial"/>
          <w:b/>
          <w:bCs/>
          <w:sz w:val="24"/>
          <w:szCs w:val="24"/>
        </w:rPr>
      </w:pPr>
      <w:bookmarkStart w:id="3" w:name="_Toc211865333"/>
      <w:r w:rsidRPr="006F0864">
        <w:rPr>
          <w:rFonts w:ascii="Arial" w:hAnsi="Arial" w:cs="Arial"/>
          <w:b/>
          <w:bCs/>
        </w:rPr>
        <w:t xml:space="preserve">Figure </w:t>
      </w:r>
      <w:r w:rsidRPr="006F0864">
        <w:rPr>
          <w:rFonts w:ascii="Arial" w:hAnsi="Arial" w:cs="Arial"/>
          <w:b/>
          <w:bCs/>
        </w:rPr>
        <w:fldChar w:fldCharType="begin"/>
      </w:r>
      <w:r w:rsidRPr="006F0864">
        <w:rPr>
          <w:rFonts w:ascii="Arial" w:hAnsi="Arial" w:cs="Arial"/>
          <w:b/>
          <w:bCs/>
        </w:rPr>
        <w:instrText xml:space="preserve"> SEQ Figure \* ARABIC </w:instrText>
      </w:r>
      <w:r w:rsidRPr="006F0864">
        <w:rPr>
          <w:rFonts w:ascii="Arial" w:hAnsi="Arial" w:cs="Arial"/>
          <w:b/>
          <w:bCs/>
        </w:rPr>
        <w:fldChar w:fldCharType="separate"/>
      </w:r>
      <w:r w:rsidR="002B14A2" w:rsidRPr="006F0864">
        <w:rPr>
          <w:rFonts w:ascii="Arial" w:hAnsi="Arial" w:cs="Arial"/>
          <w:b/>
          <w:bCs/>
          <w:noProof/>
        </w:rPr>
        <w:t>1</w:t>
      </w:r>
      <w:r w:rsidRPr="006F0864">
        <w:rPr>
          <w:rFonts w:ascii="Arial" w:hAnsi="Arial" w:cs="Arial"/>
          <w:b/>
          <w:bCs/>
        </w:rPr>
        <w:fldChar w:fldCharType="end"/>
      </w:r>
      <w:r w:rsidRPr="006F0864">
        <w:rPr>
          <w:rFonts w:ascii="Arial" w:hAnsi="Arial" w:cs="Arial"/>
          <w:b/>
          <w:bCs/>
        </w:rPr>
        <w:t>: PESTEL Analysis</w:t>
      </w:r>
      <w:bookmarkEnd w:id="3"/>
    </w:p>
    <w:p w14:paraId="47BDD12C" w14:textId="25DAAF4C" w:rsidR="00F14BEC" w:rsidRDefault="004614A7" w:rsidP="00F14BEC">
      <w:pPr>
        <w:spacing w:line="360" w:lineRule="auto"/>
        <w:jc w:val="center"/>
        <w:rPr>
          <w:rFonts w:ascii="Arial" w:hAnsi="Arial" w:cs="Arial"/>
        </w:rPr>
      </w:pPr>
      <w:r w:rsidRPr="006F0864">
        <w:rPr>
          <w:rFonts w:ascii="Arial" w:hAnsi="Arial" w:cs="Arial"/>
          <w:b/>
          <w:bCs/>
        </w:rPr>
        <w:t>Source:</w:t>
      </w:r>
      <w:r w:rsidRPr="006F0864">
        <w:rPr>
          <w:rFonts w:ascii="Arial" w:hAnsi="Arial" w:cs="Arial"/>
        </w:rPr>
        <w:t xml:space="preserve"> </w:t>
      </w:r>
      <w:r w:rsidR="00345363" w:rsidRPr="005D0448">
        <w:rPr>
          <w:rFonts w:ascii="Arial" w:hAnsi="Arial" w:cs="Arial"/>
          <w:sz w:val="24"/>
        </w:rPr>
        <w:t>(</w:t>
      </w:r>
      <w:hyperlink r:id="rId10" w:history="1">
        <w:r w:rsidR="005D0448" w:rsidRPr="00F426FE">
          <w:rPr>
            <w:rStyle w:val="Hyperlink"/>
            <w:rFonts w:ascii="Arial" w:hAnsi="Arial" w:cs="Arial"/>
            <w:sz w:val="24"/>
          </w:rPr>
          <w:t>Research Gate</w:t>
        </w:r>
      </w:hyperlink>
      <w:r w:rsidR="00345363" w:rsidRPr="006F0864">
        <w:rPr>
          <w:rFonts w:ascii="Arial" w:hAnsi="Arial" w:cs="Arial"/>
        </w:rPr>
        <w:t>)</w:t>
      </w:r>
    </w:p>
    <w:p w14:paraId="57395B8A"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Political Factors:</w:t>
      </w:r>
      <w:r w:rsidRPr="00BB1615">
        <w:rPr>
          <w:rFonts w:ascii="Arial" w:hAnsi="Arial" w:cs="Arial"/>
          <w:sz w:val="24"/>
          <w:szCs w:val="24"/>
        </w:rPr>
        <w:t xml:space="preserve"> Political Factors </w:t>
      </w:r>
      <w:r w:rsidRPr="00147616">
        <w:rPr>
          <w:rFonts w:ascii="Arial" w:hAnsi="Arial" w:cs="Arial"/>
          <w:sz w:val="24"/>
          <w:szCs w:val="24"/>
        </w:rPr>
        <w:t>Political Factors affect showcasing techniques through government arrangements, exchange directions, and tax assessment. Within the car industry, arrangements advancing electric vehicles (EVs) and renewable vitality make openings for firms like Tesla, whereas administrative compliance and import/export confinements posture challenges for wor</w:t>
      </w:r>
      <w:r>
        <w:rPr>
          <w:rFonts w:ascii="Arial" w:hAnsi="Arial" w:cs="Arial"/>
          <w:sz w:val="24"/>
          <w:szCs w:val="24"/>
        </w:rPr>
        <w:t>ldwide operations (Give, 2019).</w:t>
      </w:r>
    </w:p>
    <w:p w14:paraId="4E79B2FF"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lastRenderedPageBreak/>
        <w:t>Legal Factors:</w:t>
      </w:r>
      <w:r w:rsidRPr="00BB1615">
        <w:rPr>
          <w:rFonts w:ascii="Arial" w:hAnsi="Arial" w:cs="Arial"/>
          <w:sz w:val="24"/>
          <w:szCs w:val="24"/>
        </w:rPr>
        <w:t xml:space="preserve"> </w:t>
      </w:r>
      <w:r w:rsidRPr="00147616">
        <w:rPr>
          <w:rFonts w:ascii="Arial" w:hAnsi="Arial" w:cs="Arial"/>
          <w:sz w:val="24"/>
          <w:szCs w:val="24"/>
        </w:rPr>
        <w:t>Legal Factors incorporate laws administering customer rights, item security, and natural benchmarks. Adherence to these directions is fundamental to dodge case and reputational harm. For case, vehicle outflows measures impact item plan, promoting claims, and corporate responsibility, influencing both spearheading and adheren</w:t>
      </w:r>
      <w:r>
        <w:rPr>
          <w:rFonts w:ascii="Arial" w:hAnsi="Arial" w:cs="Arial"/>
          <w:sz w:val="24"/>
          <w:szCs w:val="24"/>
        </w:rPr>
        <w:t xml:space="preserve">t firms (Baines </w:t>
      </w:r>
      <w:proofErr w:type="spellStart"/>
      <w:r>
        <w:rPr>
          <w:rFonts w:ascii="Arial" w:hAnsi="Arial" w:cs="Arial"/>
          <w:sz w:val="24"/>
          <w:szCs w:val="24"/>
        </w:rPr>
        <w:t>aet</w:t>
      </w:r>
      <w:proofErr w:type="spellEnd"/>
      <w:r>
        <w:rPr>
          <w:rFonts w:ascii="Arial" w:hAnsi="Arial" w:cs="Arial"/>
          <w:sz w:val="24"/>
          <w:szCs w:val="24"/>
        </w:rPr>
        <w:t xml:space="preserve"> al., 2021).</w:t>
      </w:r>
    </w:p>
    <w:p w14:paraId="2DD4AFC3"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Economic Factors:</w:t>
      </w:r>
      <w:r w:rsidRPr="00BB1615">
        <w:rPr>
          <w:rFonts w:ascii="Arial" w:hAnsi="Arial" w:cs="Arial"/>
          <w:sz w:val="24"/>
          <w:szCs w:val="24"/>
        </w:rPr>
        <w:t xml:space="preserve"> </w:t>
      </w:r>
      <w:r>
        <w:rPr>
          <w:rFonts w:ascii="Arial" w:hAnsi="Arial" w:cs="Arial"/>
          <w:sz w:val="24"/>
          <w:szCs w:val="24"/>
        </w:rPr>
        <w:t xml:space="preserve">Economic </w:t>
      </w:r>
      <w:r w:rsidRPr="00147616">
        <w:rPr>
          <w:rFonts w:ascii="Arial" w:hAnsi="Arial" w:cs="Arial"/>
          <w:sz w:val="24"/>
          <w:szCs w:val="24"/>
        </w:rPr>
        <w:t>Factors such as swelling, expendable wage, and fuel costs straightforwardly influence buyer acquiring conduct. Financial downturns can diminish request for premium EVs, posturing a risk to Tesla, whereas making openings for Passage to target more reasonable, mass</w:t>
      </w:r>
      <w:r>
        <w:rPr>
          <w:rFonts w:ascii="Arial" w:hAnsi="Arial" w:cs="Arial"/>
          <w:sz w:val="24"/>
          <w:szCs w:val="24"/>
        </w:rPr>
        <w:t>-market models (Doorman, 2008).</w:t>
      </w:r>
    </w:p>
    <w:p w14:paraId="53679E7C"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Sociocultural Factors</w:t>
      </w:r>
      <w:r w:rsidRPr="00BB1615">
        <w:rPr>
          <w:rFonts w:ascii="Arial" w:hAnsi="Arial" w:cs="Arial"/>
          <w:sz w:val="24"/>
          <w:szCs w:val="24"/>
        </w:rPr>
        <w:t>:</w:t>
      </w:r>
      <w:r w:rsidRPr="00BB1615">
        <w:t xml:space="preserve"> </w:t>
      </w:r>
      <w:r w:rsidRPr="00BB1615">
        <w:rPr>
          <w:rFonts w:ascii="Arial" w:hAnsi="Arial" w:cs="Arial"/>
          <w:sz w:val="24"/>
          <w:szCs w:val="24"/>
        </w:rPr>
        <w:t>Sociocultural Factors</w:t>
      </w:r>
      <w:r w:rsidRPr="00147616">
        <w:rPr>
          <w:rFonts w:ascii="Arial" w:hAnsi="Arial" w:cs="Arial"/>
          <w:sz w:val="24"/>
          <w:szCs w:val="24"/>
        </w:rPr>
        <w:t xml:space="preserve"> include shopper demeanours, ways of life, and values. Rising natural awareness and moral utilisation designs drive request for maintainable vehicles. Pioneers can capitalise on this slant to distinguish their brand, while devotees must adjust promoting techniques with advancing social desires to sta</w:t>
      </w:r>
      <w:r>
        <w:rPr>
          <w:rFonts w:ascii="Arial" w:hAnsi="Arial" w:cs="Arial"/>
          <w:sz w:val="24"/>
          <w:szCs w:val="24"/>
        </w:rPr>
        <w:t xml:space="preserve">y solid (Kotler </w:t>
      </w:r>
      <w:proofErr w:type="spellStart"/>
      <w:r>
        <w:rPr>
          <w:rFonts w:ascii="Arial" w:hAnsi="Arial" w:cs="Arial"/>
          <w:sz w:val="24"/>
          <w:szCs w:val="24"/>
        </w:rPr>
        <w:t>aet</w:t>
      </w:r>
      <w:proofErr w:type="spellEnd"/>
      <w:r>
        <w:rPr>
          <w:rFonts w:ascii="Arial" w:hAnsi="Arial" w:cs="Arial"/>
          <w:sz w:val="24"/>
          <w:szCs w:val="24"/>
        </w:rPr>
        <w:t xml:space="preserve"> al., 2019).</w:t>
      </w:r>
    </w:p>
    <w:p w14:paraId="4937E24C"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Technological Factors:</w:t>
      </w:r>
      <w:r w:rsidRPr="00BB1615">
        <w:t xml:space="preserve"> </w:t>
      </w:r>
      <w:r w:rsidRPr="00BB1615">
        <w:rPr>
          <w:rFonts w:ascii="Arial" w:hAnsi="Arial" w:cs="Arial"/>
          <w:sz w:val="24"/>
          <w:szCs w:val="24"/>
        </w:rPr>
        <w:t>Technological Factors</w:t>
      </w:r>
      <w:r w:rsidRPr="00147616">
        <w:rPr>
          <w:rFonts w:ascii="Arial" w:hAnsi="Arial" w:cs="Arial"/>
          <w:sz w:val="24"/>
          <w:szCs w:val="24"/>
        </w:rPr>
        <w:t xml:space="preserve"> are basic in forming item development and operational effectiveness. Quick progressions in battery innovation, independent driving, and AI-driven frameworks make openings for separation but require ceaseless speculation, posturing dangers for both pioneers and</w:t>
      </w:r>
      <w:r>
        <w:rPr>
          <w:rFonts w:ascii="Arial" w:hAnsi="Arial" w:cs="Arial"/>
          <w:sz w:val="24"/>
          <w:szCs w:val="24"/>
        </w:rPr>
        <w:t xml:space="preserve"> adherents (Christensen, 1997).</w:t>
      </w:r>
    </w:p>
    <w:p w14:paraId="511D4E9C" w14:textId="79DF39FB" w:rsidR="00BB1615" w:rsidRPr="00EA5513" w:rsidRDefault="00BB1615" w:rsidP="00BB1615">
      <w:pPr>
        <w:spacing w:line="360" w:lineRule="auto"/>
        <w:jc w:val="both"/>
        <w:rPr>
          <w:rFonts w:ascii="Arial" w:hAnsi="Arial" w:cs="Arial"/>
          <w:sz w:val="24"/>
          <w:szCs w:val="24"/>
        </w:rPr>
      </w:pPr>
      <w:r w:rsidRPr="00BB1615">
        <w:rPr>
          <w:rFonts w:ascii="Arial" w:hAnsi="Arial" w:cs="Arial"/>
          <w:b/>
          <w:sz w:val="24"/>
          <w:szCs w:val="24"/>
        </w:rPr>
        <w:t>Environmental Factors (ESG):</w:t>
      </w:r>
      <w:r w:rsidRPr="00BB1615">
        <w:t xml:space="preserve"> </w:t>
      </w:r>
      <w:r w:rsidRPr="00BB1615">
        <w:rPr>
          <w:rFonts w:ascii="Arial" w:hAnsi="Arial" w:cs="Arial"/>
          <w:sz w:val="24"/>
          <w:szCs w:val="24"/>
        </w:rPr>
        <w:t xml:space="preserve">Environmental Factors </w:t>
      </w:r>
      <w:r w:rsidRPr="00147616">
        <w:rPr>
          <w:rFonts w:ascii="Arial" w:hAnsi="Arial" w:cs="Arial"/>
          <w:sz w:val="24"/>
          <w:szCs w:val="24"/>
        </w:rPr>
        <w:t>underscore supportability, corporate social obligation, and ethical governance. Administrative weight and shopper request for eco-friendly items compel firms to coordinated ESG standards into their promoting procedures. This will improve brand notoriety but moreover increments operational complexi</w:t>
      </w:r>
      <w:r>
        <w:rPr>
          <w:rFonts w:ascii="Arial" w:hAnsi="Arial" w:cs="Arial"/>
          <w:sz w:val="24"/>
          <w:szCs w:val="24"/>
        </w:rPr>
        <w:t>ty and fetched (Freeman, 2010</w:t>
      </w:r>
      <w:proofErr w:type="gramStart"/>
      <w:r>
        <w:rPr>
          <w:rFonts w:ascii="Arial" w:hAnsi="Arial" w:cs="Arial"/>
          <w:sz w:val="24"/>
          <w:szCs w:val="24"/>
        </w:rPr>
        <w:t>).</w:t>
      </w:r>
      <w:r w:rsidRPr="006F0864">
        <w:rPr>
          <w:rFonts w:ascii="Arial" w:hAnsi="Arial" w:cs="Arial"/>
          <w:sz w:val="24"/>
          <w:szCs w:val="24"/>
        </w:rPr>
        <w:t>.</w:t>
      </w:r>
      <w:proofErr w:type="gramEnd"/>
    </w:p>
    <w:p w14:paraId="7329BCB4" w14:textId="6E7BF98F" w:rsidR="00EB58B4" w:rsidRPr="006F0864" w:rsidRDefault="00EB58B4" w:rsidP="00EB58B4">
      <w:pPr>
        <w:pStyle w:val="Heading3"/>
      </w:pPr>
      <w:bookmarkStart w:id="4" w:name="_Toc211897135"/>
      <w:r w:rsidRPr="006F0864">
        <w:t>1.1.1 Critical implication for strategic marketing management</w:t>
      </w:r>
      <w:bookmarkEnd w:id="4"/>
    </w:p>
    <w:p w14:paraId="3E436614" w14:textId="4D4CC81F"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Proactive innovation strategy:</w:t>
      </w:r>
      <w:r w:rsidRPr="006F4544">
        <w:rPr>
          <w:rFonts w:ascii="Arial" w:hAnsi="Arial" w:cs="Arial"/>
          <w:sz w:val="24"/>
          <w:szCs w:val="24"/>
        </w:rPr>
        <w:t xml:space="preserve"> Coordinated persistent innovative estimating into item advancement to preserve competitive advantage and pre-empt show</w:t>
      </w:r>
      <w:r w:rsidRPr="006F4544">
        <w:rPr>
          <w:rFonts w:ascii="Arial" w:hAnsi="Arial" w:cs="Arial"/>
          <w:sz w:val="24"/>
          <w:szCs w:val="24"/>
        </w:rPr>
        <w:t>case disturbances (Give, 2019).</w:t>
      </w:r>
    </w:p>
    <w:p w14:paraId="05CF5030" w14:textId="62A637EC"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Value-driven customer positioning:</w:t>
      </w:r>
      <w:r w:rsidRPr="006F4544">
        <w:rPr>
          <w:rFonts w:ascii="Arial" w:hAnsi="Arial" w:cs="Arial"/>
          <w:sz w:val="24"/>
          <w:szCs w:val="24"/>
        </w:rPr>
        <w:t xml:space="preserve"> Adjust showcasing messages with advancing social and maintainability values to construct dependability and upgrade bran</w:t>
      </w:r>
      <w:r w:rsidRPr="006F4544">
        <w:rPr>
          <w:rFonts w:ascii="Arial" w:hAnsi="Arial" w:cs="Arial"/>
          <w:sz w:val="24"/>
          <w:szCs w:val="24"/>
        </w:rPr>
        <w:t xml:space="preserve">d value (Kotler </w:t>
      </w:r>
      <w:proofErr w:type="spellStart"/>
      <w:r w:rsidRPr="006F4544">
        <w:rPr>
          <w:rFonts w:ascii="Arial" w:hAnsi="Arial" w:cs="Arial"/>
          <w:sz w:val="24"/>
          <w:szCs w:val="24"/>
        </w:rPr>
        <w:t>aet</w:t>
      </w:r>
      <w:proofErr w:type="spellEnd"/>
      <w:r w:rsidRPr="006F4544">
        <w:rPr>
          <w:rFonts w:ascii="Arial" w:hAnsi="Arial" w:cs="Arial"/>
          <w:sz w:val="24"/>
          <w:szCs w:val="24"/>
        </w:rPr>
        <w:t xml:space="preserve"> al., 2019).</w:t>
      </w:r>
    </w:p>
    <w:p w14:paraId="32E6A8E1" w14:textId="04AFB388"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lastRenderedPageBreak/>
        <w:t>Adaptive pricing and product policies</w:t>
      </w:r>
      <w:r w:rsidRPr="006F4544">
        <w:rPr>
          <w:rFonts w:ascii="Arial" w:hAnsi="Arial" w:cs="Arial"/>
          <w:sz w:val="24"/>
          <w:szCs w:val="24"/>
        </w:rPr>
        <w:t>: Alter estimating techniques powerfully based on financial shifts and buyer obtaining control, guaranteeing showcase significance o</w:t>
      </w:r>
      <w:r w:rsidRPr="006F4544">
        <w:rPr>
          <w:rFonts w:ascii="Arial" w:hAnsi="Arial" w:cs="Arial"/>
          <w:sz w:val="24"/>
          <w:szCs w:val="24"/>
        </w:rPr>
        <w:t>ver fragments (Watchman, 2008).</w:t>
      </w:r>
    </w:p>
    <w:p w14:paraId="7CA76097" w14:textId="1A97EBFF"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 xml:space="preserve">Integrated multi-stakeholder engagement: </w:t>
      </w:r>
      <w:r w:rsidRPr="006F4544">
        <w:rPr>
          <w:rFonts w:ascii="Arial" w:hAnsi="Arial" w:cs="Arial"/>
          <w:sz w:val="24"/>
          <w:szCs w:val="24"/>
        </w:rPr>
        <w:t>Lock in controllers, providers, and community partners to co-create believe, encourage compliance, and diminish reputa</w:t>
      </w:r>
      <w:r w:rsidRPr="006F4544">
        <w:rPr>
          <w:rFonts w:ascii="Arial" w:hAnsi="Arial" w:cs="Arial"/>
          <w:sz w:val="24"/>
          <w:szCs w:val="24"/>
        </w:rPr>
        <w:t>tional dangers (Freeman, 2010).</w:t>
      </w:r>
    </w:p>
    <w:p w14:paraId="52AF6881" w14:textId="1A5FDB83"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Data-informed decision making:</w:t>
      </w:r>
      <w:r w:rsidRPr="006F4544">
        <w:rPr>
          <w:rFonts w:ascii="Arial" w:hAnsi="Arial" w:cs="Arial"/>
          <w:sz w:val="24"/>
          <w:szCs w:val="24"/>
        </w:rPr>
        <w:t xml:space="preserve"> Utilise real-time analytics to track mechanical patterns, shopper conduct, and competitor activities for fast key alterat</w:t>
      </w:r>
      <w:r w:rsidRPr="006F4544">
        <w:rPr>
          <w:rFonts w:ascii="Arial" w:hAnsi="Arial" w:cs="Arial"/>
          <w:sz w:val="24"/>
          <w:szCs w:val="24"/>
        </w:rPr>
        <w:t>ions (Kotler and Keller, 2016).</w:t>
      </w:r>
    </w:p>
    <w:p w14:paraId="32E9B581" w14:textId="2E4907B6"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Sustainable operational integration:</w:t>
      </w:r>
      <w:r w:rsidRPr="006F4544">
        <w:rPr>
          <w:rFonts w:ascii="Arial" w:hAnsi="Arial" w:cs="Arial"/>
          <w:sz w:val="24"/>
          <w:szCs w:val="24"/>
        </w:rPr>
        <w:t xml:space="preserve"> Join ESG standards into operations and promoting campaigns to distinguish the brand whereas tending to natural and social obligations.</w:t>
      </w:r>
    </w:p>
    <w:p w14:paraId="2D3B2B37" w14:textId="4DD0913F" w:rsidR="00A20FF4" w:rsidRPr="006F0864" w:rsidRDefault="00937426" w:rsidP="00486EB8">
      <w:pPr>
        <w:pStyle w:val="Heading2"/>
      </w:pPr>
      <w:bookmarkStart w:id="5" w:name="_Toc211897136"/>
      <w:r w:rsidRPr="006F0864">
        <w:t>1.2 Economic and Technological Actors: Risks &amp; Opportunities for Sainsbury's (Pioneer) and Aldi (Follower)</w:t>
      </w:r>
      <w:r w:rsidR="00A20FF4" w:rsidRPr="006F0864">
        <w:t>:</w:t>
      </w:r>
      <w:bookmarkEnd w:id="5"/>
    </w:p>
    <w:p w14:paraId="763B5354" w14:textId="54F5FEC5" w:rsidR="00486EB8" w:rsidRPr="006F0864" w:rsidRDefault="00B71E30" w:rsidP="00486EB8">
      <w:pPr>
        <w:spacing w:before="240" w:line="360" w:lineRule="auto"/>
        <w:jc w:val="both"/>
        <w:rPr>
          <w:rFonts w:ascii="Arial" w:hAnsi="Arial" w:cs="Arial"/>
          <w:bCs/>
          <w:sz w:val="24"/>
          <w:szCs w:val="24"/>
        </w:rPr>
      </w:pPr>
      <w:r w:rsidRPr="00B71E30">
        <w:rPr>
          <w:rFonts w:ascii="Arial" w:hAnsi="Arial" w:cs="Arial"/>
          <w:bCs/>
          <w:sz w:val="24"/>
          <w:szCs w:val="24"/>
        </w:rPr>
        <w:t>Economic and technological performing artists are key macro-environmental strengths affecting car firms. Innovative progresses empower development authority, whereas financial conditions, such as expansion and expendable salary changes, shape customer request. Pioneers like Tesla and supporters like Portage confront unmistakable openings and dangers in estimating, item selection, and showcase situating in this energetic scene (Kotler</w:t>
      </w:r>
      <w:r>
        <w:rPr>
          <w:rFonts w:ascii="Arial" w:hAnsi="Arial" w:cs="Arial"/>
          <w:bCs/>
          <w:sz w:val="24"/>
          <w:szCs w:val="24"/>
        </w:rPr>
        <w:t xml:space="preserve"> and Keller, 2016; Allow, 2019)</w:t>
      </w:r>
      <w:r w:rsidR="00486EB8" w:rsidRPr="006F0864">
        <w:rPr>
          <w:rFonts w:ascii="Arial" w:hAnsi="Arial" w:cs="Arial"/>
          <w:bCs/>
          <w:sz w:val="24"/>
          <w:szCs w:val="24"/>
        </w:rPr>
        <w:t>.</w:t>
      </w:r>
    </w:p>
    <w:p w14:paraId="5CF8A7B0" w14:textId="25B25D2F" w:rsidR="00486EB8" w:rsidRPr="006F0864" w:rsidRDefault="00486EB8" w:rsidP="00486EB8">
      <w:pPr>
        <w:pStyle w:val="Heading3"/>
      </w:pPr>
      <w:bookmarkStart w:id="6" w:name="_Toc211897137"/>
      <w:r w:rsidRPr="006F0864">
        <w:lastRenderedPageBreak/>
        <w:t>1.2.1 Economic actor inflation, cost of living, and shifting consumer expenditure</w:t>
      </w:r>
      <w:bookmarkEnd w:id="6"/>
    </w:p>
    <w:p w14:paraId="6B05C2FC" w14:textId="6CB34DFC" w:rsidR="00440359" w:rsidRPr="006F0864" w:rsidRDefault="00B9260C" w:rsidP="00440359">
      <w:pPr>
        <w:keepNext/>
        <w:spacing w:before="240" w:line="360" w:lineRule="auto"/>
        <w:jc w:val="both"/>
      </w:pPr>
      <w:r>
        <w:rPr>
          <w:noProof/>
          <w:lang w:eastAsia="en-GB"/>
          <w14:ligatures w14:val="standardContextual"/>
        </w:rPr>
        <w:drawing>
          <wp:inline distT="0" distB="0" distL="0" distR="0" wp14:anchorId="35C3B5DB" wp14:editId="2418C394">
            <wp:extent cx="5725863" cy="32194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zgif-70c13078d983e7.jpg"/>
                    <pic:cNvPicPr/>
                  </pic:nvPicPr>
                  <pic:blipFill>
                    <a:blip r:embed="rId11">
                      <a:extLst>
                        <a:ext uri="{28A0092B-C50C-407E-A947-70E740481C1C}">
                          <a14:useLocalDpi xmlns:a14="http://schemas.microsoft.com/office/drawing/2010/main" val="0"/>
                        </a:ext>
                      </a:extLst>
                    </a:blip>
                    <a:stretch>
                      <a:fillRect/>
                    </a:stretch>
                  </pic:blipFill>
                  <pic:spPr>
                    <a:xfrm>
                      <a:off x="0" y="0"/>
                      <a:ext cx="5750892" cy="3233523"/>
                    </a:xfrm>
                    <a:prstGeom prst="rect">
                      <a:avLst/>
                    </a:prstGeom>
                  </pic:spPr>
                </pic:pic>
              </a:graphicData>
            </a:graphic>
          </wp:inline>
        </w:drawing>
      </w:r>
    </w:p>
    <w:p w14:paraId="38E4E15C" w14:textId="586CB8B3" w:rsidR="00796ADD" w:rsidRPr="006F0864" w:rsidRDefault="00440359" w:rsidP="00440359">
      <w:pPr>
        <w:pStyle w:val="Caption"/>
        <w:jc w:val="center"/>
        <w:rPr>
          <w:rFonts w:ascii="Arial" w:hAnsi="Arial" w:cs="Arial"/>
          <w:b/>
          <w:bCs/>
          <w:sz w:val="24"/>
          <w:szCs w:val="24"/>
        </w:rPr>
      </w:pPr>
      <w:bookmarkStart w:id="7" w:name="_Toc211865334"/>
      <w:r w:rsidRPr="006F0864">
        <w:rPr>
          <w:b/>
          <w:bCs/>
        </w:rPr>
        <w:t xml:space="preserve">Figure </w:t>
      </w:r>
      <w:r w:rsidRPr="006F0864">
        <w:rPr>
          <w:b/>
          <w:bCs/>
        </w:rPr>
        <w:fldChar w:fldCharType="begin"/>
      </w:r>
      <w:r w:rsidRPr="006F0864">
        <w:rPr>
          <w:b/>
          <w:bCs/>
        </w:rPr>
        <w:instrText xml:space="preserve"> SEQ Figure \* ARABIC </w:instrText>
      </w:r>
      <w:r w:rsidRPr="006F0864">
        <w:rPr>
          <w:b/>
          <w:bCs/>
        </w:rPr>
        <w:fldChar w:fldCharType="separate"/>
      </w:r>
      <w:r w:rsidR="002B14A2" w:rsidRPr="006F0864">
        <w:rPr>
          <w:b/>
          <w:bCs/>
          <w:noProof/>
        </w:rPr>
        <w:t>2</w:t>
      </w:r>
      <w:r w:rsidRPr="006F0864">
        <w:rPr>
          <w:b/>
          <w:bCs/>
        </w:rPr>
        <w:fldChar w:fldCharType="end"/>
      </w:r>
      <w:r w:rsidRPr="006F0864">
        <w:rPr>
          <w:b/>
          <w:bCs/>
        </w:rPr>
        <w:t>: Affection Cost of Living</w:t>
      </w:r>
      <w:bookmarkEnd w:id="7"/>
    </w:p>
    <w:p w14:paraId="724A7C6D" w14:textId="40E583D9" w:rsidR="00440359" w:rsidRPr="00B9260C" w:rsidRDefault="00440359" w:rsidP="00B9260C">
      <w:pPr>
        <w:spacing w:before="240" w:line="360" w:lineRule="auto"/>
        <w:jc w:val="center"/>
        <w:rPr>
          <w:rFonts w:ascii="Arial" w:hAnsi="Arial" w:cs="Arial"/>
          <w:color w:val="0563C1" w:themeColor="hyperlink"/>
          <w:u w:val="single"/>
        </w:rPr>
      </w:pPr>
      <w:r w:rsidRPr="006F0864">
        <w:rPr>
          <w:rFonts w:ascii="Arial" w:hAnsi="Arial" w:cs="Arial"/>
          <w:b/>
        </w:rPr>
        <w:t>Source:</w:t>
      </w:r>
      <w:r w:rsidR="00105B42" w:rsidRPr="006F0864">
        <w:t xml:space="preserve"> </w:t>
      </w:r>
      <w:r w:rsidR="00105B42" w:rsidRPr="006F0864">
        <w:rPr>
          <w:rFonts w:ascii="Arial" w:hAnsi="Arial" w:cs="Arial"/>
        </w:rPr>
        <w:t>(</w:t>
      </w:r>
      <w:hyperlink r:id="rId12" w:history="1">
        <w:r w:rsidR="00B9260C" w:rsidRPr="00B9260C">
          <w:rPr>
            <w:rStyle w:val="Hyperlink"/>
            <w:rFonts w:ascii="Arial" w:hAnsi="Arial" w:cs="Arial"/>
          </w:rPr>
          <w:t>Faster Capital</w:t>
        </w:r>
      </w:hyperlink>
      <w:r w:rsidR="00105B42" w:rsidRPr="006F0864">
        <w:rPr>
          <w:rFonts w:ascii="Arial" w:hAnsi="Arial" w:cs="Arial"/>
        </w:rPr>
        <w:t>)</w:t>
      </w:r>
    </w:p>
    <w:p w14:paraId="3E1D310F" w14:textId="77777777"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Background</w:t>
      </w:r>
    </w:p>
    <w:p w14:paraId="0DA1DF39" w14:textId="5ADA57D5" w:rsidR="00E1515B" w:rsidRPr="00E1515B" w:rsidRDefault="00E1515B" w:rsidP="00E1515B">
      <w:pPr>
        <w:spacing w:before="240" w:line="360" w:lineRule="auto"/>
        <w:jc w:val="both"/>
        <w:rPr>
          <w:rFonts w:ascii="Arial" w:hAnsi="Arial" w:cs="Arial"/>
          <w:bCs/>
          <w:sz w:val="24"/>
          <w:szCs w:val="24"/>
        </w:rPr>
      </w:pPr>
      <w:r w:rsidRPr="00E1515B">
        <w:rPr>
          <w:rFonts w:ascii="Arial" w:hAnsi="Arial" w:cs="Arial"/>
          <w:bCs/>
          <w:sz w:val="24"/>
          <w:szCs w:val="24"/>
        </w:rPr>
        <w:t>Economic actors, especially inflation, cost of living, and shopper consumption designs, specifically affect obtaining conduct and advertise request within the car industry. Tall expansion and expanded living costs can decrease expendable pay, affecting shopper choices on vehicle buys. At the same time, innovative speculations in EVs, computerisation, and AI raise generation costs, influencing estimating procedures for both spearheading and adherent firms (Porte</w:t>
      </w:r>
      <w:r w:rsidR="00F64EF7">
        <w:rPr>
          <w:rFonts w:ascii="Arial" w:hAnsi="Arial" w:cs="Arial"/>
          <w:bCs/>
          <w:sz w:val="24"/>
          <w:szCs w:val="24"/>
        </w:rPr>
        <w:t xml:space="preserve">r, 2008; Baines </w:t>
      </w:r>
      <w:proofErr w:type="spellStart"/>
      <w:r w:rsidR="00F64EF7">
        <w:rPr>
          <w:rFonts w:ascii="Arial" w:hAnsi="Arial" w:cs="Arial"/>
          <w:bCs/>
          <w:sz w:val="24"/>
          <w:szCs w:val="24"/>
        </w:rPr>
        <w:t>aet</w:t>
      </w:r>
      <w:proofErr w:type="spellEnd"/>
      <w:r w:rsidR="00F64EF7">
        <w:rPr>
          <w:rFonts w:ascii="Arial" w:hAnsi="Arial" w:cs="Arial"/>
          <w:bCs/>
          <w:sz w:val="24"/>
          <w:szCs w:val="24"/>
        </w:rPr>
        <w:t xml:space="preserve"> al., 2021).</w:t>
      </w:r>
    </w:p>
    <w:p w14:paraId="30CB98F6" w14:textId="3F066D55"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Op</w:t>
      </w:r>
      <w:r w:rsidR="00F64EF7" w:rsidRPr="00F64EF7">
        <w:rPr>
          <w:rFonts w:ascii="Arial" w:hAnsi="Arial" w:cs="Arial"/>
          <w:b/>
          <w:bCs/>
          <w:sz w:val="24"/>
          <w:szCs w:val="24"/>
        </w:rPr>
        <w:t>portunities for Tesla (Pioneer)</w:t>
      </w:r>
    </w:p>
    <w:p w14:paraId="65537AFF" w14:textId="1D84668E" w:rsidR="00E1515B" w:rsidRPr="00F64EF7" w:rsidRDefault="00E1515B" w:rsidP="00F64EF7">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t>P</w:t>
      </w:r>
      <w:r w:rsidR="00F64EF7" w:rsidRPr="00F64EF7">
        <w:rPr>
          <w:rFonts w:ascii="Arial" w:hAnsi="Arial" w:cs="Arial"/>
          <w:b/>
          <w:bCs/>
          <w:sz w:val="24"/>
          <w:szCs w:val="24"/>
        </w:rPr>
        <w:t>remium segment advantage:</w:t>
      </w:r>
      <w:r w:rsidR="00F64EF7" w:rsidRPr="00F64EF7">
        <w:rPr>
          <w:rFonts w:ascii="Arial" w:hAnsi="Arial" w:cs="Arial"/>
          <w:bCs/>
          <w:sz w:val="24"/>
          <w:szCs w:val="24"/>
        </w:rPr>
        <w:t xml:space="preserve"> Tesla’</w:t>
      </w:r>
      <w:r w:rsidRPr="00F64EF7">
        <w:rPr>
          <w:rFonts w:ascii="Arial" w:hAnsi="Arial" w:cs="Arial"/>
          <w:bCs/>
          <w:sz w:val="24"/>
          <w:szCs w:val="24"/>
        </w:rPr>
        <w:t>s solid brand notoriety and innovative authority permit estimating adaptability, making it less defenceless to inflationary weig</w:t>
      </w:r>
      <w:r w:rsidR="00F64EF7" w:rsidRPr="00F64EF7">
        <w:rPr>
          <w:rFonts w:ascii="Arial" w:hAnsi="Arial" w:cs="Arial"/>
          <w:bCs/>
          <w:sz w:val="24"/>
          <w:szCs w:val="24"/>
        </w:rPr>
        <w:t>hts (Allow, 2019).</w:t>
      </w:r>
    </w:p>
    <w:p w14:paraId="4905C8BB" w14:textId="79C46FF4" w:rsidR="00E1515B" w:rsidRPr="00F64EF7" w:rsidRDefault="00E1515B" w:rsidP="00F64EF7">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t>Early adopter market loyalty:</w:t>
      </w:r>
      <w:r w:rsidRPr="00F64EF7">
        <w:rPr>
          <w:rFonts w:ascii="Arial" w:hAnsi="Arial" w:cs="Arial"/>
          <w:bCs/>
          <w:sz w:val="24"/>
          <w:szCs w:val="24"/>
        </w:rPr>
        <w:t xml:space="preserve"> Tesla can use customers willing to pay a premium for advancement and maintainability, protection income streams from broader financial inst</w:t>
      </w:r>
      <w:r w:rsidR="00F64EF7" w:rsidRPr="00F64EF7">
        <w:rPr>
          <w:rFonts w:ascii="Arial" w:hAnsi="Arial" w:cs="Arial"/>
          <w:bCs/>
          <w:sz w:val="24"/>
          <w:szCs w:val="24"/>
        </w:rPr>
        <w:t xml:space="preserve">ability (Kotler </w:t>
      </w:r>
      <w:proofErr w:type="spellStart"/>
      <w:r w:rsidR="00F64EF7" w:rsidRPr="00F64EF7">
        <w:rPr>
          <w:rFonts w:ascii="Arial" w:hAnsi="Arial" w:cs="Arial"/>
          <w:bCs/>
          <w:sz w:val="24"/>
          <w:szCs w:val="24"/>
        </w:rPr>
        <w:t>aet</w:t>
      </w:r>
      <w:proofErr w:type="spellEnd"/>
      <w:r w:rsidR="00F64EF7" w:rsidRPr="00F64EF7">
        <w:rPr>
          <w:rFonts w:ascii="Arial" w:hAnsi="Arial" w:cs="Arial"/>
          <w:bCs/>
          <w:sz w:val="24"/>
          <w:szCs w:val="24"/>
        </w:rPr>
        <w:t xml:space="preserve"> al., 2019).</w:t>
      </w:r>
    </w:p>
    <w:p w14:paraId="57B45012" w14:textId="0FEC19E2" w:rsidR="00E1515B" w:rsidRPr="00EA5513" w:rsidRDefault="00E1515B" w:rsidP="00EA5513">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lastRenderedPageBreak/>
        <w:t>Global expansion leverage:</w:t>
      </w:r>
      <w:r w:rsidRPr="00F64EF7">
        <w:rPr>
          <w:rFonts w:ascii="Arial" w:hAnsi="Arial" w:cs="Arial"/>
          <w:bCs/>
          <w:sz w:val="24"/>
          <w:szCs w:val="24"/>
        </w:rPr>
        <w:t xml:space="preserve"> By focusing on worldwide markets with higher expendable wage, Tesla can relieve residential expansion dangers an</w:t>
      </w:r>
      <w:r w:rsidR="00EA5513">
        <w:rPr>
          <w:rFonts w:ascii="Arial" w:hAnsi="Arial" w:cs="Arial"/>
          <w:bCs/>
          <w:sz w:val="24"/>
          <w:szCs w:val="24"/>
        </w:rPr>
        <w:t>d differentiate income sources</w:t>
      </w:r>
      <w:r w:rsidRPr="00EA5513">
        <w:rPr>
          <w:rFonts w:ascii="Arial" w:hAnsi="Arial" w:cs="Arial"/>
          <w:bCs/>
          <w:sz w:val="24"/>
          <w:szCs w:val="24"/>
        </w:rPr>
        <w:t>.</w:t>
      </w:r>
    </w:p>
    <w:p w14:paraId="6B7F37A6" w14:textId="29B314D7" w:rsidR="00E1515B" w:rsidRPr="00F64EF7" w:rsidRDefault="00F64EF7" w:rsidP="00E1515B">
      <w:pPr>
        <w:spacing w:before="240" w:line="360" w:lineRule="auto"/>
        <w:jc w:val="both"/>
        <w:rPr>
          <w:rFonts w:ascii="Arial" w:hAnsi="Arial" w:cs="Arial"/>
          <w:b/>
          <w:bCs/>
          <w:sz w:val="24"/>
          <w:szCs w:val="24"/>
        </w:rPr>
      </w:pPr>
      <w:r w:rsidRPr="00F64EF7">
        <w:rPr>
          <w:rFonts w:ascii="Arial" w:hAnsi="Arial" w:cs="Arial"/>
          <w:b/>
          <w:bCs/>
          <w:sz w:val="24"/>
          <w:szCs w:val="24"/>
        </w:rPr>
        <w:t>Threats for Tesla</w:t>
      </w:r>
    </w:p>
    <w:p w14:paraId="6EAC097E" w14:textId="5A476771"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High product pricing sensitivity:</w:t>
      </w:r>
      <w:r w:rsidRPr="00F64EF7">
        <w:rPr>
          <w:rFonts w:ascii="Arial" w:hAnsi="Arial" w:cs="Arial"/>
          <w:bCs/>
          <w:sz w:val="24"/>
          <w:szCs w:val="24"/>
        </w:rPr>
        <w:t xml:space="preserve"> Expansion increments vehicle costs, possibly restricting request in price-sensit</w:t>
      </w:r>
      <w:r w:rsidR="00F64EF7" w:rsidRPr="00F64EF7">
        <w:rPr>
          <w:rFonts w:ascii="Arial" w:hAnsi="Arial" w:cs="Arial"/>
          <w:bCs/>
          <w:sz w:val="24"/>
          <w:szCs w:val="24"/>
        </w:rPr>
        <w:t>ive fragments (Watchman, 2008).</w:t>
      </w:r>
    </w:p>
    <w:p w14:paraId="4FCB37CE" w14:textId="0683771F"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Supply chain vulnerabilities:</w:t>
      </w:r>
      <w:r w:rsidRPr="00F64EF7">
        <w:rPr>
          <w:rFonts w:ascii="Arial" w:hAnsi="Arial" w:cs="Arial"/>
          <w:bCs/>
          <w:sz w:val="24"/>
          <w:szCs w:val="24"/>
        </w:rPr>
        <w:t xml:space="preserve"> Rising crude fabric costs for lithium, cobalt, and semiconductors can influence generation p</w:t>
      </w:r>
      <w:r w:rsidR="00F64EF7" w:rsidRPr="00F64EF7">
        <w:rPr>
          <w:rFonts w:ascii="Arial" w:hAnsi="Arial" w:cs="Arial"/>
          <w:bCs/>
          <w:sz w:val="24"/>
          <w:szCs w:val="24"/>
        </w:rPr>
        <w:t>lans and benefit (Allow, 2019).</w:t>
      </w:r>
    </w:p>
    <w:p w14:paraId="30565071" w14:textId="328719B8"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Economic downturn risk</w:t>
      </w:r>
      <w:r w:rsidRPr="00F64EF7">
        <w:rPr>
          <w:rFonts w:ascii="Arial" w:hAnsi="Arial" w:cs="Arial"/>
          <w:bCs/>
          <w:sz w:val="24"/>
          <w:szCs w:val="24"/>
        </w:rPr>
        <w:t>: Decreased buyer investing amid recessionary periods may delay EV appropriation in spite of solid brand situati</w:t>
      </w:r>
      <w:r w:rsidR="00F64EF7" w:rsidRPr="00F64EF7">
        <w:rPr>
          <w:rFonts w:ascii="Arial" w:hAnsi="Arial" w:cs="Arial"/>
          <w:bCs/>
          <w:sz w:val="24"/>
          <w:szCs w:val="24"/>
        </w:rPr>
        <w:t>ng.</w:t>
      </w:r>
    </w:p>
    <w:p w14:paraId="26B2D1CA" w14:textId="35BFF23D"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Op</w:t>
      </w:r>
      <w:r w:rsidR="00F64EF7" w:rsidRPr="00F64EF7">
        <w:rPr>
          <w:rFonts w:ascii="Arial" w:hAnsi="Arial" w:cs="Arial"/>
          <w:b/>
          <w:bCs/>
          <w:sz w:val="24"/>
          <w:szCs w:val="24"/>
        </w:rPr>
        <w:t>portunities for Ford (Follower)</w:t>
      </w:r>
    </w:p>
    <w:p w14:paraId="3080B844" w14:textId="598900E9" w:rsidR="00E1515B" w:rsidRPr="00F64EF7"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Mass-market affordability:</w:t>
      </w:r>
      <w:r w:rsidRPr="00F64EF7">
        <w:rPr>
          <w:rFonts w:ascii="Arial" w:hAnsi="Arial" w:cs="Arial"/>
          <w:bCs/>
          <w:sz w:val="24"/>
          <w:szCs w:val="24"/>
        </w:rPr>
        <w:t xml:space="preserve"> Portage can misuse inflation-induced request for lower-cost EV choices, focusing on mid-tier buyer portions ignored by pion</w:t>
      </w:r>
      <w:r w:rsidR="00F64EF7" w:rsidRPr="00F64EF7">
        <w:rPr>
          <w:rFonts w:ascii="Arial" w:hAnsi="Arial" w:cs="Arial"/>
          <w:bCs/>
          <w:sz w:val="24"/>
          <w:szCs w:val="24"/>
        </w:rPr>
        <w:t>eers (Kotler and Keller, 2016).</w:t>
      </w:r>
    </w:p>
    <w:p w14:paraId="43353C8C" w14:textId="02E65A70" w:rsidR="00E1515B" w:rsidRPr="00F64EF7"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Learning from pioneer pricing:</w:t>
      </w:r>
      <w:r w:rsidRPr="00F64EF7">
        <w:rPr>
          <w:rFonts w:ascii="Arial" w:hAnsi="Arial" w:cs="Arial"/>
          <w:bCs/>
          <w:sz w:val="24"/>
          <w:szCs w:val="24"/>
        </w:rPr>
        <w:t xml:space="preserve"> Watching Tesla permits Portage to advance generation, showcasing, and fetched methodologies fo</w:t>
      </w:r>
      <w:r w:rsidR="00F64EF7" w:rsidRPr="00F64EF7">
        <w:rPr>
          <w:rFonts w:ascii="Arial" w:hAnsi="Arial" w:cs="Arial"/>
          <w:bCs/>
          <w:sz w:val="24"/>
          <w:szCs w:val="24"/>
        </w:rPr>
        <w:t>r more price-sensitive markets.</w:t>
      </w:r>
    </w:p>
    <w:p w14:paraId="080D3D93" w14:textId="326D640D" w:rsidR="00F64EF7" w:rsidRPr="00EA5513"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Economies of scale</w:t>
      </w:r>
      <w:r w:rsidRPr="00F64EF7">
        <w:rPr>
          <w:rFonts w:ascii="Arial" w:hAnsi="Arial" w:cs="Arial"/>
          <w:bCs/>
          <w:sz w:val="24"/>
          <w:szCs w:val="24"/>
        </w:rPr>
        <w:t>: Leveraging existing fabricating foundation empowers fetched effectiveness, making a difference retain inflationary weights without intemperate cost inc</w:t>
      </w:r>
      <w:r w:rsidR="00F64EF7" w:rsidRPr="00F64EF7">
        <w:rPr>
          <w:rFonts w:ascii="Arial" w:hAnsi="Arial" w:cs="Arial"/>
          <w:bCs/>
          <w:sz w:val="24"/>
          <w:szCs w:val="24"/>
        </w:rPr>
        <w:t xml:space="preserve">rements (Baines </w:t>
      </w:r>
      <w:proofErr w:type="spellStart"/>
      <w:r w:rsidR="00F64EF7" w:rsidRPr="00F64EF7">
        <w:rPr>
          <w:rFonts w:ascii="Arial" w:hAnsi="Arial" w:cs="Arial"/>
          <w:bCs/>
          <w:sz w:val="24"/>
          <w:szCs w:val="24"/>
        </w:rPr>
        <w:t>aet</w:t>
      </w:r>
      <w:proofErr w:type="spellEnd"/>
      <w:r w:rsidR="00F64EF7" w:rsidRPr="00F64EF7">
        <w:rPr>
          <w:rFonts w:ascii="Arial" w:hAnsi="Arial" w:cs="Arial"/>
          <w:bCs/>
          <w:sz w:val="24"/>
          <w:szCs w:val="24"/>
        </w:rPr>
        <w:t xml:space="preserve"> al., 2021).</w:t>
      </w:r>
    </w:p>
    <w:p w14:paraId="017F91A9" w14:textId="556AEB15" w:rsidR="00E1515B" w:rsidRPr="00F64EF7" w:rsidRDefault="00F64EF7" w:rsidP="00E1515B">
      <w:pPr>
        <w:spacing w:before="240" w:line="360" w:lineRule="auto"/>
        <w:jc w:val="both"/>
        <w:rPr>
          <w:rFonts w:ascii="Arial" w:hAnsi="Arial" w:cs="Arial"/>
          <w:b/>
          <w:bCs/>
          <w:sz w:val="24"/>
          <w:szCs w:val="24"/>
        </w:rPr>
      </w:pPr>
      <w:r>
        <w:rPr>
          <w:rFonts w:ascii="Arial" w:hAnsi="Arial" w:cs="Arial"/>
          <w:b/>
          <w:bCs/>
          <w:sz w:val="24"/>
          <w:szCs w:val="24"/>
        </w:rPr>
        <w:t>Threats for Ford</w:t>
      </w:r>
    </w:p>
    <w:p w14:paraId="2557D7DD" w14:textId="673E0186"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Brand perception challenge</w:t>
      </w:r>
      <w:r w:rsidRPr="00F64EF7">
        <w:rPr>
          <w:rFonts w:ascii="Arial" w:hAnsi="Arial" w:cs="Arial"/>
          <w:bCs/>
          <w:sz w:val="24"/>
          <w:szCs w:val="24"/>
        </w:rPr>
        <w:t>: As a late participant, Passage may battle to legitimise premium EV estimating, gambling customer doubt and diminished take</w:t>
      </w:r>
      <w:r w:rsidR="00F64EF7" w:rsidRPr="00F64EF7">
        <w:rPr>
          <w:rFonts w:ascii="Arial" w:hAnsi="Arial" w:cs="Arial"/>
          <w:bCs/>
          <w:sz w:val="24"/>
          <w:szCs w:val="24"/>
        </w:rPr>
        <w:t>-up (</w:t>
      </w:r>
      <w:proofErr w:type="spellStart"/>
      <w:r w:rsidR="00F64EF7" w:rsidRPr="00F64EF7">
        <w:rPr>
          <w:rFonts w:ascii="Arial" w:hAnsi="Arial" w:cs="Arial"/>
          <w:bCs/>
          <w:sz w:val="24"/>
          <w:szCs w:val="24"/>
        </w:rPr>
        <w:t>Prahalad</w:t>
      </w:r>
      <w:proofErr w:type="spellEnd"/>
      <w:r w:rsidR="00F64EF7" w:rsidRPr="00F64EF7">
        <w:rPr>
          <w:rFonts w:ascii="Arial" w:hAnsi="Arial" w:cs="Arial"/>
          <w:bCs/>
          <w:sz w:val="24"/>
          <w:szCs w:val="24"/>
        </w:rPr>
        <w:t xml:space="preserve"> and Hamel, 1990).</w:t>
      </w:r>
    </w:p>
    <w:p w14:paraId="5CCB5379" w14:textId="3C2493B4"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Inflationary supply chain impact:</w:t>
      </w:r>
      <w:r w:rsidRPr="00F64EF7">
        <w:rPr>
          <w:rFonts w:ascii="Arial" w:hAnsi="Arial" w:cs="Arial"/>
          <w:bCs/>
          <w:sz w:val="24"/>
          <w:szCs w:val="24"/>
        </w:rPr>
        <w:t xml:space="preserve"> Rising costs of materials and components influence generation budgets and edge maintain</w:t>
      </w:r>
      <w:r w:rsidR="00F64EF7" w:rsidRPr="00F64EF7">
        <w:rPr>
          <w:rFonts w:ascii="Arial" w:hAnsi="Arial" w:cs="Arial"/>
          <w:bCs/>
          <w:sz w:val="24"/>
          <w:szCs w:val="24"/>
        </w:rPr>
        <w:t>ability.</w:t>
      </w:r>
    </w:p>
    <w:p w14:paraId="7363203C" w14:textId="479D58BB"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Consumer expectation gap:</w:t>
      </w:r>
      <w:r w:rsidRPr="00F64EF7">
        <w:rPr>
          <w:rFonts w:ascii="Arial" w:hAnsi="Arial" w:cs="Arial"/>
          <w:bCs/>
          <w:sz w:val="24"/>
          <w:szCs w:val="24"/>
        </w:rPr>
        <w:t xml:space="preserve"> Expanding request for progressed highlights in EVs, driven by pioneer guidelines, may weight Passage to contribute intensely in </w:t>
      </w:r>
      <w:r w:rsidR="00F64EF7" w:rsidRPr="00F64EF7">
        <w:rPr>
          <w:rFonts w:ascii="Arial" w:hAnsi="Arial" w:cs="Arial"/>
          <w:bCs/>
          <w:sz w:val="24"/>
          <w:szCs w:val="24"/>
        </w:rPr>
        <w:t>innovation to stay competitive.</w:t>
      </w:r>
    </w:p>
    <w:p w14:paraId="09C770EF" w14:textId="1E6123EA" w:rsidR="00E1515B" w:rsidRPr="00E1515B" w:rsidRDefault="00E1515B" w:rsidP="00E1515B">
      <w:pPr>
        <w:spacing w:before="240" w:line="360" w:lineRule="auto"/>
        <w:jc w:val="both"/>
        <w:rPr>
          <w:rFonts w:ascii="Arial" w:hAnsi="Arial" w:cs="Arial"/>
          <w:bCs/>
          <w:sz w:val="24"/>
          <w:szCs w:val="24"/>
        </w:rPr>
      </w:pPr>
      <w:r w:rsidRPr="00E1515B">
        <w:rPr>
          <w:rFonts w:ascii="Arial" w:hAnsi="Arial" w:cs="Arial"/>
          <w:bCs/>
          <w:sz w:val="24"/>
          <w:szCs w:val="24"/>
        </w:rPr>
        <w:lastRenderedPageBreak/>
        <w:t>In outline, swelling, fetched of living, and customer consumption designs make separated challenges for</w:t>
      </w:r>
      <w:r w:rsidR="00F64EF7">
        <w:rPr>
          <w:rFonts w:ascii="Arial" w:hAnsi="Arial" w:cs="Arial"/>
          <w:bCs/>
          <w:sz w:val="24"/>
          <w:szCs w:val="24"/>
        </w:rPr>
        <w:t xml:space="preserve"> pioneers and supporters. Tesla’</w:t>
      </w:r>
      <w:r w:rsidRPr="00E1515B">
        <w:rPr>
          <w:rFonts w:ascii="Arial" w:hAnsi="Arial" w:cs="Arial"/>
          <w:bCs/>
          <w:sz w:val="24"/>
          <w:szCs w:val="24"/>
        </w:rPr>
        <w:t xml:space="preserve">s imaginative brand permits versatility and premium estimating, </w:t>
      </w:r>
      <w:r w:rsidR="00F64EF7" w:rsidRPr="00E1515B">
        <w:rPr>
          <w:rFonts w:ascii="Arial" w:hAnsi="Arial" w:cs="Arial"/>
          <w:bCs/>
          <w:sz w:val="24"/>
          <w:szCs w:val="24"/>
        </w:rPr>
        <w:t>whereas Portage</w:t>
      </w:r>
      <w:r w:rsidRPr="00E1515B">
        <w:rPr>
          <w:rFonts w:ascii="Arial" w:hAnsi="Arial" w:cs="Arial"/>
          <w:bCs/>
          <w:sz w:val="24"/>
          <w:szCs w:val="24"/>
        </w:rPr>
        <w:t xml:space="preserve"> depends on reasonableness, scale, and incremental advancement. Both must deliberately oversee costs, innovation speculation, and estimating to support competitiveness in </w:t>
      </w:r>
      <w:proofErr w:type="gramStart"/>
      <w:r w:rsidRPr="00E1515B">
        <w:rPr>
          <w:rFonts w:ascii="Arial" w:hAnsi="Arial" w:cs="Arial"/>
          <w:bCs/>
          <w:sz w:val="24"/>
          <w:szCs w:val="24"/>
        </w:rPr>
        <w:t>a</w:t>
      </w:r>
      <w:proofErr w:type="gramEnd"/>
      <w:r w:rsidRPr="00E1515B">
        <w:rPr>
          <w:rFonts w:ascii="Arial" w:hAnsi="Arial" w:cs="Arial"/>
          <w:bCs/>
          <w:sz w:val="24"/>
          <w:szCs w:val="24"/>
        </w:rPr>
        <w:t xml:space="preserve"> unstable financial environment.</w:t>
      </w:r>
    </w:p>
    <w:p w14:paraId="17D68E5B" w14:textId="33AC2431" w:rsidR="00486EB8" w:rsidRPr="006F0864" w:rsidRDefault="0070646D" w:rsidP="0070646D">
      <w:pPr>
        <w:pStyle w:val="Heading3"/>
      </w:pPr>
      <w:bookmarkStart w:id="8" w:name="_Toc211897138"/>
      <w:r w:rsidRPr="006F0864">
        <w:t>1.2.</w:t>
      </w:r>
      <w:r w:rsidR="00486EB8" w:rsidRPr="006F0864">
        <w:t>2 Technological actor – automation, online shops, AI and fulfilment innovation</w:t>
      </w:r>
      <w:r w:rsidRPr="006F0864">
        <w:t>:</w:t>
      </w:r>
      <w:bookmarkEnd w:id="8"/>
    </w:p>
    <w:p w14:paraId="684A8B9A" w14:textId="77777777"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Background</w:t>
      </w:r>
    </w:p>
    <w:p w14:paraId="37436A78" w14:textId="772458BB" w:rsidR="00F64141" w:rsidRPr="00D60A19" w:rsidRDefault="00D60A19" w:rsidP="00D60A19">
      <w:pPr>
        <w:spacing w:before="240" w:line="360" w:lineRule="auto"/>
        <w:jc w:val="both"/>
        <w:rPr>
          <w:rFonts w:ascii="Arial" w:hAnsi="Arial" w:cs="Arial"/>
          <w:bCs/>
          <w:sz w:val="24"/>
          <w:szCs w:val="24"/>
        </w:rPr>
      </w:pPr>
      <w:r w:rsidRPr="00D60A19">
        <w:rPr>
          <w:rFonts w:ascii="Arial" w:hAnsi="Arial" w:cs="Arial"/>
          <w:bCs/>
          <w:sz w:val="24"/>
          <w:szCs w:val="24"/>
        </w:rPr>
        <w:t>Technological factors, counting mechanisation, online retailing, AI, and satisfaction advancements, are key drivers within the car industry. These headways impact item improvement, client involvement, operational effectiveness, and competitive situating (Kotler and Keller, 2016). For spearheading firms like Tesla, innovation may be a centre differentiator, whereas supporter associations like Passage must deliberately embrace advancements to</w:t>
      </w:r>
      <w:r w:rsidR="00F64141">
        <w:rPr>
          <w:rFonts w:ascii="Arial" w:hAnsi="Arial" w:cs="Arial"/>
          <w:bCs/>
          <w:sz w:val="24"/>
          <w:szCs w:val="24"/>
        </w:rPr>
        <w:t xml:space="preserve"> stay competitive (Give, 2019).</w:t>
      </w:r>
    </w:p>
    <w:p w14:paraId="5AC2F246" w14:textId="738F9FCE"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Op</w:t>
      </w:r>
      <w:r w:rsidR="00F64141">
        <w:rPr>
          <w:rFonts w:ascii="Arial" w:hAnsi="Arial" w:cs="Arial"/>
          <w:b/>
          <w:bCs/>
          <w:sz w:val="24"/>
          <w:szCs w:val="24"/>
        </w:rPr>
        <w:t>portunities for Tesla (Pioneer)</w:t>
      </w:r>
    </w:p>
    <w:p w14:paraId="285AF88C" w14:textId="707425BD"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Automation in manufacturing:</w:t>
      </w:r>
      <w:r w:rsidR="00F64141" w:rsidRPr="00F64141">
        <w:rPr>
          <w:rFonts w:ascii="Arial" w:hAnsi="Arial" w:cs="Arial"/>
          <w:bCs/>
          <w:sz w:val="24"/>
          <w:szCs w:val="24"/>
        </w:rPr>
        <w:t xml:space="preserve"> Tesla’</w:t>
      </w:r>
      <w:r w:rsidRPr="00F64141">
        <w:rPr>
          <w:rFonts w:ascii="Arial" w:hAnsi="Arial" w:cs="Arial"/>
          <w:bCs/>
          <w:sz w:val="24"/>
          <w:szCs w:val="24"/>
        </w:rPr>
        <w:t xml:space="preserve">s </w:t>
      </w:r>
      <w:r w:rsidR="00F64141" w:rsidRPr="00F64141">
        <w:rPr>
          <w:rFonts w:ascii="Arial" w:hAnsi="Arial" w:cs="Arial"/>
          <w:bCs/>
          <w:sz w:val="24"/>
          <w:szCs w:val="24"/>
        </w:rPr>
        <w:t>Gig factories</w:t>
      </w:r>
      <w:r w:rsidRPr="00F64141">
        <w:rPr>
          <w:rFonts w:ascii="Arial" w:hAnsi="Arial" w:cs="Arial"/>
          <w:bCs/>
          <w:sz w:val="24"/>
          <w:szCs w:val="24"/>
        </w:rPr>
        <w:t xml:space="preserve"> utilise progressed mechanisation and mechanical autonomy, diminishing work costs and generation mistakes whereas scaling up EV yield produ</w:t>
      </w:r>
      <w:r w:rsidR="00F64141" w:rsidRPr="00F64141">
        <w:rPr>
          <w:rFonts w:ascii="Arial" w:hAnsi="Arial" w:cs="Arial"/>
          <w:bCs/>
          <w:sz w:val="24"/>
          <w:szCs w:val="24"/>
        </w:rPr>
        <w:t xml:space="preserve">ctively (Baines </w:t>
      </w:r>
      <w:proofErr w:type="spellStart"/>
      <w:r w:rsidR="00F64141" w:rsidRPr="00F64141">
        <w:rPr>
          <w:rFonts w:ascii="Arial" w:hAnsi="Arial" w:cs="Arial"/>
          <w:bCs/>
          <w:sz w:val="24"/>
          <w:szCs w:val="24"/>
        </w:rPr>
        <w:t>aet</w:t>
      </w:r>
      <w:proofErr w:type="spellEnd"/>
      <w:r w:rsidR="00F64141" w:rsidRPr="00F64141">
        <w:rPr>
          <w:rFonts w:ascii="Arial" w:hAnsi="Arial" w:cs="Arial"/>
          <w:bCs/>
          <w:sz w:val="24"/>
          <w:szCs w:val="24"/>
        </w:rPr>
        <w:t xml:space="preserve"> al., 2021).</w:t>
      </w:r>
    </w:p>
    <w:p w14:paraId="5C9C5EA1" w14:textId="7285B50A"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Direct-to-consumer online sales:</w:t>
      </w:r>
      <w:r w:rsidRPr="00F64141">
        <w:rPr>
          <w:rFonts w:ascii="Arial" w:hAnsi="Arial" w:cs="Arial"/>
          <w:bCs/>
          <w:sz w:val="24"/>
          <w:szCs w:val="24"/>
        </w:rPr>
        <w:t xml:space="preserve"> </w:t>
      </w:r>
      <w:r w:rsidR="00F64141" w:rsidRPr="00F64141">
        <w:rPr>
          <w:rFonts w:ascii="Arial" w:hAnsi="Arial" w:cs="Arial"/>
          <w:bCs/>
          <w:sz w:val="24"/>
          <w:szCs w:val="24"/>
        </w:rPr>
        <w:t>Tesla’s</w:t>
      </w:r>
      <w:r w:rsidRPr="00F64141">
        <w:rPr>
          <w:rFonts w:ascii="Arial" w:hAnsi="Arial" w:cs="Arial"/>
          <w:bCs/>
          <w:sz w:val="24"/>
          <w:szCs w:val="24"/>
        </w:rPr>
        <w:t xml:space="preserve"> online deals show permits worldwide showcase reach, decreases dependence on dealerships, and gives data-driven client experiences for customised pr</w:t>
      </w:r>
      <w:r w:rsidR="00F64141" w:rsidRPr="00F64141">
        <w:rPr>
          <w:rFonts w:ascii="Arial" w:hAnsi="Arial" w:cs="Arial"/>
          <w:bCs/>
          <w:sz w:val="24"/>
          <w:szCs w:val="24"/>
        </w:rPr>
        <w:t xml:space="preserve">omoting (Kotler </w:t>
      </w:r>
      <w:proofErr w:type="spellStart"/>
      <w:r w:rsidR="00F64141" w:rsidRPr="00F64141">
        <w:rPr>
          <w:rFonts w:ascii="Arial" w:hAnsi="Arial" w:cs="Arial"/>
          <w:bCs/>
          <w:sz w:val="24"/>
          <w:szCs w:val="24"/>
        </w:rPr>
        <w:t>aet</w:t>
      </w:r>
      <w:proofErr w:type="spellEnd"/>
      <w:r w:rsidR="00F64141" w:rsidRPr="00F64141">
        <w:rPr>
          <w:rFonts w:ascii="Arial" w:hAnsi="Arial" w:cs="Arial"/>
          <w:bCs/>
          <w:sz w:val="24"/>
          <w:szCs w:val="24"/>
        </w:rPr>
        <w:t xml:space="preserve"> al., 2019).</w:t>
      </w:r>
    </w:p>
    <w:p w14:paraId="405CB657" w14:textId="71EBFA5C"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AI-driven vehicle technology:</w:t>
      </w:r>
      <w:r w:rsidRPr="00F64141">
        <w:rPr>
          <w:rFonts w:ascii="Arial" w:hAnsi="Arial" w:cs="Arial"/>
          <w:bCs/>
          <w:sz w:val="24"/>
          <w:szCs w:val="24"/>
        </w:rPr>
        <w:t xml:space="preserve"> Nonstop AI enhancements in in</w:t>
      </w:r>
      <w:r w:rsidR="00F64141" w:rsidRPr="00F64141">
        <w:rPr>
          <w:rFonts w:ascii="Arial" w:hAnsi="Arial" w:cs="Arial"/>
          <w:bCs/>
          <w:sz w:val="24"/>
          <w:szCs w:val="24"/>
        </w:rPr>
        <w:t>dependent driving improve Tesla’</w:t>
      </w:r>
      <w:r w:rsidRPr="00F64141">
        <w:rPr>
          <w:rFonts w:ascii="Arial" w:hAnsi="Arial" w:cs="Arial"/>
          <w:bCs/>
          <w:sz w:val="24"/>
          <w:szCs w:val="24"/>
        </w:rPr>
        <w:t>s item separation and seen mechanical administra</w:t>
      </w:r>
      <w:r w:rsidR="00F64141" w:rsidRPr="00F64141">
        <w:rPr>
          <w:rFonts w:ascii="Arial" w:hAnsi="Arial" w:cs="Arial"/>
          <w:bCs/>
          <w:sz w:val="24"/>
          <w:szCs w:val="24"/>
        </w:rPr>
        <w:t>tion, reinforcing brand value.</w:t>
      </w:r>
    </w:p>
    <w:p w14:paraId="144AA3DD" w14:textId="6463A08A"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Threats for</w:t>
      </w:r>
      <w:r w:rsidR="00F64141" w:rsidRPr="00F64141">
        <w:rPr>
          <w:rFonts w:ascii="Arial" w:hAnsi="Arial" w:cs="Arial"/>
          <w:b/>
          <w:bCs/>
          <w:sz w:val="24"/>
          <w:szCs w:val="24"/>
        </w:rPr>
        <w:t xml:space="preserve"> Tesla</w:t>
      </w:r>
    </w:p>
    <w:p w14:paraId="6D52F7AF" w14:textId="014D6079"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t xml:space="preserve">High R&amp;D and infrastructure costs: </w:t>
      </w:r>
      <w:r w:rsidRPr="00F64141">
        <w:rPr>
          <w:rFonts w:ascii="Arial" w:hAnsi="Arial" w:cs="Arial"/>
          <w:bCs/>
          <w:sz w:val="24"/>
          <w:szCs w:val="24"/>
        </w:rPr>
        <w:t>Persistent venture in robotisation, AI, and satisfaction development is costly, making budgetary weight, particularly amid fi</w:t>
      </w:r>
      <w:r w:rsidR="00F64141" w:rsidRPr="00F64141">
        <w:rPr>
          <w:rFonts w:ascii="Arial" w:hAnsi="Arial" w:cs="Arial"/>
          <w:bCs/>
          <w:sz w:val="24"/>
          <w:szCs w:val="24"/>
        </w:rPr>
        <w:t>nancial downturns (Give, 2019).</w:t>
      </w:r>
    </w:p>
    <w:p w14:paraId="26433760" w14:textId="040C190E"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lastRenderedPageBreak/>
        <w:t>Technological imitation:</w:t>
      </w:r>
      <w:r w:rsidRPr="00F64141">
        <w:rPr>
          <w:rFonts w:ascii="Arial" w:hAnsi="Arial" w:cs="Arial"/>
          <w:bCs/>
          <w:sz w:val="24"/>
          <w:szCs w:val="24"/>
        </w:rPr>
        <w:t xml:space="preserve"> Adherents and modern participa</w:t>
      </w:r>
      <w:r w:rsidR="00F64141" w:rsidRPr="00F64141">
        <w:rPr>
          <w:rFonts w:ascii="Arial" w:hAnsi="Arial" w:cs="Arial"/>
          <w:bCs/>
          <w:sz w:val="24"/>
          <w:szCs w:val="24"/>
        </w:rPr>
        <w:t>nts may imitate Tesla’</w:t>
      </w:r>
      <w:r w:rsidRPr="00F64141">
        <w:rPr>
          <w:rFonts w:ascii="Arial" w:hAnsi="Arial" w:cs="Arial"/>
          <w:bCs/>
          <w:sz w:val="24"/>
          <w:szCs w:val="24"/>
        </w:rPr>
        <w:t>s developments, lessening its c</w:t>
      </w:r>
      <w:r w:rsidR="00F64141" w:rsidRPr="00F64141">
        <w:rPr>
          <w:rFonts w:ascii="Arial" w:hAnsi="Arial" w:cs="Arial"/>
          <w:bCs/>
          <w:sz w:val="24"/>
          <w:szCs w:val="24"/>
        </w:rPr>
        <w:t>ompetitive advantage over time.</w:t>
      </w:r>
    </w:p>
    <w:p w14:paraId="2F623B2B" w14:textId="180AEEB6"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t>Cybersecurity and AI risks:</w:t>
      </w:r>
      <w:r w:rsidRPr="00F64141">
        <w:rPr>
          <w:rFonts w:ascii="Arial" w:hAnsi="Arial" w:cs="Arial"/>
          <w:bCs/>
          <w:sz w:val="24"/>
          <w:szCs w:val="24"/>
        </w:rPr>
        <w:t xml:space="preserve"> Reliance on AI and advanced stages uncovered Tesla to hacking, information breaches, and programme mistakes, possibly hurting brand notoriet</w:t>
      </w:r>
      <w:r w:rsidR="00F64141" w:rsidRPr="00F64141">
        <w:rPr>
          <w:rFonts w:ascii="Arial" w:hAnsi="Arial" w:cs="Arial"/>
          <w:bCs/>
          <w:sz w:val="24"/>
          <w:szCs w:val="24"/>
        </w:rPr>
        <w:t>y (Freeman, 2010).</w:t>
      </w:r>
    </w:p>
    <w:p w14:paraId="4009813B" w14:textId="51E8A193"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Op</w:t>
      </w:r>
      <w:r w:rsidR="00F64141" w:rsidRPr="00F64141">
        <w:rPr>
          <w:rFonts w:ascii="Arial" w:hAnsi="Arial" w:cs="Arial"/>
          <w:b/>
          <w:bCs/>
          <w:sz w:val="24"/>
          <w:szCs w:val="24"/>
        </w:rPr>
        <w:t>portunities for Ford (Follower)</w:t>
      </w:r>
    </w:p>
    <w:p w14:paraId="3661D48C" w14:textId="4A537755" w:rsidR="00D60A19" w:rsidRPr="00F64141" w:rsidRDefault="00D60A19" w:rsidP="00D60A19">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Adopting proven automation technologies:</w:t>
      </w:r>
      <w:r w:rsidRPr="00F64141">
        <w:rPr>
          <w:rFonts w:ascii="Arial" w:hAnsi="Arial" w:cs="Arial"/>
          <w:bCs/>
          <w:sz w:val="24"/>
          <w:szCs w:val="24"/>
        </w:rPr>
        <w:t xml:space="preserve"> Passage can actualise set up robotisation strategies at lower hazard and taken a toll, moving forward generation productivity and consistency.</w:t>
      </w:r>
    </w:p>
    <w:p w14:paraId="159BCCED" w14:textId="27948553" w:rsidR="00D60A19" w:rsidRPr="00F64141" w:rsidRDefault="00D60A19" w:rsidP="00F64141">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E-commerce and online configurators:</w:t>
      </w:r>
      <w:r w:rsidR="00F64141" w:rsidRPr="00F64141">
        <w:rPr>
          <w:rFonts w:ascii="Arial" w:hAnsi="Arial" w:cs="Arial"/>
          <w:bCs/>
          <w:sz w:val="24"/>
          <w:szCs w:val="24"/>
        </w:rPr>
        <w:t xml:space="preserve"> Taking after Tesla’</w:t>
      </w:r>
      <w:r w:rsidRPr="00F64141">
        <w:rPr>
          <w:rFonts w:ascii="Arial" w:hAnsi="Arial" w:cs="Arial"/>
          <w:bCs/>
          <w:sz w:val="24"/>
          <w:szCs w:val="24"/>
        </w:rPr>
        <w:t xml:space="preserve">s direct-sales show, Passage can upgrade its online stages to reach more clients and </w:t>
      </w:r>
      <w:r w:rsidR="00F64141" w:rsidRPr="00F64141">
        <w:rPr>
          <w:rFonts w:ascii="Arial" w:hAnsi="Arial" w:cs="Arial"/>
          <w:bCs/>
          <w:sz w:val="24"/>
          <w:szCs w:val="24"/>
        </w:rPr>
        <w:t>customise the buying encounter.</w:t>
      </w:r>
    </w:p>
    <w:p w14:paraId="541387D5" w14:textId="582D2799" w:rsidR="00D60A19" w:rsidRPr="00F64141" w:rsidRDefault="00D60A19" w:rsidP="00F64141">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Incremental AI adoption:</w:t>
      </w:r>
      <w:r w:rsidRPr="00F64141">
        <w:rPr>
          <w:rFonts w:ascii="Arial" w:hAnsi="Arial" w:cs="Arial"/>
          <w:bCs/>
          <w:sz w:val="24"/>
          <w:szCs w:val="24"/>
        </w:rPr>
        <w:t xml:space="preserve"> Passage can </w:t>
      </w:r>
      <w:r w:rsidR="00F64141" w:rsidRPr="00F64141">
        <w:rPr>
          <w:rFonts w:ascii="Arial" w:hAnsi="Arial" w:cs="Arial"/>
          <w:bCs/>
          <w:sz w:val="24"/>
          <w:szCs w:val="24"/>
        </w:rPr>
        <w:t>have coordinated</w:t>
      </w:r>
      <w:r w:rsidRPr="00F64141">
        <w:rPr>
          <w:rFonts w:ascii="Arial" w:hAnsi="Arial" w:cs="Arial"/>
          <w:bCs/>
          <w:sz w:val="24"/>
          <w:szCs w:val="24"/>
        </w:rPr>
        <w:t xml:space="preserve"> AI in driver-assistance frameworks, prescient support, and </w:t>
      </w:r>
      <w:r w:rsidR="00F64141" w:rsidRPr="00F64141">
        <w:rPr>
          <w:rFonts w:ascii="Arial" w:hAnsi="Arial" w:cs="Arial"/>
          <w:bCs/>
          <w:sz w:val="24"/>
          <w:szCs w:val="24"/>
        </w:rPr>
        <w:t>coordination’s</w:t>
      </w:r>
      <w:r w:rsidRPr="00F64141">
        <w:rPr>
          <w:rFonts w:ascii="Arial" w:hAnsi="Arial" w:cs="Arial"/>
          <w:bCs/>
          <w:sz w:val="24"/>
          <w:szCs w:val="24"/>
        </w:rPr>
        <w:t xml:space="preserve"> advancement without driving R&amp;D c</w:t>
      </w:r>
      <w:r w:rsidR="00F64141" w:rsidRPr="00F64141">
        <w:rPr>
          <w:rFonts w:ascii="Arial" w:hAnsi="Arial" w:cs="Arial"/>
          <w:bCs/>
          <w:sz w:val="24"/>
          <w:szCs w:val="24"/>
        </w:rPr>
        <w:t>osts (Kotler and Keller, 2016).</w:t>
      </w:r>
    </w:p>
    <w:p w14:paraId="40B899B5" w14:textId="69B509A0" w:rsidR="00D60A19" w:rsidRPr="00F64141" w:rsidRDefault="00F64141" w:rsidP="00D60A19">
      <w:pPr>
        <w:spacing w:before="240" w:line="360" w:lineRule="auto"/>
        <w:jc w:val="both"/>
        <w:rPr>
          <w:rFonts w:ascii="Arial" w:hAnsi="Arial" w:cs="Arial"/>
          <w:b/>
          <w:bCs/>
          <w:sz w:val="24"/>
          <w:szCs w:val="24"/>
        </w:rPr>
      </w:pPr>
      <w:r w:rsidRPr="00F64141">
        <w:rPr>
          <w:rFonts w:ascii="Arial" w:hAnsi="Arial" w:cs="Arial"/>
          <w:b/>
          <w:bCs/>
          <w:sz w:val="24"/>
          <w:szCs w:val="24"/>
        </w:rPr>
        <w:t>Threats for Ford</w:t>
      </w:r>
    </w:p>
    <w:p w14:paraId="29F9DE14" w14:textId="352D91DA"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Late-mover technological disadvantage</w:t>
      </w:r>
      <w:r w:rsidRPr="00F64141">
        <w:rPr>
          <w:rFonts w:ascii="Arial" w:hAnsi="Arial" w:cs="Arial"/>
          <w:bCs/>
          <w:sz w:val="24"/>
          <w:szCs w:val="24"/>
        </w:rPr>
        <w:t>: Passage</w:t>
      </w:r>
      <w:r w:rsidR="00F64141" w:rsidRPr="00F64141">
        <w:rPr>
          <w:rFonts w:ascii="Arial" w:hAnsi="Arial" w:cs="Arial"/>
          <w:bCs/>
          <w:sz w:val="24"/>
          <w:szCs w:val="24"/>
        </w:rPr>
        <w:t xml:space="preserve"> may battle to coordinate Tesla’</w:t>
      </w:r>
      <w:r w:rsidRPr="00F64141">
        <w:rPr>
          <w:rFonts w:ascii="Arial" w:hAnsi="Arial" w:cs="Arial"/>
          <w:bCs/>
          <w:sz w:val="24"/>
          <w:szCs w:val="24"/>
        </w:rPr>
        <w:t xml:space="preserve">s progressed AI, robotisation, and advanced showcasing capabilities, influencing brand discernment and </w:t>
      </w:r>
      <w:r w:rsidR="00F64141" w:rsidRPr="00F64141">
        <w:rPr>
          <w:rFonts w:ascii="Arial" w:hAnsi="Arial" w:cs="Arial"/>
          <w:bCs/>
          <w:sz w:val="24"/>
          <w:szCs w:val="24"/>
        </w:rPr>
        <w:t>showcase share (Doorman, 2008).</w:t>
      </w:r>
    </w:p>
    <w:p w14:paraId="5A407EED" w14:textId="1B4E7B18"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Integration challenges:</w:t>
      </w:r>
      <w:r w:rsidRPr="00F64141">
        <w:rPr>
          <w:rFonts w:ascii="Arial" w:hAnsi="Arial" w:cs="Arial"/>
          <w:bCs/>
          <w:sz w:val="24"/>
          <w:szCs w:val="24"/>
        </w:rPr>
        <w:t xml:space="preserve"> Actualising high-tech arrangements over bequest frameworks can be compl</w:t>
      </w:r>
      <w:r w:rsidR="00F64141" w:rsidRPr="00F64141">
        <w:rPr>
          <w:rFonts w:ascii="Arial" w:hAnsi="Arial" w:cs="Arial"/>
          <w:bCs/>
          <w:sz w:val="24"/>
          <w:szCs w:val="24"/>
        </w:rPr>
        <w:t>ex, costly, and time-consuming.</w:t>
      </w:r>
    </w:p>
    <w:p w14:paraId="5901F806" w14:textId="40A2EAE8"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Competitive pressure from new entrants</w:t>
      </w:r>
      <w:r w:rsidRPr="00F64141">
        <w:rPr>
          <w:rFonts w:ascii="Arial" w:hAnsi="Arial" w:cs="Arial"/>
          <w:bCs/>
          <w:sz w:val="24"/>
          <w:szCs w:val="24"/>
        </w:rPr>
        <w:t xml:space="preserve">: Quick innovative selection </w:t>
      </w:r>
      <w:r w:rsidR="00F64141" w:rsidRPr="00F64141">
        <w:rPr>
          <w:rFonts w:ascii="Arial" w:hAnsi="Arial" w:cs="Arial"/>
          <w:bCs/>
          <w:sz w:val="24"/>
          <w:szCs w:val="24"/>
        </w:rPr>
        <w:t>by start-ups may challenge Ford’</w:t>
      </w:r>
      <w:r w:rsidRPr="00F64141">
        <w:rPr>
          <w:rFonts w:ascii="Arial" w:hAnsi="Arial" w:cs="Arial"/>
          <w:bCs/>
          <w:sz w:val="24"/>
          <w:szCs w:val="24"/>
        </w:rPr>
        <w:t>s devotee position,</w:t>
      </w:r>
      <w:r w:rsidR="00F64141" w:rsidRPr="00F64141">
        <w:rPr>
          <w:rFonts w:ascii="Arial" w:hAnsi="Arial" w:cs="Arial"/>
          <w:bCs/>
          <w:sz w:val="24"/>
          <w:szCs w:val="24"/>
        </w:rPr>
        <w:t xml:space="preserve"> driving persistent adjustment.</w:t>
      </w:r>
    </w:p>
    <w:p w14:paraId="2B899B37" w14:textId="1DA6A5BC" w:rsidR="00486EB8" w:rsidRPr="006F0864" w:rsidRDefault="00D60A19" w:rsidP="00D60A19">
      <w:pPr>
        <w:spacing w:before="240" w:line="360" w:lineRule="auto"/>
        <w:jc w:val="both"/>
        <w:rPr>
          <w:rFonts w:ascii="Arial" w:hAnsi="Arial" w:cs="Arial"/>
          <w:bCs/>
          <w:sz w:val="24"/>
          <w:szCs w:val="24"/>
        </w:rPr>
      </w:pPr>
      <w:r w:rsidRPr="00D60A19">
        <w:rPr>
          <w:rFonts w:ascii="Arial" w:hAnsi="Arial" w:cs="Arial"/>
          <w:bCs/>
          <w:sz w:val="24"/>
          <w:szCs w:val="24"/>
        </w:rPr>
        <w:t xml:space="preserve">Mechanical components, counting computerisation, AI, online deals, and satisfaction development, make critical openings for Tesla to preserve advertise authority and </w:t>
      </w:r>
      <w:r w:rsidR="00F64141" w:rsidRPr="00D60A19">
        <w:rPr>
          <w:rFonts w:ascii="Arial" w:hAnsi="Arial" w:cs="Arial"/>
          <w:bCs/>
          <w:sz w:val="24"/>
          <w:szCs w:val="24"/>
        </w:rPr>
        <w:t>for Portage</w:t>
      </w:r>
      <w:r w:rsidRPr="00D60A19">
        <w:rPr>
          <w:rFonts w:ascii="Arial" w:hAnsi="Arial" w:cs="Arial"/>
          <w:bCs/>
          <w:sz w:val="24"/>
          <w:szCs w:val="24"/>
        </w:rPr>
        <w:t xml:space="preserve"> to capture up deliberately. In any case, both confront dangers from tall costs, impersonation, integration challenges, and evolving customer desires. Vital showcasing must use innovation to reinforce brand situating, upgrade operations, and improve client engage</w:t>
      </w:r>
      <w:r>
        <w:rPr>
          <w:rFonts w:ascii="Arial" w:hAnsi="Arial" w:cs="Arial"/>
          <w:bCs/>
          <w:sz w:val="24"/>
          <w:szCs w:val="24"/>
        </w:rPr>
        <w:t>ment whereas moderating dangers</w:t>
      </w:r>
      <w:r w:rsidR="00486EB8" w:rsidRPr="006F0864">
        <w:rPr>
          <w:rFonts w:ascii="Arial" w:hAnsi="Arial" w:cs="Arial"/>
          <w:bCs/>
          <w:sz w:val="24"/>
          <w:szCs w:val="24"/>
        </w:rPr>
        <w:t>.</w:t>
      </w:r>
    </w:p>
    <w:p w14:paraId="58E3D9F0" w14:textId="21D141AC" w:rsidR="00A20FF4" w:rsidRPr="006F0864" w:rsidRDefault="0070071B" w:rsidP="0070071B">
      <w:pPr>
        <w:pStyle w:val="Heading1"/>
        <w:jc w:val="center"/>
      </w:pPr>
      <w:bookmarkStart w:id="9" w:name="_Toc211897139"/>
      <w:r w:rsidRPr="006F0864">
        <w:lastRenderedPageBreak/>
        <w:t>Task 2</w:t>
      </w:r>
      <w:bookmarkEnd w:id="9"/>
    </w:p>
    <w:p w14:paraId="431A419E" w14:textId="2AE7FCB1" w:rsidR="0070071B" w:rsidRPr="006F0864" w:rsidRDefault="00DB12B8" w:rsidP="00DB12B8">
      <w:pPr>
        <w:pStyle w:val="Heading2"/>
      </w:pPr>
      <w:bookmarkStart w:id="10" w:name="_Toc211897140"/>
      <w:r w:rsidRPr="006F0864">
        <w:t xml:space="preserve">2.1 Strategic Response to Economic and Technological Macro-Actors: </w:t>
      </w:r>
      <w:r w:rsidR="00AD712B">
        <w:t>Tesla</w:t>
      </w:r>
      <w:r w:rsidRPr="006F0864">
        <w:t xml:space="preserve"> (Pioneer) vs </w:t>
      </w:r>
      <w:r w:rsidR="00AD712B">
        <w:t xml:space="preserve">Ford </w:t>
      </w:r>
      <w:r w:rsidR="00AD712B" w:rsidRPr="006F0864">
        <w:t>(</w:t>
      </w:r>
      <w:r w:rsidRPr="006F0864">
        <w:t>Follower)</w:t>
      </w:r>
      <w:bookmarkEnd w:id="10"/>
    </w:p>
    <w:p w14:paraId="1CA4BBE4" w14:textId="16978E52" w:rsidR="00401EA1" w:rsidRPr="006F0864" w:rsidRDefault="00AD712B" w:rsidP="00401EA1">
      <w:pPr>
        <w:spacing w:before="240" w:line="360" w:lineRule="auto"/>
        <w:jc w:val="both"/>
        <w:rPr>
          <w:rFonts w:ascii="Arial" w:hAnsi="Arial" w:cs="Arial"/>
          <w:bCs/>
          <w:sz w:val="24"/>
          <w:szCs w:val="24"/>
        </w:rPr>
      </w:pPr>
      <w:r w:rsidRPr="00AD712B">
        <w:rPr>
          <w:rFonts w:ascii="Arial" w:hAnsi="Arial" w:cs="Arial"/>
          <w:bCs/>
          <w:sz w:val="24"/>
          <w:szCs w:val="24"/>
        </w:rPr>
        <w:t>Tesla and Portage react in an unexpected way to financial and innovative weights. Tesla leverages development and brand devotion to preserve premium estimating and showcase administration, whereas Passage adjusts with reasonable, mass-market methodologies. Both firms confront challenges from swelling, cost-sensitive customers, and innovative disturbance, requiring spry, data-driven showcasing reactions (Kotle</w:t>
      </w:r>
      <w:r>
        <w:rPr>
          <w:rFonts w:ascii="Arial" w:hAnsi="Arial" w:cs="Arial"/>
          <w:bCs/>
          <w:sz w:val="24"/>
          <w:szCs w:val="24"/>
        </w:rPr>
        <w:t>r and Keller, 2016; Give, 2019)</w:t>
      </w:r>
      <w:r w:rsidR="00401EA1" w:rsidRPr="006F0864">
        <w:rPr>
          <w:rFonts w:ascii="Arial" w:hAnsi="Arial" w:cs="Arial"/>
          <w:bCs/>
          <w:sz w:val="24"/>
          <w:szCs w:val="24"/>
        </w:rPr>
        <w:t>.</w:t>
      </w:r>
    </w:p>
    <w:p w14:paraId="76C8C821" w14:textId="480B6A82" w:rsidR="00401EA1" w:rsidRPr="006F0864" w:rsidRDefault="008F2BCE" w:rsidP="008F2BCE">
      <w:pPr>
        <w:pStyle w:val="Heading3"/>
      </w:pPr>
      <w:bookmarkStart w:id="11" w:name="_Toc211897141"/>
      <w:r w:rsidRPr="006F0864">
        <w:t>2.1.1</w:t>
      </w:r>
      <w:r w:rsidR="00401EA1" w:rsidRPr="006F0864">
        <w:t xml:space="preserve"> Economic participant – inflation and persistent pressure on family incomes</w:t>
      </w:r>
      <w:bookmarkEnd w:id="11"/>
    </w:p>
    <w:p w14:paraId="0FB2A3EF" w14:textId="745DDBC5" w:rsidR="00401EA1" w:rsidRDefault="00401EA1" w:rsidP="00401EA1">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567206" w:rsidRPr="006F0864">
        <w:rPr>
          <w:rFonts w:ascii="Arial" w:hAnsi="Arial" w:cs="Arial"/>
          <w:b/>
          <w:sz w:val="24"/>
          <w:szCs w:val="24"/>
        </w:rPr>
        <w:t>:</w:t>
      </w:r>
    </w:p>
    <w:p w14:paraId="73055C80" w14:textId="33DC32CB" w:rsidR="00AD1B3E" w:rsidRPr="00AD1B3E" w:rsidRDefault="00AD1B3E" w:rsidP="00AD1B3E">
      <w:pPr>
        <w:spacing w:before="240" w:line="360" w:lineRule="auto"/>
        <w:jc w:val="both"/>
        <w:rPr>
          <w:rFonts w:ascii="Arial" w:hAnsi="Arial" w:cs="Arial"/>
          <w:sz w:val="24"/>
          <w:szCs w:val="24"/>
        </w:rPr>
      </w:pPr>
      <w:r w:rsidRPr="00AD1B3E">
        <w:rPr>
          <w:rFonts w:ascii="Arial" w:hAnsi="Arial" w:cs="Arial"/>
          <w:sz w:val="24"/>
          <w:szCs w:val="24"/>
        </w:rPr>
        <w:t>Expansion and rising living costs diminish optional salary, affecting shopper request for high-value items such as electric vehicles (EVs). Both pioneers and supporters must address how to maintain deals, oversee generation costs, and keep up brand value whereas reacting to changing shopper inve</w:t>
      </w:r>
      <w:r>
        <w:rPr>
          <w:rFonts w:ascii="Arial" w:hAnsi="Arial" w:cs="Arial"/>
          <w:sz w:val="24"/>
          <w:szCs w:val="24"/>
        </w:rPr>
        <w:t>sting conduct (Watchman, 2008).</w:t>
      </w:r>
    </w:p>
    <w:p w14:paraId="206F8F86" w14:textId="4736D9B6" w:rsidR="00AD1B3E" w:rsidRPr="00AD1B3E" w:rsidRDefault="00AD1B3E" w:rsidP="00AD1B3E">
      <w:pPr>
        <w:spacing w:before="240" w:line="360" w:lineRule="auto"/>
        <w:jc w:val="both"/>
        <w:rPr>
          <w:rFonts w:ascii="Arial" w:hAnsi="Arial" w:cs="Arial"/>
          <w:b/>
          <w:sz w:val="24"/>
          <w:szCs w:val="24"/>
        </w:rPr>
      </w:pPr>
      <w:r w:rsidRPr="00AD1B3E">
        <w:rPr>
          <w:rFonts w:ascii="Arial" w:hAnsi="Arial" w:cs="Arial"/>
          <w:b/>
          <w:sz w:val="24"/>
          <w:szCs w:val="24"/>
        </w:rPr>
        <w:t>Strateg</w:t>
      </w:r>
      <w:r w:rsidRPr="00AD1B3E">
        <w:rPr>
          <w:rFonts w:ascii="Arial" w:hAnsi="Arial" w:cs="Arial"/>
          <w:b/>
          <w:sz w:val="24"/>
          <w:szCs w:val="24"/>
        </w:rPr>
        <w:t>ic Marketing Reactions of Tesla</w:t>
      </w:r>
    </w:p>
    <w:p w14:paraId="4FC50BC7" w14:textId="72E1C079" w:rsidR="00AD1B3E" w:rsidRPr="00B72734" w:rsidRDefault="00AD1B3E" w:rsidP="00B72734">
      <w:pPr>
        <w:pStyle w:val="ListParagraph"/>
        <w:numPr>
          <w:ilvl w:val="0"/>
          <w:numId w:val="33"/>
        </w:numPr>
        <w:spacing w:before="240" w:line="360" w:lineRule="auto"/>
        <w:jc w:val="both"/>
        <w:rPr>
          <w:rFonts w:ascii="Arial" w:hAnsi="Arial" w:cs="Arial"/>
          <w:sz w:val="24"/>
          <w:szCs w:val="24"/>
        </w:rPr>
      </w:pPr>
      <w:r w:rsidRPr="00B72734">
        <w:rPr>
          <w:rFonts w:ascii="Arial" w:hAnsi="Arial" w:cs="Arial"/>
          <w:b/>
          <w:sz w:val="24"/>
          <w:szCs w:val="24"/>
        </w:rPr>
        <w:t>Premium pricing strategy:</w:t>
      </w:r>
      <w:r w:rsidRPr="00B72734">
        <w:rPr>
          <w:rFonts w:ascii="Arial" w:hAnsi="Arial" w:cs="Arial"/>
          <w:sz w:val="24"/>
          <w:szCs w:val="24"/>
        </w:rPr>
        <w:t xml:space="preserve"> Tesla keeps up its high-end situating but presents particular demonstrate variations to extend reasonableness, adjusting restrictiveness with openness (Grant, 2019).</w:t>
      </w:r>
    </w:p>
    <w:p w14:paraId="4FDF7F1D" w14:textId="456706ED" w:rsidR="00FF64E6" w:rsidRPr="006F0864" w:rsidRDefault="00181C6B" w:rsidP="00FF64E6">
      <w:pPr>
        <w:pStyle w:val="ListParagraph"/>
        <w:keepNext/>
        <w:spacing w:before="240" w:line="360" w:lineRule="auto"/>
        <w:jc w:val="center"/>
      </w:pPr>
      <w:r>
        <w:rPr>
          <w:noProof/>
          <w:lang w:eastAsia="en-GB"/>
          <w14:ligatures w14:val="standardContextual"/>
        </w:rPr>
        <w:drawing>
          <wp:inline distT="0" distB="0" distL="0" distR="0" wp14:anchorId="1C8188F1" wp14:editId="7925B90C">
            <wp:extent cx="2381250"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esla_Dealership_FS-e1384421589501.jpg"/>
                    <pic:cNvPicPr/>
                  </pic:nvPicPr>
                  <pic:blipFill>
                    <a:blip r:embed="rId13">
                      <a:extLst>
                        <a:ext uri="{28A0092B-C50C-407E-A947-70E740481C1C}">
                          <a14:useLocalDpi xmlns:a14="http://schemas.microsoft.com/office/drawing/2010/main" val="0"/>
                        </a:ext>
                      </a:extLst>
                    </a:blip>
                    <a:stretch>
                      <a:fillRect/>
                    </a:stretch>
                  </pic:blipFill>
                  <pic:spPr>
                    <a:xfrm>
                      <a:off x="0" y="0"/>
                      <a:ext cx="2381250" cy="1790700"/>
                    </a:xfrm>
                    <a:prstGeom prst="rect">
                      <a:avLst/>
                    </a:prstGeom>
                  </pic:spPr>
                </pic:pic>
              </a:graphicData>
            </a:graphic>
          </wp:inline>
        </w:drawing>
      </w:r>
    </w:p>
    <w:p w14:paraId="36BD68D2" w14:textId="67CF1E2F" w:rsidR="006C286A" w:rsidRPr="006F0864" w:rsidRDefault="00FF64E6" w:rsidP="00FF64E6">
      <w:pPr>
        <w:pStyle w:val="Caption"/>
        <w:jc w:val="center"/>
        <w:rPr>
          <w:rFonts w:ascii="Arial" w:hAnsi="Arial" w:cs="Arial"/>
          <w:b/>
          <w:bCs/>
          <w:sz w:val="24"/>
          <w:szCs w:val="24"/>
        </w:rPr>
      </w:pPr>
      <w:bookmarkStart w:id="12" w:name="_Toc211865335"/>
      <w:r w:rsidRPr="006F0864">
        <w:rPr>
          <w:b/>
          <w:bCs/>
        </w:rPr>
        <w:t xml:space="preserve">Figure </w:t>
      </w:r>
      <w:r w:rsidRPr="006F0864">
        <w:rPr>
          <w:b/>
          <w:bCs/>
        </w:rPr>
        <w:fldChar w:fldCharType="begin"/>
      </w:r>
      <w:r w:rsidRPr="006F0864">
        <w:rPr>
          <w:b/>
          <w:bCs/>
        </w:rPr>
        <w:instrText xml:space="preserve"> SEQ Figure \* ARABIC </w:instrText>
      </w:r>
      <w:r w:rsidRPr="006F0864">
        <w:rPr>
          <w:b/>
          <w:bCs/>
        </w:rPr>
        <w:fldChar w:fldCharType="separate"/>
      </w:r>
      <w:r w:rsidR="002B14A2" w:rsidRPr="006F0864">
        <w:rPr>
          <w:b/>
          <w:bCs/>
          <w:noProof/>
        </w:rPr>
        <w:t>3</w:t>
      </w:r>
      <w:r w:rsidRPr="006F0864">
        <w:rPr>
          <w:b/>
          <w:bCs/>
        </w:rPr>
        <w:fldChar w:fldCharType="end"/>
      </w:r>
      <w:r w:rsidRPr="006F0864">
        <w:rPr>
          <w:b/>
          <w:bCs/>
        </w:rPr>
        <w:t xml:space="preserve">: Britain’s </w:t>
      </w:r>
      <w:r w:rsidR="00181C6B">
        <w:rPr>
          <w:b/>
          <w:bCs/>
        </w:rPr>
        <w:t xml:space="preserve">Tesla </w:t>
      </w:r>
      <w:r w:rsidRPr="006F0864">
        <w:rPr>
          <w:b/>
          <w:bCs/>
        </w:rPr>
        <w:t xml:space="preserve"> price</w:t>
      </w:r>
      <w:bookmarkEnd w:id="12"/>
    </w:p>
    <w:p w14:paraId="382632EB" w14:textId="5DF93190" w:rsidR="001C386C" w:rsidRPr="00B72734" w:rsidRDefault="001C386C" w:rsidP="00B72734">
      <w:pPr>
        <w:pStyle w:val="ListParagraph"/>
        <w:numPr>
          <w:ilvl w:val="0"/>
          <w:numId w:val="33"/>
        </w:numPr>
        <w:spacing w:before="240" w:line="360" w:lineRule="auto"/>
        <w:jc w:val="both"/>
        <w:rPr>
          <w:rFonts w:ascii="Arial" w:hAnsi="Arial" w:cs="Arial"/>
          <w:bCs/>
          <w:sz w:val="24"/>
          <w:szCs w:val="24"/>
        </w:rPr>
      </w:pPr>
      <w:r w:rsidRPr="00B72734">
        <w:rPr>
          <w:rFonts w:ascii="Arial" w:hAnsi="Arial" w:cs="Arial"/>
          <w:b/>
          <w:bCs/>
          <w:sz w:val="24"/>
          <w:szCs w:val="24"/>
        </w:rPr>
        <w:t>Global market diversification:</w:t>
      </w:r>
      <w:r w:rsidRPr="00B72734">
        <w:rPr>
          <w:rFonts w:ascii="Arial" w:hAnsi="Arial" w:cs="Arial"/>
          <w:bCs/>
          <w:sz w:val="24"/>
          <w:szCs w:val="24"/>
        </w:rPr>
        <w:t xml:space="preserve"> Tesla targets worldwide markets with higher expendable pay to moderate</w:t>
      </w:r>
      <w:r w:rsidR="00B72734" w:rsidRPr="00B72734">
        <w:rPr>
          <w:rFonts w:ascii="Arial" w:hAnsi="Arial" w:cs="Arial"/>
          <w:bCs/>
          <w:sz w:val="24"/>
          <w:szCs w:val="24"/>
        </w:rPr>
        <w:t xml:space="preserve"> residential financial weights.</w:t>
      </w:r>
    </w:p>
    <w:p w14:paraId="33298D1D" w14:textId="5661C13F" w:rsidR="001C386C" w:rsidRPr="00B72734" w:rsidRDefault="001C386C" w:rsidP="00B72734">
      <w:pPr>
        <w:pStyle w:val="ListParagraph"/>
        <w:numPr>
          <w:ilvl w:val="0"/>
          <w:numId w:val="33"/>
        </w:numPr>
        <w:spacing w:before="240" w:line="360" w:lineRule="auto"/>
        <w:jc w:val="both"/>
        <w:rPr>
          <w:rFonts w:ascii="Arial" w:hAnsi="Arial" w:cs="Arial"/>
          <w:bCs/>
          <w:sz w:val="24"/>
          <w:szCs w:val="24"/>
        </w:rPr>
      </w:pPr>
      <w:r w:rsidRPr="00B72734">
        <w:rPr>
          <w:rFonts w:ascii="Arial" w:hAnsi="Arial" w:cs="Arial"/>
          <w:b/>
          <w:bCs/>
          <w:sz w:val="24"/>
          <w:szCs w:val="24"/>
        </w:rPr>
        <w:lastRenderedPageBreak/>
        <w:t>Cost management through innovation:</w:t>
      </w:r>
      <w:r w:rsidRPr="00B72734">
        <w:rPr>
          <w:rFonts w:ascii="Arial" w:hAnsi="Arial" w:cs="Arial"/>
          <w:bCs/>
          <w:sz w:val="24"/>
          <w:szCs w:val="24"/>
        </w:rPr>
        <w:t xml:space="preserve"> Robotisation, AI, and progressed battery innovation diminish fabricating costs, somewhat offsetting swelling </w:t>
      </w:r>
      <w:r w:rsidR="00B72734" w:rsidRPr="00B72734">
        <w:rPr>
          <w:rFonts w:ascii="Arial" w:hAnsi="Arial" w:cs="Arial"/>
          <w:bCs/>
          <w:sz w:val="24"/>
          <w:szCs w:val="24"/>
        </w:rPr>
        <w:t xml:space="preserve">impacts (Baines </w:t>
      </w:r>
      <w:proofErr w:type="spellStart"/>
      <w:r w:rsidR="00B72734" w:rsidRPr="00B72734">
        <w:rPr>
          <w:rFonts w:ascii="Arial" w:hAnsi="Arial" w:cs="Arial"/>
          <w:bCs/>
          <w:sz w:val="24"/>
          <w:szCs w:val="24"/>
        </w:rPr>
        <w:t>aet</w:t>
      </w:r>
      <w:proofErr w:type="spellEnd"/>
      <w:r w:rsidR="00B72734" w:rsidRPr="00B72734">
        <w:rPr>
          <w:rFonts w:ascii="Arial" w:hAnsi="Arial" w:cs="Arial"/>
          <w:bCs/>
          <w:sz w:val="24"/>
          <w:szCs w:val="24"/>
        </w:rPr>
        <w:t xml:space="preserve"> al., 2021).</w:t>
      </w:r>
    </w:p>
    <w:p w14:paraId="343E5A10" w14:textId="6F7EF3E2" w:rsidR="001C386C" w:rsidRPr="00B72734" w:rsidRDefault="00B72734" w:rsidP="001C386C">
      <w:pPr>
        <w:spacing w:before="240" w:line="360" w:lineRule="auto"/>
        <w:jc w:val="both"/>
        <w:rPr>
          <w:rFonts w:ascii="Arial" w:hAnsi="Arial" w:cs="Arial"/>
          <w:b/>
          <w:bCs/>
          <w:sz w:val="24"/>
          <w:szCs w:val="24"/>
        </w:rPr>
      </w:pPr>
      <w:r w:rsidRPr="00B72734">
        <w:rPr>
          <w:rFonts w:ascii="Arial" w:hAnsi="Arial" w:cs="Arial"/>
          <w:b/>
          <w:bCs/>
          <w:sz w:val="24"/>
          <w:szCs w:val="24"/>
        </w:rPr>
        <w:t>Critical Appraisal Tesla</w:t>
      </w:r>
    </w:p>
    <w:p w14:paraId="628AF237" w14:textId="1BC46B77" w:rsidR="001C386C" w:rsidRPr="00B72734" w:rsidRDefault="00B72734" w:rsidP="001C386C">
      <w:pPr>
        <w:spacing w:before="240" w:line="360" w:lineRule="auto"/>
        <w:jc w:val="both"/>
        <w:rPr>
          <w:rFonts w:ascii="Arial" w:hAnsi="Arial" w:cs="Arial"/>
          <w:b/>
          <w:bCs/>
          <w:sz w:val="24"/>
          <w:szCs w:val="24"/>
        </w:rPr>
      </w:pPr>
      <w:r>
        <w:rPr>
          <w:rFonts w:ascii="Arial" w:hAnsi="Arial" w:cs="Arial"/>
          <w:b/>
          <w:bCs/>
          <w:sz w:val="24"/>
          <w:szCs w:val="24"/>
        </w:rPr>
        <w:t>Strengths:</w:t>
      </w:r>
    </w:p>
    <w:p w14:paraId="1685B581" w14:textId="427D9EA9" w:rsidR="001C386C" w:rsidRPr="00B72734" w:rsidRDefault="001C386C" w:rsidP="00B72734">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Strong brand equi</w:t>
      </w:r>
      <w:r w:rsidR="00B72734" w:rsidRPr="00B72734">
        <w:rPr>
          <w:rFonts w:ascii="Arial" w:hAnsi="Arial" w:cs="Arial"/>
          <w:bCs/>
          <w:sz w:val="24"/>
          <w:szCs w:val="24"/>
        </w:rPr>
        <w:t>ty supports pricing resilience.</w:t>
      </w:r>
    </w:p>
    <w:p w14:paraId="2A54A014" w14:textId="5FD97552" w:rsidR="001C386C" w:rsidRPr="00B72734" w:rsidRDefault="001C386C" w:rsidP="00B72734">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Innovative authority separates it</w:t>
      </w:r>
      <w:r w:rsidR="00B72734" w:rsidRPr="00B72734">
        <w:rPr>
          <w:rFonts w:ascii="Arial" w:hAnsi="Arial" w:cs="Arial"/>
          <w:bCs/>
          <w:sz w:val="24"/>
          <w:szCs w:val="24"/>
        </w:rPr>
        <w:t>ems and builds client devotion.</w:t>
      </w:r>
    </w:p>
    <w:p w14:paraId="5C3C24C9" w14:textId="45BA7931" w:rsidR="001C386C" w:rsidRPr="00B72734" w:rsidRDefault="001C386C" w:rsidP="001C386C">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 xml:space="preserve">Imaginative conveyance channels decrease operational costs and upgrade client encounter (Kotler </w:t>
      </w:r>
      <w:proofErr w:type="spellStart"/>
      <w:r w:rsidRPr="00B72734">
        <w:rPr>
          <w:rFonts w:ascii="Arial" w:hAnsi="Arial" w:cs="Arial"/>
          <w:bCs/>
          <w:sz w:val="24"/>
          <w:szCs w:val="24"/>
        </w:rPr>
        <w:t>aet</w:t>
      </w:r>
      <w:proofErr w:type="spellEnd"/>
      <w:r w:rsidRPr="00B72734">
        <w:rPr>
          <w:rFonts w:ascii="Arial" w:hAnsi="Arial" w:cs="Arial"/>
          <w:bCs/>
          <w:sz w:val="24"/>
          <w:szCs w:val="24"/>
        </w:rPr>
        <w:t xml:space="preserve"> al., 2019).</w:t>
      </w:r>
    </w:p>
    <w:p w14:paraId="0CDB5241" w14:textId="64C496B8" w:rsidR="001C386C" w:rsidRPr="00B72734" w:rsidRDefault="00B72734" w:rsidP="001C386C">
      <w:pPr>
        <w:spacing w:before="240" w:line="360" w:lineRule="auto"/>
        <w:jc w:val="both"/>
        <w:rPr>
          <w:rFonts w:ascii="Arial" w:hAnsi="Arial" w:cs="Arial"/>
          <w:b/>
          <w:bCs/>
          <w:sz w:val="24"/>
          <w:szCs w:val="24"/>
        </w:rPr>
      </w:pPr>
      <w:r w:rsidRPr="00B72734">
        <w:rPr>
          <w:rFonts w:ascii="Arial" w:hAnsi="Arial" w:cs="Arial"/>
          <w:b/>
          <w:bCs/>
          <w:sz w:val="24"/>
          <w:szCs w:val="24"/>
        </w:rPr>
        <w:t>Threats:</w:t>
      </w:r>
    </w:p>
    <w:p w14:paraId="7AB1BC64" w14:textId="7E80D376"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Tall generation cost</w:t>
      </w:r>
      <w:r w:rsidR="00B72734" w:rsidRPr="00B72734">
        <w:rPr>
          <w:rFonts w:ascii="Arial" w:hAnsi="Arial" w:cs="Arial"/>
          <w:bCs/>
          <w:sz w:val="24"/>
          <w:szCs w:val="24"/>
        </w:rPr>
        <w:t>s may be amplified by swelling.</w:t>
      </w:r>
    </w:p>
    <w:p w14:paraId="6E232E88" w14:textId="68B9A792"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 xml:space="preserve">Financial downturns can decrease </w:t>
      </w:r>
      <w:r w:rsidR="00B72734" w:rsidRPr="00B72734">
        <w:rPr>
          <w:rFonts w:ascii="Arial" w:hAnsi="Arial" w:cs="Arial"/>
          <w:bCs/>
          <w:sz w:val="24"/>
          <w:szCs w:val="24"/>
        </w:rPr>
        <w:t>the pool of high-income buyers.</w:t>
      </w:r>
    </w:p>
    <w:p w14:paraId="2CC44A13" w14:textId="3039DDB8"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Rising competition from mass-market EVs may dissol</w:t>
      </w:r>
      <w:r w:rsidR="00B72734" w:rsidRPr="00B72734">
        <w:rPr>
          <w:rFonts w:ascii="Arial" w:hAnsi="Arial" w:cs="Arial"/>
          <w:bCs/>
          <w:sz w:val="24"/>
          <w:szCs w:val="24"/>
        </w:rPr>
        <w:t>ve showcase share (Give, 2019).</w:t>
      </w:r>
    </w:p>
    <w:p w14:paraId="015A9844" w14:textId="77777777" w:rsidR="001C386C" w:rsidRPr="001C386C" w:rsidRDefault="001C386C" w:rsidP="001C386C">
      <w:pPr>
        <w:spacing w:before="240" w:line="360" w:lineRule="auto"/>
        <w:jc w:val="both"/>
        <w:rPr>
          <w:rFonts w:ascii="Arial" w:hAnsi="Arial" w:cs="Arial"/>
          <w:bCs/>
          <w:sz w:val="24"/>
          <w:szCs w:val="24"/>
        </w:rPr>
      </w:pPr>
      <w:r w:rsidRPr="00B72734">
        <w:rPr>
          <w:rFonts w:ascii="Arial" w:hAnsi="Arial" w:cs="Arial"/>
          <w:b/>
          <w:bCs/>
          <w:sz w:val="24"/>
          <w:szCs w:val="24"/>
        </w:rPr>
        <w:t>Probable Result</w:t>
      </w:r>
      <w:r w:rsidRPr="001C386C">
        <w:rPr>
          <w:rFonts w:ascii="Arial" w:hAnsi="Arial" w:cs="Arial"/>
          <w:bCs/>
          <w:sz w:val="24"/>
          <w:szCs w:val="24"/>
        </w:rPr>
        <w:t>:</w:t>
      </w:r>
    </w:p>
    <w:p w14:paraId="34730CEB" w14:textId="7F5FEA99" w:rsidR="001C386C" w:rsidRPr="001C386C" w:rsidRDefault="00B72734" w:rsidP="001C386C">
      <w:pPr>
        <w:spacing w:before="240" w:line="360" w:lineRule="auto"/>
        <w:jc w:val="both"/>
        <w:rPr>
          <w:rFonts w:ascii="Arial" w:hAnsi="Arial" w:cs="Arial"/>
          <w:bCs/>
          <w:sz w:val="24"/>
          <w:szCs w:val="24"/>
        </w:rPr>
      </w:pPr>
      <w:r>
        <w:rPr>
          <w:rFonts w:ascii="Arial" w:hAnsi="Arial" w:cs="Arial"/>
          <w:bCs/>
          <w:sz w:val="24"/>
          <w:szCs w:val="24"/>
        </w:rPr>
        <w:t>Tesla’</w:t>
      </w:r>
      <w:r w:rsidR="001C386C" w:rsidRPr="001C386C">
        <w:rPr>
          <w:rFonts w:ascii="Arial" w:hAnsi="Arial" w:cs="Arial"/>
          <w:bCs/>
          <w:sz w:val="24"/>
          <w:szCs w:val="24"/>
        </w:rPr>
        <w:t>s key promoting approach is likely to maintain premium brand situating and keep up productivity, in spite of the fact that slower development may happen in price-sensitive sections. Its centre on development and worldwide extensi</w:t>
      </w:r>
      <w:r>
        <w:rPr>
          <w:rFonts w:ascii="Arial" w:hAnsi="Arial" w:cs="Arial"/>
          <w:bCs/>
          <w:sz w:val="24"/>
          <w:szCs w:val="24"/>
        </w:rPr>
        <w:t>on mitigates financial dangers.</w:t>
      </w:r>
    </w:p>
    <w:p w14:paraId="2D20F64F" w14:textId="36C9873A" w:rsidR="001C386C" w:rsidRPr="00B72734" w:rsidRDefault="001C386C" w:rsidP="001C386C">
      <w:pPr>
        <w:spacing w:before="240" w:line="360" w:lineRule="auto"/>
        <w:jc w:val="both"/>
        <w:rPr>
          <w:rFonts w:ascii="Arial" w:hAnsi="Arial" w:cs="Arial"/>
          <w:b/>
          <w:bCs/>
          <w:sz w:val="24"/>
          <w:szCs w:val="24"/>
        </w:rPr>
      </w:pPr>
      <w:r w:rsidRPr="00B72734">
        <w:rPr>
          <w:rFonts w:ascii="Arial" w:hAnsi="Arial" w:cs="Arial"/>
          <w:b/>
          <w:bCs/>
          <w:sz w:val="24"/>
          <w:szCs w:val="24"/>
        </w:rPr>
        <w:t>Strate</w:t>
      </w:r>
      <w:r w:rsidR="00B72734" w:rsidRPr="00B72734">
        <w:rPr>
          <w:rFonts w:ascii="Arial" w:hAnsi="Arial" w:cs="Arial"/>
          <w:b/>
          <w:bCs/>
          <w:sz w:val="24"/>
          <w:szCs w:val="24"/>
        </w:rPr>
        <w:t>gic Marketing Responses of Ford</w:t>
      </w:r>
    </w:p>
    <w:p w14:paraId="684BDD3F" w14:textId="229ECB6E" w:rsidR="001C386C" w:rsidRPr="00B72734" w:rsidRDefault="001C386C" w:rsidP="001C386C">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Affordable EV models</w:t>
      </w:r>
      <w:r w:rsidRPr="00B72734">
        <w:rPr>
          <w:rFonts w:ascii="Arial" w:hAnsi="Arial" w:cs="Arial"/>
          <w:bCs/>
          <w:sz w:val="24"/>
          <w:szCs w:val="24"/>
        </w:rPr>
        <w:t>: Passage targets middle-income customers by advertising cost-effective EV alternatives, tending to decreased family acquiring control.</w:t>
      </w:r>
    </w:p>
    <w:p w14:paraId="0E49C674" w14:textId="517014FD" w:rsidR="001C386C" w:rsidRPr="00B72734" w:rsidRDefault="001C386C" w:rsidP="00B72734">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Incremental technological adoption:</w:t>
      </w:r>
      <w:r w:rsidRPr="00B72734">
        <w:rPr>
          <w:rFonts w:ascii="Arial" w:hAnsi="Arial" w:cs="Arial"/>
          <w:bCs/>
          <w:sz w:val="24"/>
          <w:szCs w:val="24"/>
        </w:rPr>
        <w:t xml:space="preserve"> Utilising demonstrated mechanisation and AI innovations from pioneers diminishes R&amp;D chance and upgrades generation c</w:t>
      </w:r>
      <w:r w:rsidR="00B72734" w:rsidRPr="00B72734">
        <w:rPr>
          <w:rFonts w:ascii="Arial" w:hAnsi="Arial" w:cs="Arial"/>
          <w:bCs/>
          <w:sz w:val="24"/>
          <w:szCs w:val="24"/>
        </w:rPr>
        <w:t>osts (Kotler and Keller, 2016).</w:t>
      </w:r>
    </w:p>
    <w:p w14:paraId="58EB0C4C" w14:textId="2A2834AF" w:rsidR="001C386C" w:rsidRPr="00B72734" w:rsidRDefault="001C386C" w:rsidP="00B72734">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Promotional campaigns</w:t>
      </w:r>
      <w:r w:rsidRPr="00B72734">
        <w:rPr>
          <w:rFonts w:ascii="Arial" w:hAnsi="Arial" w:cs="Arial"/>
          <w:bCs/>
          <w:sz w:val="24"/>
          <w:szCs w:val="24"/>
        </w:rPr>
        <w:t xml:space="preserve">: Passage underlines value-for-money informing and adaptable financing plans </w:t>
      </w:r>
      <w:r w:rsidR="00B72734" w:rsidRPr="00B72734">
        <w:rPr>
          <w:rFonts w:ascii="Arial" w:hAnsi="Arial" w:cs="Arial"/>
          <w:bCs/>
          <w:sz w:val="24"/>
          <w:szCs w:val="24"/>
        </w:rPr>
        <w:t>to hold price-sensitive buyers.</w:t>
      </w:r>
    </w:p>
    <w:p w14:paraId="6C94C10E" w14:textId="7BAC7AE8" w:rsidR="001C386C" w:rsidRPr="00B72734" w:rsidRDefault="001C386C" w:rsidP="001C386C">
      <w:pPr>
        <w:spacing w:before="240" w:line="360" w:lineRule="auto"/>
        <w:jc w:val="both"/>
        <w:rPr>
          <w:rFonts w:ascii="Arial" w:hAnsi="Arial" w:cs="Arial"/>
          <w:b/>
          <w:bCs/>
          <w:sz w:val="24"/>
          <w:szCs w:val="24"/>
        </w:rPr>
      </w:pPr>
      <w:r w:rsidRPr="00B72734">
        <w:rPr>
          <w:rFonts w:ascii="Arial" w:hAnsi="Arial" w:cs="Arial"/>
          <w:b/>
          <w:bCs/>
          <w:sz w:val="24"/>
          <w:szCs w:val="24"/>
        </w:rPr>
        <w:lastRenderedPageBreak/>
        <w:t xml:space="preserve">Critical </w:t>
      </w:r>
      <w:r w:rsidR="00B72734" w:rsidRPr="00B72734">
        <w:rPr>
          <w:rFonts w:ascii="Arial" w:hAnsi="Arial" w:cs="Arial"/>
          <w:b/>
          <w:bCs/>
          <w:sz w:val="24"/>
          <w:szCs w:val="24"/>
        </w:rPr>
        <w:t>Assessment Ford</w:t>
      </w:r>
    </w:p>
    <w:p w14:paraId="3F506988" w14:textId="4AE9AE71" w:rsidR="001C386C" w:rsidRPr="00B72734" w:rsidRDefault="00B72734"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Ford’</w:t>
      </w:r>
      <w:r w:rsidR="001C386C" w:rsidRPr="00B72734">
        <w:rPr>
          <w:rFonts w:ascii="Arial" w:hAnsi="Arial" w:cs="Arial"/>
          <w:bCs/>
          <w:sz w:val="24"/>
          <w:szCs w:val="24"/>
        </w:rPr>
        <w:t>s reasonableness methodology permits entrance into broader showcase portions, adjus</w:t>
      </w:r>
      <w:r w:rsidRPr="00B72734">
        <w:rPr>
          <w:rFonts w:ascii="Arial" w:hAnsi="Arial" w:cs="Arial"/>
          <w:bCs/>
          <w:sz w:val="24"/>
          <w:szCs w:val="24"/>
        </w:rPr>
        <w:t>ting with financial conditions.</w:t>
      </w:r>
    </w:p>
    <w:p w14:paraId="4C75E662" w14:textId="79745342" w:rsidR="001C386C" w:rsidRPr="00B72734" w:rsidRDefault="001C386C"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Incremental selection of innovation diminishes budgetary chance wher</w:t>
      </w:r>
      <w:r w:rsidR="00B72734" w:rsidRPr="00B72734">
        <w:rPr>
          <w:rFonts w:ascii="Arial" w:hAnsi="Arial" w:cs="Arial"/>
          <w:bCs/>
          <w:sz w:val="24"/>
          <w:szCs w:val="24"/>
        </w:rPr>
        <w:t>eas keeping up competitiveness.</w:t>
      </w:r>
    </w:p>
    <w:p w14:paraId="365B8CAA" w14:textId="642137B4" w:rsidR="001C386C" w:rsidRPr="00B72734" w:rsidRDefault="001C386C"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 xml:space="preserve">In any case, brand recognition as </w:t>
      </w:r>
      <w:r w:rsidR="00B72734" w:rsidRPr="00B72734">
        <w:rPr>
          <w:rFonts w:ascii="Arial" w:hAnsi="Arial" w:cs="Arial"/>
          <w:bCs/>
          <w:sz w:val="24"/>
          <w:szCs w:val="24"/>
        </w:rPr>
        <w:t>an</w:t>
      </w:r>
      <w:r w:rsidRPr="00B72734">
        <w:rPr>
          <w:rFonts w:ascii="Arial" w:hAnsi="Arial" w:cs="Arial"/>
          <w:bCs/>
          <w:sz w:val="24"/>
          <w:szCs w:val="24"/>
        </w:rPr>
        <w:t xml:space="preserve"> adherent may constrain buyer reques</w:t>
      </w:r>
      <w:r w:rsidR="00B72734" w:rsidRPr="00B72734">
        <w:rPr>
          <w:rFonts w:ascii="Arial" w:hAnsi="Arial" w:cs="Arial"/>
          <w:bCs/>
          <w:sz w:val="24"/>
          <w:szCs w:val="24"/>
        </w:rPr>
        <w:t>t in innovation-driven markets.</w:t>
      </w:r>
    </w:p>
    <w:p w14:paraId="0E8C7DEB" w14:textId="77777777" w:rsidR="00B72734" w:rsidRDefault="00B72734" w:rsidP="001C386C">
      <w:pPr>
        <w:spacing w:before="240" w:line="360" w:lineRule="auto"/>
        <w:jc w:val="both"/>
        <w:rPr>
          <w:rFonts w:ascii="Arial" w:hAnsi="Arial" w:cs="Arial"/>
          <w:bCs/>
          <w:sz w:val="24"/>
          <w:szCs w:val="24"/>
        </w:rPr>
      </w:pPr>
      <w:r>
        <w:rPr>
          <w:rFonts w:ascii="Arial" w:hAnsi="Arial" w:cs="Arial"/>
          <w:bCs/>
          <w:sz w:val="24"/>
          <w:szCs w:val="24"/>
        </w:rPr>
        <w:t>Generally, Ford’</w:t>
      </w:r>
      <w:r w:rsidR="001C386C" w:rsidRPr="001C386C">
        <w:rPr>
          <w:rFonts w:ascii="Arial" w:hAnsi="Arial" w:cs="Arial"/>
          <w:bCs/>
          <w:sz w:val="24"/>
          <w:szCs w:val="24"/>
        </w:rPr>
        <w:t>s procedure equalisations cost-effectiveness with showcase reach, guaranteeing direct development whereas overseeing inflationary imperatives (Doorma</w:t>
      </w:r>
      <w:r>
        <w:rPr>
          <w:rFonts w:ascii="Arial" w:hAnsi="Arial" w:cs="Arial"/>
          <w:bCs/>
          <w:sz w:val="24"/>
          <w:szCs w:val="24"/>
        </w:rPr>
        <w:t xml:space="preserve">n, 2008; Baines </w:t>
      </w:r>
      <w:proofErr w:type="spellStart"/>
      <w:r>
        <w:rPr>
          <w:rFonts w:ascii="Arial" w:hAnsi="Arial" w:cs="Arial"/>
          <w:bCs/>
          <w:sz w:val="24"/>
          <w:szCs w:val="24"/>
        </w:rPr>
        <w:t>aet</w:t>
      </w:r>
      <w:proofErr w:type="spellEnd"/>
      <w:r>
        <w:rPr>
          <w:rFonts w:ascii="Arial" w:hAnsi="Arial" w:cs="Arial"/>
          <w:bCs/>
          <w:sz w:val="24"/>
          <w:szCs w:val="24"/>
        </w:rPr>
        <w:t xml:space="preserve"> al., 2021).</w:t>
      </w:r>
    </w:p>
    <w:p w14:paraId="0C4DC74B" w14:textId="46ED4E7B" w:rsidR="00D34B59" w:rsidRPr="006F0864" w:rsidRDefault="006945D8" w:rsidP="006945D8">
      <w:pPr>
        <w:pStyle w:val="Heading3"/>
      </w:pPr>
      <w:bookmarkStart w:id="13" w:name="_Toc211897142"/>
      <w:r w:rsidRPr="006F0864">
        <w:t>2.1.2</w:t>
      </w:r>
      <w:r w:rsidR="00D34B59" w:rsidRPr="006F0864">
        <w:t xml:space="preserve"> Technological actors: Day online grocery, automation, AI and fulfilment innovation</w:t>
      </w:r>
      <w:bookmarkEnd w:id="13"/>
    </w:p>
    <w:p w14:paraId="1EE34A43" w14:textId="2C4FE453" w:rsidR="00D34B59" w:rsidRPr="006F0864" w:rsidRDefault="00D34B59" w:rsidP="00D34B59">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6945D8" w:rsidRPr="006F0864">
        <w:rPr>
          <w:rFonts w:ascii="Arial" w:hAnsi="Arial" w:cs="Arial"/>
          <w:b/>
          <w:sz w:val="24"/>
          <w:szCs w:val="24"/>
        </w:rPr>
        <w:t>:</w:t>
      </w:r>
    </w:p>
    <w:p w14:paraId="36ACDCCC" w14:textId="2FC5F110" w:rsidR="00E34F68" w:rsidRPr="00E34F68" w:rsidRDefault="00E34F68" w:rsidP="00E34F68">
      <w:pPr>
        <w:spacing w:before="240" w:line="360" w:lineRule="auto"/>
        <w:jc w:val="both"/>
        <w:rPr>
          <w:rFonts w:ascii="Arial" w:hAnsi="Arial" w:cs="Arial"/>
          <w:bCs/>
          <w:sz w:val="24"/>
          <w:szCs w:val="24"/>
        </w:rPr>
      </w:pPr>
      <w:r w:rsidRPr="00E34F68">
        <w:rPr>
          <w:rFonts w:ascii="Arial" w:hAnsi="Arial" w:cs="Arial"/>
          <w:bCs/>
          <w:sz w:val="24"/>
          <w:szCs w:val="24"/>
        </w:rPr>
        <w:t>Mechanical on-screen characters, counting online deals stages, computerization, manufactured insights (AI), and satisfaction advancement, are changing the car industry. For both spearheading and devotee firms, these innovations impact item advancement, client engagement, operational effectiveness, and competitive advantage. The challenge lies in leveraging innovation successfully whereas overseeing costs, integration complexity, and buyer des</w:t>
      </w:r>
      <w:r w:rsidR="00C0285C">
        <w:rPr>
          <w:rFonts w:ascii="Arial" w:hAnsi="Arial" w:cs="Arial"/>
          <w:bCs/>
          <w:sz w:val="24"/>
          <w:szCs w:val="24"/>
        </w:rPr>
        <w:t>ires (Kotler and Keller, 2016).</w:t>
      </w:r>
    </w:p>
    <w:p w14:paraId="1AD2E467" w14:textId="2A048AAC" w:rsidR="00E34F68" w:rsidRPr="00B4473F" w:rsidRDefault="00E34F68" w:rsidP="00E34F68">
      <w:pPr>
        <w:spacing w:before="240" w:line="360" w:lineRule="auto"/>
        <w:jc w:val="both"/>
        <w:rPr>
          <w:rFonts w:ascii="Arial" w:hAnsi="Arial" w:cs="Arial"/>
          <w:b/>
          <w:bCs/>
          <w:sz w:val="24"/>
          <w:szCs w:val="24"/>
        </w:rPr>
      </w:pPr>
      <w:r w:rsidRPr="00B4473F">
        <w:rPr>
          <w:rFonts w:ascii="Arial" w:hAnsi="Arial" w:cs="Arial"/>
          <w:b/>
          <w:bCs/>
          <w:sz w:val="24"/>
          <w:szCs w:val="24"/>
        </w:rPr>
        <w:t>Strategic Marketi</w:t>
      </w:r>
      <w:r w:rsidR="00B4473F">
        <w:rPr>
          <w:rFonts w:ascii="Arial" w:hAnsi="Arial" w:cs="Arial"/>
          <w:b/>
          <w:bCs/>
          <w:sz w:val="24"/>
          <w:szCs w:val="24"/>
        </w:rPr>
        <w:t>ng Responses of Tesla (Pioneer)</w:t>
      </w:r>
    </w:p>
    <w:p w14:paraId="00483643" w14:textId="57588238"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Direct-</w:t>
      </w:r>
      <w:r w:rsidR="00B4473F" w:rsidRPr="00B4473F">
        <w:rPr>
          <w:rFonts w:ascii="Arial" w:hAnsi="Arial" w:cs="Arial"/>
          <w:b/>
          <w:bCs/>
          <w:sz w:val="24"/>
          <w:szCs w:val="24"/>
        </w:rPr>
        <w:t>to-consumer online sales:</w:t>
      </w:r>
      <w:r w:rsidR="00B4473F" w:rsidRPr="00B4473F">
        <w:rPr>
          <w:rFonts w:ascii="Arial" w:hAnsi="Arial" w:cs="Arial"/>
          <w:bCs/>
          <w:sz w:val="24"/>
          <w:szCs w:val="24"/>
        </w:rPr>
        <w:t xml:space="preserve"> Tesla’</w:t>
      </w:r>
      <w:r w:rsidRPr="00B4473F">
        <w:rPr>
          <w:rFonts w:ascii="Arial" w:hAnsi="Arial" w:cs="Arial"/>
          <w:bCs/>
          <w:sz w:val="24"/>
          <w:szCs w:val="24"/>
        </w:rPr>
        <w:t>s online stage bypasses conventional dealerships, advertising a consistent obtaining involvement and capturing important client information to customize showcasing and progress en</w:t>
      </w:r>
      <w:r w:rsidR="00B4473F" w:rsidRPr="00B4473F">
        <w:rPr>
          <w:rFonts w:ascii="Arial" w:hAnsi="Arial" w:cs="Arial"/>
          <w:bCs/>
          <w:sz w:val="24"/>
          <w:szCs w:val="24"/>
        </w:rPr>
        <w:t>gagement (Kotler et al., 2019).</w:t>
      </w:r>
    </w:p>
    <w:p w14:paraId="2615A6B4" w14:textId="5C6F129F"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Advanced aut</w:t>
      </w:r>
      <w:r w:rsidR="00B4473F" w:rsidRPr="00B4473F">
        <w:rPr>
          <w:rFonts w:ascii="Arial" w:hAnsi="Arial" w:cs="Arial"/>
          <w:b/>
          <w:bCs/>
          <w:sz w:val="24"/>
          <w:szCs w:val="24"/>
        </w:rPr>
        <w:t>omation in manufacturing:</w:t>
      </w:r>
      <w:r w:rsidR="00B4473F" w:rsidRPr="00B4473F">
        <w:rPr>
          <w:rFonts w:ascii="Arial" w:hAnsi="Arial" w:cs="Arial"/>
          <w:bCs/>
          <w:sz w:val="24"/>
          <w:szCs w:val="24"/>
        </w:rPr>
        <w:t xml:space="preserve"> Tesla’</w:t>
      </w:r>
      <w:r w:rsidRPr="00B4473F">
        <w:rPr>
          <w:rFonts w:ascii="Arial" w:hAnsi="Arial" w:cs="Arial"/>
          <w:bCs/>
          <w:sz w:val="24"/>
          <w:szCs w:val="24"/>
        </w:rPr>
        <w:t xml:space="preserve">s </w:t>
      </w:r>
      <w:r w:rsidR="00B4473F" w:rsidRPr="00B4473F">
        <w:rPr>
          <w:rFonts w:ascii="Arial" w:hAnsi="Arial" w:cs="Arial"/>
          <w:bCs/>
          <w:sz w:val="24"/>
          <w:szCs w:val="24"/>
        </w:rPr>
        <w:t>Gig factories</w:t>
      </w:r>
      <w:r w:rsidRPr="00B4473F">
        <w:rPr>
          <w:rFonts w:ascii="Arial" w:hAnsi="Arial" w:cs="Arial"/>
          <w:bCs/>
          <w:sz w:val="24"/>
          <w:szCs w:val="24"/>
        </w:rPr>
        <w:t xml:space="preserve"> utilize mechanical autonomy and mechanized gathering lines to extend generation proficiency, keep up tall quality, and diminish o</w:t>
      </w:r>
      <w:r w:rsidR="00B4473F" w:rsidRPr="00B4473F">
        <w:rPr>
          <w:rFonts w:ascii="Arial" w:hAnsi="Arial" w:cs="Arial"/>
          <w:bCs/>
          <w:sz w:val="24"/>
          <w:szCs w:val="24"/>
        </w:rPr>
        <w:t>perational costs (Allow, 2019).</w:t>
      </w:r>
    </w:p>
    <w:p w14:paraId="1B700882" w14:textId="4A3CE067"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AI-driven product innovation:</w:t>
      </w:r>
      <w:r w:rsidRPr="00B4473F">
        <w:rPr>
          <w:rFonts w:ascii="Arial" w:hAnsi="Arial" w:cs="Arial"/>
          <w:bCs/>
          <w:sz w:val="24"/>
          <w:szCs w:val="24"/>
        </w:rPr>
        <w:t xml:space="preserve"> Tesla coordinating AI for independent driving, prescient upkeep, and over-the-air program upgrades, fortifying its picture as </w:t>
      </w:r>
      <w:r w:rsidR="00B4473F" w:rsidRPr="00B4473F">
        <w:rPr>
          <w:rFonts w:ascii="Arial" w:hAnsi="Arial" w:cs="Arial"/>
          <w:bCs/>
          <w:sz w:val="24"/>
          <w:szCs w:val="24"/>
        </w:rPr>
        <w:lastRenderedPageBreak/>
        <w:t>an</w:t>
      </w:r>
      <w:r w:rsidRPr="00B4473F">
        <w:rPr>
          <w:rFonts w:ascii="Arial" w:hAnsi="Arial" w:cs="Arial"/>
          <w:bCs/>
          <w:sz w:val="24"/>
          <w:szCs w:val="24"/>
        </w:rPr>
        <w:t xml:space="preserve"> innovation pioneer and differentiating its vehicles within the EV </w:t>
      </w:r>
      <w:r w:rsidR="00B4473F" w:rsidRPr="00B4473F">
        <w:rPr>
          <w:rFonts w:ascii="Arial" w:hAnsi="Arial" w:cs="Arial"/>
          <w:bCs/>
          <w:sz w:val="24"/>
          <w:szCs w:val="24"/>
        </w:rPr>
        <w:t>showcase (Baines et al., 2021).</w:t>
      </w:r>
    </w:p>
    <w:p w14:paraId="778764B6" w14:textId="6F63B8DB" w:rsidR="00E34F68" w:rsidRPr="00B4473F" w:rsidRDefault="00B4473F" w:rsidP="00E34F68">
      <w:pPr>
        <w:spacing w:before="240" w:line="360" w:lineRule="auto"/>
        <w:jc w:val="both"/>
        <w:rPr>
          <w:rFonts w:ascii="Arial" w:hAnsi="Arial" w:cs="Arial"/>
          <w:b/>
          <w:bCs/>
          <w:sz w:val="24"/>
          <w:szCs w:val="24"/>
        </w:rPr>
      </w:pPr>
      <w:r w:rsidRPr="00B4473F">
        <w:rPr>
          <w:rFonts w:ascii="Arial" w:hAnsi="Arial" w:cs="Arial"/>
          <w:b/>
          <w:bCs/>
          <w:sz w:val="24"/>
          <w:szCs w:val="24"/>
        </w:rPr>
        <w:t>Critical Appraisal Tesla</w:t>
      </w:r>
    </w:p>
    <w:p w14:paraId="5A716DDE" w14:textId="46D1E903" w:rsidR="00E34F68" w:rsidRPr="00B4473F" w:rsidRDefault="00B4473F" w:rsidP="00E34F68">
      <w:pPr>
        <w:spacing w:before="240" w:line="360" w:lineRule="auto"/>
        <w:jc w:val="both"/>
        <w:rPr>
          <w:rFonts w:ascii="Arial" w:hAnsi="Arial" w:cs="Arial"/>
          <w:b/>
          <w:bCs/>
          <w:sz w:val="24"/>
          <w:szCs w:val="24"/>
        </w:rPr>
      </w:pPr>
      <w:r>
        <w:rPr>
          <w:rFonts w:ascii="Arial" w:hAnsi="Arial" w:cs="Arial"/>
          <w:b/>
          <w:bCs/>
          <w:sz w:val="24"/>
          <w:szCs w:val="24"/>
        </w:rPr>
        <w:t>Strengths:</w:t>
      </w:r>
    </w:p>
    <w:p w14:paraId="67016666" w14:textId="6975CB17" w:rsidR="00E34F68" w:rsidRPr="00B4473F" w:rsidRDefault="00E34F68" w:rsidP="00B4473F">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Mechanical authority improves bran</w:t>
      </w:r>
      <w:r w:rsidR="00B4473F" w:rsidRPr="00B4473F">
        <w:rPr>
          <w:rFonts w:ascii="Arial" w:hAnsi="Arial" w:cs="Arial"/>
          <w:bCs/>
          <w:sz w:val="24"/>
          <w:szCs w:val="24"/>
        </w:rPr>
        <w:t>d value and showcase situating.</w:t>
      </w:r>
    </w:p>
    <w:p w14:paraId="27418BAE" w14:textId="23AA13A4" w:rsidR="00E34F68" w:rsidRPr="00B4473F" w:rsidRDefault="00E34F68" w:rsidP="00B4473F">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Proficient generation and satisfaction decrease costs and</w:t>
      </w:r>
      <w:r w:rsidR="00B4473F" w:rsidRPr="00B4473F">
        <w:rPr>
          <w:rFonts w:ascii="Arial" w:hAnsi="Arial" w:cs="Arial"/>
          <w:bCs/>
          <w:sz w:val="24"/>
          <w:szCs w:val="24"/>
        </w:rPr>
        <w:t xml:space="preserve"> improve client fulfilment.</w:t>
      </w:r>
    </w:p>
    <w:p w14:paraId="273D0583" w14:textId="77EE983A" w:rsidR="00E34F68" w:rsidRPr="00B4473F" w:rsidRDefault="00E34F68" w:rsidP="00E34F68">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AI integration reinforces innovation-driven separation.</w:t>
      </w:r>
    </w:p>
    <w:p w14:paraId="5DBA95A9" w14:textId="41960C35" w:rsidR="00E34F68" w:rsidRPr="00B4473F" w:rsidRDefault="00B4473F" w:rsidP="00E34F68">
      <w:pPr>
        <w:spacing w:before="240" w:line="360" w:lineRule="auto"/>
        <w:jc w:val="both"/>
        <w:rPr>
          <w:rFonts w:ascii="Arial" w:hAnsi="Arial" w:cs="Arial"/>
          <w:b/>
          <w:bCs/>
          <w:sz w:val="24"/>
          <w:szCs w:val="24"/>
        </w:rPr>
      </w:pPr>
      <w:r>
        <w:rPr>
          <w:rFonts w:ascii="Arial" w:hAnsi="Arial" w:cs="Arial"/>
          <w:b/>
          <w:bCs/>
          <w:sz w:val="24"/>
          <w:szCs w:val="24"/>
        </w:rPr>
        <w:t>Threats:</w:t>
      </w:r>
    </w:p>
    <w:p w14:paraId="250566C4" w14:textId="220225D7" w:rsidR="00E34F68" w:rsidRPr="00B4473F" w:rsidRDefault="00E34F68" w:rsidP="00B4473F">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Tall R&amp;D and computerization co</w:t>
      </w:r>
      <w:r w:rsidR="00B4473F" w:rsidRPr="00B4473F">
        <w:rPr>
          <w:rFonts w:ascii="Arial" w:hAnsi="Arial" w:cs="Arial"/>
          <w:bCs/>
          <w:sz w:val="24"/>
          <w:szCs w:val="24"/>
        </w:rPr>
        <w:t>sts increment budgetary chance.</w:t>
      </w:r>
    </w:p>
    <w:p w14:paraId="600280BE" w14:textId="43050419" w:rsidR="00E34F68" w:rsidRPr="00B4473F" w:rsidRDefault="00E34F68" w:rsidP="00B4473F">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 xml:space="preserve">Cybersecurity dangers and computer program vulnerabilities seem hurt brand notoriety (Freeman, </w:t>
      </w:r>
      <w:r w:rsidR="00B4473F" w:rsidRPr="00B4473F">
        <w:rPr>
          <w:rFonts w:ascii="Arial" w:hAnsi="Arial" w:cs="Arial"/>
          <w:bCs/>
          <w:sz w:val="24"/>
          <w:szCs w:val="24"/>
        </w:rPr>
        <w:t>2010).</w:t>
      </w:r>
    </w:p>
    <w:p w14:paraId="58FDD57C" w14:textId="461DEAB7" w:rsidR="00E34F68" w:rsidRPr="00B4473F" w:rsidRDefault="00E34F68" w:rsidP="00E34F68">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Competitors may mimic innovative advancements, lessening competitive advantage.</w:t>
      </w:r>
    </w:p>
    <w:p w14:paraId="75059E2D" w14:textId="5262DB55" w:rsidR="00E34F68" w:rsidRPr="00E34F68" w:rsidRDefault="00E34F68" w:rsidP="00E34F68">
      <w:pPr>
        <w:spacing w:before="240" w:line="360" w:lineRule="auto"/>
        <w:jc w:val="both"/>
        <w:rPr>
          <w:rFonts w:ascii="Arial" w:hAnsi="Arial" w:cs="Arial"/>
          <w:bCs/>
          <w:sz w:val="24"/>
          <w:szCs w:val="24"/>
        </w:rPr>
      </w:pPr>
      <w:r w:rsidRPr="00B4473F">
        <w:rPr>
          <w:rFonts w:ascii="Arial" w:hAnsi="Arial" w:cs="Arial"/>
          <w:b/>
          <w:bCs/>
          <w:sz w:val="24"/>
          <w:szCs w:val="24"/>
        </w:rPr>
        <w:t>Probable Result:</w:t>
      </w:r>
      <w:r w:rsidR="00B4473F">
        <w:rPr>
          <w:rFonts w:ascii="Arial" w:hAnsi="Arial" w:cs="Arial"/>
          <w:bCs/>
          <w:sz w:val="24"/>
          <w:szCs w:val="24"/>
        </w:rPr>
        <w:t xml:space="preserve"> Tesla’</w:t>
      </w:r>
      <w:r w:rsidRPr="00E34F68">
        <w:rPr>
          <w:rFonts w:ascii="Arial" w:hAnsi="Arial" w:cs="Arial"/>
          <w:bCs/>
          <w:sz w:val="24"/>
          <w:szCs w:val="24"/>
        </w:rPr>
        <w:t>s mechanical methodology solidifies its spearheading position, keeps up premium estimating control, and conveys solid client engagement. Be that as it may, supported speculation is required to oversee costs and</w:t>
      </w:r>
      <w:r w:rsidR="00B4473F">
        <w:rPr>
          <w:rFonts w:ascii="Arial" w:hAnsi="Arial" w:cs="Arial"/>
          <w:bCs/>
          <w:sz w:val="24"/>
          <w:szCs w:val="24"/>
        </w:rPr>
        <w:t xml:space="preserve"> keep up first-mover advantage.</w:t>
      </w:r>
    </w:p>
    <w:p w14:paraId="4990DB62" w14:textId="178CD801" w:rsidR="00E34F68" w:rsidRPr="00B4473F" w:rsidRDefault="00E34F68" w:rsidP="00E34F68">
      <w:pPr>
        <w:spacing w:before="240" w:line="360" w:lineRule="auto"/>
        <w:jc w:val="both"/>
        <w:rPr>
          <w:rFonts w:ascii="Arial" w:hAnsi="Arial" w:cs="Arial"/>
          <w:b/>
          <w:bCs/>
          <w:sz w:val="24"/>
          <w:szCs w:val="24"/>
        </w:rPr>
      </w:pPr>
      <w:r w:rsidRPr="00B4473F">
        <w:rPr>
          <w:rFonts w:ascii="Arial" w:hAnsi="Arial" w:cs="Arial"/>
          <w:b/>
          <w:bCs/>
          <w:sz w:val="24"/>
          <w:szCs w:val="24"/>
        </w:rPr>
        <w:t>Strategic Marketi</w:t>
      </w:r>
      <w:r w:rsidR="00B4473F" w:rsidRPr="00B4473F">
        <w:rPr>
          <w:rFonts w:ascii="Arial" w:hAnsi="Arial" w:cs="Arial"/>
          <w:b/>
          <w:bCs/>
          <w:sz w:val="24"/>
          <w:szCs w:val="24"/>
        </w:rPr>
        <w:t>ng Responses of Ford (Follower)</w:t>
      </w:r>
    </w:p>
    <w:p w14:paraId="2657DC46" w14:textId="33A7F9A2"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Incremental automation adoption:</w:t>
      </w:r>
      <w:r w:rsidRPr="00B4473F">
        <w:rPr>
          <w:rFonts w:ascii="Arial" w:hAnsi="Arial" w:cs="Arial"/>
          <w:bCs/>
          <w:sz w:val="24"/>
          <w:szCs w:val="24"/>
        </w:rPr>
        <w:t xml:space="preserve"> Ford actualizes demonstrated mechanical autonomy and generation advances to extend productivity without the tall R&amp;D dangers confr</w:t>
      </w:r>
      <w:r w:rsidR="00B4473F" w:rsidRPr="00B4473F">
        <w:rPr>
          <w:rFonts w:ascii="Arial" w:hAnsi="Arial" w:cs="Arial"/>
          <w:bCs/>
          <w:sz w:val="24"/>
          <w:szCs w:val="24"/>
        </w:rPr>
        <w:t>onted by Tesla (Doorman, 2008).</w:t>
      </w:r>
    </w:p>
    <w:p w14:paraId="022EEA6B" w14:textId="016E9211"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Enhanced online configurators and e-commerce:</w:t>
      </w:r>
      <w:r w:rsidRPr="00B4473F">
        <w:rPr>
          <w:rFonts w:ascii="Arial" w:hAnsi="Arial" w:cs="Arial"/>
          <w:bCs/>
          <w:sz w:val="24"/>
          <w:szCs w:val="24"/>
        </w:rPr>
        <w:t xml:space="preserve"> Passage combines computerized stages with merchant systems to move forward client comfort and keep up deals amid pe</w:t>
      </w:r>
      <w:r w:rsidR="00B4473F" w:rsidRPr="00B4473F">
        <w:rPr>
          <w:rFonts w:ascii="Arial" w:hAnsi="Arial" w:cs="Arial"/>
          <w:bCs/>
          <w:sz w:val="24"/>
          <w:szCs w:val="24"/>
        </w:rPr>
        <w:t>riods of advertise disturbance.</w:t>
      </w:r>
    </w:p>
    <w:p w14:paraId="2A8E110A" w14:textId="73551CAD"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AI-assisted operations:</w:t>
      </w:r>
      <w:r w:rsidRPr="00B4473F">
        <w:rPr>
          <w:rFonts w:ascii="Arial" w:hAnsi="Arial" w:cs="Arial"/>
          <w:bCs/>
          <w:sz w:val="24"/>
          <w:szCs w:val="24"/>
        </w:rPr>
        <w:t xml:space="preserve"> Prescient upkeep, supply chain enhancement, and driver-assistance highlights upgrade item unwavering quality and operational profici</w:t>
      </w:r>
      <w:r w:rsidR="00B4473F" w:rsidRPr="00B4473F">
        <w:rPr>
          <w:rFonts w:ascii="Arial" w:hAnsi="Arial" w:cs="Arial"/>
          <w:bCs/>
          <w:sz w:val="24"/>
          <w:szCs w:val="24"/>
        </w:rPr>
        <w:t>ency (Kotler and Keller, 2016).</w:t>
      </w:r>
    </w:p>
    <w:p w14:paraId="637942B0" w14:textId="2539FCC3" w:rsidR="00E34F68" w:rsidRPr="00B4473F" w:rsidRDefault="00B4473F" w:rsidP="00E34F68">
      <w:pPr>
        <w:spacing w:before="240" w:line="360" w:lineRule="auto"/>
        <w:jc w:val="both"/>
        <w:rPr>
          <w:rFonts w:ascii="Arial" w:hAnsi="Arial" w:cs="Arial"/>
          <w:b/>
          <w:bCs/>
          <w:sz w:val="24"/>
          <w:szCs w:val="24"/>
        </w:rPr>
      </w:pPr>
      <w:r w:rsidRPr="00B4473F">
        <w:rPr>
          <w:rFonts w:ascii="Arial" w:hAnsi="Arial" w:cs="Arial"/>
          <w:b/>
          <w:bCs/>
          <w:sz w:val="24"/>
          <w:szCs w:val="24"/>
        </w:rPr>
        <w:lastRenderedPageBreak/>
        <w:t>Critical Assessment</w:t>
      </w:r>
      <w:r>
        <w:rPr>
          <w:rFonts w:ascii="Arial" w:hAnsi="Arial" w:cs="Arial"/>
          <w:b/>
          <w:bCs/>
          <w:sz w:val="24"/>
          <w:szCs w:val="24"/>
        </w:rPr>
        <w:t xml:space="preserve"> Ford</w:t>
      </w:r>
    </w:p>
    <w:p w14:paraId="2E38ACA2" w14:textId="7CCE7A4A"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Strengths</w:t>
      </w:r>
      <w:r w:rsidRPr="00B4473F">
        <w:rPr>
          <w:rFonts w:ascii="Arial" w:hAnsi="Arial" w:cs="Arial"/>
          <w:bCs/>
          <w:sz w:val="24"/>
          <w:szCs w:val="24"/>
        </w:rPr>
        <w:t>: Lower usage hazard, fetched productivity, and o</w:t>
      </w:r>
      <w:r w:rsidR="00B4473F" w:rsidRPr="00B4473F">
        <w:rPr>
          <w:rFonts w:ascii="Arial" w:hAnsi="Arial" w:cs="Arial"/>
          <w:bCs/>
          <w:sz w:val="24"/>
          <w:szCs w:val="24"/>
        </w:rPr>
        <w:t>penness for a wide client base.</w:t>
      </w:r>
    </w:p>
    <w:p w14:paraId="6B55B838" w14:textId="5C012C0C"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Weaknesses:</w:t>
      </w:r>
      <w:r w:rsidRPr="00B4473F">
        <w:rPr>
          <w:rFonts w:ascii="Arial" w:hAnsi="Arial" w:cs="Arial"/>
          <w:bCs/>
          <w:sz w:val="24"/>
          <w:szCs w:val="24"/>
        </w:rPr>
        <w:t xml:space="preserve"> Seen as </w:t>
      </w:r>
      <w:r w:rsidR="00B4473F" w:rsidRPr="00B4473F">
        <w:rPr>
          <w:rFonts w:ascii="Arial" w:hAnsi="Arial" w:cs="Arial"/>
          <w:bCs/>
          <w:sz w:val="24"/>
          <w:szCs w:val="24"/>
        </w:rPr>
        <w:t>an</w:t>
      </w:r>
      <w:r w:rsidRPr="00B4473F">
        <w:rPr>
          <w:rFonts w:ascii="Arial" w:hAnsi="Arial" w:cs="Arial"/>
          <w:bCs/>
          <w:sz w:val="24"/>
          <w:szCs w:val="24"/>
        </w:rPr>
        <w:t xml:space="preserve"> adherent; constrained separation in high-tech highlig</w:t>
      </w:r>
      <w:r w:rsidR="00B4473F" w:rsidRPr="00B4473F">
        <w:rPr>
          <w:rFonts w:ascii="Arial" w:hAnsi="Arial" w:cs="Arial"/>
          <w:bCs/>
          <w:sz w:val="24"/>
          <w:szCs w:val="24"/>
        </w:rPr>
        <w:t>hts compared to pioneers.</w:t>
      </w:r>
    </w:p>
    <w:p w14:paraId="725E0136" w14:textId="5F2DDBA1"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Threats:</w:t>
      </w:r>
      <w:r w:rsidRPr="00B4473F">
        <w:rPr>
          <w:rFonts w:ascii="Arial" w:hAnsi="Arial" w:cs="Arial"/>
          <w:bCs/>
          <w:sz w:val="24"/>
          <w:szCs w:val="24"/>
        </w:rPr>
        <w:t xml:space="preserve"> Quick mechanical appropriation by competitors may weight Portage to contribute more intensely, expanding operational comp</w:t>
      </w:r>
      <w:r w:rsidR="00B4473F" w:rsidRPr="00B4473F">
        <w:rPr>
          <w:rFonts w:ascii="Arial" w:hAnsi="Arial" w:cs="Arial"/>
          <w:bCs/>
          <w:sz w:val="24"/>
          <w:szCs w:val="24"/>
        </w:rPr>
        <w:t>lexity and costs (Allow, 2019).</w:t>
      </w:r>
    </w:p>
    <w:p w14:paraId="1B617100" w14:textId="4BA5CEFD" w:rsidR="00E34F68" w:rsidRPr="00E34F68" w:rsidRDefault="00B4473F" w:rsidP="00E34F68">
      <w:pPr>
        <w:spacing w:before="240" w:line="360" w:lineRule="auto"/>
        <w:jc w:val="both"/>
        <w:rPr>
          <w:rFonts w:ascii="Arial" w:hAnsi="Arial" w:cs="Arial"/>
          <w:bCs/>
          <w:sz w:val="24"/>
          <w:szCs w:val="24"/>
        </w:rPr>
      </w:pPr>
      <w:r w:rsidRPr="00B4473F">
        <w:rPr>
          <w:rFonts w:ascii="Arial" w:hAnsi="Arial" w:cs="Arial"/>
          <w:b/>
          <w:bCs/>
          <w:sz w:val="24"/>
          <w:szCs w:val="24"/>
        </w:rPr>
        <w:t>Probable Result:</w:t>
      </w:r>
      <w:r>
        <w:rPr>
          <w:rFonts w:ascii="Arial" w:hAnsi="Arial" w:cs="Arial"/>
          <w:bCs/>
          <w:sz w:val="24"/>
          <w:szCs w:val="24"/>
        </w:rPr>
        <w:t xml:space="preserve"> Ford’</w:t>
      </w:r>
      <w:r w:rsidR="00E34F68" w:rsidRPr="00E34F68">
        <w:rPr>
          <w:rFonts w:ascii="Arial" w:hAnsi="Arial" w:cs="Arial"/>
          <w:bCs/>
          <w:sz w:val="24"/>
          <w:szCs w:val="24"/>
        </w:rPr>
        <w:t xml:space="preserve">s technique empowers advertise pertinence and operational productivity but may oblige development recognition. Victory depends on adjusting reasonableness with incremental </w:t>
      </w:r>
      <w:r w:rsidRPr="00E34F68">
        <w:rPr>
          <w:rFonts w:ascii="Arial" w:hAnsi="Arial" w:cs="Arial"/>
          <w:bCs/>
          <w:sz w:val="24"/>
          <w:szCs w:val="24"/>
        </w:rPr>
        <w:t>technology adoption</w:t>
      </w:r>
      <w:r w:rsidR="00E34F68" w:rsidRPr="00E34F68">
        <w:rPr>
          <w:rFonts w:ascii="Arial" w:hAnsi="Arial" w:cs="Arial"/>
          <w:bCs/>
          <w:sz w:val="24"/>
          <w:szCs w:val="24"/>
        </w:rPr>
        <w:t>.</w:t>
      </w:r>
    </w:p>
    <w:p w14:paraId="11735975" w14:textId="66D7F0DF" w:rsidR="00D34B59" w:rsidRPr="006F0864" w:rsidRDefault="00E34F68" w:rsidP="00E34F68">
      <w:pPr>
        <w:spacing w:before="240" w:line="360" w:lineRule="auto"/>
        <w:jc w:val="both"/>
        <w:rPr>
          <w:rFonts w:ascii="Arial" w:hAnsi="Arial" w:cs="Arial"/>
          <w:bCs/>
          <w:sz w:val="24"/>
          <w:szCs w:val="24"/>
        </w:rPr>
      </w:pPr>
      <w:r w:rsidRPr="00E34F68">
        <w:rPr>
          <w:rFonts w:ascii="Arial" w:hAnsi="Arial" w:cs="Arial"/>
          <w:bCs/>
          <w:sz w:val="24"/>
          <w:szCs w:val="24"/>
        </w:rPr>
        <w:t xml:space="preserve">Innovative on-screen characters such as online stages, mechanization, AI, and satisfaction developments are central to key showcasing within the car industry. </w:t>
      </w:r>
    </w:p>
    <w:p w14:paraId="53F22E19" w14:textId="34B369D0" w:rsidR="00531F67" w:rsidRPr="006F0864" w:rsidRDefault="00531F67" w:rsidP="00531F67">
      <w:pPr>
        <w:pStyle w:val="Heading2"/>
      </w:pPr>
      <w:bookmarkStart w:id="14" w:name="_Toc211897143"/>
      <w:r w:rsidRPr="006F0864">
        <w:t>2.2 Concluding synoptic and marketing recommendations (practical)</w:t>
      </w:r>
      <w:bookmarkEnd w:id="14"/>
    </w:p>
    <w:p w14:paraId="29348FF3" w14:textId="3977415D" w:rsidR="00CD42BE" w:rsidRPr="00CD42BE" w:rsidRDefault="00CD42BE" w:rsidP="00CD42BE">
      <w:pPr>
        <w:spacing w:after="160" w:line="360" w:lineRule="auto"/>
        <w:jc w:val="both"/>
        <w:rPr>
          <w:rFonts w:ascii="Arial" w:hAnsi="Arial" w:cs="Arial"/>
          <w:sz w:val="24"/>
        </w:rPr>
      </w:pPr>
      <w:r w:rsidRPr="00CD42BE">
        <w:rPr>
          <w:rFonts w:ascii="Arial" w:hAnsi="Arial" w:cs="Arial"/>
          <w:sz w:val="24"/>
        </w:rPr>
        <w:t>The analysis demonstrates th</w:t>
      </w:r>
      <w:r>
        <w:rPr>
          <w:rFonts w:ascii="Arial" w:hAnsi="Arial" w:cs="Arial"/>
          <w:sz w:val="24"/>
        </w:rPr>
        <w:t xml:space="preserve">at macro-environmental forces </w:t>
      </w:r>
      <w:r w:rsidRPr="00CD42BE">
        <w:rPr>
          <w:rFonts w:ascii="Arial" w:hAnsi="Arial" w:cs="Arial"/>
          <w:sz w:val="24"/>
        </w:rPr>
        <w:t>particularly</w:t>
      </w:r>
      <w:r w:rsidRPr="00CD42BE">
        <w:rPr>
          <w:rFonts w:ascii="Arial" w:hAnsi="Arial" w:cs="Arial"/>
          <w:sz w:val="24"/>
        </w:rPr>
        <w:t xml:space="preserve"> financial and innov</w:t>
      </w:r>
      <w:r>
        <w:rPr>
          <w:rFonts w:ascii="Arial" w:hAnsi="Arial" w:cs="Arial"/>
          <w:sz w:val="24"/>
        </w:rPr>
        <w:t xml:space="preserve">ative actors </w:t>
      </w:r>
      <w:r w:rsidRPr="00CD42BE">
        <w:rPr>
          <w:rFonts w:ascii="Arial" w:hAnsi="Arial" w:cs="Arial"/>
          <w:sz w:val="24"/>
        </w:rPr>
        <w:t>profoundly</w:t>
      </w:r>
      <w:r w:rsidRPr="00CD42BE">
        <w:rPr>
          <w:rFonts w:ascii="Arial" w:hAnsi="Arial" w:cs="Arial"/>
          <w:sz w:val="24"/>
        </w:rPr>
        <w:t xml:space="preserve"> shape key showcasing choices within the car industry. Tesla, as a pioneer, benefits from advancement authority, brand separation, and mechanical integration, which permit premium estimating and worldwide advertise reach. Be that as it may, tall generation costs, supply chain dangers, and potential mechanical impersonation posture progressing challenges. Alternately, Passage, as a supporter, leverages reasonableness, incremental development, and operational scale to stay competitive, however faces challenges in brand recognition, late-market section, and quick innovation selection.</w:t>
      </w:r>
    </w:p>
    <w:p w14:paraId="24147503" w14:textId="5389BE90"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Prac</w:t>
      </w:r>
      <w:r>
        <w:rPr>
          <w:rFonts w:ascii="Arial" w:hAnsi="Arial" w:cs="Arial"/>
          <w:b/>
          <w:sz w:val="24"/>
        </w:rPr>
        <w:t>tical Marketing Recommendations</w:t>
      </w:r>
    </w:p>
    <w:p w14:paraId="20C3E063" w14:textId="1B0CBF2B"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Tesla:</w:t>
      </w:r>
    </w:p>
    <w:p w14:paraId="028AEF9D" w14:textId="3037E4A2"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Grow adaptable financing and membership models to relieve expansio</w:t>
      </w:r>
      <w:r w:rsidRPr="00CD42BE">
        <w:rPr>
          <w:rFonts w:ascii="Arial" w:hAnsi="Arial" w:cs="Arial"/>
          <w:sz w:val="24"/>
        </w:rPr>
        <w:t>n and broaden advertise get to.</w:t>
      </w:r>
    </w:p>
    <w:p w14:paraId="383DA57C" w14:textId="76F6AC74"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Contribute in cybersecurity and AI st</w:t>
      </w:r>
      <w:r w:rsidRPr="00CD42BE">
        <w:rPr>
          <w:rFonts w:ascii="Arial" w:hAnsi="Arial" w:cs="Arial"/>
          <w:sz w:val="24"/>
        </w:rPr>
        <w:t>rength to ensure brand believe.</w:t>
      </w:r>
    </w:p>
    <w:p w14:paraId="637937EA" w14:textId="1D812C30"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lastRenderedPageBreak/>
        <w:t>Upgrade direct-to-consumer advanced engagement and customized showcasin</w:t>
      </w:r>
      <w:r w:rsidRPr="00CD42BE">
        <w:rPr>
          <w:rFonts w:ascii="Arial" w:hAnsi="Arial" w:cs="Arial"/>
          <w:sz w:val="24"/>
        </w:rPr>
        <w:t>g to reinforce client devotion.</w:t>
      </w:r>
    </w:p>
    <w:p w14:paraId="3C48E2C7" w14:textId="4FC2499F"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Seek after specific worldwide advertise extension where expendable pay bolsters premium EV appropriation.</w:t>
      </w:r>
    </w:p>
    <w:p w14:paraId="0E313A6D" w14:textId="7724A88B"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Ford:</w:t>
      </w:r>
    </w:p>
    <w:p w14:paraId="09A65455" w14:textId="5C8A0B73"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Create reasonable EV models focusing on price-sensitive fragments i</w:t>
      </w:r>
      <w:r w:rsidRPr="00CD42BE">
        <w:rPr>
          <w:rFonts w:ascii="Arial" w:hAnsi="Arial" w:cs="Arial"/>
          <w:sz w:val="24"/>
        </w:rPr>
        <w:t>nfluenced by financial weights.</w:t>
      </w:r>
    </w:p>
    <w:p w14:paraId="45DED55E" w14:textId="70011854"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Coordinated demonstrated computerization and AI innovations to upgrade generation productivi</w:t>
      </w:r>
      <w:r w:rsidRPr="00CD42BE">
        <w:rPr>
          <w:rFonts w:ascii="Arial" w:hAnsi="Arial" w:cs="Arial"/>
          <w:sz w:val="24"/>
        </w:rPr>
        <w:t>ty and item unwavering quality.</w:t>
      </w:r>
    </w:p>
    <w:p w14:paraId="3ECB3EA6" w14:textId="22F17328"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Reinforce advanced channels combined with dealership systems for consistent request</w:t>
      </w:r>
      <w:r w:rsidRPr="00CD42BE">
        <w:rPr>
          <w:rFonts w:ascii="Arial" w:hAnsi="Arial" w:cs="Arial"/>
          <w:sz w:val="24"/>
        </w:rPr>
        <w:t>ing, following, and conveyance.</w:t>
      </w:r>
    </w:p>
    <w:p w14:paraId="4DADDC36" w14:textId="5B373C28" w:rsidR="00CD42BE" w:rsidRPr="00C0285C"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Advance maintainability accreditations to adjust with social desires and ESG compliance.</w:t>
      </w:r>
      <w:bookmarkStart w:id="15" w:name="_GoBack"/>
      <w:bookmarkEnd w:id="15"/>
    </w:p>
    <w:p w14:paraId="7E8C5925" w14:textId="77777777"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Synoptic Conclusion</w:t>
      </w:r>
    </w:p>
    <w:p w14:paraId="3BE3EF0E" w14:textId="3ABDC5F7" w:rsidR="009B3E13" w:rsidRPr="006F0864" w:rsidRDefault="00CD42BE" w:rsidP="00CD42BE">
      <w:pPr>
        <w:spacing w:after="160" w:line="360" w:lineRule="auto"/>
        <w:jc w:val="both"/>
        <w:rPr>
          <w:rFonts w:ascii="Arial" w:eastAsiaTheme="majorEastAsia" w:hAnsi="Arial" w:cstheme="majorBidi"/>
          <w:b/>
          <w:color w:val="000000" w:themeColor="text1"/>
          <w:sz w:val="32"/>
          <w:szCs w:val="40"/>
        </w:rPr>
      </w:pPr>
      <w:r w:rsidRPr="00CD42BE">
        <w:rPr>
          <w:rFonts w:ascii="Arial" w:hAnsi="Arial" w:cs="Arial"/>
          <w:sz w:val="24"/>
        </w:rPr>
        <w:t>Key responsiveness to macro-environmental strengths is basic for supp</w:t>
      </w:r>
      <w:r>
        <w:rPr>
          <w:rFonts w:ascii="Arial" w:hAnsi="Arial" w:cs="Arial"/>
          <w:sz w:val="24"/>
        </w:rPr>
        <w:t>orting competitiveness. Tecla’</w:t>
      </w:r>
      <w:r w:rsidRPr="00CD42BE">
        <w:rPr>
          <w:rFonts w:ascii="Arial" w:hAnsi="Arial" w:cs="Arial"/>
          <w:sz w:val="24"/>
        </w:rPr>
        <w:t>s</w:t>
      </w:r>
      <w:r w:rsidRPr="00CD42BE">
        <w:rPr>
          <w:rFonts w:ascii="Arial" w:hAnsi="Arial" w:cs="Arial"/>
          <w:sz w:val="24"/>
        </w:rPr>
        <w:t xml:space="preserve"> p</w:t>
      </w:r>
      <w:r>
        <w:rPr>
          <w:rFonts w:ascii="Arial" w:hAnsi="Arial" w:cs="Arial"/>
          <w:sz w:val="24"/>
        </w:rPr>
        <w:t>roactive advancement and Fords</w:t>
      </w:r>
      <w:r w:rsidRPr="00CD42BE">
        <w:rPr>
          <w:rFonts w:ascii="Arial" w:hAnsi="Arial" w:cs="Arial"/>
          <w:sz w:val="24"/>
        </w:rPr>
        <w:t xml:space="preserve"> incremental selection outline separated but complementary approaches. Both must persistently screen financial and mechanical patterns, adjust promoting procedures, and enhance operational capabilities to capture openings, relieve dangers, and accomplish long-term development in </w:t>
      </w:r>
      <w:r w:rsidR="00395B4B" w:rsidRPr="00CD42BE">
        <w:rPr>
          <w:rFonts w:ascii="Arial" w:hAnsi="Arial" w:cs="Arial"/>
          <w:sz w:val="24"/>
        </w:rPr>
        <w:t>an</w:t>
      </w:r>
      <w:r w:rsidRPr="00CD42BE">
        <w:rPr>
          <w:rFonts w:ascii="Arial" w:hAnsi="Arial" w:cs="Arial"/>
          <w:sz w:val="24"/>
        </w:rPr>
        <w:t xml:space="preserve"> energetic car advertise.</w:t>
      </w:r>
      <w:r w:rsidR="009B3E13" w:rsidRPr="006F0864">
        <w:br w:type="page"/>
      </w:r>
    </w:p>
    <w:p w14:paraId="38996DBC" w14:textId="2694F767" w:rsidR="00A20FF4" w:rsidRPr="006F0864" w:rsidRDefault="00A20FF4" w:rsidP="00A20FF4">
      <w:pPr>
        <w:pStyle w:val="Heading1"/>
      </w:pPr>
      <w:bookmarkStart w:id="16" w:name="_Toc211897144"/>
      <w:r w:rsidRPr="006F0864">
        <w:lastRenderedPageBreak/>
        <w:t>Conclusion</w:t>
      </w:r>
      <w:bookmarkEnd w:id="16"/>
    </w:p>
    <w:p w14:paraId="7113941E" w14:textId="12720B4E" w:rsidR="00A20FF4" w:rsidRPr="006F0864" w:rsidRDefault="003A5B2B" w:rsidP="00A20FF4">
      <w:pPr>
        <w:spacing w:before="240" w:line="360" w:lineRule="auto"/>
        <w:jc w:val="both"/>
        <w:rPr>
          <w:rFonts w:ascii="Arial" w:hAnsi="Arial" w:cs="Arial"/>
          <w:sz w:val="24"/>
          <w:szCs w:val="24"/>
        </w:rPr>
      </w:pPr>
      <w:r w:rsidRPr="003A5B2B">
        <w:rPr>
          <w:rFonts w:ascii="Arial" w:hAnsi="Arial" w:cs="Arial"/>
          <w:sz w:val="24"/>
          <w:szCs w:val="24"/>
        </w:rPr>
        <w:t>This report has basically dissected the impact of macro-environmental forces specifically financial and innovative factors on vital promoting administration inside the car industry, comparing Tesla (Pioneer) and Portage (Devotee). The examination highlights that Tesla leverages innovative authority, mechanization, AI, and direct-to-consumer channels to support innovation-driven separation and premium showcase situating. In differentiate, Portage depends on reasonableness, incremental innovation selection, and operational scale to stay competitive in price-sensitive sections.   Both associations confront special openings and dangers: Tesla benefits from brand value and first-mover preferences but fights with tall generation costs and competitive impersonation, whereas Portage picks up from fetched proficiency and wide advertise reach but dangers slack</w:t>
      </w:r>
      <w:r w:rsidR="006A11DB">
        <w:rPr>
          <w:rFonts w:ascii="Arial" w:hAnsi="Arial" w:cs="Arial"/>
          <w:sz w:val="24"/>
          <w:szCs w:val="24"/>
        </w:rPr>
        <w:t xml:space="preserve">ing in innovative recognition. </w:t>
      </w:r>
      <w:r w:rsidRPr="003A5B2B">
        <w:rPr>
          <w:rFonts w:ascii="Arial" w:hAnsi="Arial" w:cs="Arial"/>
          <w:sz w:val="24"/>
          <w:szCs w:val="24"/>
        </w:rPr>
        <w:t xml:space="preserve"> </w:t>
      </w:r>
      <w:r w:rsidR="00A20FF4" w:rsidRPr="006F0864">
        <w:rPr>
          <w:rFonts w:ascii="Arial" w:hAnsi="Arial" w:cs="Arial"/>
          <w:sz w:val="24"/>
          <w:szCs w:val="24"/>
        </w:rPr>
        <w:br w:type="page"/>
      </w:r>
    </w:p>
    <w:p w14:paraId="1060ACF4" w14:textId="0B8EAE15" w:rsidR="00616D50" w:rsidRPr="00E13C5C" w:rsidRDefault="00A20FF4" w:rsidP="00E13C5C">
      <w:pPr>
        <w:pStyle w:val="Heading1"/>
      </w:pPr>
      <w:bookmarkStart w:id="17" w:name="_Toc211897145"/>
      <w:r w:rsidRPr="006F0864">
        <w:lastRenderedPageBreak/>
        <w:t>Reference</w:t>
      </w:r>
      <w:bookmarkEnd w:id="17"/>
    </w:p>
    <w:p w14:paraId="36E9B867" w14:textId="39BB674E" w:rsidR="00E13C5C" w:rsidRPr="00765854" w:rsidRDefault="00E13C5C" w:rsidP="00E13C5C">
      <w:pPr>
        <w:pStyle w:val="NormalWeb"/>
        <w:spacing w:line="360" w:lineRule="auto"/>
        <w:rPr>
          <w:rFonts w:ascii="Arial" w:hAnsi="Arial" w:cs="Arial"/>
        </w:rPr>
      </w:pPr>
      <w:r w:rsidRPr="00765854">
        <w:rPr>
          <w:rFonts w:ascii="Arial" w:hAnsi="Arial" w:cs="Arial"/>
        </w:rPr>
        <w:t xml:space="preserve">Baines, P., Fill, C. and </w:t>
      </w:r>
      <w:proofErr w:type="spellStart"/>
      <w:r w:rsidRPr="00765854">
        <w:rPr>
          <w:rFonts w:ascii="Arial" w:hAnsi="Arial" w:cs="Arial"/>
        </w:rPr>
        <w:t>Rosengren</w:t>
      </w:r>
      <w:proofErr w:type="spellEnd"/>
      <w:r w:rsidRPr="00765854">
        <w:rPr>
          <w:rFonts w:ascii="Arial" w:hAnsi="Arial" w:cs="Arial"/>
        </w:rPr>
        <w:t>, S. (2021) Marketing. 7th ed. O</w:t>
      </w:r>
      <w:r w:rsidRPr="00765854">
        <w:rPr>
          <w:rFonts w:ascii="Arial" w:hAnsi="Arial" w:cs="Arial"/>
        </w:rPr>
        <w:t>xford: Oxford University Press.</w:t>
      </w:r>
    </w:p>
    <w:p w14:paraId="17480CC6" w14:textId="799BE5E5" w:rsidR="00E13C5C" w:rsidRPr="00765854" w:rsidRDefault="00E13C5C" w:rsidP="00E13C5C">
      <w:pPr>
        <w:pStyle w:val="NormalWeb"/>
        <w:spacing w:line="360" w:lineRule="auto"/>
        <w:rPr>
          <w:rFonts w:ascii="Arial" w:hAnsi="Arial" w:cs="Arial"/>
        </w:rPr>
      </w:pPr>
      <w:r w:rsidRPr="00765854">
        <w:rPr>
          <w:rFonts w:ascii="Arial" w:hAnsi="Arial" w:cs="Arial"/>
        </w:rPr>
        <w:t>Grant, R. M. (2019) Contemporary Strategy Ana</w:t>
      </w:r>
      <w:r w:rsidRPr="00765854">
        <w:rPr>
          <w:rFonts w:ascii="Arial" w:hAnsi="Arial" w:cs="Arial"/>
        </w:rPr>
        <w:t>lysis. 10th ed. Hoboken: Wiley.</w:t>
      </w:r>
    </w:p>
    <w:p w14:paraId="33FC28EE" w14:textId="59C57B2F" w:rsidR="00E13C5C" w:rsidRPr="00765854" w:rsidRDefault="00E13C5C" w:rsidP="00E13C5C">
      <w:pPr>
        <w:pStyle w:val="NormalWeb"/>
        <w:spacing w:line="360" w:lineRule="auto"/>
        <w:rPr>
          <w:rFonts w:ascii="Arial" w:hAnsi="Arial" w:cs="Arial"/>
        </w:rPr>
      </w:pPr>
      <w:r w:rsidRPr="00765854">
        <w:rPr>
          <w:rFonts w:ascii="Arial" w:hAnsi="Arial" w:cs="Arial"/>
        </w:rPr>
        <w:t>Kotler, P. and Keller, K. L. (2016) Marketing Manageme</w:t>
      </w:r>
      <w:r w:rsidRPr="00765854">
        <w:rPr>
          <w:rFonts w:ascii="Arial" w:hAnsi="Arial" w:cs="Arial"/>
        </w:rPr>
        <w:t>nt. 15th ed. Pearson Education.</w:t>
      </w:r>
    </w:p>
    <w:p w14:paraId="02D66C02" w14:textId="0C9A5386" w:rsidR="00E13C5C" w:rsidRPr="00765854" w:rsidRDefault="00E13C5C" w:rsidP="00E13C5C">
      <w:pPr>
        <w:pStyle w:val="NormalWeb"/>
        <w:spacing w:line="360" w:lineRule="auto"/>
        <w:rPr>
          <w:rFonts w:ascii="Arial" w:hAnsi="Arial" w:cs="Arial"/>
        </w:rPr>
      </w:pPr>
      <w:r w:rsidRPr="00765854">
        <w:rPr>
          <w:rFonts w:ascii="Arial" w:hAnsi="Arial" w:cs="Arial"/>
        </w:rPr>
        <w:t xml:space="preserve">Kotler, P., </w:t>
      </w:r>
      <w:proofErr w:type="spellStart"/>
      <w:r w:rsidRPr="00765854">
        <w:rPr>
          <w:rFonts w:ascii="Arial" w:hAnsi="Arial" w:cs="Arial"/>
        </w:rPr>
        <w:t>Kartajaya</w:t>
      </w:r>
      <w:proofErr w:type="spellEnd"/>
      <w:r w:rsidRPr="00765854">
        <w:rPr>
          <w:rFonts w:ascii="Arial" w:hAnsi="Arial" w:cs="Arial"/>
        </w:rPr>
        <w:t xml:space="preserve">, H. and </w:t>
      </w:r>
      <w:proofErr w:type="spellStart"/>
      <w:r w:rsidRPr="00765854">
        <w:rPr>
          <w:rFonts w:ascii="Arial" w:hAnsi="Arial" w:cs="Arial"/>
        </w:rPr>
        <w:t>Setiawan</w:t>
      </w:r>
      <w:proofErr w:type="spellEnd"/>
      <w:r w:rsidRPr="00765854">
        <w:rPr>
          <w:rFonts w:ascii="Arial" w:hAnsi="Arial" w:cs="Arial"/>
        </w:rPr>
        <w:t>, I. (2019) Marketing 4.0: Moving from Traditio</w:t>
      </w:r>
      <w:r w:rsidRPr="00765854">
        <w:rPr>
          <w:rFonts w:ascii="Arial" w:hAnsi="Arial" w:cs="Arial"/>
        </w:rPr>
        <w:t>nal to Digital. Hoboken: Wiley.</w:t>
      </w:r>
    </w:p>
    <w:p w14:paraId="47AE7A4A" w14:textId="0B0EF56C" w:rsidR="00676B43" w:rsidRPr="00765854" w:rsidRDefault="00E13C5C" w:rsidP="00E13C5C">
      <w:pPr>
        <w:pStyle w:val="NormalWeb"/>
        <w:spacing w:line="360" w:lineRule="auto"/>
        <w:rPr>
          <w:rFonts w:ascii="Arial" w:hAnsi="Arial" w:cs="Arial"/>
        </w:rPr>
      </w:pPr>
      <w:r w:rsidRPr="00765854">
        <w:rPr>
          <w:rFonts w:ascii="Arial" w:hAnsi="Arial" w:cs="Arial"/>
        </w:rPr>
        <w:t>Porter, M. E. (2008) The Five Competitive Forces That Shape Strategy. Boston: Harvard Business Review Press.</w:t>
      </w:r>
    </w:p>
    <w:p w14:paraId="56FE349B" w14:textId="12E91EE2" w:rsidR="00E13C5C" w:rsidRPr="00765854" w:rsidRDefault="00E13C5C" w:rsidP="00E13C5C">
      <w:pPr>
        <w:pStyle w:val="NormalWeb"/>
        <w:spacing w:line="360" w:lineRule="auto"/>
        <w:rPr>
          <w:rFonts w:ascii="Arial" w:hAnsi="Arial" w:cs="Arial"/>
        </w:rPr>
      </w:pPr>
      <w:r w:rsidRPr="00765854">
        <w:rPr>
          <w:rFonts w:ascii="Arial" w:hAnsi="Arial" w:cs="Arial"/>
        </w:rPr>
        <w:t>Freeman, R. E. (2010) Strategic Management: A Stakeholder Approach. Cambrid</w:t>
      </w:r>
      <w:r w:rsidRPr="00765854">
        <w:rPr>
          <w:rFonts w:ascii="Arial" w:hAnsi="Arial" w:cs="Arial"/>
        </w:rPr>
        <w:t>ge: Cambridge University Press.</w:t>
      </w:r>
    </w:p>
    <w:p w14:paraId="16E189D6" w14:textId="35237F7E" w:rsidR="00E13C5C" w:rsidRPr="00765854" w:rsidRDefault="00E13C5C" w:rsidP="00E13C5C">
      <w:pPr>
        <w:pStyle w:val="NormalWeb"/>
        <w:spacing w:line="360" w:lineRule="auto"/>
        <w:rPr>
          <w:rFonts w:ascii="Arial" w:hAnsi="Arial" w:cs="Arial"/>
        </w:rPr>
      </w:pPr>
      <w:proofErr w:type="spellStart"/>
      <w:r w:rsidRPr="00765854">
        <w:rPr>
          <w:rFonts w:ascii="Arial" w:hAnsi="Arial" w:cs="Arial"/>
        </w:rPr>
        <w:t>Sonko</w:t>
      </w:r>
      <w:proofErr w:type="spellEnd"/>
      <w:r w:rsidRPr="00765854">
        <w:rPr>
          <w:rFonts w:ascii="Arial" w:hAnsi="Arial" w:cs="Arial"/>
        </w:rPr>
        <w:t xml:space="preserve">, S., </w:t>
      </w:r>
      <w:proofErr w:type="spellStart"/>
      <w:r w:rsidRPr="00765854">
        <w:rPr>
          <w:rFonts w:ascii="Arial" w:hAnsi="Arial" w:cs="Arial"/>
        </w:rPr>
        <w:t>Daudu</w:t>
      </w:r>
      <w:proofErr w:type="spellEnd"/>
      <w:r w:rsidRPr="00765854">
        <w:rPr>
          <w:rFonts w:ascii="Arial" w:hAnsi="Arial" w:cs="Arial"/>
        </w:rPr>
        <w:t xml:space="preserve">, C. D., </w:t>
      </w:r>
      <w:proofErr w:type="spellStart"/>
      <w:r w:rsidRPr="00765854">
        <w:rPr>
          <w:rFonts w:ascii="Arial" w:hAnsi="Arial" w:cs="Arial"/>
        </w:rPr>
        <w:t>Osasona</w:t>
      </w:r>
      <w:proofErr w:type="spellEnd"/>
      <w:r w:rsidRPr="00765854">
        <w:rPr>
          <w:rFonts w:ascii="Arial" w:hAnsi="Arial" w:cs="Arial"/>
        </w:rPr>
        <w:t xml:space="preserve">, F., </w:t>
      </w:r>
      <w:proofErr w:type="spellStart"/>
      <w:r w:rsidRPr="00765854">
        <w:rPr>
          <w:rFonts w:ascii="Arial" w:hAnsi="Arial" w:cs="Arial"/>
        </w:rPr>
        <w:t>Monebi</w:t>
      </w:r>
      <w:proofErr w:type="spellEnd"/>
      <w:r w:rsidRPr="00765854">
        <w:rPr>
          <w:rFonts w:ascii="Arial" w:hAnsi="Arial" w:cs="Arial"/>
        </w:rPr>
        <w:t xml:space="preserve">, A. M., </w:t>
      </w:r>
      <w:proofErr w:type="spellStart"/>
      <w:r w:rsidRPr="00765854">
        <w:rPr>
          <w:rFonts w:ascii="Arial" w:hAnsi="Arial" w:cs="Arial"/>
        </w:rPr>
        <w:t>Etukudoh</w:t>
      </w:r>
      <w:proofErr w:type="spellEnd"/>
      <w:r w:rsidRPr="00765854">
        <w:rPr>
          <w:rFonts w:ascii="Arial" w:hAnsi="Arial" w:cs="Arial"/>
        </w:rPr>
        <w:t xml:space="preserve">, E. A., and </w:t>
      </w:r>
      <w:proofErr w:type="spellStart"/>
      <w:r w:rsidRPr="00765854">
        <w:rPr>
          <w:rFonts w:ascii="Arial" w:hAnsi="Arial" w:cs="Arial"/>
        </w:rPr>
        <w:t>Atadoga</w:t>
      </w:r>
      <w:proofErr w:type="spellEnd"/>
      <w:r w:rsidRPr="00765854">
        <w:rPr>
          <w:rFonts w:ascii="Arial" w:hAnsi="Arial" w:cs="Arial"/>
        </w:rPr>
        <w:t xml:space="preserve">, A. (2024) 'The evolution of embedded systems in the automotive industry: A global review', World Journal of Advanced Research </w:t>
      </w:r>
      <w:r w:rsidRPr="00765854">
        <w:rPr>
          <w:rFonts w:ascii="Arial" w:hAnsi="Arial" w:cs="Arial"/>
        </w:rPr>
        <w:t>and Reviews, 21(2), pp. 96–104.</w:t>
      </w:r>
    </w:p>
    <w:p w14:paraId="4F51DDB5" w14:textId="5A3DB073" w:rsidR="00E13C5C" w:rsidRPr="00765854" w:rsidRDefault="00E13C5C" w:rsidP="00E13C5C">
      <w:pPr>
        <w:pStyle w:val="NormalWeb"/>
        <w:spacing w:line="360" w:lineRule="auto"/>
        <w:rPr>
          <w:rFonts w:ascii="Arial" w:hAnsi="Arial" w:cs="Arial"/>
        </w:rPr>
      </w:pPr>
      <w:proofErr w:type="spellStart"/>
      <w:r w:rsidRPr="00765854">
        <w:rPr>
          <w:rFonts w:ascii="Arial" w:hAnsi="Arial" w:cs="Arial"/>
        </w:rPr>
        <w:t>Beinabadi</w:t>
      </w:r>
      <w:proofErr w:type="spellEnd"/>
      <w:r w:rsidRPr="00765854">
        <w:rPr>
          <w:rFonts w:ascii="Arial" w:hAnsi="Arial" w:cs="Arial"/>
        </w:rPr>
        <w:t xml:space="preserve">, H. Z., </w:t>
      </w:r>
      <w:proofErr w:type="spellStart"/>
      <w:r w:rsidRPr="00765854">
        <w:rPr>
          <w:rFonts w:ascii="Arial" w:hAnsi="Arial" w:cs="Arial"/>
        </w:rPr>
        <w:t>Baradaran</w:t>
      </w:r>
      <w:proofErr w:type="spellEnd"/>
      <w:r w:rsidRPr="00765854">
        <w:rPr>
          <w:rFonts w:ascii="Arial" w:hAnsi="Arial" w:cs="Arial"/>
        </w:rPr>
        <w:t xml:space="preserve">, V., and </w:t>
      </w:r>
      <w:proofErr w:type="spellStart"/>
      <w:r w:rsidRPr="00765854">
        <w:rPr>
          <w:rFonts w:ascii="Arial" w:hAnsi="Arial" w:cs="Arial"/>
        </w:rPr>
        <w:t>Komijan</w:t>
      </w:r>
      <w:proofErr w:type="spellEnd"/>
      <w:r w:rsidRPr="00765854">
        <w:rPr>
          <w:rFonts w:ascii="Arial" w:hAnsi="Arial" w:cs="Arial"/>
        </w:rPr>
        <w:t>, A. R. (2024) 'Sustainable supply chain decision-making in the automotive industry: A data-driven approach', Socio-Economic Pl</w:t>
      </w:r>
      <w:r w:rsidRPr="00765854">
        <w:rPr>
          <w:rFonts w:ascii="Arial" w:hAnsi="Arial" w:cs="Arial"/>
        </w:rPr>
        <w:t>anning Sciences, 95, p. 101908.</w:t>
      </w:r>
    </w:p>
    <w:p w14:paraId="57E9D7CC" w14:textId="2797AFD2" w:rsidR="00E13C5C" w:rsidRPr="00765854" w:rsidRDefault="00E13C5C" w:rsidP="00E13C5C">
      <w:pPr>
        <w:pStyle w:val="NormalWeb"/>
        <w:spacing w:line="360" w:lineRule="auto"/>
        <w:rPr>
          <w:rFonts w:ascii="Arial" w:hAnsi="Arial" w:cs="Arial"/>
        </w:rPr>
      </w:pPr>
      <w:r w:rsidRPr="00765854">
        <w:rPr>
          <w:rFonts w:ascii="Arial" w:hAnsi="Arial" w:cs="Arial"/>
        </w:rPr>
        <w:t xml:space="preserve">Su, T. (2025) 'Comparative Analysis of Tesla and Ford: Investment Recommendations Based on the 7Ps Marketing Portfolio and Porter's Five Forces Model', </w:t>
      </w:r>
      <w:proofErr w:type="spellStart"/>
      <w:r w:rsidRPr="00765854">
        <w:rPr>
          <w:rFonts w:ascii="Arial" w:hAnsi="Arial" w:cs="Arial"/>
        </w:rPr>
        <w:t>ResearchGate</w:t>
      </w:r>
      <w:proofErr w:type="spellEnd"/>
      <w:r w:rsidRPr="00765854">
        <w:rPr>
          <w:rFonts w:ascii="Arial" w:hAnsi="Arial" w:cs="Arial"/>
        </w:rPr>
        <w:t>. Available at:</w:t>
      </w:r>
      <w:r w:rsidRPr="00765854">
        <w:rPr>
          <w:rFonts w:ascii="Arial" w:hAnsi="Arial" w:cs="Arial"/>
        </w:rPr>
        <w:t xml:space="preserve"> </w:t>
      </w:r>
      <w:hyperlink r:id="rId14" w:history="1">
        <w:r w:rsidRPr="00765854">
          <w:rPr>
            <w:rStyle w:val="Hyperlink"/>
            <w:rFonts w:ascii="Arial" w:hAnsi="Arial" w:cs="Arial"/>
          </w:rPr>
          <w:t>https://www.researchgate.net/publication/387065231_Comparative_Analysis_of_Tesla_and_Ford_Investment_Recommendations_Based_on_the_7Ps_Marketing_Portfolio_and_Porter's_Five_Forces_Model</w:t>
        </w:r>
      </w:hyperlink>
      <w:r w:rsidRPr="00765854">
        <w:rPr>
          <w:rFonts w:ascii="Arial" w:hAnsi="Arial" w:cs="Arial"/>
        </w:rPr>
        <w:t xml:space="preserve"> </w:t>
      </w:r>
    </w:p>
    <w:p w14:paraId="0140E5F5" w14:textId="5313A8AA" w:rsidR="00E13C5C" w:rsidRPr="00765854" w:rsidRDefault="00E13C5C" w:rsidP="00E13C5C">
      <w:pPr>
        <w:pStyle w:val="NormalWeb"/>
        <w:spacing w:line="360" w:lineRule="auto"/>
        <w:rPr>
          <w:rFonts w:ascii="Arial" w:hAnsi="Arial" w:cs="Arial"/>
        </w:rPr>
      </w:pPr>
      <w:proofErr w:type="spellStart"/>
      <w:r w:rsidRPr="00765854">
        <w:rPr>
          <w:rFonts w:ascii="Arial" w:hAnsi="Arial" w:cs="Arial"/>
        </w:rPr>
        <w:t>Sotoodeh</w:t>
      </w:r>
      <w:proofErr w:type="spellEnd"/>
      <w:r w:rsidRPr="00765854">
        <w:rPr>
          <w:rFonts w:ascii="Arial" w:hAnsi="Arial" w:cs="Arial"/>
        </w:rPr>
        <w:t xml:space="preserve">, J. (2025) 'Strategic Response to Market Disruption: Ford Motor Company's Digital Transformation in the Age of Electric Vehicles', </w:t>
      </w:r>
      <w:proofErr w:type="spellStart"/>
      <w:r w:rsidRPr="00765854">
        <w:rPr>
          <w:rFonts w:ascii="Arial" w:hAnsi="Arial" w:cs="Arial"/>
        </w:rPr>
        <w:t>ResearchGate</w:t>
      </w:r>
      <w:proofErr w:type="spellEnd"/>
      <w:r w:rsidRPr="00765854">
        <w:rPr>
          <w:rFonts w:ascii="Arial" w:hAnsi="Arial" w:cs="Arial"/>
        </w:rPr>
        <w:t xml:space="preserve">. Available at: </w:t>
      </w:r>
      <w:hyperlink r:id="rId15" w:history="1">
        <w:r w:rsidRPr="00765854">
          <w:rPr>
            <w:rStyle w:val="Hyperlink"/>
            <w:rFonts w:ascii="Arial" w:hAnsi="Arial" w:cs="Arial"/>
          </w:rPr>
          <w:t>https://www.researchgate.net/publication/395581454_Strategic_Response_to_Market_Disruption_Ford_Motor_Company%27s_Digital_Transformation_in_the_Age_of_Electric_Vehicles</w:t>
        </w:r>
      </w:hyperlink>
      <w:r w:rsidRPr="00765854">
        <w:rPr>
          <w:rFonts w:ascii="Arial" w:hAnsi="Arial" w:cs="Arial"/>
        </w:rPr>
        <w:t xml:space="preserve"> </w:t>
      </w:r>
    </w:p>
    <w:p w14:paraId="343A6710" w14:textId="4A211C90" w:rsidR="00E13C5C" w:rsidRPr="00765854" w:rsidRDefault="00A56310" w:rsidP="00E13C5C">
      <w:pPr>
        <w:pStyle w:val="NormalWeb"/>
        <w:spacing w:line="360" w:lineRule="auto"/>
        <w:rPr>
          <w:rFonts w:ascii="Arial" w:hAnsi="Arial" w:cs="Arial"/>
        </w:rPr>
      </w:pPr>
      <w:proofErr w:type="spellStart"/>
      <w:r w:rsidRPr="00765854">
        <w:rPr>
          <w:rFonts w:ascii="Arial" w:hAnsi="Arial" w:cs="Arial"/>
        </w:rPr>
        <w:t>Panmore</w:t>
      </w:r>
      <w:proofErr w:type="spellEnd"/>
      <w:r w:rsidRPr="00765854">
        <w:rPr>
          <w:rFonts w:ascii="Arial" w:hAnsi="Arial" w:cs="Arial"/>
        </w:rPr>
        <w:t xml:space="preserve"> Institute (2024) 'Tesla PESTEL/PESTLE Analysis &amp; Recommendations'. Available at: </w:t>
      </w:r>
      <w:hyperlink r:id="rId16" w:history="1">
        <w:r w:rsidRPr="00765854">
          <w:rPr>
            <w:rStyle w:val="Hyperlink"/>
            <w:rFonts w:ascii="Arial" w:hAnsi="Arial" w:cs="Arial"/>
          </w:rPr>
          <w:t>https://panmore.com/tesla-motors-inc-pestel-pestle-analysis-recommendations</w:t>
        </w:r>
      </w:hyperlink>
    </w:p>
    <w:p w14:paraId="7C493B77" w14:textId="3147654E"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Panmore</w:t>
      </w:r>
      <w:proofErr w:type="spellEnd"/>
      <w:r w:rsidRPr="00765854">
        <w:rPr>
          <w:rFonts w:ascii="Arial" w:hAnsi="Arial" w:cs="Arial"/>
        </w:rPr>
        <w:t xml:space="preserve"> Institute (2025) 'Ford PESTEL/PESTLE Analysis &amp; Recommendations'. Available at: </w:t>
      </w:r>
      <w:hyperlink r:id="rId17" w:history="1">
        <w:r w:rsidRPr="00765854">
          <w:rPr>
            <w:rStyle w:val="Hyperlink"/>
            <w:rFonts w:ascii="Arial" w:hAnsi="Arial" w:cs="Arial"/>
          </w:rPr>
          <w:t>https://panmore.com/ford-motor-company-pestel-pestle-analysis</w:t>
        </w:r>
      </w:hyperlink>
    </w:p>
    <w:p w14:paraId="306D4AB5" w14:textId="6631DF24" w:rsidR="00A56310" w:rsidRPr="00765854" w:rsidRDefault="00A56310" w:rsidP="00E13C5C">
      <w:pPr>
        <w:pStyle w:val="NormalWeb"/>
        <w:spacing w:line="360" w:lineRule="auto"/>
        <w:rPr>
          <w:rFonts w:ascii="Arial" w:hAnsi="Arial" w:cs="Arial"/>
        </w:rPr>
      </w:pPr>
      <w:r w:rsidRPr="00765854">
        <w:rPr>
          <w:rFonts w:ascii="Arial" w:hAnsi="Arial" w:cs="Arial"/>
        </w:rPr>
        <w:t xml:space="preserve">ProjectManagerTemplate.com (2025) 'Tesla PESTEL Analysis: The Electric Car Revolution'. Available at: </w:t>
      </w:r>
      <w:hyperlink r:id="rId18" w:history="1">
        <w:r w:rsidRPr="00765854">
          <w:rPr>
            <w:rStyle w:val="Hyperlink"/>
            <w:rFonts w:ascii="Arial" w:hAnsi="Arial" w:cs="Arial"/>
          </w:rPr>
          <w:t>https://www.projectmanagertemplate.com/post/tesla-pestel-analysis-the-electric-car-revolution</w:t>
        </w:r>
      </w:hyperlink>
    </w:p>
    <w:p w14:paraId="5B05F8A2" w14:textId="273158EE"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Desklib</w:t>
      </w:r>
      <w:proofErr w:type="spellEnd"/>
      <w:r w:rsidRPr="00765854">
        <w:rPr>
          <w:rFonts w:ascii="Arial" w:hAnsi="Arial" w:cs="Arial"/>
        </w:rPr>
        <w:t xml:space="preserve"> (2023) 'Tesla Motors: Macro, Micro Environment, and Strategy Report'. Available at: </w:t>
      </w:r>
      <w:hyperlink r:id="rId19" w:history="1">
        <w:r w:rsidRPr="00765854">
          <w:rPr>
            <w:rStyle w:val="Hyperlink"/>
            <w:rFonts w:ascii="Arial" w:hAnsi="Arial" w:cs="Arial"/>
          </w:rPr>
          <w:t>https://desklib.com/study-documents/tesla-motors-strategy-report/</w:t>
        </w:r>
      </w:hyperlink>
    </w:p>
    <w:p w14:paraId="78C7D985" w14:textId="57D0FAEA"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Desklib</w:t>
      </w:r>
      <w:proofErr w:type="spellEnd"/>
      <w:r w:rsidRPr="00765854">
        <w:rPr>
          <w:rFonts w:ascii="Arial" w:hAnsi="Arial" w:cs="Arial"/>
        </w:rPr>
        <w:t xml:space="preserve"> (2023) 'Tesla Motors Strategy'. Available at: </w:t>
      </w:r>
      <w:hyperlink r:id="rId20" w:history="1">
        <w:r w:rsidRPr="00765854">
          <w:rPr>
            <w:rStyle w:val="Hyperlink"/>
            <w:rFonts w:ascii="Arial" w:hAnsi="Arial" w:cs="Arial"/>
          </w:rPr>
          <w:t>https://desklib.com/study-documents/tesla-motors-strategy/</w:t>
        </w:r>
      </w:hyperlink>
    </w:p>
    <w:p w14:paraId="3BD85851" w14:textId="761C9C29"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ResearchGate</w:t>
      </w:r>
      <w:proofErr w:type="spellEnd"/>
      <w:r w:rsidRPr="00765854">
        <w:rPr>
          <w:rFonts w:ascii="Arial" w:hAnsi="Arial" w:cs="Arial"/>
        </w:rPr>
        <w:t xml:space="preserve"> (2025) 'Tesla PESTEL Analysis – Harvard'. Available at: </w:t>
      </w:r>
      <w:hyperlink r:id="rId21" w:tgtFrame="_new" w:history="1">
        <w:r w:rsidRPr="00765854">
          <w:rPr>
            <w:rStyle w:val="Hyperlink"/>
            <w:rFonts w:ascii="Arial" w:eastAsiaTheme="majorEastAsia" w:hAnsi="Arial" w:cs="Arial"/>
          </w:rPr>
          <w:t>https://www.researchgate.net/publication/325746549_Tesla_PESTEL_Analysis_-_Harvard</w:t>
        </w:r>
      </w:hyperlink>
    </w:p>
    <w:p w14:paraId="429FBBE4" w14:textId="1D55C078"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ResearchGate</w:t>
      </w:r>
      <w:proofErr w:type="spellEnd"/>
      <w:r w:rsidRPr="00765854">
        <w:rPr>
          <w:rFonts w:ascii="Arial" w:hAnsi="Arial" w:cs="Arial"/>
        </w:rPr>
        <w:t xml:space="preserve"> (2025) 'Strategic Analysis of Tesla Motors' Business Strategy'. Available at: </w:t>
      </w:r>
      <w:hyperlink r:id="rId22" w:history="1">
        <w:r w:rsidRPr="00765854">
          <w:rPr>
            <w:rStyle w:val="Hyperlink"/>
            <w:rFonts w:ascii="Arial" w:hAnsi="Arial" w:cs="Arial"/>
          </w:rPr>
          <w:t>https://desklib.com/study-documents/tesla-motors-strategy/</w:t>
        </w:r>
      </w:hyperlink>
    </w:p>
    <w:p w14:paraId="7ECE4789" w14:textId="6D2FC336" w:rsidR="00A56310" w:rsidRPr="00765854" w:rsidRDefault="00A56310" w:rsidP="00E13C5C">
      <w:pPr>
        <w:pStyle w:val="NormalWeb"/>
        <w:spacing w:line="360" w:lineRule="auto"/>
        <w:rPr>
          <w:rFonts w:ascii="Arial" w:hAnsi="Arial" w:cs="Arial"/>
        </w:rPr>
      </w:pPr>
      <w:proofErr w:type="spellStart"/>
      <w:r w:rsidRPr="00765854">
        <w:rPr>
          <w:rFonts w:ascii="Arial" w:hAnsi="Arial" w:cs="Arial"/>
        </w:rPr>
        <w:t>Sotoodeh</w:t>
      </w:r>
      <w:proofErr w:type="spellEnd"/>
      <w:r w:rsidRPr="00765854">
        <w:rPr>
          <w:rFonts w:ascii="Arial" w:hAnsi="Arial" w:cs="Arial"/>
        </w:rPr>
        <w:t xml:space="preserve">, J. (2025) 'Strategic Response to Market Disruption: Ford Motor Company's Digital Transformation in the Age of Electric Vehicles'. Available at: </w:t>
      </w:r>
      <w:hyperlink r:id="rId23" w:tgtFrame="_new" w:history="1">
        <w:r w:rsidRPr="00765854">
          <w:rPr>
            <w:rStyle w:val="Hyperlink"/>
            <w:rFonts w:ascii="Arial" w:eastAsiaTheme="majorEastAsia" w:hAnsi="Arial" w:cs="Arial"/>
          </w:rPr>
          <w:t>https://www.researchgate.net/publication/395581454_Strategic_Response_to_Market_Disruption_Ford_Motor_Company%27s_Digital_Transformation_in_the_Age_of_Electric_Vehicles</w:t>
        </w:r>
      </w:hyperlink>
    </w:p>
    <w:p w14:paraId="5C60DDF6" w14:textId="112D4B25" w:rsidR="00A56310" w:rsidRPr="00765854" w:rsidRDefault="00A56310" w:rsidP="00E13C5C">
      <w:pPr>
        <w:pStyle w:val="NormalWeb"/>
        <w:spacing w:line="360" w:lineRule="auto"/>
        <w:rPr>
          <w:rFonts w:ascii="Arial" w:hAnsi="Arial" w:cs="Arial"/>
        </w:rPr>
      </w:pPr>
      <w:r w:rsidRPr="00765854">
        <w:rPr>
          <w:rFonts w:ascii="Arial" w:hAnsi="Arial" w:cs="Arial"/>
        </w:rPr>
        <w:t xml:space="preserve">Lancers Global (2024) 'Driving into the Future: Digital Transformation in the Automotive Industry'. Available at: </w:t>
      </w:r>
      <w:hyperlink r:id="rId24" w:history="1">
        <w:r w:rsidRPr="00765854">
          <w:rPr>
            <w:rStyle w:val="Hyperlink"/>
            <w:rFonts w:ascii="Arial" w:hAnsi="Arial" w:cs="Arial"/>
          </w:rPr>
          <w:t>https://lancersglobal.com/insights/digital-</w:t>
        </w:r>
        <w:r w:rsidRPr="00765854">
          <w:rPr>
            <w:rStyle w:val="Hyperlink"/>
            <w:rFonts w:ascii="Arial" w:hAnsi="Arial" w:cs="Arial"/>
          </w:rPr>
          <w:lastRenderedPageBreak/>
          <w:t>transformation/driving-into-the-future-digital-transformation-in-the-automotive-industry</w:t>
        </w:r>
      </w:hyperlink>
    </w:p>
    <w:p w14:paraId="5BB65FC9" w14:textId="77D54743" w:rsidR="00A56310" w:rsidRPr="00765854" w:rsidRDefault="00A56310" w:rsidP="00E13C5C">
      <w:pPr>
        <w:pStyle w:val="NormalWeb"/>
        <w:spacing w:line="360" w:lineRule="auto"/>
        <w:rPr>
          <w:rFonts w:ascii="Arial" w:hAnsi="Arial" w:cs="Arial"/>
        </w:rPr>
      </w:pPr>
      <w:r w:rsidRPr="00765854">
        <w:rPr>
          <w:rFonts w:ascii="Arial" w:hAnsi="Arial" w:cs="Arial"/>
        </w:rPr>
        <w:t xml:space="preserve">Towards Automotive (2025) 'Digital Transformation in Automotive Market Insights for 2034'. Available at: </w:t>
      </w:r>
      <w:hyperlink r:id="rId25" w:history="1">
        <w:r w:rsidRPr="00765854">
          <w:rPr>
            <w:rStyle w:val="Hyperlink"/>
            <w:rFonts w:ascii="Arial" w:hAnsi="Arial" w:cs="Arial"/>
          </w:rPr>
          <w:t>https://www.towardsautomotive.com/insights/digital-transformation-in-automotive-market-sizing</w:t>
        </w:r>
      </w:hyperlink>
    </w:p>
    <w:p w14:paraId="685881CD" w14:textId="511BF860" w:rsidR="00A56310" w:rsidRPr="00765854" w:rsidRDefault="00765854" w:rsidP="00E13C5C">
      <w:pPr>
        <w:pStyle w:val="NormalWeb"/>
        <w:spacing w:line="360" w:lineRule="auto"/>
        <w:rPr>
          <w:rFonts w:ascii="Arial" w:hAnsi="Arial" w:cs="Arial"/>
        </w:rPr>
      </w:pPr>
      <w:proofErr w:type="spellStart"/>
      <w:r w:rsidRPr="00765854">
        <w:rPr>
          <w:rFonts w:ascii="Arial" w:hAnsi="Arial" w:cs="Arial"/>
        </w:rPr>
        <w:t>Cleverence</w:t>
      </w:r>
      <w:proofErr w:type="spellEnd"/>
      <w:r w:rsidRPr="00765854">
        <w:rPr>
          <w:rFonts w:ascii="Arial" w:hAnsi="Arial" w:cs="Arial"/>
        </w:rPr>
        <w:t xml:space="preserve"> (2025) 'How Tesla and Ford Use Robotics to Revolutionize Manufacturing Efficiency'. Available at: </w:t>
      </w:r>
      <w:hyperlink r:id="rId26" w:history="1">
        <w:r w:rsidRPr="00765854">
          <w:rPr>
            <w:rStyle w:val="Hyperlink"/>
            <w:rFonts w:ascii="Arial" w:hAnsi="Arial" w:cs="Arial"/>
          </w:rPr>
          <w:t>https://www.cleverence.com/articles/business-blogs/how-tesla-and-ford-use-robotics-to-revolutionize-manufacturing-efficiency/</w:t>
        </w:r>
      </w:hyperlink>
    </w:p>
    <w:p w14:paraId="6BA42067" w14:textId="791802B9" w:rsidR="00765854" w:rsidRPr="00765854" w:rsidRDefault="00765854" w:rsidP="00E13C5C">
      <w:pPr>
        <w:pStyle w:val="NormalWeb"/>
        <w:spacing w:line="360" w:lineRule="auto"/>
        <w:rPr>
          <w:rFonts w:ascii="Arial" w:hAnsi="Arial" w:cs="Arial"/>
        </w:rPr>
      </w:pPr>
      <w:proofErr w:type="spellStart"/>
      <w:r w:rsidRPr="00765854">
        <w:rPr>
          <w:rFonts w:ascii="Arial" w:hAnsi="Arial" w:cs="Arial"/>
        </w:rPr>
        <w:t>Cleverence</w:t>
      </w:r>
      <w:proofErr w:type="spellEnd"/>
      <w:r w:rsidRPr="00765854">
        <w:rPr>
          <w:rFonts w:ascii="Arial" w:hAnsi="Arial" w:cs="Arial"/>
        </w:rPr>
        <w:t xml:space="preserve"> (2025) 'How Tesla and Ford Dealerships Use Digital Tools for Real-Time Pricing Optimization'. Available at: </w:t>
      </w:r>
      <w:hyperlink r:id="rId27" w:history="1">
        <w:r w:rsidRPr="00765854">
          <w:rPr>
            <w:rStyle w:val="Hyperlink"/>
            <w:rFonts w:ascii="Arial" w:hAnsi="Arial" w:cs="Arial"/>
          </w:rPr>
          <w:t>https://www.cleverence.com/articles/business-blogs/how-tesla-and-ford-dealerships-use-digital-tools-for-real-time-pricing-optimization/</w:t>
        </w:r>
      </w:hyperlink>
    </w:p>
    <w:p w14:paraId="4F4865A7" w14:textId="20F0233F" w:rsidR="00765854" w:rsidRPr="00765854" w:rsidRDefault="00765854" w:rsidP="00E13C5C">
      <w:pPr>
        <w:pStyle w:val="NormalWeb"/>
        <w:spacing w:line="360" w:lineRule="auto"/>
        <w:rPr>
          <w:rFonts w:ascii="Arial" w:hAnsi="Arial" w:cs="Arial"/>
        </w:rPr>
      </w:pPr>
      <w:proofErr w:type="spellStart"/>
      <w:r w:rsidRPr="00765854">
        <w:rPr>
          <w:rFonts w:ascii="Arial" w:hAnsi="Arial" w:cs="Arial"/>
        </w:rPr>
        <w:t>Veritis</w:t>
      </w:r>
      <w:proofErr w:type="spellEnd"/>
      <w:r w:rsidRPr="00765854">
        <w:rPr>
          <w:rFonts w:ascii="Arial" w:hAnsi="Arial" w:cs="Arial"/>
        </w:rPr>
        <w:t xml:space="preserve"> (2024) 'AI in Automotive Industry: Innovations, Impacts, and Benefits'. Available at: </w:t>
      </w:r>
      <w:hyperlink r:id="rId28" w:history="1">
        <w:r w:rsidRPr="00765854">
          <w:rPr>
            <w:rStyle w:val="Hyperlink"/>
            <w:rFonts w:ascii="Arial" w:hAnsi="Arial" w:cs="Arial"/>
          </w:rPr>
          <w:t>https://www.veritis.com/blog/the-impact-and-benefits-of-ai-in-automotive-industry/</w:t>
        </w:r>
      </w:hyperlink>
    </w:p>
    <w:p w14:paraId="25BA6930" w14:textId="538C315D" w:rsidR="00765854" w:rsidRPr="00765854" w:rsidRDefault="00765854" w:rsidP="00E13C5C">
      <w:pPr>
        <w:pStyle w:val="NormalWeb"/>
        <w:spacing w:line="360" w:lineRule="auto"/>
        <w:rPr>
          <w:rFonts w:ascii="Arial" w:hAnsi="Arial" w:cs="Arial"/>
        </w:rPr>
      </w:pPr>
      <w:r w:rsidRPr="00765854">
        <w:rPr>
          <w:rFonts w:ascii="Arial" w:hAnsi="Arial" w:cs="Arial"/>
        </w:rPr>
        <w:t xml:space="preserve">ProjectManagerTemplate.com (2025) 'Tesla PESTEL Analysis: The Electric Car Revolution'. Available at: </w:t>
      </w:r>
      <w:hyperlink r:id="rId29" w:history="1">
        <w:r w:rsidRPr="00765854">
          <w:rPr>
            <w:rStyle w:val="Hyperlink"/>
            <w:rFonts w:ascii="Arial" w:hAnsi="Arial" w:cs="Arial"/>
          </w:rPr>
          <w:t>https://www.projectmanagertemplate.com/post/tesla-pestel-analysis-the-electric-car-revolution</w:t>
        </w:r>
      </w:hyperlink>
    </w:p>
    <w:p w14:paraId="1ED613AE" w14:textId="5A1AA8CC" w:rsidR="00765854" w:rsidRPr="00765854" w:rsidRDefault="00765854" w:rsidP="00E13C5C">
      <w:pPr>
        <w:pStyle w:val="NormalWeb"/>
        <w:spacing w:line="360" w:lineRule="auto"/>
        <w:rPr>
          <w:rFonts w:ascii="Arial" w:hAnsi="Arial" w:cs="Arial"/>
        </w:rPr>
      </w:pPr>
      <w:proofErr w:type="spellStart"/>
      <w:r w:rsidRPr="00765854">
        <w:rPr>
          <w:rFonts w:ascii="Arial" w:hAnsi="Arial" w:cs="Arial"/>
        </w:rPr>
        <w:t>ResearchGate</w:t>
      </w:r>
      <w:proofErr w:type="spellEnd"/>
      <w:r w:rsidRPr="00765854">
        <w:rPr>
          <w:rFonts w:ascii="Arial" w:hAnsi="Arial" w:cs="Arial"/>
        </w:rPr>
        <w:t xml:space="preserve"> (2025) 'Tesla PESTEL Analysis – Harvard'. Available at: </w:t>
      </w:r>
      <w:hyperlink r:id="rId30" w:tgtFrame="_new" w:history="1">
        <w:r w:rsidRPr="00765854">
          <w:rPr>
            <w:rStyle w:val="Hyperlink"/>
            <w:rFonts w:ascii="Arial" w:eastAsiaTheme="majorEastAsia" w:hAnsi="Arial" w:cs="Arial"/>
          </w:rPr>
          <w:t>https://www.researchgate.net/publication/325746549_Tesla_PESTEL_Analysis_-_Harvard</w:t>
        </w:r>
      </w:hyperlink>
    </w:p>
    <w:p w14:paraId="4BCA86D4" w14:textId="77777777" w:rsidR="00765854" w:rsidRPr="00616D50" w:rsidRDefault="00765854" w:rsidP="00E13C5C">
      <w:pPr>
        <w:pStyle w:val="NormalWeb"/>
        <w:spacing w:line="360" w:lineRule="auto"/>
        <w:rPr>
          <w:rFonts w:ascii="Arial" w:hAnsi="Arial" w:cs="Arial"/>
        </w:rPr>
      </w:pPr>
    </w:p>
    <w:sectPr w:rsidR="00765854" w:rsidRPr="00616D50" w:rsidSect="00A20FF4">
      <w:footerReference w:type="default" r:id="rId3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60DE2E" w14:textId="77777777" w:rsidR="00423C4F" w:rsidRDefault="00423C4F">
      <w:pPr>
        <w:spacing w:after="0" w:line="240" w:lineRule="auto"/>
      </w:pPr>
      <w:r>
        <w:separator/>
      </w:r>
    </w:p>
  </w:endnote>
  <w:endnote w:type="continuationSeparator" w:id="0">
    <w:p w14:paraId="02402BE3" w14:textId="77777777" w:rsidR="00423C4F" w:rsidRDefault="00423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201291"/>
      <w:docPartObj>
        <w:docPartGallery w:val="Page Numbers (Bottom of Page)"/>
        <w:docPartUnique/>
      </w:docPartObj>
    </w:sdtPr>
    <w:sdtEndPr>
      <w:rPr>
        <w:noProof/>
      </w:rPr>
    </w:sdtEndPr>
    <w:sdtContent>
      <w:p w14:paraId="347F1BC4" w14:textId="3B1AECDA" w:rsidR="00A20FF4" w:rsidRDefault="00A20FF4">
        <w:pPr>
          <w:pStyle w:val="Footer"/>
          <w:jc w:val="right"/>
        </w:pPr>
        <w:r>
          <w:fldChar w:fldCharType="begin"/>
        </w:r>
        <w:r>
          <w:instrText xml:space="preserve"> PAGE   \* MERGEFORMAT </w:instrText>
        </w:r>
        <w:r>
          <w:fldChar w:fldCharType="separate"/>
        </w:r>
        <w:r w:rsidR="00C0285C">
          <w:rPr>
            <w:noProof/>
          </w:rPr>
          <w:t>18</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27AC90" w14:textId="77777777" w:rsidR="00423C4F" w:rsidRDefault="00423C4F">
      <w:pPr>
        <w:spacing w:after="0" w:line="240" w:lineRule="auto"/>
      </w:pPr>
      <w:r>
        <w:separator/>
      </w:r>
    </w:p>
  </w:footnote>
  <w:footnote w:type="continuationSeparator" w:id="0">
    <w:p w14:paraId="5440F25D" w14:textId="77777777" w:rsidR="00423C4F" w:rsidRDefault="00423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F3F06"/>
    <w:multiLevelType w:val="hybridMultilevel"/>
    <w:tmpl w:val="19BC9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B2DE4"/>
    <w:multiLevelType w:val="hybridMultilevel"/>
    <w:tmpl w:val="6FB0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E75EC0"/>
    <w:multiLevelType w:val="hybridMultilevel"/>
    <w:tmpl w:val="5CA2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745A1"/>
    <w:multiLevelType w:val="hybridMultilevel"/>
    <w:tmpl w:val="EDBE5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553F7"/>
    <w:multiLevelType w:val="hybridMultilevel"/>
    <w:tmpl w:val="E480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C7795"/>
    <w:multiLevelType w:val="hybridMultilevel"/>
    <w:tmpl w:val="B09830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8B051C"/>
    <w:multiLevelType w:val="hybridMultilevel"/>
    <w:tmpl w:val="58BEE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FE46F7"/>
    <w:multiLevelType w:val="hybridMultilevel"/>
    <w:tmpl w:val="90A0D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BE512F"/>
    <w:multiLevelType w:val="hybridMultilevel"/>
    <w:tmpl w:val="778C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87225D"/>
    <w:multiLevelType w:val="hybridMultilevel"/>
    <w:tmpl w:val="6B7E5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9F4EEE"/>
    <w:multiLevelType w:val="hybridMultilevel"/>
    <w:tmpl w:val="82322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0466B8"/>
    <w:multiLevelType w:val="hybridMultilevel"/>
    <w:tmpl w:val="D47C4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EC08EA"/>
    <w:multiLevelType w:val="hybridMultilevel"/>
    <w:tmpl w:val="62B660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907ABF"/>
    <w:multiLevelType w:val="hybridMultilevel"/>
    <w:tmpl w:val="97FE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E151208"/>
    <w:multiLevelType w:val="hybridMultilevel"/>
    <w:tmpl w:val="CD6A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FE02D2"/>
    <w:multiLevelType w:val="hybridMultilevel"/>
    <w:tmpl w:val="E092E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3C5C45"/>
    <w:multiLevelType w:val="hybridMultilevel"/>
    <w:tmpl w:val="1026C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2D289A"/>
    <w:multiLevelType w:val="hybridMultilevel"/>
    <w:tmpl w:val="8A8CA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2E395C"/>
    <w:multiLevelType w:val="hybridMultilevel"/>
    <w:tmpl w:val="9C84F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F4AB7"/>
    <w:multiLevelType w:val="hybridMultilevel"/>
    <w:tmpl w:val="3D820B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6976FAC"/>
    <w:multiLevelType w:val="hybridMultilevel"/>
    <w:tmpl w:val="E862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E47DC6"/>
    <w:multiLevelType w:val="hybridMultilevel"/>
    <w:tmpl w:val="C9C65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2740E3"/>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E414A9"/>
    <w:multiLevelType w:val="hybridMultilevel"/>
    <w:tmpl w:val="A136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8F30F5"/>
    <w:multiLevelType w:val="hybridMultilevel"/>
    <w:tmpl w:val="B7421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DC798E"/>
    <w:multiLevelType w:val="hybridMultilevel"/>
    <w:tmpl w:val="F9D2A4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58A2A55"/>
    <w:multiLevelType w:val="hybridMultilevel"/>
    <w:tmpl w:val="5CDAA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67D1280"/>
    <w:multiLevelType w:val="hybridMultilevel"/>
    <w:tmpl w:val="B2F87E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CF427D"/>
    <w:multiLevelType w:val="hybridMultilevel"/>
    <w:tmpl w:val="FFAE7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9187C36"/>
    <w:multiLevelType w:val="hybridMultilevel"/>
    <w:tmpl w:val="E81ACD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15:restartNumberingAfterBreak="0">
    <w:nsid w:val="697C02E7"/>
    <w:multiLevelType w:val="hybridMultilevel"/>
    <w:tmpl w:val="26469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09E2D22"/>
    <w:multiLevelType w:val="hybridMultilevel"/>
    <w:tmpl w:val="53682F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3F50B7"/>
    <w:multiLevelType w:val="hybridMultilevel"/>
    <w:tmpl w:val="7326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0F6852"/>
    <w:multiLevelType w:val="hybridMultilevel"/>
    <w:tmpl w:val="E0E4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66727DB"/>
    <w:multiLevelType w:val="hybridMultilevel"/>
    <w:tmpl w:val="65666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DE2240"/>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755A9A"/>
    <w:multiLevelType w:val="hybridMultilevel"/>
    <w:tmpl w:val="1110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E83111"/>
    <w:multiLevelType w:val="hybridMultilevel"/>
    <w:tmpl w:val="0D3AD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F830736"/>
    <w:multiLevelType w:val="hybridMultilevel"/>
    <w:tmpl w:val="8F4CCC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F07509"/>
    <w:multiLevelType w:val="hybridMultilevel"/>
    <w:tmpl w:val="57F860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15"/>
  </w:num>
  <w:num w:numId="4">
    <w:abstractNumId w:val="30"/>
  </w:num>
  <w:num w:numId="5">
    <w:abstractNumId w:val="22"/>
  </w:num>
  <w:num w:numId="6">
    <w:abstractNumId w:val="2"/>
  </w:num>
  <w:num w:numId="7">
    <w:abstractNumId w:val="33"/>
  </w:num>
  <w:num w:numId="8">
    <w:abstractNumId w:val="24"/>
  </w:num>
  <w:num w:numId="9">
    <w:abstractNumId w:val="31"/>
  </w:num>
  <w:num w:numId="10">
    <w:abstractNumId w:val="7"/>
  </w:num>
  <w:num w:numId="11">
    <w:abstractNumId w:val="39"/>
  </w:num>
  <w:num w:numId="12">
    <w:abstractNumId w:val="10"/>
  </w:num>
  <w:num w:numId="13">
    <w:abstractNumId w:val="17"/>
  </w:num>
  <w:num w:numId="14">
    <w:abstractNumId w:val="6"/>
  </w:num>
  <w:num w:numId="15">
    <w:abstractNumId w:val="35"/>
  </w:num>
  <w:num w:numId="16">
    <w:abstractNumId w:val="38"/>
  </w:num>
  <w:num w:numId="17">
    <w:abstractNumId w:val="1"/>
  </w:num>
  <w:num w:numId="18">
    <w:abstractNumId w:val="0"/>
  </w:num>
  <w:num w:numId="19">
    <w:abstractNumId w:val="42"/>
  </w:num>
  <w:num w:numId="20">
    <w:abstractNumId w:val="27"/>
  </w:num>
  <w:num w:numId="21">
    <w:abstractNumId w:val="26"/>
  </w:num>
  <w:num w:numId="22">
    <w:abstractNumId w:val="40"/>
  </w:num>
  <w:num w:numId="23">
    <w:abstractNumId w:val="34"/>
  </w:num>
  <w:num w:numId="24">
    <w:abstractNumId w:val="21"/>
  </w:num>
  <w:num w:numId="25">
    <w:abstractNumId w:val="43"/>
  </w:num>
  <w:num w:numId="26">
    <w:abstractNumId w:val="44"/>
  </w:num>
  <w:num w:numId="27">
    <w:abstractNumId w:val="32"/>
  </w:num>
  <w:num w:numId="28">
    <w:abstractNumId w:val="5"/>
  </w:num>
  <w:num w:numId="29">
    <w:abstractNumId w:val="12"/>
  </w:num>
  <w:num w:numId="30">
    <w:abstractNumId w:val="29"/>
  </w:num>
  <w:num w:numId="31">
    <w:abstractNumId w:val="36"/>
  </w:num>
  <w:num w:numId="32">
    <w:abstractNumId w:val="3"/>
  </w:num>
  <w:num w:numId="33">
    <w:abstractNumId w:val="9"/>
  </w:num>
  <w:num w:numId="34">
    <w:abstractNumId w:val="18"/>
  </w:num>
  <w:num w:numId="35">
    <w:abstractNumId w:val="23"/>
  </w:num>
  <w:num w:numId="36">
    <w:abstractNumId w:val="13"/>
  </w:num>
  <w:num w:numId="37">
    <w:abstractNumId w:val="37"/>
  </w:num>
  <w:num w:numId="38">
    <w:abstractNumId w:val="20"/>
  </w:num>
  <w:num w:numId="39">
    <w:abstractNumId w:val="16"/>
  </w:num>
  <w:num w:numId="40">
    <w:abstractNumId w:val="8"/>
  </w:num>
  <w:num w:numId="41">
    <w:abstractNumId w:val="28"/>
  </w:num>
  <w:num w:numId="42">
    <w:abstractNumId w:val="4"/>
  </w:num>
  <w:num w:numId="43">
    <w:abstractNumId w:val="41"/>
  </w:num>
  <w:num w:numId="44">
    <w:abstractNumId w:val="19"/>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000"/>
    <w:rsid w:val="00020379"/>
    <w:rsid w:val="000750D9"/>
    <w:rsid w:val="0007633E"/>
    <w:rsid w:val="00085C41"/>
    <w:rsid w:val="000B5392"/>
    <w:rsid w:val="000B7376"/>
    <w:rsid w:val="00105B42"/>
    <w:rsid w:val="00134583"/>
    <w:rsid w:val="001374B2"/>
    <w:rsid w:val="00147616"/>
    <w:rsid w:val="00181C53"/>
    <w:rsid w:val="00181C6B"/>
    <w:rsid w:val="00190A8C"/>
    <w:rsid w:val="001B1000"/>
    <w:rsid w:val="001C386C"/>
    <w:rsid w:val="001D5EF2"/>
    <w:rsid w:val="001E146D"/>
    <w:rsid w:val="001E5D8B"/>
    <w:rsid w:val="00212ED5"/>
    <w:rsid w:val="002B12DB"/>
    <w:rsid w:val="002B14A2"/>
    <w:rsid w:val="003355CB"/>
    <w:rsid w:val="00345363"/>
    <w:rsid w:val="00361E3B"/>
    <w:rsid w:val="00394F77"/>
    <w:rsid w:val="00395B4B"/>
    <w:rsid w:val="003A5B2B"/>
    <w:rsid w:val="003D6A86"/>
    <w:rsid w:val="003F3D7C"/>
    <w:rsid w:val="00401EA1"/>
    <w:rsid w:val="00423C4F"/>
    <w:rsid w:val="00440359"/>
    <w:rsid w:val="00456C72"/>
    <w:rsid w:val="004614A7"/>
    <w:rsid w:val="00485C71"/>
    <w:rsid w:val="00486EB8"/>
    <w:rsid w:val="004B2033"/>
    <w:rsid w:val="004D15AE"/>
    <w:rsid w:val="00531F67"/>
    <w:rsid w:val="00544E13"/>
    <w:rsid w:val="00567206"/>
    <w:rsid w:val="0057402A"/>
    <w:rsid w:val="005B2ED8"/>
    <w:rsid w:val="005C394C"/>
    <w:rsid w:val="005D0448"/>
    <w:rsid w:val="006010B1"/>
    <w:rsid w:val="00616D50"/>
    <w:rsid w:val="0065152A"/>
    <w:rsid w:val="00676B43"/>
    <w:rsid w:val="006945D8"/>
    <w:rsid w:val="006A11DB"/>
    <w:rsid w:val="006C286A"/>
    <w:rsid w:val="006D11CB"/>
    <w:rsid w:val="006E30D6"/>
    <w:rsid w:val="006F0864"/>
    <w:rsid w:val="006F4544"/>
    <w:rsid w:val="0070071B"/>
    <w:rsid w:val="0070646D"/>
    <w:rsid w:val="00765854"/>
    <w:rsid w:val="00796ADD"/>
    <w:rsid w:val="00857F5C"/>
    <w:rsid w:val="008F2BCE"/>
    <w:rsid w:val="00900CDB"/>
    <w:rsid w:val="00915E80"/>
    <w:rsid w:val="00937426"/>
    <w:rsid w:val="00995363"/>
    <w:rsid w:val="009B3E13"/>
    <w:rsid w:val="00A20FF4"/>
    <w:rsid w:val="00A21E03"/>
    <w:rsid w:val="00A40B00"/>
    <w:rsid w:val="00A56310"/>
    <w:rsid w:val="00A7047A"/>
    <w:rsid w:val="00A92CC0"/>
    <w:rsid w:val="00AA1C21"/>
    <w:rsid w:val="00AC24F6"/>
    <w:rsid w:val="00AC675E"/>
    <w:rsid w:val="00AD1B3E"/>
    <w:rsid w:val="00AD712B"/>
    <w:rsid w:val="00B120AA"/>
    <w:rsid w:val="00B4473F"/>
    <w:rsid w:val="00B566DB"/>
    <w:rsid w:val="00B71E30"/>
    <w:rsid w:val="00B72734"/>
    <w:rsid w:val="00B9260C"/>
    <w:rsid w:val="00BA2B90"/>
    <w:rsid w:val="00BB1615"/>
    <w:rsid w:val="00C0285C"/>
    <w:rsid w:val="00C03CD0"/>
    <w:rsid w:val="00C16A8E"/>
    <w:rsid w:val="00C32E16"/>
    <w:rsid w:val="00C40507"/>
    <w:rsid w:val="00C70744"/>
    <w:rsid w:val="00C95F86"/>
    <w:rsid w:val="00CC342E"/>
    <w:rsid w:val="00CD42BE"/>
    <w:rsid w:val="00CD4D93"/>
    <w:rsid w:val="00CE12D3"/>
    <w:rsid w:val="00D34B59"/>
    <w:rsid w:val="00D53988"/>
    <w:rsid w:val="00D55AD9"/>
    <w:rsid w:val="00D60A19"/>
    <w:rsid w:val="00D60C4F"/>
    <w:rsid w:val="00DB12B8"/>
    <w:rsid w:val="00DD2489"/>
    <w:rsid w:val="00E13C5C"/>
    <w:rsid w:val="00E1515B"/>
    <w:rsid w:val="00E266FE"/>
    <w:rsid w:val="00E34F68"/>
    <w:rsid w:val="00E521F4"/>
    <w:rsid w:val="00E52DC0"/>
    <w:rsid w:val="00E9427E"/>
    <w:rsid w:val="00EA5513"/>
    <w:rsid w:val="00EB58B4"/>
    <w:rsid w:val="00EE39E6"/>
    <w:rsid w:val="00EF1861"/>
    <w:rsid w:val="00EF2D16"/>
    <w:rsid w:val="00F14BEC"/>
    <w:rsid w:val="00F426FE"/>
    <w:rsid w:val="00F43CA9"/>
    <w:rsid w:val="00F64141"/>
    <w:rsid w:val="00F64EF7"/>
    <w:rsid w:val="00F67731"/>
    <w:rsid w:val="00FF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616"/>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customStyle="1" w:styleId="UnresolvedMention">
    <w:name w:val="Unresolved Mention"/>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 w:type="character" w:styleId="FollowedHyperlink">
    <w:name w:val="FollowedHyperlink"/>
    <w:basedOn w:val="DefaultParagraphFont"/>
    <w:uiPriority w:val="99"/>
    <w:semiHidden/>
    <w:unhideWhenUsed/>
    <w:rsid w:val="00BB16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jpg"/><Relationship Id="rId18" Type="http://schemas.openxmlformats.org/officeDocument/2006/relationships/hyperlink" Target="https://www.projectmanagertemplate.com/post/tesla-pestel-analysis-the-electric-car-revolution" TargetMode="External"/><Relationship Id="rId26" Type="http://schemas.openxmlformats.org/officeDocument/2006/relationships/hyperlink" Target="https://www.cleverence.com/articles/business-blogs/how-tesla-and-ford-use-robotics-to-revolutionize-manufacturing-efficiency/" TargetMode="External"/><Relationship Id="rId3" Type="http://schemas.openxmlformats.org/officeDocument/2006/relationships/settings" Target="settings.xml"/><Relationship Id="rId21" Type="http://schemas.openxmlformats.org/officeDocument/2006/relationships/hyperlink" Target="https://www.researchgate.net/publication/325746549_Tesla_PESTEL_Analysis_-_Harvard?utm_source=chatgpt.com" TargetMode="External"/><Relationship Id="rId7" Type="http://schemas.openxmlformats.org/officeDocument/2006/relationships/image" Target="media/image1.png"/><Relationship Id="rId12" Type="http://schemas.openxmlformats.org/officeDocument/2006/relationships/hyperlink" Target="https://fastercapital.com/topics/factors-affecting-the-cost-of-living.html/1" TargetMode="External"/><Relationship Id="rId17" Type="http://schemas.openxmlformats.org/officeDocument/2006/relationships/hyperlink" Target="https://panmore.com/ford-motor-company-pestel-pestle-analysis" TargetMode="External"/><Relationship Id="rId25" Type="http://schemas.openxmlformats.org/officeDocument/2006/relationships/hyperlink" Target="https://www.towardsautomotive.com/insights/digital-transformation-in-automotive-market-sizin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anmore.com/tesla-motors-inc-pestel-pestle-analysis-recommendations" TargetMode="External"/><Relationship Id="rId20" Type="http://schemas.openxmlformats.org/officeDocument/2006/relationships/hyperlink" Target="https://desklib.com/study-documents/tesla-motors-strategy/" TargetMode="External"/><Relationship Id="rId29" Type="http://schemas.openxmlformats.org/officeDocument/2006/relationships/hyperlink" Target="https://www.projectmanagertemplate.com/post/tesla-pestel-analysis-the-electric-car-revolu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hyperlink" Target="https://lancersglobal.com/insights/digital-transformation/driving-into-the-future-digital-transformation-in-the-automotive-industr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95581454_Strategic_Response_to_Market_Disruption_Ford_Motor_Company%27s_Digital_Transformation_in_the_Age_of_Electric_Vehicles" TargetMode="External"/><Relationship Id="rId23" Type="http://schemas.openxmlformats.org/officeDocument/2006/relationships/hyperlink" Target="https://www.researchgate.net/publication/395581454_Strategic_Response_to_Market_Disruption_Ford_Motor_Company%27s_Digital_Transformation_in_the_Age_of_Electric_Vehicles?utm_source=chatgpt.com" TargetMode="External"/><Relationship Id="rId28" Type="http://schemas.openxmlformats.org/officeDocument/2006/relationships/hyperlink" Target="https://www.veritis.com/blog/the-impact-and-benefits-of-ai-in-automotive-industry/" TargetMode="External"/><Relationship Id="rId10" Type="http://schemas.openxmlformats.org/officeDocument/2006/relationships/hyperlink" Target="https://www.researchgate.net/figure/PESTEL-analysis-Source-the-authors_fig2_373122171" TargetMode="External"/><Relationship Id="rId19" Type="http://schemas.openxmlformats.org/officeDocument/2006/relationships/hyperlink" Target="https://desklib.com/study-documents/tesla-motors-strategy-repor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researchgate.net/publication/387065231_Comparative_Analysis_of_Tesla_and_Ford_Investment_Recommendations_Based_on_the_7Ps_Marketing_Portfolio_and_Porter's_Five_Forces_Model" TargetMode="External"/><Relationship Id="rId22" Type="http://schemas.openxmlformats.org/officeDocument/2006/relationships/hyperlink" Target="https://desklib.com/study-documents/tesla-motors-strategy/" TargetMode="External"/><Relationship Id="rId27" Type="http://schemas.openxmlformats.org/officeDocument/2006/relationships/hyperlink" Target="https://www.cleverence.com/articles/business-blogs/how-tesla-and-ford-dealerships-use-digital-tools-for-real-time-pricing-optimization/" TargetMode="External"/><Relationship Id="rId30" Type="http://schemas.openxmlformats.org/officeDocument/2006/relationships/hyperlink" Target="https://www.researchgate.net/publication/325746549_Tesla_PESTEL_Analysis_-_Harvard?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20</Pages>
  <Words>4629</Words>
  <Characters>26390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Mahabub Islam</dc:creator>
  <cp:keywords/>
  <dc:description/>
  <cp:lastModifiedBy>MLC</cp:lastModifiedBy>
  <cp:revision>61</cp:revision>
  <dcterms:created xsi:type="dcterms:W3CDTF">2025-10-20T16:28:00Z</dcterms:created>
  <dcterms:modified xsi:type="dcterms:W3CDTF">2025-10-20T18:04:00Z</dcterms:modified>
</cp:coreProperties>
</file>