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F6C366" w14:textId="42057C01" w:rsidR="0083066B" w:rsidRDefault="0083066B" w:rsidP="0083066B">
      <w:pPr>
        <w:jc w:val="center"/>
        <w:rPr>
          <w:i/>
          <w:iCs/>
          <w:sz w:val="28"/>
          <w:szCs w:val="28"/>
        </w:rPr>
      </w:pPr>
      <w:r w:rsidRPr="0083066B">
        <w:rPr>
          <w:sz w:val="28"/>
          <w:szCs w:val="28"/>
        </w:rPr>
        <w:t xml:space="preserve">Critical Analysis of William Wells Brown’s </w:t>
      </w:r>
      <w:r w:rsidRPr="0083066B">
        <w:rPr>
          <w:i/>
          <w:iCs/>
          <w:sz w:val="28"/>
          <w:szCs w:val="28"/>
        </w:rPr>
        <w:t>The Black Man: His Antecedents, His Genius, And His Achievements</w:t>
      </w:r>
    </w:p>
    <w:p w14:paraId="6D255FF4" w14:textId="5603BF9B" w:rsidR="00EF618B" w:rsidRDefault="00C758C7" w:rsidP="00204075">
      <w:r>
        <w:t xml:space="preserve">Due to rising tensions on the </w:t>
      </w:r>
      <w:r w:rsidR="00D36FE4">
        <w:t xml:space="preserve">French colony island of Saint-Domingue in </w:t>
      </w:r>
      <w:r w:rsidR="00F76EB0">
        <w:t>1791 a revolution broke out resulting in</w:t>
      </w:r>
      <w:r w:rsidR="005B3AE9">
        <w:t xml:space="preserve"> the successful rebellion </w:t>
      </w:r>
      <w:r w:rsidR="00EF618B">
        <w:t xml:space="preserve">of the enslaved African population. </w:t>
      </w:r>
      <w:r w:rsidR="00F02D8A">
        <w:t xml:space="preserve">When the marginal white planter population </w:t>
      </w:r>
      <w:r w:rsidR="000F1934">
        <w:t xml:space="preserve">began to grant </w:t>
      </w:r>
      <w:r w:rsidR="003F16D1">
        <w:t xml:space="preserve">civil </w:t>
      </w:r>
      <w:r w:rsidR="000F1934">
        <w:t>r</w:t>
      </w:r>
      <w:r w:rsidR="0016142E">
        <w:t xml:space="preserve">ights to the slightly larger population of mixed-race </w:t>
      </w:r>
      <w:r w:rsidR="005026E8">
        <w:t xml:space="preserve">free </w:t>
      </w:r>
      <w:r w:rsidR="003F16D1">
        <w:t>citizens</w:t>
      </w:r>
      <w:r w:rsidR="004978C9">
        <w:t>, the vastly superior numbers of enslaved black people</w:t>
      </w:r>
      <w:r w:rsidR="00690876">
        <w:t xml:space="preserve"> took up arms in anger at the continued oppression of their race.</w:t>
      </w:r>
      <w:r w:rsidR="003F46EA">
        <w:rPr>
          <w:rStyle w:val="FootnoteReference"/>
        </w:rPr>
        <w:footnoteReference w:id="1"/>
      </w:r>
      <w:r w:rsidR="00690876">
        <w:t xml:space="preserve"> </w:t>
      </w:r>
      <w:r w:rsidR="000022BB">
        <w:t xml:space="preserve">In the </w:t>
      </w:r>
      <w:r w:rsidR="00825778">
        <w:t xml:space="preserve">twelve year-long </w:t>
      </w:r>
      <w:r w:rsidR="000022BB">
        <w:t>bloodshed that ensued</w:t>
      </w:r>
      <w:r w:rsidR="00630DFC">
        <w:t xml:space="preserve"> -</w:t>
      </w:r>
      <w:r w:rsidR="000022BB">
        <w:t xml:space="preserve">involving </w:t>
      </w:r>
      <w:r w:rsidR="00630DFC">
        <w:t>all-out</w:t>
      </w:r>
      <w:r w:rsidR="000022BB">
        <w:t xml:space="preserve"> war between the French colonisers, the </w:t>
      </w:r>
      <w:r w:rsidR="00A43B85">
        <w:t>mixed-race</w:t>
      </w:r>
      <w:r w:rsidR="00963E00">
        <w:t xml:space="preserve"> population, the armies of the freed slaves</w:t>
      </w:r>
      <w:r w:rsidR="00C84301">
        <w:t>, and forces sent</w:t>
      </w:r>
      <w:r w:rsidR="00630DFC">
        <w:t xml:space="preserve"> to intervene</w:t>
      </w:r>
      <w:r w:rsidR="00C84301">
        <w:t xml:space="preserve"> by the Spanish, French and the Englis</w:t>
      </w:r>
      <w:r w:rsidR="00630DFC">
        <w:t>h</w:t>
      </w:r>
      <w:r w:rsidR="00761EA6">
        <w:rPr>
          <w:rStyle w:val="FootnoteReference"/>
        </w:rPr>
        <w:footnoteReference w:id="2"/>
      </w:r>
      <w:r w:rsidR="00630DFC">
        <w:t xml:space="preserve">- </w:t>
      </w:r>
      <w:r w:rsidR="00140953">
        <w:t xml:space="preserve">three leaders of the slave rebellion emerged </w:t>
      </w:r>
      <w:r w:rsidR="00B0017F">
        <w:t>to</w:t>
      </w:r>
      <w:r w:rsidR="00F877A1">
        <w:t xml:space="preserve"> establish</w:t>
      </w:r>
      <w:r w:rsidR="00B0017F">
        <w:t xml:space="preserve"> the</w:t>
      </w:r>
      <w:r w:rsidR="00140953">
        <w:t xml:space="preserve"> country of Haiti</w:t>
      </w:r>
      <w:r w:rsidR="00761EA6">
        <w:t>:</w:t>
      </w:r>
      <w:r w:rsidR="00A6558A">
        <w:rPr>
          <w:rStyle w:val="FootnoteReference"/>
        </w:rPr>
        <w:footnoteReference w:id="3"/>
      </w:r>
      <w:r w:rsidR="00A43B85">
        <w:t xml:space="preserve"> Toussaint L’Ouverture</w:t>
      </w:r>
      <w:r w:rsidR="00217DF8">
        <w:t xml:space="preserve"> and his </w:t>
      </w:r>
      <w:r w:rsidR="004441BF">
        <w:t>generals</w:t>
      </w:r>
      <w:r w:rsidR="00A43B85">
        <w:t xml:space="preserve"> Jean-Jacques Dessalines and Henri Christophe.</w:t>
      </w:r>
    </w:p>
    <w:p w14:paraId="6CA065A0" w14:textId="5BDC8431" w:rsidR="001C7EE1" w:rsidRDefault="001C7EE1" w:rsidP="00204075">
      <w:r>
        <w:t>After the French Revolution</w:t>
      </w:r>
      <w:r w:rsidR="00997F63">
        <w:t xml:space="preserve"> disposed of the monarchy the Republic of France abolished slavery in </w:t>
      </w:r>
      <w:r w:rsidR="00893328">
        <w:t xml:space="preserve">1794, </w:t>
      </w:r>
      <w:r w:rsidR="008F0326">
        <w:t>resulting in French support for the free black people of Saint-Domingue</w:t>
      </w:r>
      <w:r w:rsidR="00737BB5">
        <w:t xml:space="preserve">, until 1802 when Napoleon Bonaparte re-established slavery throughout the colonies, after fears that </w:t>
      </w:r>
      <w:r w:rsidR="000D1389">
        <w:t>control of the Caribbean would be handed to the</w:t>
      </w:r>
      <w:r w:rsidR="005E54D6">
        <w:t xml:space="preserve"> still-slavery practicing</w:t>
      </w:r>
      <w:r w:rsidR="000D1389">
        <w:t xml:space="preserve"> British Empire</w:t>
      </w:r>
      <w:r w:rsidR="00134D67">
        <w:t>. This pushed forth momentum for Saint-Domingue to abolish slavery</w:t>
      </w:r>
      <w:r w:rsidR="00B97A3D">
        <w:t xml:space="preserve"> and become the independent colony of Haiti in 1804.</w:t>
      </w:r>
      <w:r w:rsidR="001D090E">
        <w:t xml:space="preserve"> </w:t>
      </w:r>
      <w:r w:rsidR="00FC5F10">
        <w:t xml:space="preserve">In the British Empire slavery was not abolished until 1807, whereupon throughout the Empire and its colonies slavery was declared illegal. </w:t>
      </w:r>
      <w:r w:rsidR="00D31F1A">
        <w:t xml:space="preserve">The fact that this was put into effect three years after the Haitian Revolution </w:t>
      </w:r>
      <w:r w:rsidR="00D93898">
        <w:t xml:space="preserve">cannot be coincidental, as </w:t>
      </w:r>
      <w:r w:rsidR="00B02B59">
        <w:t xml:space="preserve">the British Empire’s vested interest in their Caribbean colonies </w:t>
      </w:r>
      <w:r w:rsidR="000974AC">
        <w:t xml:space="preserve">meant that they feared more uprisings sparked by the success of the rebellion </w:t>
      </w:r>
      <w:r w:rsidR="00BA64EB">
        <w:t>in</w:t>
      </w:r>
      <w:r w:rsidR="000974AC">
        <w:t xml:space="preserve"> Haiti</w:t>
      </w:r>
      <w:r w:rsidR="00011533">
        <w:t xml:space="preserve">. </w:t>
      </w:r>
      <w:r w:rsidR="00BA64EB">
        <w:t>Despite Britain’s moves to abolish slavery in its entirety</w:t>
      </w:r>
      <w:r w:rsidR="006774F6">
        <w:t>, often by coercing other countries to join the abolitionist movement</w:t>
      </w:r>
      <w:r w:rsidR="0079019E">
        <w:t xml:space="preserve">, slavery was still commonplace throughout the Empire, its surrounding </w:t>
      </w:r>
      <w:r w:rsidR="007F32F3">
        <w:t>territories,</w:t>
      </w:r>
      <w:r w:rsidR="0079019E">
        <w:t xml:space="preserve"> and the Americas. </w:t>
      </w:r>
    </w:p>
    <w:p w14:paraId="00F9957E" w14:textId="77777777" w:rsidR="00154A29" w:rsidRDefault="007F32F3" w:rsidP="00204075">
      <w:r>
        <w:t xml:space="preserve">Toussaint L’Ouverture was </w:t>
      </w:r>
      <w:r w:rsidR="00620FAF">
        <w:t>born into slavery</w:t>
      </w:r>
      <w:r w:rsidR="00032B1A">
        <w:t xml:space="preserve"> around</w:t>
      </w:r>
      <w:r w:rsidR="00620FAF">
        <w:t xml:space="preserve"> </w:t>
      </w:r>
      <w:r w:rsidR="00B72485">
        <w:t>174</w:t>
      </w:r>
      <w:r w:rsidR="00032B1A">
        <w:t xml:space="preserve">0, and during the Haitian Revolution he was reported to be in his fifties. </w:t>
      </w:r>
      <w:r w:rsidR="00B538FB">
        <w:t xml:space="preserve">He was the grandson of </w:t>
      </w:r>
      <w:r w:rsidR="004977CF">
        <w:t xml:space="preserve">an African </w:t>
      </w:r>
      <w:r w:rsidR="003F1063">
        <w:t>King,</w:t>
      </w:r>
      <w:r w:rsidR="004977CF">
        <w:t xml:space="preserve"> and this played a part in his belief in the freedom of enslaved people of Haiti. </w:t>
      </w:r>
      <w:r w:rsidR="003F1063">
        <w:t xml:space="preserve">He </w:t>
      </w:r>
      <w:r w:rsidR="00EE1B1B">
        <w:t xml:space="preserve">helped his former owner’s family escape the revolution before taking part in it, </w:t>
      </w:r>
      <w:r w:rsidR="00E75F2B">
        <w:t>furthering support for his leadership by abolitionists</w:t>
      </w:r>
      <w:r w:rsidR="00D97231">
        <w:t xml:space="preserve"> such as the French Revolution and Great Britain throughout his military and political career.</w:t>
      </w:r>
      <w:r w:rsidR="00683EA2">
        <w:rPr>
          <w:rStyle w:val="FootnoteReference"/>
        </w:rPr>
        <w:footnoteReference w:id="4"/>
      </w:r>
      <w:r w:rsidR="00D97231">
        <w:t xml:space="preserve"> </w:t>
      </w:r>
      <w:r w:rsidR="003B1725">
        <w:t xml:space="preserve">As such L’Ouverture can be considered a key figure of the abolition of the slave trade in that his actions directly </w:t>
      </w:r>
      <w:r w:rsidR="009D35C9">
        <w:t xml:space="preserve">influenced abolition not only in Haiti but on a transatlantic </w:t>
      </w:r>
      <w:r w:rsidR="00311839">
        <w:t>–if not worldwide- scale</w:t>
      </w:r>
      <w:r w:rsidR="009D35C9">
        <w:t xml:space="preserve">, with </w:t>
      </w:r>
      <w:r w:rsidR="00A543F1">
        <w:t xml:space="preserve">support for his cause reaching to places such </w:t>
      </w:r>
      <w:r w:rsidR="00683EA2">
        <w:t>as</w:t>
      </w:r>
      <w:r w:rsidR="00A543F1">
        <w:t xml:space="preserve"> Louisiana</w:t>
      </w:r>
      <w:r w:rsidR="008C3C99">
        <w:t>, which was later sold by Napoleon Bonaparte to the United States after the success of the revolution</w:t>
      </w:r>
      <w:r w:rsidR="008653F1">
        <w:t>, Louisiana itself becoming closely connected with the newly emerged country of Haiti-</w:t>
      </w:r>
      <w:r w:rsidR="004203E2">
        <w:t xml:space="preserve"> and Europe, where </w:t>
      </w:r>
      <w:r w:rsidR="00434E9C">
        <w:t>L’Ouverture and his contemporaries were frequently discussed in relation to the emancipation of slavery.</w:t>
      </w:r>
      <w:r w:rsidR="00BA5084">
        <w:rPr>
          <w:rStyle w:val="FootnoteReference"/>
        </w:rPr>
        <w:footnoteReference w:id="5"/>
      </w:r>
      <w:r w:rsidR="00434E9C">
        <w:t xml:space="preserve"> </w:t>
      </w:r>
    </w:p>
    <w:p w14:paraId="1A1B374C" w14:textId="7D3D8DAF" w:rsidR="007A25C1" w:rsidRPr="00112238" w:rsidRDefault="001C6785" w:rsidP="00204075">
      <w:r>
        <w:t xml:space="preserve">Toussaint L’Ouverture’s impact on the </w:t>
      </w:r>
      <w:r w:rsidR="00B751BB">
        <w:t xml:space="preserve">end of the Transatlantic Slave Trade is acknowledged by William Wells Brown in </w:t>
      </w:r>
      <w:r w:rsidR="00104E2B">
        <w:rPr>
          <w:i/>
          <w:iCs/>
        </w:rPr>
        <w:t>The Black Man: His Antecedents, His Genius, And His Achievements</w:t>
      </w:r>
      <w:r w:rsidR="00104E2B">
        <w:t xml:space="preserve"> </w:t>
      </w:r>
      <w:r w:rsidR="00561962">
        <w:t xml:space="preserve">in the </w:t>
      </w:r>
      <w:r w:rsidR="00561962">
        <w:lastRenderedPageBreak/>
        <w:t>passage “When impartial history shall do justice to</w:t>
      </w:r>
      <w:r w:rsidR="003262B7">
        <w:t xml:space="preserve"> the St. Domingo revolution, the name of Toussaint L’Ouverture</w:t>
      </w:r>
      <w:r w:rsidR="009C2031">
        <w:t xml:space="preserve"> will be placed high upon the roll of fame.”</w:t>
      </w:r>
      <w:r w:rsidR="009C2031">
        <w:rPr>
          <w:rStyle w:val="FootnoteReference"/>
        </w:rPr>
        <w:footnoteReference w:id="6"/>
      </w:r>
      <w:r w:rsidR="00D83305">
        <w:t xml:space="preserve"> </w:t>
      </w:r>
      <w:r w:rsidR="00FA1C7E">
        <w:t xml:space="preserve">This suggests </w:t>
      </w:r>
      <w:r w:rsidR="00D83305">
        <w:t xml:space="preserve">that </w:t>
      </w:r>
      <w:r w:rsidR="00FA1C7E">
        <w:t>even sixty years after the revolution</w:t>
      </w:r>
      <w:r w:rsidR="00E303C7">
        <w:t xml:space="preserve"> L’Ouverture was widely considered to be a figure of controversy, rather than the liberator and governor of a free</w:t>
      </w:r>
      <w:r w:rsidR="006D7142">
        <w:t xml:space="preserve">, independent country. This shows that </w:t>
      </w:r>
      <w:r w:rsidR="00A65AB0">
        <w:t xml:space="preserve">the legacy of Haiti was remembered in the American Civil War, </w:t>
      </w:r>
      <w:r w:rsidR="001247E1">
        <w:t xml:space="preserve">of which the expansion and litigation of slavery was the source of contention. </w:t>
      </w:r>
      <w:r w:rsidR="00DC4675">
        <w:t xml:space="preserve">Brown’s book was written in 1863, in the middle of the Civil War- </w:t>
      </w:r>
      <w:r w:rsidR="00F877A1">
        <w:t>furthermore detailing that the abolitionist movement</w:t>
      </w:r>
      <w:r w:rsidR="00603E99">
        <w:t xml:space="preserve"> of the </w:t>
      </w:r>
      <w:r w:rsidR="00112238">
        <w:t>time</w:t>
      </w:r>
      <w:r w:rsidR="00F877A1">
        <w:t xml:space="preserve"> was </w:t>
      </w:r>
      <w:r w:rsidR="00E770E1">
        <w:t>directly influenced by the events six decades prior in Haiti, and Brown himse</w:t>
      </w:r>
      <w:r w:rsidR="00154A29">
        <w:t>l</w:t>
      </w:r>
      <w:r w:rsidR="00E770E1">
        <w:t>f</w:t>
      </w:r>
      <w:r w:rsidR="00154A29">
        <w:t xml:space="preserve"> as </w:t>
      </w:r>
      <w:r w:rsidR="00770E5A">
        <w:t>slave born in Kentucky in 1814.</w:t>
      </w:r>
      <w:r w:rsidR="00F04CCA">
        <w:t xml:space="preserve"> </w:t>
      </w:r>
      <w:r w:rsidR="00B730F3">
        <w:t xml:space="preserve">In 1834 he successfully escaped slavery </w:t>
      </w:r>
      <w:r w:rsidR="00352429">
        <w:t xml:space="preserve">and became an abolitionist orator and writer of </w:t>
      </w:r>
      <w:r w:rsidR="00BD2641">
        <w:t>anti-slavery literature</w:t>
      </w:r>
      <w:r w:rsidR="00B96489">
        <w:t xml:space="preserve">, not to mention a critically acclaimed </w:t>
      </w:r>
      <w:r w:rsidR="00BC321F">
        <w:t>writer of many different genres, including but not limited to: travel</w:t>
      </w:r>
      <w:r w:rsidR="001425CD">
        <w:t xml:space="preserve">, </w:t>
      </w:r>
      <w:r w:rsidR="00545ED3">
        <w:t>playwriting,</w:t>
      </w:r>
      <w:r w:rsidR="001425CD">
        <w:t xml:space="preserve"> and fiction. </w:t>
      </w:r>
      <w:r w:rsidR="0071407F">
        <w:rPr>
          <w:rStyle w:val="FootnoteReference"/>
        </w:rPr>
        <w:footnoteReference w:id="7"/>
      </w:r>
      <w:r w:rsidR="00545ED3">
        <w:t xml:space="preserve">His book </w:t>
      </w:r>
      <w:r w:rsidR="00545ED3">
        <w:rPr>
          <w:i/>
          <w:iCs/>
        </w:rPr>
        <w:t xml:space="preserve">The Black Man: His Antecedents, His Genius, And His Achievements </w:t>
      </w:r>
      <w:r w:rsidR="00112238">
        <w:t xml:space="preserve">details the lives and achievements of </w:t>
      </w:r>
      <w:r w:rsidR="00406822">
        <w:t>fifty-eight</w:t>
      </w:r>
      <w:r w:rsidR="00B57D09">
        <w:t xml:space="preserve"> black historica</w:t>
      </w:r>
      <w:r w:rsidR="00406822">
        <w:t>l figures,</w:t>
      </w:r>
      <w:r w:rsidR="0080276C">
        <w:t xml:space="preserve"> both men and women,</w:t>
      </w:r>
      <w:r w:rsidR="00406822">
        <w:t xml:space="preserve"> and their relationship with the movement for the abolition of slavery.</w:t>
      </w:r>
    </w:p>
    <w:p w14:paraId="763A1CED" w14:textId="2CF432CB" w:rsidR="0083066B" w:rsidRPr="0083066B" w:rsidRDefault="00A56268" w:rsidP="0083066B">
      <w:r>
        <w:t>William Wells Brown was not only a</w:t>
      </w:r>
      <w:r w:rsidR="00EB4578">
        <w:t xml:space="preserve"> champion of the American Abolitionist campaign, </w:t>
      </w:r>
      <w:r w:rsidR="0080276C">
        <w:t>but he</w:t>
      </w:r>
      <w:r w:rsidR="00EB4578">
        <w:t xml:space="preserve"> was</w:t>
      </w:r>
      <w:r w:rsidR="0080276C">
        <w:t xml:space="preserve"> also vocal on the subject of women’s rights- </w:t>
      </w:r>
      <w:r w:rsidR="006B38F7">
        <w:t xml:space="preserve">being </w:t>
      </w:r>
      <w:r w:rsidR="004F0C73">
        <w:t xml:space="preserve">a supporter of women’s suffrage, giving lectures of civil and women’s rights </w:t>
      </w:r>
      <w:r w:rsidR="00E04EE8">
        <w:t xml:space="preserve">in Britain and the United States of America. </w:t>
      </w:r>
      <w:r w:rsidR="00565A45">
        <w:t xml:space="preserve">His book provides insight into not only the </w:t>
      </w:r>
      <w:r w:rsidR="003F3899">
        <w:t xml:space="preserve">history and truths of the Atlantic Slave Trade and its Abolition, but into the </w:t>
      </w:r>
      <w:r w:rsidR="006E6808">
        <w:t xml:space="preserve">history, </w:t>
      </w:r>
      <w:r w:rsidR="00217DF8">
        <w:t>culture,</w:t>
      </w:r>
      <w:r w:rsidR="006E6808">
        <w:t xml:space="preserve"> and lives of the population of the African Diaspora as a whole.</w:t>
      </w:r>
    </w:p>
    <w:sectPr w:rsidR="0083066B" w:rsidRPr="008306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E517F99" w14:textId="77777777" w:rsidR="001E7661" w:rsidRDefault="001E7661" w:rsidP="003F46EA">
      <w:pPr>
        <w:spacing w:after="0" w:line="240" w:lineRule="auto"/>
      </w:pPr>
      <w:r>
        <w:separator/>
      </w:r>
    </w:p>
  </w:endnote>
  <w:endnote w:type="continuationSeparator" w:id="0">
    <w:p w14:paraId="7B97BA41" w14:textId="77777777" w:rsidR="001E7661" w:rsidRDefault="001E7661" w:rsidP="003F46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A60EFD" w14:textId="77777777" w:rsidR="001E7661" w:rsidRDefault="001E7661" w:rsidP="003F46EA">
      <w:pPr>
        <w:spacing w:after="0" w:line="240" w:lineRule="auto"/>
      </w:pPr>
      <w:r>
        <w:separator/>
      </w:r>
    </w:p>
  </w:footnote>
  <w:footnote w:type="continuationSeparator" w:id="0">
    <w:p w14:paraId="66716A5A" w14:textId="77777777" w:rsidR="001E7661" w:rsidRDefault="001E7661" w:rsidP="003F46EA">
      <w:pPr>
        <w:spacing w:after="0" w:line="240" w:lineRule="auto"/>
      </w:pPr>
      <w:r>
        <w:continuationSeparator/>
      </w:r>
    </w:p>
  </w:footnote>
  <w:footnote w:id="1">
    <w:p w14:paraId="4DEBA96E" w14:textId="662CAFDB" w:rsidR="003F46EA" w:rsidRPr="003F46EA" w:rsidRDefault="003F46EA">
      <w:pPr>
        <w:pStyle w:val="FootnoteText"/>
      </w:pPr>
      <w:r>
        <w:rPr>
          <w:rStyle w:val="FootnoteReference"/>
        </w:rPr>
        <w:footnoteRef/>
      </w:r>
      <w:r>
        <w:t xml:space="preserve"> William Wells Brown, </w:t>
      </w:r>
      <w:r w:rsidRPr="003F46EA">
        <w:rPr>
          <w:i/>
          <w:iCs/>
        </w:rPr>
        <w:t>The Black Man: His Antecedents, His Genius, And His Achievements</w:t>
      </w:r>
      <w:r>
        <w:rPr>
          <w:i/>
          <w:iCs/>
        </w:rPr>
        <w:t xml:space="preserve">, </w:t>
      </w:r>
      <w:r w:rsidR="00081ED7">
        <w:t xml:space="preserve">(New York, Thomas Hamilton, </w:t>
      </w:r>
      <w:r w:rsidR="001A0633">
        <w:t>1863)</w:t>
      </w:r>
      <w:r w:rsidR="00EA0137">
        <w:t xml:space="preserve"> p.93</w:t>
      </w:r>
      <w:r w:rsidR="001A0633">
        <w:t xml:space="preserve"> [accessed via Internet Archives</w:t>
      </w:r>
      <w:r w:rsidR="00EA0137">
        <w:t xml:space="preserve"> on 05/12/2021]</w:t>
      </w:r>
    </w:p>
  </w:footnote>
  <w:footnote w:id="2">
    <w:p w14:paraId="68DA799E" w14:textId="77777777" w:rsidR="00761EA6" w:rsidRDefault="00761EA6" w:rsidP="00761EA6">
      <w:pPr>
        <w:pStyle w:val="FootnoteText"/>
      </w:pPr>
      <w:r>
        <w:rPr>
          <w:rStyle w:val="FootnoteReference"/>
        </w:rPr>
        <w:footnoteRef/>
      </w:r>
      <w:r>
        <w:t xml:space="preserve"> William Wells Brown, </w:t>
      </w:r>
      <w:r w:rsidRPr="003F46EA">
        <w:rPr>
          <w:i/>
          <w:iCs/>
        </w:rPr>
        <w:t>The Black Man: His Antecedents, His Genius, And His Achievements</w:t>
      </w:r>
      <w:r>
        <w:rPr>
          <w:i/>
          <w:iCs/>
        </w:rPr>
        <w:t xml:space="preserve">, </w:t>
      </w:r>
      <w:r>
        <w:t>(New York, Thomas Hamilton, 1863) p.99 [accessed via Internet Archives on 05/12/2021]</w:t>
      </w:r>
    </w:p>
  </w:footnote>
  <w:footnote w:id="3">
    <w:p w14:paraId="73CEAD3F" w14:textId="278F97BC" w:rsidR="00A6558A" w:rsidRDefault="00A6558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William Wells Brown, </w:t>
      </w:r>
      <w:r w:rsidRPr="003F46EA">
        <w:rPr>
          <w:i/>
          <w:iCs/>
        </w:rPr>
        <w:t>The Black Man: His Antecedents, His Genius, And His Achievements</w:t>
      </w:r>
      <w:r>
        <w:rPr>
          <w:i/>
          <w:iCs/>
        </w:rPr>
        <w:t xml:space="preserve">, </w:t>
      </w:r>
      <w:r>
        <w:t>(New York, Thomas Hamilton, 1863) p.9</w:t>
      </w:r>
      <w:r>
        <w:t>9</w:t>
      </w:r>
      <w:r>
        <w:t xml:space="preserve"> [accessed via Internet Archives on 05/12/2021]</w:t>
      </w:r>
    </w:p>
  </w:footnote>
  <w:footnote w:id="4">
    <w:p w14:paraId="4D0406B3" w14:textId="67D2E47F" w:rsidR="00683EA2" w:rsidRDefault="00683E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William Wells Brown, </w:t>
      </w:r>
      <w:r w:rsidRPr="003F46EA">
        <w:rPr>
          <w:i/>
          <w:iCs/>
        </w:rPr>
        <w:t>The Black Man: His Antecedents, His Genius, And His Achievements</w:t>
      </w:r>
      <w:r>
        <w:rPr>
          <w:i/>
          <w:iCs/>
        </w:rPr>
        <w:t xml:space="preserve">, </w:t>
      </w:r>
      <w:r>
        <w:t>(New York, Thomas Hamilton, 1863) p.9</w:t>
      </w:r>
      <w:r w:rsidR="00CC6A89">
        <w:t>7</w:t>
      </w:r>
      <w:r>
        <w:t xml:space="preserve"> [accessed via Internet Archives on 05/12/2021]</w:t>
      </w:r>
    </w:p>
  </w:footnote>
  <w:footnote w:id="5">
    <w:p w14:paraId="6325DC5B" w14:textId="6EFD5573" w:rsidR="00BA5084" w:rsidRDefault="00BA508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William Wells Brown, </w:t>
      </w:r>
      <w:r w:rsidRPr="003F46EA">
        <w:rPr>
          <w:i/>
          <w:iCs/>
        </w:rPr>
        <w:t>The Black Man: His Antecedents, His Genius, And His Achievements</w:t>
      </w:r>
      <w:r>
        <w:rPr>
          <w:i/>
          <w:iCs/>
        </w:rPr>
        <w:t xml:space="preserve">, </w:t>
      </w:r>
      <w:r>
        <w:t>(New York, Thomas Hamilton, 1863) p.</w:t>
      </w:r>
      <w:r>
        <w:t>104</w:t>
      </w:r>
      <w:r>
        <w:t xml:space="preserve"> [accessed via Internet Archives on 05/12/2021]</w:t>
      </w:r>
    </w:p>
  </w:footnote>
  <w:footnote w:id="6">
    <w:p w14:paraId="68942D7D" w14:textId="747DEBCA" w:rsidR="009C2031" w:rsidRDefault="009C203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William Wells Brown, </w:t>
      </w:r>
      <w:r w:rsidRPr="003F46EA">
        <w:rPr>
          <w:i/>
          <w:iCs/>
        </w:rPr>
        <w:t>The Black Man: His Antecedents, His Genius, And His Achievements</w:t>
      </w:r>
      <w:r>
        <w:rPr>
          <w:i/>
          <w:iCs/>
        </w:rPr>
        <w:t xml:space="preserve">, </w:t>
      </w:r>
      <w:r>
        <w:t>(New York, Thomas Hamilton, 1863) p.</w:t>
      </w:r>
      <w:r w:rsidR="00D83305">
        <w:t>105</w:t>
      </w:r>
      <w:r>
        <w:t xml:space="preserve"> [accessed via Internet Archives on 05/12/2021]</w:t>
      </w:r>
    </w:p>
  </w:footnote>
  <w:footnote w:id="7">
    <w:p w14:paraId="54276DCC" w14:textId="77777777" w:rsidR="003F6023" w:rsidRDefault="0071407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77F8C">
        <w:t xml:space="preserve">Devin </w:t>
      </w:r>
      <w:proofErr w:type="spellStart"/>
      <w:r w:rsidR="00677F8C">
        <w:t>Engledew</w:t>
      </w:r>
      <w:proofErr w:type="spellEnd"/>
      <w:r w:rsidR="00677F8C">
        <w:t xml:space="preserve">, </w:t>
      </w:r>
      <w:r w:rsidR="007C1E60">
        <w:t>‘</w:t>
      </w:r>
      <w:r w:rsidR="007C1E60" w:rsidRPr="007C1E60">
        <w:t>WILLIAM WELLS BROWN (CA. 1814-1884)</w:t>
      </w:r>
      <w:r w:rsidR="007C1E60">
        <w:t xml:space="preserve">’, </w:t>
      </w:r>
      <w:r w:rsidR="00B07B1B">
        <w:rPr>
          <w:i/>
          <w:iCs/>
        </w:rPr>
        <w:t xml:space="preserve">Black Past, </w:t>
      </w:r>
      <w:r w:rsidR="0061134E">
        <w:t xml:space="preserve">2007 </w:t>
      </w:r>
    </w:p>
    <w:p w14:paraId="3D717EB1" w14:textId="72E2D387" w:rsidR="0071407F" w:rsidRPr="00B07B1B" w:rsidRDefault="0061134E">
      <w:pPr>
        <w:pStyle w:val="FootnoteText"/>
      </w:pPr>
      <w:r>
        <w:t>&lt;</w:t>
      </w:r>
      <w:r w:rsidR="003F6023" w:rsidRPr="003F6023">
        <w:t xml:space="preserve"> </w:t>
      </w:r>
      <w:hyperlink r:id="rId1" w:history="1">
        <w:r w:rsidR="003F6023" w:rsidRPr="0034654B">
          <w:rPr>
            <w:rStyle w:val="Hyperlink"/>
          </w:rPr>
          <w:t>https://www.blackpast.org/african-american-history/brown-william-wells-1814-1884/</w:t>
        </w:r>
      </w:hyperlink>
      <w:r w:rsidR="003F6023">
        <w:t xml:space="preserve">&gt; 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066B"/>
    <w:rsid w:val="000022BB"/>
    <w:rsid w:val="00011533"/>
    <w:rsid w:val="00032B1A"/>
    <w:rsid w:val="000727D3"/>
    <w:rsid w:val="00081ED7"/>
    <w:rsid w:val="000974AC"/>
    <w:rsid w:val="000A5503"/>
    <w:rsid w:val="000D1389"/>
    <w:rsid w:val="000F1934"/>
    <w:rsid w:val="00104E2B"/>
    <w:rsid w:val="00112238"/>
    <w:rsid w:val="001247E1"/>
    <w:rsid w:val="00134D67"/>
    <w:rsid w:val="00140953"/>
    <w:rsid w:val="001425CD"/>
    <w:rsid w:val="00154A29"/>
    <w:rsid w:val="0016142E"/>
    <w:rsid w:val="00173CF0"/>
    <w:rsid w:val="001A0633"/>
    <w:rsid w:val="001C6785"/>
    <w:rsid w:val="001C7EE1"/>
    <w:rsid w:val="001D090E"/>
    <w:rsid w:val="001E7661"/>
    <w:rsid w:val="00204075"/>
    <w:rsid w:val="00217DF8"/>
    <w:rsid w:val="002A2EF9"/>
    <w:rsid w:val="002D62C4"/>
    <w:rsid w:val="00311839"/>
    <w:rsid w:val="003262B7"/>
    <w:rsid w:val="00352429"/>
    <w:rsid w:val="003B1725"/>
    <w:rsid w:val="003F1063"/>
    <w:rsid w:val="003F16D1"/>
    <w:rsid w:val="003F3899"/>
    <w:rsid w:val="003F46EA"/>
    <w:rsid w:val="003F6023"/>
    <w:rsid w:val="00406822"/>
    <w:rsid w:val="004203E2"/>
    <w:rsid w:val="00434E9C"/>
    <w:rsid w:val="004441BF"/>
    <w:rsid w:val="00461760"/>
    <w:rsid w:val="004977CF"/>
    <w:rsid w:val="004978C9"/>
    <w:rsid w:val="004F0C73"/>
    <w:rsid w:val="005026E8"/>
    <w:rsid w:val="00545ED3"/>
    <w:rsid w:val="00561962"/>
    <w:rsid w:val="00565A45"/>
    <w:rsid w:val="005B3AE9"/>
    <w:rsid w:val="005E54D6"/>
    <w:rsid w:val="00603E99"/>
    <w:rsid w:val="0061134E"/>
    <w:rsid w:val="00620FAF"/>
    <w:rsid w:val="00626EA6"/>
    <w:rsid w:val="00630DFC"/>
    <w:rsid w:val="006774F6"/>
    <w:rsid w:val="00677F8C"/>
    <w:rsid w:val="00683EA2"/>
    <w:rsid w:val="00690876"/>
    <w:rsid w:val="006B38F7"/>
    <w:rsid w:val="006D7142"/>
    <w:rsid w:val="006E4819"/>
    <w:rsid w:val="006E6808"/>
    <w:rsid w:val="0071407F"/>
    <w:rsid w:val="00737BB5"/>
    <w:rsid w:val="00761EA6"/>
    <w:rsid w:val="00770E5A"/>
    <w:rsid w:val="0079019E"/>
    <w:rsid w:val="007A25C1"/>
    <w:rsid w:val="007C1E60"/>
    <w:rsid w:val="007E26F4"/>
    <w:rsid w:val="007F32F3"/>
    <w:rsid w:val="0080276C"/>
    <w:rsid w:val="00825778"/>
    <w:rsid w:val="0083066B"/>
    <w:rsid w:val="008653F1"/>
    <w:rsid w:val="00893328"/>
    <w:rsid w:val="008B3D56"/>
    <w:rsid w:val="008C3C99"/>
    <w:rsid w:val="008F0326"/>
    <w:rsid w:val="00963E00"/>
    <w:rsid w:val="00997F63"/>
    <w:rsid w:val="009C2031"/>
    <w:rsid w:val="009D35C9"/>
    <w:rsid w:val="00A43B85"/>
    <w:rsid w:val="00A543F1"/>
    <w:rsid w:val="00A56268"/>
    <w:rsid w:val="00A6558A"/>
    <w:rsid w:val="00A65AB0"/>
    <w:rsid w:val="00B0017F"/>
    <w:rsid w:val="00B02B59"/>
    <w:rsid w:val="00B07B1B"/>
    <w:rsid w:val="00B538FB"/>
    <w:rsid w:val="00B57D09"/>
    <w:rsid w:val="00B72485"/>
    <w:rsid w:val="00B730F3"/>
    <w:rsid w:val="00B751BB"/>
    <w:rsid w:val="00B96489"/>
    <w:rsid w:val="00B97A3D"/>
    <w:rsid w:val="00BA5084"/>
    <w:rsid w:val="00BA64EB"/>
    <w:rsid w:val="00BC321F"/>
    <w:rsid w:val="00BD2641"/>
    <w:rsid w:val="00C758C7"/>
    <w:rsid w:val="00C84301"/>
    <w:rsid w:val="00CC6A89"/>
    <w:rsid w:val="00D31F1A"/>
    <w:rsid w:val="00D36FE4"/>
    <w:rsid w:val="00D83305"/>
    <w:rsid w:val="00D93898"/>
    <w:rsid w:val="00D97231"/>
    <w:rsid w:val="00DC4675"/>
    <w:rsid w:val="00E04EE8"/>
    <w:rsid w:val="00E303C7"/>
    <w:rsid w:val="00E6194E"/>
    <w:rsid w:val="00E75F2B"/>
    <w:rsid w:val="00E770E1"/>
    <w:rsid w:val="00EA0137"/>
    <w:rsid w:val="00EB4578"/>
    <w:rsid w:val="00EE1B1B"/>
    <w:rsid w:val="00EF618B"/>
    <w:rsid w:val="00F02D8A"/>
    <w:rsid w:val="00F04CCA"/>
    <w:rsid w:val="00F76EB0"/>
    <w:rsid w:val="00F877A1"/>
    <w:rsid w:val="00FA1C7E"/>
    <w:rsid w:val="00FB400B"/>
    <w:rsid w:val="00FC5F10"/>
    <w:rsid w:val="00FF2A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4C41D2"/>
  <w15:chartTrackingRefBased/>
  <w15:docId w15:val="{1014B466-B3AA-4A92-99E5-DE9D6D7A53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3F46E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F46E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F46EA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3F602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F602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97060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www.blackpast.org/african-american-history/brown-william-wells-1814-1884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C190CFE-53A7-4903-BF57-A34CE83308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134</TotalTime>
  <Pages>2</Pages>
  <Words>748</Words>
  <Characters>4267</Characters>
  <Application>Microsoft Office Word</Application>
  <DocSecurity>0</DocSecurity>
  <Lines>35</Lines>
  <Paragraphs>10</Paragraphs>
  <ScaleCrop>false</ScaleCrop>
  <Company/>
  <LinksUpToDate>false</LinksUpToDate>
  <CharactersWithSpaces>5005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Griffin</dc:creator>
  <cp:keywords/>
  <dc:description/>
  <cp:lastModifiedBy>Luke Griffin</cp:lastModifiedBy>
  <cp:revision>131</cp:revision>
  <dcterms:created xsi:type="dcterms:W3CDTF">2021-12-05T17:53:00Z</dcterms:created>
  <dcterms:modified xsi:type="dcterms:W3CDTF">2021-12-05T20:07:00Z</dcterms:modified>
</cp:coreProperties>
</file>