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66F3C" w14:textId="77777777" w:rsidR="00B653FA" w:rsidRDefault="00B653FA" w:rsidP="0001628C">
      <w:pPr>
        <w:rPr>
          <w:rStyle w:val="Heading1Char"/>
          <w:lang w:val="en-GB"/>
        </w:rPr>
      </w:pPr>
    </w:p>
    <w:p w14:paraId="48019B7B" w14:textId="77777777" w:rsidR="00732584" w:rsidRDefault="00732584" w:rsidP="0001628C">
      <w:pPr>
        <w:rPr>
          <w:rStyle w:val="Heading1Char"/>
          <w:lang w:val="en-GB"/>
        </w:rPr>
      </w:pPr>
    </w:p>
    <w:p w14:paraId="78A6186D" w14:textId="61AE2D73" w:rsidR="00732584" w:rsidRPr="00334299" w:rsidRDefault="0043179F" w:rsidP="00334299">
      <w:pPr>
        <w:jc w:val="center"/>
        <w:rPr>
          <w:rStyle w:val="Heading1Char"/>
          <w:sz w:val="36"/>
          <w:szCs w:val="36"/>
          <w:lang w:val="en-GB"/>
        </w:rPr>
      </w:pPr>
      <w:r w:rsidRPr="00334299">
        <w:rPr>
          <w:rFonts w:ascii="Calibri" w:eastAsia="Calibri" w:hAnsi="Calibri" w:cs="Times New Roman"/>
          <w:noProof/>
          <w:sz w:val="24"/>
          <w:szCs w:val="24"/>
        </w:rPr>
        <w:drawing>
          <wp:inline distT="0" distB="0" distL="0" distR="0" wp14:anchorId="721279A1" wp14:editId="49D1020F">
            <wp:extent cx="5238935" cy="3695700"/>
            <wp:effectExtent l="0" t="0" r="0" b="0"/>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srcRect/>
                    <a:stretch>
                      <a:fillRect/>
                    </a:stretch>
                  </pic:blipFill>
                  <pic:spPr bwMode="auto">
                    <a:xfrm>
                      <a:off x="0" y="0"/>
                      <a:ext cx="5250983" cy="3704199"/>
                    </a:xfrm>
                    <a:prstGeom prst="rect">
                      <a:avLst/>
                    </a:prstGeom>
                    <a:noFill/>
                    <a:ln w="9525">
                      <a:noFill/>
                      <a:miter lim="800000"/>
                      <a:headEnd/>
                      <a:tailEnd/>
                    </a:ln>
                  </pic:spPr>
                </pic:pic>
              </a:graphicData>
            </a:graphic>
          </wp:inline>
        </w:drawing>
      </w:r>
    </w:p>
    <w:p w14:paraId="0F228AC0" w14:textId="2F2E9A9C" w:rsidR="00732584" w:rsidRPr="00334299" w:rsidRDefault="00334299" w:rsidP="00334299">
      <w:pPr>
        <w:jc w:val="center"/>
        <w:rPr>
          <w:rStyle w:val="Heading1Char"/>
          <w:sz w:val="36"/>
          <w:szCs w:val="36"/>
          <w:lang w:val="en-GB"/>
        </w:rPr>
      </w:pPr>
      <w:r w:rsidRPr="00334299">
        <w:rPr>
          <w:rFonts w:asciiTheme="majorHAnsi" w:eastAsiaTheme="majorEastAsia" w:hAnsiTheme="majorHAnsi" w:cstheme="majorBidi"/>
          <w:b/>
          <w:bCs/>
          <w:color w:val="365F91" w:themeColor="accent1" w:themeShade="BF"/>
          <w:sz w:val="36"/>
          <w:szCs w:val="36"/>
          <w:lang w:val="en-GB"/>
        </w:rPr>
        <w:t>Marketing Fundamentals (LCBB4004)</w:t>
      </w:r>
    </w:p>
    <w:p w14:paraId="7AAC5FC3" w14:textId="77777777" w:rsidR="00732584" w:rsidRDefault="00732584" w:rsidP="0001628C">
      <w:pPr>
        <w:rPr>
          <w:rStyle w:val="Heading1Char"/>
          <w:lang w:val="en-GB"/>
        </w:rPr>
      </w:pPr>
    </w:p>
    <w:p w14:paraId="18D35235" w14:textId="77777777" w:rsidR="00816E2B" w:rsidRDefault="00816E2B" w:rsidP="0001628C">
      <w:pPr>
        <w:rPr>
          <w:rStyle w:val="Heading1Char"/>
          <w:lang w:val="en-GB"/>
        </w:rPr>
      </w:pPr>
    </w:p>
    <w:p w14:paraId="3119D1BF" w14:textId="77777777" w:rsidR="00816E2B" w:rsidRDefault="00816E2B" w:rsidP="0001628C">
      <w:pPr>
        <w:rPr>
          <w:rStyle w:val="Heading1Char"/>
          <w:lang w:val="en-GB"/>
        </w:rPr>
      </w:pPr>
    </w:p>
    <w:p w14:paraId="29673682" w14:textId="77777777" w:rsidR="00816E2B" w:rsidRDefault="00816E2B" w:rsidP="0001628C">
      <w:pPr>
        <w:rPr>
          <w:rStyle w:val="Heading1Char"/>
          <w:lang w:val="en-GB"/>
        </w:rPr>
      </w:pPr>
    </w:p>
    <w:p w14:paraId="5CE4E005" w14:textId="77777777" w:rsidR="00816E2B" w:rsidRDefault="00816E2B" w:rsidP="0001628C">
      <w:pPr>
        <w:rPr>
          <w:rStyle w:val="Heading1Char"/>
          <w:lang w:val="en-GB"/>
        </w:rPr>
      </w:pPr>
    </w:p>
    <w:p w14:paraId="13FB9E0B" w14:textId="77777777" w:rsidR="00816E2B" w:rsidRPr="00816E2B" w:rsidRDefault="00816E2B" w:rsidP="00816E2B">
      <w:pPr>
        <w:rPr>
          <w:rFonts w:asciiTheme="majorHAnsi" w:eastAsiaTheme="majorEastAsia" w:hAnsiTheme="majorHAnsi" w:cstheme="majorBidi"/>
          <w:color w:val="365F91" w:themeColor="accent1" w:themeShade="BF"/>
          <w:sz w:val="32"/>
          <w:szCs w:val="32"/>
          <w:lang w:val="en-GB"/>
        </w:rPr>
      </w:pPr>
      <w:r w:rsidRPr="00816E2B">
        <w:rPr>
          <w:rFonts w:asciiTheme="majorHAnsi" w:eastAsiaTheme="majorEastAsia" w:hAnsiTheme="majorHAnsi" w:cstheme="majorBidi"/>
          <w:color w:val="365F91" w:themeColor="accent1" w:themeShade="BF"/>
          <w:sz w:val="32"/>
          <w:szCs w:val="32"/>
          <w:lang w:val="en-GB"/>
        </w:rPr>
        <w:t>Florin Adrian Fizesan</w:t>
      </w:r>
    </w:p>
    <w:p w14:paraId="36EAD354" w14:textId="77777777" w:rsidR="00816E2B" w:rsidRPr="00816E2B" w:rsidRDefault="00816E2B" w:rsidP="00816E2B">
      <w:pPr>
        <w:rPr>
          <w:rFonts w:asciiTheme="majorHAnsi" w:eastAsiaTheme="majorEastAsia" w:hAnsiTheme="majorHAnsi" w:cstheme="majorBidi"/>
          <w:color w:val="365F91" w:themeColor="accent1" w:themeShade="BF"/>
          <w:sz w:val="32"/>
          <w:szCs w:val="32"/>
          <w:lang w:val="en-GB"/>
        </w:rPr>
      </w:pPr>
      <w:r w:rsidRPr="00816E2B">
        <w:rPr>
          <w:rFonts w:asciiTheme="majorHAnsi" w:eastAsiaTheme="majorEastAsia" w:hAnsiTheme="majorHAnsi" w:cstheme="majorBidi"/>
          <w:color w:val="365F91" w:themeColor="accent1" w:themeShade="BF"/>
          <w:sz w:val="32"/>
          <w:szCs w:val="32"/>
          <w:lang w:val="en-GB"/>
        </w:rPr>
        <w:t>ID-2116189</w:t>
      </w:r>
    </w:p>
    <w:p w14:paraId="1E0BE33C" w14:textId="774780AF" w:rsidR="00B653FA" w:rsidRDefault="00816E2B" w:rsidP="00816E2B">
      <w:pPr>
        <w:jc w:val="right"/>
        <w:rPr>
          <w:rStyle w:val="Heading1Char"/>
          <w:lang w:val="en-GB"/>
        </w:rPr>
      </w:pPr>
      <w:bookmarkStart w:id="0" w:name="_Hlk141518093"/>
      <w:proofErr w:type="gramStart"/>
      <w:r w:rsidRPr="00816E2B">
        <w:rPr>
          <w:rFonts w:asciiTheme="majorHAnsi" w:eastAsiaTheme="majorEastAsia" w:hAnsiTheme="majorHAnsi" w:cstheme="majorBidi"/>
          <w:b/>
          <w:bCs/>
          <w:color w:val="365F91" w:themeColor="accent1" w:themeShade="BF"/>
          <w:sz w:val="32"/>
          <w:szCs w:val="32"/>
          <w:lang w:val="en-GB"/>
        </w:rPr>
        <w:t>Lecturer :</w:t>
      </w:r>
      <w:bookmarkEnd w:id="0"/>
      <w:proofErr w:type="gramEnd"/>
      <w:r w:rsidRPr="00816E2B">
        <w:rPr>
          <w:rFonts w:asciiTheme="majorHAnsi" w:eastAsiaTheme="majorEastAsia" w:hAnsiTheme="majorHAnsi" w:cstheme="majorBidi"/>
          <w:color w:val="365F91" w:themeColor="accent1" w:themeShade="BF"/>
          <w:sz w:val="32"/>
          <w:szCs w:val="32"/>
        </w:rPr>
        <w:t xml:space="preserve"> </w:t>
      </w:r>
      <w:proofErr w:type="spellStart"/>
      <w:r w:rsidRPr="00816E2B">
        <w:rPr>
          <w:rFonts w:asciiTheme="majorHAnsi" w:eastAsiaTheme="majorEastAsia" w:hAnsiTheme="majorHAnsi" w:cstheme="majorBidi"/>
          <w:b/>
          <w:bCs/>
          <w:color w:val="365F91" w:themeColor="accent1" w:themeShade="BF"/>
          <w:sz w:val="32"/>
          <w:szCs w:val="32"/>
        </w:rPr>
        <w:t>Piyumika</w:t>
      </w:r>
      <w:proofErr w:type="spellEnd"/>
      <w:r w:rsidRPr="00816E2B">
        <w:rPr>
          <w:rFonts w:asciiTheme="majorHAnsi" w:eastAsiaTheme="majorEastAsia" w:hAnsiTheme="majorHAnsi" w:cstheme="majorBidi"/>
          <w:b/>
          <w:bCs/>
          <w:color w:val="365F91" w:themeColor="accent1" w:themeShade="BF"/>
          <w:sz w:val="32"/>
          <w:szCs w:val="32"/>
        </w:rPr>
        <w:t xml:space="preserve"> </w:t>
      </w:r>
      <w:proofErr w:type="spellStart"/>
      <w:r w:rsidRPr="00816E2B">
        <w:rPr>
          <w:rFonts w:asciiTheme="majorHAnsi" w:eastAsiaTheme="majorEastAsia" w:hAnsiTheme="majorHAnsi" w:cstheme="majorBidi"/>
          <w:b/>
          <w:bCs/>
          <w:color w:val="365F91" w:themeColor="accent1" w:themeShade="BF"/>
          <w:sz w:val="32"/>
          <w:szCs w:val="32"/>
        </w:rPr>
        <w:t>Kithulgoda</w:t>
      </w:r>
      <w:proofErr w:type="spellEnd"/>
      <w:r w:rsidRPr="00816E2B">
        <w:rPr>
          <w:rFonts w:asciiTheme="majorHAnsi" w:eastAsiaTheme="majorEastAsia" w:hAnsiTheme="majorHAnsi" w:cstheme="majorBidi"/>
          <w:b/>
          <w:bCs/>
          <w:color w:val="365F91" w:themeColor="accent1" w:themeShade="BF"/>
          <w:sz w:val="32"/>
          <w:szCs w:val="32"/>
        </w:rPr>
        <w:t xml:space="preserve"> Gamage </w:t>
      </w:r>
    </w:p>
    <w:sdt>
      <w:sdtPr>
        <w:id w:val="197669534"/>
        <w:docPartObj>
          <w:docPartGallery w:val="Table of Contents"/>
          <w:docPartUnique/>
        </w:docPartObj>
      </w:sdtPr>
      <w:sdtEndPr>
        <w:rPr>
          <w:rFonts w:asciiTheme="minorHAnsi" w:eastAsiaTheme="minorHAnsi" w:hAnsiTheme="minorHAnsi" w:cstheme="minorBidi"/>
          <w:b/>
          <w:bCs/>
          <w:noProof/>
          <w:color w:val="auto"/>
          <w:kern w:val="2"/>
          <w:sz w:val="22"/>
          <w:szCs w:val="22"/>
        </w:rPr>
      </w:sdtEndPr>
      <w:sdtContent>
        <w:p w14:paraId="6D56CDA1" w14:textId="1213EC3B" w:rsidR="00732584" w:rsidRDefault="00732584">
          <w:pPr>
            <w:pStyle w:val="TOCHeading"/>
          </w:pPr>
          <w:r>
            <w:t>Contents</w:t>
          </w:r>
        </w:p>
        <w:p w14:paraId="2800900C" w14:textId="6F5A0CE1" w:rsidR="0001224F" w:rsidRPr="00816E2B" w:rsidRDefault="00732584" w:rsidP="00816E2B">
          <w:pPr>
            <w:pStyle w:val="TOC1"/>
            <w:rPr>
              <w:rFonts w:eastAsiaTheme="minorEastAsia"/>
              <w:lang w:eastAsia="en-GB"/>
            </w:rPr>
          </w:pPr>
          <w:r>
            <w:fldChar w:fldCharType="begin"/>
          </w:r>
          <w:r>
            <w:instrText xml:space="preserve"> TOC \o "1-3" \h \z \u </w:instrText>
          </w:r>
          <w:r>
            <w:fldChar w:fldCharType="separate"/>
          </w:r>
          <w:hyperlink w:anchor="_Toc143891264" w:history="1">
            <w:r w:rsidR="0001224F" w:rsidRPr="00816E2B">
              <w:rPr>
                <w:rStyle w:val="Hyperlink"/>
              </w:rPr>
              <w:t>Definition of Marketing</w:t>
            </w:r>
            <w:r w:rsidR="0001224F" w:rsidRPr="00816E2B">
              <w:rPr>
                <w:webHidden/>
              </w:rPr>
              <w:tab/>
            </w:r>
            <w:r w:rsidR="0001224F" w:rsidRPr="00816E2B">
              <w:rPr>
                <w:webHidden/>
              </w:rPr>
              <w:fldChar w:fldCharType="begin"/>
            </w:r>
            <w:r w:rsidR="0001224F" w:rsidRPr="00816E2B">
              <w:rPr>
                <w:webHidden/>
              </w:rPr>
              <w:instrText xml:space="preserve"> PAGEREF _Toc143891264 \h </w:instrText>
            </w:r>
            <w:r w:rsidR="0001224F" w:rsidRPr="00816E2B">
              <w:rPr>
                <w:webHidden/>
              </w:rPr>
            </w:r>
            <w:r w:rsidR="0001224F" w:rsidRPr="00816E2B">
              <w:rPr>
                <w:webHidden/>
              </w:rPr>
              <w:fldChar w:fldCharType="separate"/>
            </w:r>
            <w:r w:rsidR="00816E2B">
              <w:rPr>
                <w:webHidden/>
              </w:rPr>
              <w:t>3</w:t>
            </w:r>
            <w:r w:rsidR="0001224F" w:rsidRPr="00816E2B">
              <w:rPr>
                <w:webHidden/>
              </w:rPr>
              <w:fldChar w:fldCharType="end"/>
            </w:r>
          </w:hyperlink>
        </w:p>
        <w:p w14:paraId="38A2D4B5" w14:textId="43C69A32" w:rsidR="0001224F" w:rsidRPr="00816E2B" w:rsidRDefault="0001224F" w:rsidP="00816E2B">
          <w:pPr>
            <w:pStyle w:val="TOC1"/>
            <w:rPr>
              <w:rFonts w:eastAsiaTheme="minorEastAsia"/>
              <w:lang w:eastAsia="en-GB"/>
            </w:rPr>
          </w:pPr>
          <w:hyperlink w:anchor="_Toc143891265" w:history="1">
            <w:r w:rsidRPr="00816E2B">
              <w:rPr>
                <w:rStyle w:val="Hyperlink"/>
              </w:rPr>
              <w:t>Marketing Process and Stages</w:t>
            </w:r>
            <w:r w:rsidRPr="00816E2B">
              <w:rPr>
                <w:webHidden/>
              </w:rPr>
              <w:tab/>
            </w:r>
            <w:r w:rsidRPr="00816E2B">
              <w:rPr>
                <w:webHidden/>
              </w:rPr>
              <w:fldChar w:fldCharType="begin"/>
            </w:r>
            <w:r w:rsidRPr="00816E2B">
              <w:rPr>
                <w:webHidden/>
              </w:rPr>
              <w:instrText xml:space="preserve"> PAGEREF _Toc143891265 \h </w:instrText>
            </w:r>
            <w:r w:rsidRPr="00816E2B">
              <w:rPr>
                <w:webHidden/>
              </w:rPr>
            </w:r>
            <w:r w:rsidRPr="00816E2B">
              <w:rPr>
                <w:webHidden/>
              </w:rPr>
              <w:fldChar w:fldCharType="separate"/>
            </w:r>
            <w:r w:rsidR="00816E2B">
              <w:rPr>
                <w:webHidden/>
              </w:rPr>
              <w:t>3</w:t>
            </w:r>
            <w:r w:rsidRPr="00816E2B">
              <w:rPr>
                <w:webHidden/>
              </w:rPr>
              <w:fldChar w:fldCharType="end"/>
            </w:r>
          </w:hyperlink>
        </w:p>
        <w:p w14:paraId="59C6EE02" w14:textId="33C2D2CB" w:rsidR="0001224F" w:rsidRDefault="0001224F">
          <w:pPr>
            <w:pStyle w:val="TOC2"/>
            <w:tabs>
              <w:tab w:val="right" w:leader="dot" w:pos="9350"/>
            </w:tabs>
            <w:rPr>
              <w:rFonts w:eastAsiaTheme="minorEastAsia"/>
              <w:noProof/>
              <w:lang w:val="en-GB" w:eastAsia="en-GB"/>
            </w:rPr>
          </w:pPr>
          <w:hyperlink w:anchor="_Toc143891266" w:history="1">
            <w:r w:rsidRPr="002F2FA2">
              <w:rPr>
                <w:rStyle w:val="Hyperlink"/>
                <w:noProof/>
                <w:lang w:val="en-GB"/>
              </w:rPr>
              <w:t>Situational Analysis</w:t>
            </w:r>
            <w:r>
              <w:rPr>
                <w:noProof/>
                <w:webHidden/>
              </w:rPr>
              <w:tab/>
            </w:r>
            <w:r>
              <w:rPr>
                <w:noProof/>
                <w:webHidden/>
              </w:rPr>
              <w:fldChar w:fldCharType="begin"/>
            </w:r>
            <w:r>
              <w:rPr>
                <w:noProof/>
                <w:webHidden/>
              </w:rPr>
              <w:instrText xml:space="preserve"> PAGEREF _Toc143891266 \h </w:instrText>
            </w:r>
            <w:r>
              <w:rPr>
                <w:noProof/>
                <w:webHidden/>
              </w:rPr>
            </w:r>
            <w:r>
              <w:rPr>
                <w:noProof/>
                <w:webHidden/>
              </w:rPr>
              <w:fldChar w:fldCharType="separate"/>
            </w:r>
            <w:r w:rsidR="00816E2B">
              <w:rPr>
                <w:noProof/>
                <w:webHidden/>
              </w:rPr>
              <w:t>3</w:t>
            </w:r>
            <w:r>
              <w:rPr>
                <w:noProof/>
                <w:webHidden/>
              </w:rPr>
              <w:fldChar w:fldCharType="end"/>
            </w:r>
          </w:hyperlink>
        </w:p>
        <w:p w14:paraId="3FA59CCA" w14:textId="0CF200FA" w:rsidR="0001224F" w:rsidRDefault="0001224F">
          <w:pPr>
            <w:pStyle w:val="TOC2"/>
            <w:tabs>
              <w:tab w:val="right" w:leader="dot" w:pos="9350"/>
            </w:tabs>
            <w:rPr>
              <w:rFonts w:eastAsiaTheme="minorEastAsia"/>
              <w:noProof/>
              <w:lang w:val="en-GB" w:eastAsia="en-GB"/>
            </w:rPr>
          </w:pPr>
          <w:hyperlink w:anchor="_Toc143891267" w:history="1">
            <w:r w:rsidRPr="002F2FA2">
              <w:rPr>
                <w:rStyle w:val="Hyperlink"/>
                <w:noProof/>
                <w:lang w:val="en-GB"/>
              </w:rPr>
              <w:t>Objectives:</w:t>
            </w:r>
            <w:r>
              <w:rPr>
                <w:noProof/>
                <w:webHidden/>
              </w:rPr>
              <w:tab/>
            </w:r>
            <w:r>
              <w:rPr>
                <w:noProof/>
                <w:webHidden/>
              </w:rPr>
              <w:fldChar w:fldCharType="begin"/>
            </w:r>
            <w:r>
              <w:rPr>
                <w:noProof/>
                <w:webHidden/>
              </w:rPr>
              <w:instrText xml:space="preserve"> PAGEREF _Toc143891267 \h </w:instrText>
            </w:r>
            <w:r>
              <w:rPr>
                <w:noProof/>
                <w:webHidden/>
              </w:rPr>
            </w:r>
            <w:r>
              <w:rPr>
                <w:noProof/>
                <w:webHidden/>
              </w:rPr>
              <w:fldChar w:fldCharType="separate"/>
            </w:r>
            <w:r w:rsidR="00816E2B">
              <w:rPr>
                <w:noProof/>
                <w:webHidden/>
              </w:rPr>
              <w:t>4</w:t>
            </w:r>
            <w:r>
              <w:rPr>
                <w:noProof/>
                <w:webHidden/>
              </w:rPr>
              <w:fldChar w:fldCharType="end"/>
            </w:r>
          </w:hyperlink>
        </w:p>
        <w:p w14:paraId="4F7CD7F6" w14:textId="4563D6B1" w:rsidR="0001224F" w:rsidRDefault="0001224F">
          <w:pPr>
            <w:pStyle w:val="TOC2"/>
            <w:tabs>
              <w:tab w:val="right" w:leader="dot" w:pos="9350"/>
            </w:tabs>
            <w:rPr>
              <w:rFonts w:eastAsiaTheme="minorEastAsia"/>
              <w:noProof/>
              <w:lang w:val="en-GB" w:eastAsia="en-GB"/>
            </w:rPr>
          </w:pPr>
          <w:hyperlink w:anchor="_Toc143891268" w:history="1">
            <w:r w:rsidRPr="002F2FA2">
              <w:rPr>
                <w:rStyle w:val="Hyperlink"/>
                <w:noProof/>
                <w:lang w:val="en-GB"/>
              </w:rPr>
              <w:t>Strategy:</w:t>
            </w:r>
            <w:r>
              <w:rPr>
                <w:noProof/>
                <w:webHidden/>
              </w:rPr>
              <w:tab/>
            </w:r>
            <w:r>
              <w:rPr>
                <w:noProof/>
                <w:webHidden/>
              </w:rPr>
              <w:fldChar w:fldCharType="begin"/>
            </w:r>
            <w:r>
              <w:rPr>
                <w:noProof/>
                <w:webHidden/>
              </w:rPr>
              <w:instrText xml:space="preserve"> PAGEREF _Toc143891268 \h </w:instrText>
            </w:r>
            <w:r>
              <w:rPr>
                <w:noProof/>
                <w:webHidden/>
              </w:rPr>
            </w:r>
            <w:r>
              <w:rPr>
                <w:noProof/>
                <w:webHidden/>
              </w:rPr>
              <w:fldChar w:fldCharType="separate"/>
            </w:r>
            <w:r w:rsidR="00816E2B">
              <w:rPr>
                <w:noProof/>
                <w:webHidden/>
              </w:rPr>
              <w:t>4</w:t>
            </w:r>
            <w:r>
              <w:rPr>
                <w:noProof/>
                <w:webHidden/>
              </w:rPr>
              <w:fldChar w:fldCharType="end"/>
            </w:r>
          </w:hyperlink>
        </w:p>
        <w:p w14:paraId="0375C566" w14:textId="2A88622F" w:rsidR="0001224F" w:rsidRDefault="0001224F">
          <w:pPr>
            <w:pStyle w:val="TOC2"/>
            <w:tabs>
              <w:tab w:val="right" w:leader="dot" w:pos="9350"/>
            </w:tabs>
            <w:rPr>
              <w:rFonts w:eastAsiaTheme="minorEastAsia"/>
              <w:noProof/>
              <w:lang w:val="en-GB" w:eastAsia="en-GB"/>
            </w:rPr>
          </w:pPr>
          <w:hyperlink w:anchor="_Toc143891269" w:history="1">
            <w:r w:rsidRPr="002F2FA2">
              <w:rPr>
                <w:rStyle w:val="Hyperlink"/>
                <w:noProof/>
                <w:lang w:val="en-GB"/>
              </w:rPr>
              <w:t>Implementation:</w:t>
            </w:r>
            <w:r>
              <w:rPr>
                <w:noProof/>
                <w:webHidden/>
              </w:rPr>
              <w:tab/>
            </w:r>
            <w:r>
              <w:rPr>
                <w:noProof/>
                <w:webHidden/>
              </w:rPr>
              <w:fldChar w:fldCharType="begin"/>
            </w:r>
            <w:r>
              <w:rPr>
                <w:noProof/>
                <w:webHidden/>
              </w:rPr>
              <w:instrText xml:space="preserve"> PAGEREF _Toc143891269 \h </w:instrText>
            </w:r>
            <w:r>
              <w:rPr>
                <w:noProof/>
                <w:webHidden/>
              </w:rPr>
            </w:r>
            <w:r>
              <w:rPr>
                <w:noProof/>
                <w:webHidden/>
              </w:rPr>
              <w:fldChar w:fldCharType="separate"/>
            </w:r>
            <w:r w:rsidR="00816E2B">
              <w:rPr>
                <w:noProof/>
                <w:webHidden/>
              </w:rPr>
              <w:t>5</w:t>
            </w:r>
            <w:r>
              <w:rPr>
                <w:noProof/>
                <w:webHidden/>
              </w:rPr>
              <w:fldChar w:fldCharType="end"/>
            </w:r>
          </w:hyperlink>
        </w:p>
        <w:p w14:paraId="5822830A" w14:textId="15D0C9CA" w:rsidR="0001224F" w:rsidRDefault="0001224F">
          <w:pPr>
            <w:pStyle w:val="TOC2"/>
            <w:tabs>
              <w:tab w:val="right" w:leader="dot" w:pos="9350"/>
            </w:tabs>
            <w:rPr>
              <w:rFonts w:eastAsiaTheme="minorEastAsia"/>
              <w:noProof/>
              <w:lang w:val="en-GB" w:eastAsia="en-GB"/>
            </w:rPr>
          </w:pPr>
          <w:hyperlink w:anchor="_Toc143891270" w:history="1">
            <w:r w:rsidRPr="002F2FA2">
              <w:rPr>
                <w:rStyle w:val="Hyperlink"/>
                <w:noProof/>
                <w:lang w:val="en-GB"/>
              </w:rPr>
              <w:t>Control:</w:t>
            </w:r>
            <w:r>
              <w:rPr>
                <w:noProof/>
                <w:webHidden/>
              </w:rPr>
              <w:tab/>
            </w:r>
            <w:r>
              <w:rPr>
                <w:noProof/>
                <w:webHidden/>
              </w:rPr>
              <w:fldChar w:fldCharType="begin"/>
            </w:r>
            <w:r>
              <w:rPr>
                <w:noProof/>
                <w:webHidden/>
              </w:rPr>
              <w:instrText xml:space="preserve"> PAGEREF _Toc143891270 \h </w:instrText>
            </w:r>
            <w:r>
              <w:rPr>
                <w:noProof/>
                <w:webHidden/>
              </w:rPr>
            </w:r>
            <w:r>
              <w:rPr>
                <w:noProof/>
                <w:webHidden/>
              </w:rPr>
              <w:fldChar w:fldCharType="separate"/>
            </w:r>
            <w:r w:rsidR="00816E2B">
              <w:rPr>
                <w:noProof/>
                <w:webHidden/>
              </w:rPr>
              <w:t>5</w:t>
            </w:r>
            <w:r>
              <w:rPr>
                <w:noProof/>
                <w:webHidden/>
              </w:rPr>
              <w:fldChar w:fldCharType="end"/>
            </w:r>
          </w:hyperlink>
        </w:p>
        <w:p w14:paraId="3F09FE2F" w14:textId="19BB5244" w:rsidR="0001224F" w:rsidRPr="00816E2B" w:rsidRDefault="0001224F" w:rsidP="00816E2B">
          <w:pPr>
            <w:pStyle w:val="TOC1"/>
            <w:rPr>
              <w:rFonts w:eastAsiaTheme="minorEastAsia"/>
              <w:lang w:eastAsia="en-GB"/>
            </w:rPr>
          </w:pPr>
          <w:hyperlink w:anchor="_Toc143891271" w:history="1">
            <w:r w:rsidRPr="00816E2B">
              <w:rPr>
                <w:rStyle w:val="Hyperlink"/>
                <w:sz w:val="24"/>
                <w:szCs w:val="24"/>
              </w:rPr>
              <w:t>Macro Environment (PESTLE) Analysis for TfL:</w:t>
            </w:r>
            <w:r w:rsidRPr="00816E2B">
              <w:rPr>
                <w:webHidden/>
              </w:rPr>
              <w:tab/>
            </w:r>
            <w:r w:rsidRPr="00816E2B">
              <w:rPr>
                <w:webHidden/>
              </w:rPr>
              <w:fldChar w:fldCharType="begin"/>
            </w:r>
            <w:r w:rsidRPr="00816E2B">
              <w:rPr>
                <w:webHidden/>
              </w:rPr>
              <w:instrText xml:space="preserve"> PAGEREF _Toc143891271 \h </w:instrText>
            </w:r>
            <w:r w:rsidRPr="00816E2B">
              <w:rPr>
                <w:webHidden/>
              </w:rPr>
            </w:r>
            <w:r w:rsidRPr="00816E2B">
              <w:rPr>
                <w:webHidden/>
              </w:rPr>
              <w:fldChar w:fldCharType="separate"/>
            </w:r>
            <w:r w:rsidR="00816E2B">
              <w:rPr>
                <w:webHidden/>
              </w:rPr>
              <w:t>6</w:t>
            </w:r>
            <w:r w:rsidRPr="00816E2B">
              <w:rPr>
                <w:webHidden/>
              </w:rPr>
              <w:fldChar w:fldCharType="end"/>
            </w:r>
          </w:hyperlink>
        </w:p>
        <w:p w14:paraId="7D692BF5" w14:textId="069D6398" w:rsidR="0001224F" w:rsidRDefault="0001224F">
          <w:pPr>
            <w:pStyle w:val="TOC2"/>
            <w:tabs>
              <w:tab w:val="right" w:leader="dot" w:pos="9350"/>
            </w:tabs>
            <w:rPr>
              <w:rFonts w:eastAsiaTheme="minorEastAsia"/>
              <w:noProof/>
              <w:lang w:val="en-GB" w:eastAsia="en-GB"/>
            </w:rPr>
          </w:pPr>
          <w:hyperlink w:anchor="_Toc143891272" w:history="1">
            <w:r w:rsidRPr="002F2FA2">
              <w:rPr>
                <w:rStyle w:val="Hyperlink"/>
                <w:noProof/>
                <w:lang w:val="en-GB"/>
              </w:rPr>
              <w:t>Political:</w:t>
            </w:r>
            <w:r>
              <w:rPr>
                <w:noProof/>
                <w:webHidden/>
              </w:rPr>
              <w:tab/>
            </w:r>
            <w:r>
              <w:rPr>
                <w:noProof/>
                <w:webHidden/>
              </w:rPr>
              <w:fldChar w:fldCharType="begin"/>
            </w:r>
            <w:r>
              <w:rPr>
                <w:noProof/>
                <w:webHidden/>
              </w:rPr>
              <w:instrText xml:space="preserve"> PAGEREF _Toc143891272 \h </w:instrText>
            </w:r>
            <w:r>
              <w:rPr>
                <w:noProof/>
                <w:webHidden/>
              </w:rPr>
            </w:r>
            <w:r>
              <w:rPr>
                <w:noProof/>
                <w:webHidden/>
              </w:rPr>
              <w:fldChar w:fldCharType="separate"/>
            </w:r>
            <w:r w:rsidR="00816E2B">
              <w:rPr>
                <w:noProof/>
                <w:webHidden/>
              </w:rPr>
              <w:t>6</w:t>
            </w:r>
            <w:r>
              <w:rPr>
                <w:noProof/>
                <w:webHidden/>
              </w:rPr>
              <w:fldChar w:fldCharType="end"/>
            </w:r>
          </w:hyperlink>
        </w:p>
        <w:p w14:paraId="46C862DE" w14:textId="79FEE049" w:rsidR="0001224F" w:rsidRDefault="0001224F">
          <w:pPr>
            <w:pStyle w:val="TOC2"/>
            <w:tabs>
              <w:tab w:val="right" w:leader="dot" w:pos="9350"/>
            </w:tabs>
            <w:rPr>
              <w:rFonts w:eastAsiaTheme="minorEastAsia"/>
              <w:noProof/>
              <w:lang w:val="en-GB" w:eastAsia="en-GB"/>
            </w:rPr>
          </w:pPr>
          <w:hyperlink w:anchor="_Toc143891273" w:history="1">
            <w:r w:rsidRPr="002F2FA2">
              <w:rPr>
                <w:rStyle w:val="Hyperlink"/>
                <w:noProof/>
                <w:lang w:val="en-GB"/>
              </w:rPr>
              <w:t>Economic:</w:t>
            </w:r>
            <w:r>
              <w:rPr>
                <w:noProof/>
                <w:webHidden/>
              </w:rPr>
              <w:tab/>
            </w:r>
            <w:r>
              <w:rPr>
                <w:noProof/>
                <w:webHidden/>
              </w:rPr>
              <w:fldChar w:fldCharType="begin"/>
            </w:r>
            <w:r>
              <w:rPr>
                <w:noProof/>
                <w:webHidden/>
              </w:rPr>
              <w:instrText xml:space="preserve"> PAGEREF _Toc143891273 \h </w:instrText>
            </w:r>
            <w:r>
              <w:rPr>
                <w:noProof/>
                <w:webHidden/>
              </w:rPr>
            </w:r>
            <w:r>
              <w:rPr>
                <w:noProof/>
                <w:webHidden/>
              </w:rPr>
              <w:fldChar w:fldCharType="separate"/>
            </w:r>
            <w:r w:rsidR="00816E2B">
              <w:rPr>
                <w:noProof/>
                <w:webHidden/>
              </w:rPr>
              <w:t>6</w:t>
            </w:r>
            <w:r>
              <w:rPr>
                <w:noProof/>
                <w:webHidden/>
              </w:rPr>
              <w:fldChar w:fldCharType="end"/>
            </w:r>
          </w:hyperlink>
        </w:p>
        <w:p w14:paraId="1085CB13" w14:textId="1177C34E" w:rsidR="0001224F" w:rsidRDefault="0001224F">
          <w:pPr>
            <w:pStyle w:val="TOC2"/>
            <w:tabs>
              <w:tab w:val="right" w:leader="dot" w:pos="9350"/>
            </w:tabs>
            <w:rPr>
              <w:rFonts w:eastAsiaTheme="minorEastAsia"/>
              <w:noProof/>
              <w:lang w:val="en-GB" w:eastAsia="en-GB"/>
            </w:rPr>
          </w:pPr>
          <w:hyperlink w:anchor="_Toc143891274" w:history="1">
            <w:r w:rsidRPr="002F2FA2">
              <w:rPr>
                <w:rStyle w:val="Hyperlink"/>
                <w:noProof/>
                <w:lang w:val="en-GB"/>
              </w:rPr>
              <w:t>Social/Cultural:</w:t>
            </w:r>
            <w:r>
              <w:rPr>
                <w:noProof/>
                <w:webHidden/>
              </w:rPr>
              <w:tab/>
            </w:r>
            <w:r>
              <w:rPr>
                <w:noProof/>
                <w:webHidden/>
              </w:rPr>
              <w:fldChar w:fldCharType="begin"/>
            </w:r>
            <w:r>
              <w:rPr>
                <w:noProof/>
                <w:webHidden/>
              </w:rPr>
              <w:instrText xml:space="preserve"> PAGEREF _Toc143891274 \h </w:instrText>
            </w:r>
            <w:r>
              <w:rPr>
                <w:noProof/>
                <w:webHidden/>
              </w:rPr>
            </w:r>
            <w:r>
              <w:rPr>
                <w:noProof/>
                <w:webHidden/>
              </w:rPr>
              <w:fldChar w:fldCharType="separate"/>
            </w:r>
            <w:r w:rsidR="00816E2B">
              <w:rPr>
                <w:noProof/>
                <w:webHidden/>
              </w:rPr>
              <w:t>7</w:t>
            </w:r>
            <w:r>
              <w:rPr>
                <w:noProof/>
                <w:webHidden/>
              </w:rPr>
              <w:fldChar w:fldCharType="end"/>
            </w:r>
          </w:hyperlink>
        </w:p>
        <w:p w14:paraId="77CC4502" w14:textId="34AA01D8" w:rsidR="0001224F" w:rsidRDefault="0001224F">
          <w:pPr>
            <w:pStyle w:val="TOC2"/>
            <w:tabs>
              <w:tab w:val="right" w:leader="dot" w:pos="9350"/>
            </w:tabs>
            <w:rPr>
              <w:rFonts w:eastAsiaTheme="minorEastAsia"/>
              <w:noProof/>
              <w:lang w:val="en-GB" w:eastAsia="en-GB"/>
            </w:rPr>
          </w:pPr>
          <w:hyperlink w:anchor="_Toc143891275" w:history="1">
            <w:r w:rsidRPr="002F2FA2">
              <w:rPr>
                <w:rStyle w:val="Hyperlink"/>
                <w:noProof/>
                <w:lang w:val="en-GB"/>
              </w:rPr>
              <w:t>Technological:</w:t>
            </w:r>
            <w:r>
              <w:rPr>
                <w:noProof/>
                <w:webHidden/>
              </w:rPr>
              <w:tab/>
            </w:r>
            <w:r>
              <w:rPr>
                <w:noProof/>
                <w:webHidden/>
              </w:rPr>
              <w:fldChar w:fldCharType="begin"/>
            </w:r>
            <w:r>
              <w:rPr>
                <w:noProof/>
                <w:webHidden/>
              </w:rPr>
              <w:instrText xml:space="preserve"> PAGEREF _Toc143891275 \h </w:instrText>
            </w:r>
            <w:r>
              <w:rPr>
                <w:noProof/>
                <w:webHidden/>
              </w:rPr>
            </w:r>
            <w:r>
              <w:rPr>
                <w:noProof/>
                <w:webHidden/>
              </w:rPr>
              <w:fldChar w:fldCharType="separate"/>
            </w:r>
            <w:r w:rsidR="00816E2B">
              <w:rPr>
                <w:noProof/>
                <w:webHidden/>
              </w:rPr>
              <w:t>7</w:t>
            </w:r>
            <w:r>
              <w:rPr>
                <w:noProof/>
                <w:webHidden/>
              </w:rPr>
              <w:fldChar w:fldCharType="end"/>
            </w:r>
          </w:hyperlink>
        </w:p>
        <w:p w14:paraId="728044E6" w14:textId="47EED8D5" w:rsidR="0001224F" w:rsidRDefault="0001224F">
          <w:pPr>
            <w:pStyle w:val="TOC2"/>
            <w:tabs>
              <w:tab w:val="right" w:leader="dot" w:pos="9350"/>
            </w:tabs>
            <w:rPr>
              <w:rFonts w:eastAsiaTheme="minorEastAsia"/>
              <w:noProof/>
              <w:lang w:val="en-GB" w:eastAsia="en-GB"/>
            </w:rPr>
          </w:pPr>
          <w:hyperlink w:anchor="_Toc143891276" w:history="1">
            <w:r w:rsidRPr="002F2FA2">
              <w:rPr>
                <w:rStyle w:val="Hyperlink"/>
                <w:noProof/>
                <w:lang w:val="en-GB"/>
              </w:rPr>
              <w:t>Legal:</w:t>
            </w:r>
            <w:r>
              <w:rPr>
                <w:noProof/>
                <w:webHidden/>
              </w:rPr>
              <w:tab/>
            </w:r>
            <w:r>
              <w:rPr>
                <w:noProof/>
                <w:webHidden/>
              </w:rPr>
              <w:fldChar w:fldCharType="begin"/>
            </w:r>
            <w:r>
              <w:rPr>
                <w:noProof/>
                <w:webHidden/>
              </w:rPr>
              <w:instrText xml:space="preserve"> PAGEREF _Toc143891276 \h </w:instrText>
            </w:r>
            <w:r>
              <w:rPr>
                <w:noProof/>
                <w:webHidden/>
              </w:rPr>
            </w:r>
            <w:r>
              <w:rPr>
                <w:noProof/>
                <w:webHidden/>
              </w:rPr>
              <w:fldChar w:fldCharType="separate"/>
            </w:r>
            <w:r w:rsidR="00816E2B">
              <w:rPr>
                <w:noProof/>
                <w:webHidden/>
              </w:rPr>
              <w:t>7</w:t>
            </w:r>
            <w:r>
              <w:rPr>
                <w:noProof/>
                <w:webHidden/>
              </w:rPr>
              <w:fldChar w:fldCharType="end"/>
            </w:r>
          </w:hyperlink>
        </w:p>
        <w:p w14:paraId="3DE03067" w14:textId="19F7C39A" w:rsidR="0001224F" w:rsidRDefault="0001224F">
          <w:pPr>
            <w:pStyle w:val="TOC2"/>
            <w:tabs>
              <w:tab w:val="right" w:leader="dot" w:pos="9350"/>
            </w:tabs>
            <w:rPr>
              <w:rFonts w:eastAsiaTheme="minorEastAsia"/>
              <w:noProof/>
              <w:lang w:val="en-GB" w:eastAsia="en-GB"/>
            </w:rPr>
          </w:pPr>
          <w:hyperlink w:anchor="_Toc143891277" w:history="1">
            <w:r w:rsidRPr="002F2FA2">
              <w:rPr>
                <w:rStyle w:val="Hyperlink"/>
                <w:noProof/>
                <w:lang w:val="en-GB"/>
              </w:rPr>
              <w:t>Environmental:</w:t>
            </w:r>
            <w:r>
              <w:rPr>
                <w:noProof/>
                <w:webHidden/>
              </w:rPr>
              <w:tab/>
            </w:r>
            <w:r>
              <w:rPr>
                <w:noProof/>
                <w:webHidden/>
              </w:rPr>
              <w:fldChar w:fldCharType="begin"/>
            </w:r>
            <w:r>
              <w:rPr>
                <w:noProof/>
                <w:webHidden/>
              </w:rPr>
              <w:instrText xml:space="preserve"> PAGEREF _Toc143891277 \h </w:instrText>
            </w:r>
            <w:r>
              <w:rPr>
                <w:noProof/>
                <w:webHidden/>
              </w:rPr>
            </w:r>
            <w:r>
              <w:rPr>
                <w:noProof/>
                <w:webHidden/>
              </w:rPr>
              <w:fldChar w:fldCharType="separate"/>
            </w:r>
            <w:r w:rsidR="00816E2B">
              <w:rPr>
                <w:noProof/>
                <w:webHidden/>
              </w:rPr>
              <w:t>8</w:t>
            </w:r>
            <w:r>
              <w:rPr>
                <w:noProof/>
                <w:webHidden/>
              </w:rPr>
              <w:fldChar w:fldCharType="end"/>
            </w:r>
          </w:hyperlink>
        </w:p>
        <w:p w14:paraId="5CADBB34" w14:textId="136198AF" w:rsidR="0001224F" w:rsidRDefault="0001224F" w:rsidP="00816E2B">
          <w:pPr>
            <w:pStyle w:val="TOC1"/>
            <w:rPr>
              <w:rFonts w:eastAsiaTheme="minorEastAsia"/>
              <w:lang w:eastAsia="en-GB"/>
            </w:rPr>
          </w:pPr>
          <w:hyperlink w:anchor="_Toc143891278" w:history="1">
            <w:r w:rsidRPr="002F2FA2">
              <w:rPr>
                <w:rStyle w:val="Hyperlink"/>
              </w:rPr>
              <w:t>Porter's Five Forces Analysis for TfL</w:t>
            </w:r>
            <w:r>
              <w:rPr>
                <w:webHidden/>
              </w:rPr>
              <w:tab/>
            </w:r>
            <w:r>
              <w:rPr>
                <w:webHidden/>
              </w:rPr>
              <w:fldChar w:fldCharType="begin"/>
            </w:r>
            <w:r>
              <w:rPr>
                <w:webHidden/>
              </w:rPr>
              <w:instrText xml:space="preserve"> PAGEREF _Toc143891278 \h </w:instrText>
            </w:r>
            <w:r>
              <w:rPr>
                <w:webHidden/>
              </w:rPr>
            </w:r>
            <w:r>
              <w:rPr>
                <w:webHidden/>
              </w:rPr>
              <w:fldChar w:fldCharType="separate"/>
            </w:r>
            <w:r w:rsidR="00816E2B">
              <w:rPr>
                <w:webHidden/>
              </w:rPr>
              <w:t>8</w:t>
            </w:r>
            <w:r>
              <w:rPr>
                <w:webHidden/>
              </w:rPr>
              <w:fldChar w:fldCharType="end"/>
            </w:r>
          </w:hyperlink>
        </w:p>
        <w:p w14:paraId="0FF3A74A" w14:textId="6D362A03" w:rsidR="0001224F" w:rsidRDefault="0001224F">
          <w:pPr>
            <w:pStyle w:val="TOC2"/>
            <w:tabs>
              <w:tab w:val="right" w:leader="dot" w:pos="9350"/>
            </w:tabs>
            <w:rPr>
              <w:rFonts w:eastAsiaTheme="minorEastAsia"/>
              <w:noProof/>
              <w:lang w:val="en-GB" w:eastAsia="en-GB"/>
            </w:rPr>
          </w:pPr>
          <w:hyperlink w:anchor="_Toc143891279" w:history="1">
            <w:r w:rsidRPr="002F2FA2">
              <w:rPr>
                <w:rStyle w:val="Hyperlink"/>
                <w:noProof/>
                <w:lang w:val="en-GB"/>
              </w:rPr>
              <w:t>Threat of New Entrants:</w:t>
            </w:r>
            <w:r>
              <w:rPr>
                <w:noProof/>
                <w:webHidden/>
              </w:rPr>
              <w:tab/>
            </w:r>
            <w:r>
              <w:rPr>
                <w:noProof/>
                <w:webHidden/>
              </w:rPr>
              <w:fldChar w:fldCharType="begin"/>
            </w:r>
            <w:r>
              <w:rPr>
                <w:noProof/>
                <w:webHidden/>
              </w:rPr>
              <w:instrText xml:space="preserve"> PAGEREF _Toc143891279 \h </w:instrText>
            </w:r>
            <w:r>
              <w:rPr>
                <w:noProof/>
                <w:webHidden/>
              </w:rPr>
            </w:r>
            <w:r>
              <w:rPr>
                <w:noProof/>
                <w:webHidden/>
              </w:rPr>
              <w:fldChar w:fldCharType="separate"/>
            </w:r>
            <w:r w:rsidR="00816E2B">
              <w:rPr>
                <w:noProof/>
                <w:webHidden/>
              </w:rPr>
              <w:t>8</w:t>
            </w:r>
            <w:r>
              <w:rPr>
                <w:noProof/>
                <w:webHidden/>
              </w:rPr>
              <w:fldChar w:fldCharType="end"/>
            </w:r>
          </w:hyperlink>
        </w:p>
        <w:p w14:paraId="11657CDB" w14:textId="7DE9AEC5" w:rsidR="0001224F" w:rsidRDefault="0001224F">
          <w:pPr>
            <w:pStyle w:val="TOC2"/>
            <w:tabs>
              <w:tab w:val="right" w:leader="dot" w:pos="9350"/>
            </w:tabs>
            <w:rPr>
              <w:rFonts w:eastAsiaTheme="minorEastAsia"/>
              <w:noProof/>
              <w:lang w:val="en-GB" w:eastAsia="en-GB"/>
            </w:rPr>
          </w:pPr>
          <w:hyperlink w:anchor="_Toc143891280" w:history="1">
            <w:r w:rsidRPr="002F2FA2">
              <w:rPr>
                <w:rStyle w:val="Hyperlink"/>
                <w:noProof/>
                <w:lang w:val="en-GB"/>
              </w:rPr>
              <w:t>Bargaining Power of Suppliers</w:t>
            </w:r>
            <w:r>
              <w:rPr>
                <w:noProof/>
                <w:webHidden/>
              </w:rPr>
              <w:tab/>
            </w:r>
            <w:r>
              <w:rPr>
                <w:noProof/>
                <w:webHidden/>
              </w:rPr>
              <w:fldChar w:fldCharType="begin"/>
            </w:r>
            <w:r>
              <w:rPr>
                <w:noProof/>
                <w:webHidden/>
              </w:rPr>
              <w:instrText xml:space="preserve"> PAGEREF _Toc143891280 \h </w:instrText>
            </w:r>
            <w:r>
              <w:rPr>
                <w:noProof/>
                <w:webHidden/>
              </w:rPr>
            </w:r>
            <w:r>
              <w:rPr>
                <w:noProof/>
                <w:webHidden/>
              </w:rPr>
              <w:fldChar w:fldCharType="separate"/>
            </w:r>
            <w:r w:rsidR="00816E2B">
              <w:rPr>
                <w:noProof/>
                <w:webHidden/>
              </w:rPr>
              <w:t>9</w:t>
            </w:r>
            <w:r>
              <w:rPr>
                <w:noProof/>
                <w:webHidden/>
              </w:rPr>
              <w:fldChar w:fldCharType="end"/>
            </w:r>
          </w:hyperlink>
        </w:p>
        <w:p w14:paraId="7D738F28" w14:textId="7BC637B2" w:rsidR="0001224F" w:rsidRDefault="0001224F">
          <w:pPr>
            <w:pStyle w:val="TOC2"/>
            <w:tabs>
              <w:tab w:val="right" w:leader="dot" w:pos="9350"/>
            </w:tabs>
            <w:rPr>
              <w:rFonts w:eastAsiaTheme="minorEastAsia"/>
              <w:noProof/>
              <w:lang w:val="en-GB" w:eastAsia="en-GB"/>
            </w:rPr>
          </w:pPr>
          <w:hyperlink w:anchor="_Toc143891281" w:history="1">
            <w:r w:rsidRPr="002F2FA2">
              <w:rPr>
                <w:rStyle w:val="Hyperlink"/>
                <w:noProof/>
                <w:lang w:val="en-GB"/>
              </w:rPr>
              <w:t>Bargaining Power of Buyers:</w:t>
            </w:r>
            <w:r>
              <w:rPr>
                <w:noProof/>
                <w:webHidden/>
              </w:rPr>
              <w:tab/>
            </w:r>
            <w:r>
              <w:rPr>
                <w:noProof/>
                <w:webHidden/>
              </w:rPr>
              <w:fldChar w:fldCharType="begin"/>
            </w:r>
            <w:r>
              <w:rPr>
                <w:noProof/>
                <w:webHidden/>
              </w:rPr>
              <w:instrText xml:space="preserve"> PAGEREF _Toc143891281 \h </w:instrText>
            </w:r>
            <w:r>
              <w:rPr>
                <w:noProof/>
                <w:webHidden/>
              </w:rPr>
            </w:r>
            <w:r>
              <w:rPr>
                <w:noProof/>
                <w:webHidden/>
              </w:rPr>
              <w:fldChar w:fldCharType="separate"/>
            </w:r>
            <w:r w:rsidR="00816E2B">
              <w:rPr>
                <w:noProof/>
                <w:webHidden/>
              </w:rPr>
              <w:t>9</w:t>
            </w:r>
            <w:r>
              <w:rPr>
                <w:noProof/>
                <w:webHidden/>
              </w:rPr>
              <w:fldChar w:fldCharType="end"/>
            </w:r>
          </w:hyperlink>
        </w:p>
        <w:p w14:paraId="5547FB2C" w14:textId="676D8339" w:rsidR="0001224F" w:rsidRDefault="0001224F">
          <w:pPr>
            <w:pStyle w:val="TOC2"/>
            <w:tabs>
              <w:tab w:val="right" w:leader="dot" w:pos="9350"/>
            </w:tabs>
            <w:rPr>
              <w:rFonts w:eastAsiaTheme="minorEastAsia"/>
              <w:noProof/>
              <w:lang w:val="en-GB" w:eastAsia="en-GB"/>
            </w:rPr>
          </w:pPr>
          <w:hyperlink w:anchor="_Toc143891282" w:history="1">
            <w:r w:rsidRPr="002F2FA2">
              <w:rPr>
                <w:rStyle w:val="Hyperlink"/>
                <w:noProof/>
                <w:lang w:val="en-GB"/>
              </w:rPr>
              <w:t>Threat of Substitutes:</w:t>
            </w:r>
            <w:r>
              <w:rPr>
                <w:noProof/>
                <w:webHidden/>
              </w:rPr>
              <w:tab/>
            </w:r>
            <w:r>
              <w:rPr>
                <w:noProof/>
                <w:webHidden/>
              </w:rPr>
              <w:fldChar w:fldCharType="begin"/>
            </w:r>
            <w:r>
              <w:rPr>
                <w:noProof/>
                <w:webHidden/>
              </w:rPr>
              <w:instrText xml:space="preserve"> PAGEREF _Toc143891282 \h </w:instrText>
            </w:r>
            <w:r>
              <w:rPr>
                <w:noProof/>
                <w:webHidden/>
              </w:rPr>
            </w:r>
            <w:r>
              <w:rPr>
                <w:noProof/>
                <w:webHidden/>
              </w:rPr>
              <w:fldChar w:fldCharType="separate"/>
            </w:r>
            <w:r w:rsidR="00816E2B">
              <w:rPr>
                <w:noProof/>
                <w:webHidden/>
              </w:rPr>
              <w:t>10</w:t>
            </w:r>
            <w:r>
              <w:rPr>
                <w:noProof/>
                <w:webHidden/>
              </w:rPr>
              <w:fldChar w:fldCharType="end"/>
            </w:r>
          </w:hyperlink>
        </w:p>
        <w:p w14:paraId="457BBAC0" w14:textId="6CB0E1AA" w:rsidR="0001224F" w:rsidRDefault="0001224F">
          <w:pPr>
            <w:pStyle w:val="TOC2"/>
            <w:tabs>
              <w:tab w:val="right" w:leader="dot" w:pos="9350"/>
            </w:tabs>
            <w:rPr>
              <w:rFonts w:eastAsiaTheme="minorEastAsia"/>
              <w:noProof/>
              <w:lang w:val="en-GB" w:eastAsia="en-GB"/>
            </w:rPr>
          </w:pPr>
          <w:hyperlink w:anchor="_Toc143891283" w:history="1">
            <w:r w:rsidRPr="002F2FA2">
              <w:rPr>
                <w:rStyle w:val="Hyperlink"/>
                <w:noProof/>
                <w:lang w:val="en-GB"/>
              </w:rPr>
              <w:t>Intensity of Competitive Rivalry:</w:t>
            </w:r>
            <w:r>
              <w:rPr>
                <w:noProof/>
                <w:webHidden/>
              </w:rPr>
              <w:tab/>
            </w:r>
            <w:r>
              <w:rPr>
                <w:noProof/>
                <w:webHidden/>
              </w:rPr>
              <w:fldChar w:fldCharType="begin"/>
            </w:r>
            <w:r>
              <w:rPr>
                <w:noProof/>
                <w:webHidden/>
              </w:rPr>
              <w:instrText xml:space="preserve"> PAGEREF _Toc143891283 \h </w:instrText>
            </w:r>
            <w:r>
              <w:rPr>
                <w:noProof/>
                <w:webHidden/>
              </w:rPr>
            </w:r>
            <w:r>
              <w:rPr>
                <w:noProof/>
                <w:webHidden/>
              </w:rPr>
              <w:fldChar w:fldCharType="separate"/>
            </w:r>
            <w:r w:rsidR="00816E2B">
              <w:rPr>
                <w:noProof/>
                <w:webHidden/>
              </w:rPr>
              <w:t>11</w:t>
            </w:r>
            <w:r>
              <w:rPr>
                <w:noProof/>
                <w:webHidden/>
              </w:rPr>
              <w:fldChar w:fldCharType="end"/>
            </w:r>
          </w:hyperlink>
        </w:p>
        <w:p w14:paraId="36B82394" w14:textId="774AEDB3" w:rsidR="0001224F" w:rsidRDefault="0001224F" w:rsidP="00816E2B">
          <w:pPr>
            <w:pStyle w:val="TOC1"/>
            <w:rPr>
              <w:rFonts w:eastAsiaTheme="minorEastAsia"/>
              <w:lang w:eastAsia="en-GB"/>
            </w:rPr>
          </w:pPr>
          <w:hyperlink w:anchor="_Toc143891284" w:history="1">
            <w:r w:rsidRPr="002F2FA2">
              <w:rPr>
                <w:rStyle w:val="Hyperlink"/>
              </w:rPr>
              <w:t>Advantages and Disadvantages:</w:t>
            </w:r>
            <w:r>
              <w:rPr>
                <w:webHidden/>
              </w:rPr>
              <w:tab/>
            </w:r>
            <w:r>
              <w:rPr>
                <w:webHidden/>
              </w:rPr>
              <w:fldChar w:fldCharType="begin"/>
            </w:r>
            <w:r>
              <w:rPr>
                <w:webHidden/>
              </w:rPr>
              <w:instrText xml:space="preserve"> PAGEREF _Toc143891284 \h </w:instrText>
            </w:r>
            <w:r>
              <w:rPr>
                <w:webHidden/>
              </w:rPr>
            </w:r>
            <w:r>
              <w:rPr>
                <w:webHidden/>
              </w:rPr>
              <w:fldChar w:fldCharType="separate"/>
            </w:r>
            <w:r w:rsidR="00816E2B">
              <w:rPr>
                <w:webHidden/>
              </w:rPr>
              <w:t>11</w:t>
            </w:r>
            <w:r>
              <w:rPr>
                <w:webHidden/>
              </w:rPr>
              <w:fldChar w:fldCharType="end"/>
            </w:r>
          </w:hyperlink>
        </w:p>
        <w:p w14:paraId="5139B7B6" w14:textId="310DF559" w:rsidR="0001224F" w:rsidRDefault="0001224F" w:rsidP="00816E2B">
          <w:pPr>
            <w:pStyle w:val="TOC1"/>
            <w:rPr>
              <w:rFonts w:eastAsiaTheme="minorEastAsia"/>
              <w:lang w:eastAsia="en-GB"/>
            </w:rPr>
          </w:pPr>
          <w:hyperlink w:anchor="_Toc143891285" w:history="1">
            <w:r w:rsidRPr="002F2FA2">
              <w:rPr>
                <w:rStyle w:val="Hyperlink"/>
              </w:rPr>
              <w:t>Future Recommendations for TfL</w:t>
            </w:r>
            <w:r>
              <w:rPr>
                <w:webHidden/>
              </w:rPr>
              <w:tab/>
            </w:r>
            <w:r>
              <w:rPr>
                <w:webHidden/>
              </w:rPr>
              <w:fldChar w:fldCharType="begin"/>
            </w:r>
            <w:r>
              <w:rPr>
                <w:webHidden/>
              </w:rPr>
              <w:instrText xml:space="preserve"> PAGEREF _Toc143891285 \h </w:instrText>
            </w:r>
            <w:r>
              <w:rPr>
                <w:webHidden/>
              </w:rPr>
            </w:r>
            <w:r>
              <w:rPr>
                <w:webHidden/>
              </w:rPr>
              <w:fldChar w:fldCharType="separate"/>
            </w:r>
            <w:r w:rsidR="00816E2B">
              <w:rPr>
                <w:webHidden/>
              </w:rPr>
              <w:t>12</w:t>
            </w:r>
            <w:r>
              <w:rPr>
                <w:webHidden/>
              </w:rPr>
              <w:fldChar w:fldCharType="end"/>
            </w:r>
          </w:hyperlink>
        </w:p>
        <w:p w14:paraId="2E499DE1" w14:textId="74594D79" w:rsidR="0001224F" w:rsidRDefault="0001224F">
          <w:pPr>
            <w:pStyle w:val="TOC2"/>
            <w:tabs>
              <w:tab w:val="right" w:leader="dot" w:pos="9350"/>
            </w:tabs>
            <w:rPr>
              <w:rFonts w:eastAsiaTheme="minorEastAsia"/>
              <w:noProof/>
              <w:lang w:val="en-GB" w:eastAsia="en-GB"/>
            </w:rPr>
          </w:pPr>
          <w:hyperlink w:anchor="_Toc143891286" w:history="1">
            <w:r w:rsidRPr="002F2FA2">
              <w:rPr>
                <w:rStyle w:val="Hyperlink"/>
                <w:noProof/>
                <w:lang w:val="en-GB"/>
              </w:rPr>
              <w:t>Digital Innovation</w:t>
            </w:r>
            <w:r>
              <w:rPr>
                <w:noProof/>
                <w:webHidden/>
              </w:rPr>
              <w:tab/>
            </w:r>
            <w:r>
              <w:rPr>
                <w:noProof/>
                <w:webHidden/>
              </w:rPr>
              <w:fldChar w:fldCharType="begin"/>
            </w:r>
            <w:r>
              <w:rPr>
                <w:noProof/>
                <w:webHidden/>
              </w:rPr>
              <w:instrText xml:space="preserve"> PAGEREF _Toc143891286 \h </w:instrText>
            </w:r>
            <w:r>
              <w:rPr>
                <w:noProof/>
                <w:webHidden/>
              </w:rPr>
            </w:r>
            <w:r>
              <w:rPr>
                <w:noProof/>
                <w:webHidden/>
              </w:rPr>
              <w:fldChar w:fldCharType="separate"/>
            </w:r>
            <w:r w:rsidR="00816E2B">
              <w:rPr>
                <w:noProof/>
                <w:webHidden/>
              </w:rPr>
              <w:t>12</w:t>
            </w:r>
            <w:r>
              <w:rPr>
                <w:noProof/>
                <w:webHidden/>
              </w:rPr>
              <w:fldChar w:fldCharType="end"/>
            </w:r>
          </w:hyperlink>
        </w:p>
        <w:p w14:paraId="593A95A1" w14:textId="4BBBAFCD" w:rsidR="0001224F" w:rsidRDefault="0001224F">
          <w:pPr>
            <w:pStyle w:val="TOC2"/>
            <w:tabs>
              <w:tab w:val="right" w:leader="dot" w:pos="9350"/>
            </w:tabs>
            <w:rPr>
              <w:rFonts w:eastAsiaTheme="minorEastAsia"/>
              <w:noProof/>
              <w:lang w:val="en-GB" w:eastAsia="en-GB"/>
            </w:rPr>
          </w:pPr>
          <w:hyperlink w:anchor="_Toc143891287" w:history="1">
            <w:r w:rsidRPr="002F2FA2">
              <w:rPr>
                <w:rStyle w:val="Hyperlink"/>
                <w:noProof/>
                <w:lang w:val="en-GB"/>
              </w:rPr>
              <w:t>Sustainability Initiatives</w:t>
            </w:r>
            <w:r>
              <w:rPr>
                <w:noProof/>
                <w:webHidden/>
              </w:rPr>
              <w:tab/>
            </w:r>
            <w:r>
              <w:rPr>
                <w:noProof/>
                <w:webHidden/>
              </w:rPr>
              <w:fldChar w:fldCharType="begin"/>
            </w:r>
            <w:r>
              <w:rPr>
                <w:noProof/>
                <w:webHidden/>
              </w:rPr>
              <w:instrText xml:space="preserve"> PAGEREF _Toc143891287 \h </w:instrText>
            </w:r>
            <w:r>
              <w:rPr>
                <w:noProof/>
                <w:webHidden/>
              </w:rPr>
            </w:r>
            <w:r>
              <w:rPr>
                <w:noProof/>
                <w:webHidden/>
              </w:rPr>
              <w:fldChar w:fldCharType="separate"/>
            </w:r>
            <w:r w:rsidR="00816E2B">
              <w:rPr>
                <w:noProof/>
                <w:webHidden/>
              </w:rPr>
              <w:t>13</w:t>
            </w:r>
            <w:r>
              <w:rPr>
                <w:noProof/>
                <w:webHidden/>
              </w:rPr>
              <w:fldChar w:fldCharType="end"/>
            </w:r>
          </w:hyperlink>
        </w:p>
        <w:p w14:paraId="378B39F9" w14:textId="0A3F1331" w:rsidR="0001224F" w:rsidRDefault="0001224F" w:rsidP="00816E2B">
          <w:pPr>
            <w:pStyle w:val="TOC1"/>
            <w:rPr>
              <w:rFonts w:eastAsiaTheme="minorEastAsia"/>
              <w:lang w:eastAsia="en-GB"/>
            </w:rPr>
          </w:pPr>
          <w:hyperlink w:anchor="_Toc143891288" w:history="1">
            <w:r w:rsidRPr="002F2FA2">
              <w:rPr>
                <w:rStyle w:val="Hyperlink"/>
              </w:rPr>
              <w:t>Ansoff Matrix Strategies for TfL:</w:t>
            </w:r>
            <w:r>
              <w:rPr>
                <w:webHidden/>
              </w:rPr>
              <w:tab/>
            </w:r>
            <w:r>
              <w:rPr>
                <w:webHidden/>
              </w:rPr>
              <w:fldChar w:fldCharType="begin"/>
            </w:r>
            <w:r>
              <w:rPr>
                <w:webHidden/>
              </w:rPr>
              <w:instrText xml:space="preserve"> PAGEREF _Toc143891288 \h </w:instrText>
            </w:r>
            <w:r>
              <w:rPr>
                <w:webHidden/>
              </w:rPr>
            </w:r>
            <w:r>
              <w:rPr>
                <w:webHidden/>
              </w:rPr>
              <w:fldChar w:fldCharType="separate"/>
            </w:r>
            <w:r w:rsidR="00816E2B">
              <w:rPr>
                <w:webHidden/>
              </w:rPr>
              <w:t>13</w:t>
            </w:r>
            <w:r>
              <w:rPr>
                <w:webHidden/>
              </w:rPr>
              <w:fldChar w:fldCharType="end"/>
            </w:r>
          </w:hyperlink>
        </w:p>
        <w:p w14:paraId="733BE24A" w14:textId="37D5B9B4" w:rsidR="0001224F" w:rsidRDefault="0001224F">
          <w:pPr>
            <w:pStyle w:val="TOC2"/>
            <w:tabs>
              <w:tab w:val="right" w:leader="dot" w:pos="9350"/>
            </w:tabs>
            <w:rPr>
              <w:rFonts w:eastAsiaTheme="minorEastAsia"/>
              <w:noProof/>
              <w:lang w:val="en-GB" w:eastAsia="en-GB"/>
            </w:rPr>
          </w:pPr>
          <w:hyperlink w:anchor="_Toc143891289" w:history="1">
            <w:r w:rsidRPr="002F2FA2">
              <w:rPr>
                <w:rStyle w:val="Hyperlink"/>
                <w:noProof/>
                <w:lang w:val="en-GB"/>
              </w:rPr>
              <w:t>Market Penetration:</w:t>
            </w:r>
            <w:r>
              <w:rPr>
                <w:noProof/>
                <w:webHidden/>
              </w:rPr>
              <w:tab/>
            </w:r>
            <w:r>
              <w:rPr>
                <w:noProof/>
                <w:webHidden/>
              </w:rPr>
              <w:fldChar w:fldCharType="begin"/>
            </w:r>
            <w:r>
              <w:rPr>
                <w:noProof/>
                <w:webHidden/>
              </w:rPr>
              <w:instrText xml:space="preserve"> PAGEREF _Toc143891289 \h </w:instrText>
            </w:r>
            <w:r>
              <w:rPr>
                <w:noProof/>
                <w:webHidden/>
              </w:rPr>
            </w:r>
            <w:r>
              <w:rPr>
                <w:noProof/>
                <w:webHidden/>
              </w:rPr>
              <w:fldChar w:fldCharType="separate"/>
            </w:r>
            <w:r w:rsidR="00816E2B">
              <w:rPr>
                <w:noProof/>
                <w:webHidden/>
              </w:rPr>
              <w:t>13</w:t>
            </w:r>
            <w:r>
              <w:rPr>
                <w:noProof/>
                <w:webHidden/>
              </w:rPr>
              <w:fldChar w:fldCharType="end"/>
            </w:r>
          </w:hyperlink>
        </w:p>
        <w:p w14:paraId="5B65331B" w14:textId="0714EA33" w:rsidR="0001224F" w:rsidRDefault="0001224F">
          <w:pPr>
            <w:pStyle w:val="TOC2"/>
            <w:tabs>
              <w:tab w:val="right" w:leader="dot" w:pos="9350"/>
            </w:tabs>
            <w:rPr>
              <w:rFonts w:eastAsiaTheme="minorEastAsia"/>
              <w:noProof/>
              <w:lang w:val="en-GB" w:eastAsia="en-GB"/>
            </w:rPr>
          </w:pPr>
          <w:hyperlink w:anchor="_Toc143891290" w:history="1">
            <w:r w:rsidRPr="002F2FA2">
              <w:rPr>
                <w:rStyle w:val="Hyperlink"/>
                <w:noProof/>
                <w:lang w:val="en-GB"/>
              </w:rPr>
              <w:t>Product Development:</w:t>
            </w:r>
            <w:r>
              <w:rPr>
                <w:noProof/>
                <w:webHidden/>
              </w:rPr>
              <w:tab/>
            </w:r>
            <w:r>
              <w:rPr>
                <w:noProof/>
                <w:webHidden/>
              </w:rPr>
              <w:fldChar w:fldCharType="begin"/>
            </w:r>
            <w:r>
              <w:rPr>
                <w:noProof/>
                <w:webHidden/>
              </w:rPr>
              <w:instrText xml:space="preserve"> PAGEREF _Toc143891290 \h </w:instrText>
            </w:r>
            <w:r>
              <w:rPr>
                <w:noProof/>
                <w:webHidden/>
              </w:rPr>
            </w:r>
            <w:r>
              <w:rPr>
                <w:noProof/>
                <w:webHidden/>
              </w:rPr>
              <w:fldChar w:fldCharType="separate"/>
            </w:r>
            <w:r w:rsidR="00816E2B">
              <w:rPr>
                <w:noProof/>
                <w:webHidden/>
              </w:rPr>
              <w:t>14</w:t>
            </w:r>
            <w:r>
              <w:rPr>
                <w:noProof/>
                <w:webHidden/>
              </w:rPr>
              <w:fldChar w:fldCharType="end"/>
            </w:r>
          </w:hyperlink>
        </w:p>
        <w:p w14:paraId="54668752" w14:textId="0BB1B56B" w:rsidR="0001224F" w:rsidRDefault="0001224F" w:rsidP="00816E2B">
          <w:pPr>
            <w:pStyle w:val="TOC1"/>
            <w:rPr>
              <w:rFonts w:eastAsiaTheme="minorEastAsia"/>
              <w:lang w:eastAsia="en-GB"/>
            </w:rPr>
          </w:pPr>
          <w:hyperlink w:anchor="_Toc143891291" w:history="1">
            <w:r w:rsidRPr="002F2FA2">
              <w:rPr>
                <w:rStyle w:val="Hyperlink"/>
              </w:rPr>
              <w:t>Conclusion</w:t>
            </w:r>
            <w:r>
              <w:rPr>
                <w:webHidden/>
              </w:rPr>
              <w:tab/>
            </w:r>
            <w:r>
              <w:rPr>
                <w:webHidden/>
              </w:rPr>
              <w:fldChar w:fldCharType="begin"/>
            </w:r>
            <w:r>
              <w:rPr>
                <w:webHidden/>
              </w:rPr>
              <w:instrText xml:space="preserve"> PAGEREF _Toc143891291 \h </w:instrText>
            </w:r>
            <w:r>
              <w:rPr>
                <w:webHidden/>
              </w:rPr>
            </w:r>
            <w:r>
              <w:rPr>
                <w:webHidden/>
              </w:rPr>
              <w:fldChar w:fldCharType="separate"/>
            </w:r>
            <w:r w:rsidR="00816E2B">
              <w:rPr>
                <w:webHidden/>
              </w:rPr>
              <w:t>15</w:t>
            </w:r>
            <w:r>
              <w:rPr>
                <w:webHidden/>
              </w:rPr>
              <w:fldChar w:fldCharType="end"/>
            </w:r>
          </w:hyperlink>
        </w:p>
        <w:p w14:paraId="7C623FEF" w14:textId="272433C7" w:rsidR="0001224F" w:rsidRDefault="0001224F" w:rsidP="00816E2B">
          <w:pPr>
            <w:pStyle w:val="TOC1"/>
            <w:rPr>
              <w:rFonts w:eastAsiaTheme="minorEastAsia"/>
              <w:lang w:eastAsia="en-GB"/>
            </w:rPr>
          </w:pPr>
          <w:hyperlink w:anchor="_Toc143891292" w:history="1">
            <w:r w:rsidRPr="002F2FA2">
              <w:rPr>
                <w:rStyle w:val="Hyperlink"/>
              </w:rPr>
              <w:t>References</w:t>
            </w:r>
            <w:r>
              <w:rPr>
                <w:webHidden/>
              </w:rPr>
              <w:tab/>
            </w:r>
            <w:r>
              <w:rPr>
                <w:webHidden/>
              </w:rPr>
              <w:fldChar w:fldCharType="begin"/>
            </w:r>
            <w:r>
              <w:rPr>
                <w:webHidden/>
              </w:rPr>
              <w:instrText xml:space="preserve"> PAGEREF _Toc143891292 \h </w:instrText>
            </w:r>
            <w:r>
              <w:rPr>
                <w:webHidden/>
              </w:rPr>
            </w:r>
            <w:r>
              <w:rPr>
                <w:webHidden/>
              </w:rPr>
              <w:fldChar w:fldCharType="separate"/>
            </w:r>
            <w:r w:rsidR="00816E2B">
              <w:rPr>
                <w:webHidden/>
              </w:rPr>
              <w:t>16</w:t>
            </w:r>
            <w:r>
              <w:rPr>
                <w:webHidden/>
              </w:rPr>
              <w:fldChar w:fldCharType="end"/>
            </w:r>
          </w:hyperlink>
        </w:p>
        <w:p w14:paraId="4F118AEB" w14:textId="09D15EB1" w:rsidR="00B653FA" w:rsidRPr="00816E2B" w:rsidRDefault="00732584" w:rsidP="00816E2B">
          <w:pPr>
            <w:rPr>
              <w:rStyle w:val="Heading1Char"/>
              <w:rFonts w:asciiTheme="minorHAnsi" w:eastAsiaTheme="minorHAnsi" w:hAnsiTheme="minorHAnsi" w:cstheme="minorBidi"/>
              <w:color w:val="auto"/>
              <w:sz w:val="22"/>
              <w:szCs w:val="22"/>
            </w:rPr>
          </w:pPr>
          <w:r>
            <w:rPr>
              <w:b/>
              <w:bCs/>
              <w:noProof/>
            </w:rPr>
            <w:lastRenderedPageBreak/>
            <w:fldChar w:fldCharType="end"/>
          </w:r>
        </w:p>
      </w:sdtContent>
    </w:sdt>
    <w:p w14:paraId="4A84936B" w14:textId="09D15EB1" w:rsidR="0001628C" w:rsidRDefault="0001628C" w:rsidP="002759C3">
      <w:pPr>
        <w:spacing w:line="360" w:lineRule="auto"/>
        <w:rPr>
          <w:b/>
          <w:bCs/>
          <w:lang w:val="en-GB"/>
        </w:rPr>
      </w:pPr>
      <w:bookmarkStart w:id="1" w:name="_Toc143891264"/>
      <w:r w:rsidRPr="0001628C">
        <w:rPr>
          <w:rStyle w:val="Heading1Char"/>
          <w:lang w:val="en-GB"/>
        </w:rPr>
        <w:t>Definition of Marketing</w:t>
      </w:r>
      <w:bookmarkEnd w:id="1"/>
    </w:p>
    <w:p w14:paraId="08126477" w14:textId="1B78ABD1" w:rsidR="00087364" w:rsidRPr="00074E23" w:rsidRDefault="00087364" w:rsidP="002759C3">
      <w:pPr>
        <w:spacing w:line="360" w:lineRule="auto"/>
        <w:rPr>
          <w:rFonts w:cstheme="minorHAnsi"/>
          <w:sz w:val="28"/>
          <w:szCs w:val="28"/>
          <w:lang w:val="en-GB"/>
        </w:rPr>
      </w:pPr>
      <w:r w:rsidRPr="00074E23">
        <w:rPr>
          <w:rFonts w:cstheme="minorHAnsi"/>
          <w:sz w:val="28"/>
          <w:szCs w:val="28"/>
          <w:lang w:val="en-GB"/>
        </w:rPr>
        <w:t xml:space="preserve">Marketing for Transport for London (TfL) plays a crucial role in shaping the experience of millions of commuters and </w:t>
      </w:r>
      <w:r w:rsidR="00074E23" w:rsidRPr="00074E23">
        <w:rPr>
          <w:rFonts w:cstheme="minorHAnsi"/>
          <w:sz w:val="28"/>
          <w:szCs w:val="28"/>
          <w:lang w:val="en-GB"/>
        </w:rPr>
        <w:t>travellers</w:t>
      </w:r>
      <w:r w:rsidRPr="00074E23">
        <w:rPr>
          <w:rFonts w:cstheme="minorHAnsi"/>
          <w:sz w:val="28"/>
          <w:szCs w:val="28"/>
          <w:lang w:val="en-GB"/>
        </w:rPr>
        <w:t xml:space="preserve"> within the bustling metropolis. As stated by Kotler et al. (2020), marketing is not merely about promoting products, but also about identifying and comprehending the nuanced needs of diverse customer segments and stakeholders. In the context of TfL, this involves a comprehensive understanding of the intricate travel patterns, preferences, and expectations of the vast array of individuals who rely on London's public transport network.</w:t>
      </w:r>
    </w:p>
    <w:p w14:paraId="73821266" w14:textId="44A4EB8B" w:rsidR="00087364" w:rsidRPr="0001628C" w:rsidRDefault="00087364" w:rsidP="002759C3">
      <w:pPr>
        <w:spacing w:line="360" w:lineRule="auto"/>
        <w:rPr>
          <w:rFonts w:cstheme="minorHAnsi"/>
          <w:sz w:val="28"/>
          <w:szCs w:val="28"/>
          <w:lang w:val="en-GB"/>
        </w:rPr>
      </w:pPr>
      <w:r w:rsidRPr="00074E23">
        <w:rPr>
          <w:rFonts w:cstheme="minorHAnsi"/>
          <w:sz w:val="28"/>
          <w:szCs w:val="28"/>
          <w:lang w:val="en-GB"/>
        </w:rPr>
        <w:t>TfL's commitment to value creation is evident through its focus on providing transportation services that go beyond the functional aspect of moving people from one point to another. As noted by Armstrong et al. (2019), value creation in marketing extends to offering solutions that address customers' underlying needs and aspirations. For TfL, this translates into providing not only efficient and accessible transportation but also contributing to the larger goal of making London a well-connected and sustainable city for its residents and visitors.</w:t>
      </w:r>
    </w:p>
    <w:p w14:paraId="5B1840CB" w14:textId="17291F6E" w:rsidR="0001628C" w:rsidRPr="0001628C" w:rsidRDefault="0001628C" w:rsidP="002759C3">
      <w:pPr>
        <w:spacing w:line="360" w:lineRule="auto"/>
        <w:rPr>
          <w:lang w:val="en-GB"/>
        </w:rPr>
      </w:pPr>
      <w:bookmarkStart w:id="2" w:name="_Toc143891265"/>
      <w:r w:rsidRPr="0001628C">
        <w:rPr>
          <w:rStyle w:val="Heading1Char"/>
          <w:lang w:val="en-GB"/>
        </w:rPr>
        <w:t>Marketing Process and Stages</w:t>
      </w:r>
      <w:bookmarkEnd w:id="2"/>
    </w:p>
    <w:p w14:paraId="61039D60" w14:textId="6F8A0E98" w:rsidR="00B7204C" w:rsidRPr="00B7204C" w:rsidRDefault="0001628C" w:rsidP="002759C3">
      <w:pPr>
        <w:spacing w:line="360" w:lineRule="auto"/>
        <w:rPr>
          <w:sz w:val="28"/>
          <w:szCs w:val="28"/>
          <w:lang w:val="en-GB"/>
        </w:rPr>
      </w:pPr>
      <w:r w:rsidRPr="0001628C">
        <w:rPr>
          <w:b/>
          <w:bCs/>
          <w:lang w:val="en-GB"/>
        </w:rPr>
        <w:t xml:space="preserve"> </w:t>
      </w:r>
      <w:bookmarkStart w:id="3" w:name="_Toc143891266"/>
      <w:r w:rsidRPr="0001628C">
        <w:rPr>
          <w:rStyle w:val="Heading2Char"/>
          <w:sz w:val="28"/>
          <w:szCs w:val="28"/>
          <w:lang w:val="en-GB"/>
        </w:rPr>
        <w:t>Situational Analysis</w:t>
      </w:r>
      <w:bookmarkEnd w:id="3"/>
      <w:r w:rsidRPr="0001628C">
        <w:rPr>
          <w:b/>
          <w:bCs/>
          <w:sz w:val="28"/>
          <w:szCs w:val="28"/>
          <w:lang w:val="en-GB"/>
        </w:rPr>
        <w:t>:</w:t>
      </w:r>
      <w:r w:rsidRPr="0001628C">
        <w:rPr>
          <w:sz w:val="28"/>
          <w:szCs w:val="28"/>
          <w:lang w:val="en-GB"/>
        </w:rPr>
        <w:t xml:space="preserve"> </w:t>
      </w:r>
      <w:r w:rsidR="00B7204C" w:rsidRPr="00B7204C">
        <w:rPr>
          <w:sz w:val="28"/>
          <w:szCs w:val="28"/>
          <w:lang w:val="en-GB"/>
        </w:rPr>
        <w:t xml:space="preserve">Situational analysis stands at the forefront of Transport for London's (TfL) strategic planning, serving as the compass that guides its decisions and actions. As outlined by Jobber and Ellis-Chadwick (2019), situational analysis involves a meticulous examination of both the internal and external factors that shape an organization's operating landscape. In the context of TfL, this analytical </w:t>
      </w:r>
      <w:r w:rsidR="00B7204C" w:rsidRPr="00B7204C">
        <w:rPr>
          <w:sz w:val="28"/>
          <w:szCs w:val="28"/>
          <w:lang w:val="en-GB"/>
        </w:rPr>
        <w:lastRenderedPageBreak/>
        <w:t>process extends beyond the surface and delves deep into the dynamic realm of London's tra</w:t>
      </w:r>
      <w:r w:rsidR="00B7204C" w:rsidRPr="00B7204C">
        <w:rPr>
          <w:sz w:val="28"/>
          <w:szCs w:val="28"/>
          <w:lang w:val="en-GB"/>
        </w:rPr>
        <w:t>n</w:t>
      </w:r>
      <w:r w:rsidR="00B7204C" w:rsidRPr="00B7204C">
        <w:rPr>
          <w:sz w:val="28"/>
          <w:szCs w:val="28"/>
          <w:lang w:val="en-GB"/>
        </w:rPr>
        <w:t xml:space="preserve">sport </w:t>
      </w:r>
      <w:proofErr w:type="gramStart"/>
      <w:r w:rsidR="00B7204C" w:rsidRPr="00B7204C">
        <w:rPr>
          <w:sz w:val="28"/>
          <w:szCs w:val="28"/>
          <w:lang w:val="en-GB"/>
        </w:rPr>
        <w:t>ecosystem</w:t>
      </w:r>
      <w:proofErr w:type="gramEnd"/>
    </w:p>
    <w:p w14:paraId="4C7A9A91" w14:textId="62B954FF" w:rsidR="0001628C" w:rsidRPr="0001628C" w:rsidRDefault="00B7204C" w:rsidP="002759C3">
      <w:pPr>
        <w:spacing w:line="360" w:lineRule="auto"/>
        <w:rPr>
          <w:sz w:val="28"/>
          <w:szCs w:val="28"/>
          <w:lang w:val="en-GB"/>
        </w:rPr>
      </w:pPr>
      <w:r w:rsidRPr="00B7204C">
        <w:rPr>
          <w:sz w:val="28"/>
          <w:szCs w:val="28"/>
          <w:lang w:val="en-GB"/>
        </w:rPr>
        <w:t>Internally, TfL scrutinizes its operations, resources, and capabilities to gain insights into its strengths and weaknesses. This introspection, as emphasized by Kotler et al. (2017), is crucial for understanding what the organization can leverage to its advantage and where improvements are needed. By comprehending its internal dynamics, TfL ensures that its strategies are aligned with its intrinsic competencies.</w:t>
      </w:r>
    </w:p>
    <w:p w14:paraId="168878F5" w14:textId="4F86A7CA" w:rsidR="0001628C" w:rsidRPr="0001628C" w:rsidRDefault="0001628C" w:rsidP="002759C3">
      <w:pPr>
        <w:spacing w:line="360" w:lineRule="auto"/>
        <w:rPr>
          <w:sz w:val="28"/>
          <w:szCs w:val="28"/>
          <w:lang w:val="en-GB"/>
        </w:rPr>
      </w:pPr>
      <w:bookmarkStart w:id="4" w:name="_Toc143891267"/>
      <w:r w:rsidRPr="0001628C">
        <w:rPr>
          <w:rStyle w:val="Heading2Char"/>
          <w:sz w:val="28"/>
          <w:szCs w:val="28"/>
          <w:lang w:val="en-GB"/>
        </w:rPr>
        <w:t>Objectives</w:t>
      </w:r>
      <w:r w:rsidRPr="0001628C">
        <w:rPr>
          <w:rStyle w:val="Heading2Char"/>
          <w:lang w:val="en-GB"/>
        </w:rPr>
        <w:t>:</w:t>
      </w:r>
      <w:bookmarkEnd w:id="4"/>
      <w:r w:rsidRPr="0001628C">
        <w:rPr>
          <w:lang w:val="en-GB"/>
        </w:rPr>
        <w:t xml:space="preserve"> </w:t>
      </w:r>
      <w:r w:rsidR="00BF6740" w:rsidRPr="00BF6740">
        <w:rPr>
          <w:sz w:val="28"/>
          <w:szCs w:val="28"/>
          <w:lang w:val="en-GB"/>
        </w:rPr>
        <w:t>Based on the comprehensive analysis of its operating environment, Transport for London (TfL) takes a purposeful stride into the strategic realm by defining clear and focused objectives. As delineated by Armstrong et al. (2019), objectives in marketing serve as the guiding stars that illuminate the organization's path toward success. For TfL, these objectives encompass a spectrum of aspirations that reflect its commitment to the well-being of Londoners, commuters, and the city itself.</w:t>
      </w:r>
    </w:p>
    <w:p w14:paraId="627AC984" w14:textId="1AF161A8" w:rsidR="009047C6" w:rsidRPr="0001628C" w:rsidRDefault="0001628C" w:rsidP="002759C3">
      <w:pPr>
        <w:spacing w:line="360" w:lineRule="auto"/>
        <w:rPr>
          <w:rFonts w:asciiTheme="majorHAnsi" w:eastAsiaTheme="majorEastAsia" w:hAnsiTheme="majorHAnsi" w:cstheme="majorBidi"/>
          <w:color w:val="365F91" w:themeColor="accent1" w:themeShade="BF"/>
          <w:sz w:val="32"/>
          <w:szCs w:val="32"/>
        </w:rPr>
      </w:pPr>
      <w:bookmarkStart w:id="5" w:name="_Toc143891268"/>
      <w:r w:rsidRPr="0001628C">
        <w:rPr>
          <w:rStyle w:val="Heading2Char"/>
          <w:sz w:val="28"/>
          <w:szCs w:val="28"/>
          <w:lang w:val="en-GB"/>
        </w:rPr>
        <w:t>Strategy</w:t>
      </w:r>
      <w:r w:rsidR="009047C6">
        <w:rPr>
          <w:rStyle w:val="Heading2Char"/>
          <w:lang w:val="en-GB"/>
        </w:rPr>
        <w:t>:</w:t>
      </w:r>
      <w:bookmarkEnd w:id="5"/>
      <w:r w:rsidR="009047C6">
        <w:rPr>
          <w:rFonts w:asciiTheme="majorHAnsi" w:eastAsiaTheme="majorEastAsia" w:hAnsiTheme="majorHAnsi" w:cstheme="majorBidi"/>
          <w:color w:val="365F91" w:themeColor="accent1" w:themeShade="BF"/>
          <w:sz w:val="26"/>
          <w:szCs w:val="26"/>
        </w:rPr>
        <w:t xml:space="preserve"> </w:t>
      </w:r>
      <w:r w:rsidR="009047C6" w:rsidRPr="009047C6">
        <w:rPr>
          <w:sz w:val="28"/>
          <w:szCs w:val="28"/>
          <w:lang w:val="en-GB"/>
        </w:rPr>
        <w:t>Following the comprehensive situational analysis and the formulation of clear objectives, Transport for London (TfL) embarks on a pivotal phase of strategic development—devising a comprehensive strategy that intricately maps out the journey toward its defined goals. As outlined by Jobber and Ellis-Chadwick (2019), strategy is the linchpin that translates objectives into actionable plans, guiding an organization's efforts toward desired outcomes. For TfL, this involves a multifaceted approach that encompasses market segmentation, service positioning, pricing strategies, and a well-crafted communication plan.</w:t>
      </w:r>
    </w:p>
    <w:p w14:paraId="1BA934D4" w14:textId="77777777" w:rsidR="002759C3" w:rsidRPr="002759C3" w:rsidRDefault="0001628C" w:rsidP="002759C3">
      <w:pPr>
        <w:spacing w:line="360" w:lineRule="auto"/>
        <w:rPr>
          <w:sz w:val="28"/>
          <w:szCs w:val="28"/>
          <w:lang w:val="en-GB"/>
        </w:rPr>
      </w:pPr>
      <w:bookmarkStart w:id="6" w:name="_Toc143891269"/>
      <w:r w:rsidRPr="0001628C">
        <w:rPr>
          <w:rStyle w:val="Heading2Char"/>
          <w:sz w:val="28"/>
          <w:szCs w:val="28"/>
          <w:lang w:val="en-GB"/>
        </w:rPr>
        <w:lastRenderedPageBreak/>
        <w:t>Implementation:</w:t>
      </w:r>
      <w:bookmarkEnd w:id="6"/>
      <w:r w:rsidRPr="0001628C">
        <w:rPr>
          <w:sz w:val="24"/>
          <w:szCs w:val="24"/>
          <w:lang w:val="en-GB"/>
        </w:rPr>
        <w:t xml:space="preserve"> </w:t>
      </w:r>
      <w:r w:rsidR="002759C3" w:rsidRPr="002759C3">
        <w:rPr>
          <w:sz w:val="28"/>
          <w:szCs w:val="28"/>
          <w:lang w:val="en-GB"/>
        </w:rPr>
        <w:t xml:space="preserve">With a well-defined strategy in place, Transport for London (TfL) transitions from the realm of planning to the dynamic arena of execution. As highlighted by Brassington and Pettitt (2013), strategy without effective implementation remains a mere blueprint. In the case of TfL, this phase involves a diverse array of tactical </w:t>
      </w:r>
      <w:proofErr w:type="spellStart"/>
      <w:r w:rsidR="002759C3" w:rsidRPr="002759C3">
        <w:rPr>
          <w:sz w:val="28"/>
          <w:szCs w:val="28"/>
          <w:lang w:val="en-GB"/>
        </w:rPr>
        <w:t>maneuvers</w:t>
      </w:r>
      <w:proofErr w:type="spellEnd"/>
      <w:r w:rsidR="002759C3" w:rsidRPr="002759C3">
        <w:rPr>
          <w:sz w:val="28"/>
          <w:szCs w:val="28"/>
          <w:lang w:val="en-GB"/>
        </w:rPr>
        <w:t xml:space="preserve"> that collectively reinforce its commitment to enhancing the travel experience of Londoners and visitors.</w:t>
      </w:r>
    </w:p>
    <w:p w14:paraId="455C7525" w14:textId="77777777" w:rsidR="002759C3" w:rsidRPr="002759C3" w:rsidRDefault="002759C3" w:rsidP="002759C3">
      <w:pPr>
        <w:spacing w:line="360" w:lineRule="auto"/>
        <w:rPr>
          <w:sz w:val="28"/>
          <w:szCs w:val="28"/>
          <w:lang w:val="en-GB"/>
        </w:rPr>
      </w:pPr>
    </w:p>
    <w:p w14:paraId="4B08C04E" w14:textId="0706D4E7" w:rsidR="0001628C" w:rsidRPr="0001628C" w:rsidRDefault="002759C3" w:rsidP="002759C3">
      <w:pPr>
        <w:spacing w:line="360" w:lineRule="auto"/>
        <w:rPr>
          <w:sz w:val="24"/>
          <w:szCs w:val="24"/>
          <w:lang w:val="en-GB"/>
        </w:rPr>
      </w:pPr>
      <w:r w:rsidRPr="002759C3">
        <w:rPr>
          <w:sz w:val="28"/>
          <w:szCs w:val="28"/>
          <w:lang w:val="en-GB"/>
        </w:rPr>
        <w:t>Service improvements emerge as a central pillar of TfL's execution strategy. As proposed by Armstrong et al. (2019), continuously enhancing the value proposition is paramount for sustained success. TfL's commitment to service improvements is reflected in its investments to upgrade infrastructure, optimize routes, and ensure that vehicles are modern and well-maintained. By consistently raising the bar on the quality of its services, TfL not only addresses passengers' evolving needs but also cultivates brand loyalty.</w:t>
      </w:r>
    </w:p>
    <w:p w14:paraId="2373B2D1" w14:textId="7AD22BD7" w:rsidR="0068587D" w:rsidRDefault="0001628C" w:rsidP="0068587D">
      <w:pPr>
        <w:spacing w:line="360" w:lineRule="auto"/>
        <w:rPr>
          <w:sz w:val="28"/>
          <w:szCs w:val="28"/>
          <w:lang w:val="en-GB"/>
        </w:rPr>
      </w:pPr>
      <w:bookmarkStart w:id="7" w:name="_Toc143891270"/>
      <w:r w:rsidRPr="0001628C">
        <w:rPr>
          <w:rStyle w:val="Heading2Char"/>
          <w:sz w:val="28"/>
          <w:szCs w:val="28"/>
          <w:lang w:val="en-GB"/>
        </w:rPr>
        <w:t>Control</w:t>
      </w:r>
      <w:r w:rsidR="0068587D" w:rsidRPr="0068587D">
        <w:rPr>
          <w:rStyle w:val="Heading2Char"/>
          <w:sz w:val="28"/>
          <w:szCs w:val="28"/>
          <w:lang w:val="en-GB"/>
        </w:rPr>
        <w:t>:</w:t>
      </w:r>
      <w:bookmarkEnd w:id="7"/>
      <w:r w:rsidR="0068587D">
        <w:rPr>
          <w:rStyle w:val="Heading2Char"/>
          <w:sz w:val="28"/>
          <w:szCs w:val="28"/>
          <w:lang w:val="en-GB"/>
        </w:rPr>
        <w:t xml:space="preserve"> </w:t>
      </w:r>
      <w:r w:rsidR="0068587D" w:rsidRPr="0068587D">
        <w:rPr>
          <w:sz w:val="28"/>
          <w:szCs w:val="28"/>
          <w:lang w:val="en-GB"/>
        </w:rPr>
        <w:t>The culmination of Transport for London's (TfL) strategic efforts is not merely the execution of plans, but an ongoing process of monitoring, evaluation, and adaptation. As elucidated by Jobber and Ellis-Chadwick (2019), this phase is characterized by a perpetual cycle of assessment that ensures TfL remains aligned with its objectives and responsive to the evolving needs of its stakeholders. This vigilant and dynamic approach serves as a hallmark of TfL's commitment to excellence in urban transportation.</w:t>
      </w:r>
    </w:p>
    <w:p w14:paraId="64F6E035" w14:textId="03910431" w:rsidR="004B7F80" w:rsidRPr="0001628C" w:rsidRDefault="004B7F80" w:rsidP="0068587D">
      <w:pPr>
        <w:spacing w:line="360" w:lineRule="auto"/>
        <w:rPr>
          <w:sz w:val="28"/>
          <w:szCs w:val="28"/>
          <w:lang w:val="en-GB"/>
        </w:rPr>
      </w:pPr>
      <w:r w:rsidRPr="004B7F80">
        <w:rPr>
          <w:sz w:val="28"/>
          <w:szCs w:val="28"/>
        </w:rPr>
        <w:t xml:space="preserve">A cornerstone of </w:t>
      </w:r>
      <w:proofErr w:type="spellStart"/>
      <w:r w:rsidRPr="004B7F80">
        <w:rPr>
          <w:sz w:val="28"/>
          <w:szCs w:val="28"/>
        </w:rPr>
        <w:t>TfL's</w:t>
      </w:r>
      <w:proofErr w:type="spellEnd"/>
      <w:r w:rsidRPr="004B7F80">
        <w:rPr>
          <w:sz w:val="28"/>
          <w:szCs w:val="28"/>
        </w:rPr>
        <w:t xml:space="preserve"> evaluation process is the active collection of customer feedback. As discussed by Frow et al. (2016), customers' voices provide invaluable insights that shape an organization's direction. </w:t>
      </w:r>
      <w:proofErr w:type="spellStart"/>
      <w:r w:rsidRPr="004B7F80">
        <w:rPr>
          <w:sz w:val="28"/>
          <w:szCs w:val="28"/>
        </w:rPr>
        <w:t>TfL</w:t>
      </w:r>
      <w:proofErr w:type="spellEnd"/>
      <w:r w:rsidRPr="004B7F80">
        <w:rPr>
          <w:sz w:val="28"/>
          <w:szCs w:val="28"/>
        </w:rPr>
        <w:t xml:space="preserve"> proactively seeks feedback </w:t>
      </w:r>
      <w:r w:rsidRPr="004B7F80">
        <w:rPr>
          <w:sz w:val="28"/>
          <w:szCs w:val="28"/>
        </w:rPr>
        <w:lastRenderedPageBreak/>
        <w:t>through surveys, social media interactions, and customer service channels. This feedback not only highlights areas of improvement but also reinforces a sense of inclusivity, empowering passengers to contribute to the enhancement of their own travel experiences.</w:t>
      </w:r>
    </w:p>
    <w:p w14:paraId="36B0F6AD" w14:textId="31A8266F" w:rsidR="0001628C" w:rsidRDefault="0001628C" w:rsidP="00B653FA">
      <w:pPr>
        <w:pStyle w:val="Heading1"/>
        <w:rPr>
          <w:lang w:val="en-GB"/>
        </w:rPr>
      </w:pPr>
      <w:bookmarkStart w:id="8" w:name="_Toc143891271"/>
      <w:r w:rsidRPr="0001628C">
        <w:rPr>
          <w:lang w:val="en-GB"/>
        </w:rPr>
        <w:t>Macro Environment (PESTLE) Analysis for TfL:</w:t>
      </w:r>
      <w:bookmarkEnd w:id="8"/>
    </w:p>
    <w:p w14:paraId="780F0C74" w14:textId="77777777" w:rsidR="005E73E5" w:rsidRPr="005E73E5" w:rsidRDefault="005E73E5" w:rsidP="005E73E5">
      <w:pPr>
        <w:rPr>
          <w:lang w:val="en-GB"/>
        </w:rPr>
      </w:pPr>
    </w:p>
    <w:p w14:paraId="178F3C23" w14:textId="6D8BFFA8" w:rsidR="007C4233" w:rsidRPr="007C4233" w:rsidRDefault="0001628C" w:rsidP="007C4233">
      <w:pPr>
        <w:spacing w:line="360" w:lineRule="auto"/>
        <w:rPr>
          <w:rFonts w:asciiTheme="majorHAnsi" w:eastAsiaTheme="majorEastAsia" w:hAnsiTheme="majorHAnsi" w:cstheme="majorBidi"/>
          <w:color w:val="365F91" w:themeColor="accent1" w:themeShade="BF"/>
          <w:sz w:val="26"/>
          <w:szCs w:val="26"/>
          <w:lang w:val="en-GB"/>
        </w:rPr>
      </w:pPr>
      <w:bookmarkStart w:id="9" w:name="_Toc143891272"/>
      <w:r w:rsidRPr="007C4233">
        <w:rPr>
          <w:rStyle w:val="Heading2Char"/>
          <w:sz w:val="28"/>
          <w:szCs w:val="28"/>
          <w:lang w:val="en-GB"/>
        </w:rPr>
        <w:t>Political</w:t>
      </w:r>
      <w:r w:rsidR="007C4233" w:rsidRPr="007C4233">
        <w:rPr>
          <w:rStyle w:val="Heading2Char"/>
          <w:sz w:val="28"/>
          <w:szCs w:val="28"/>
          <w:lang w:val="en-GB"/>
        </w:rPr>
        <w:t>:</w:t>
      </w:r>
      <w:bookmarkEnd w:id="9"/>
      <w:r w:rsidR="007C4233" w:rsidRPr="007C4233">
        <w:rPr>
          <w:rStyle w:val="Heading2Char"/>
          <w:sz w:val="28"/>
          <w:szCs w:val="28"/>
          <w:lang w:val="en-GB"/>
        </w:rPr>
        <w:t xml:space="preserve"> </w:t>
      </w:r>
      <w:r w:rsidR="007C4233" w:rsidRPr="007C4233">
        <w:rPr>
          <w:sz w:val="28"/>
          <w:szCs w:val="28"/>
          <w:lang w:val="en-GB"/>
        </w:rPr>
        <w:t>In the intricate web of Transport for London's (TfL) operational landscape, political decisions emerge as formidable forces that shape the organization's trajectory. As underscored by Harrison and John (2017), political factors encompass policies, regulations, and governmental actions that influence businesses. For TfL, these factors hold the power to impact not only its operations but also the overall urban mobility ecosystem within London</w:t>
      </w:r>
      <w:r w:rsidR="007C4233">
        <w:rPr>
          <w:sz w:val="28"/>
          <w:szCs w:val="28"/>
          <w:lang w:val="en-GB"/>
        </w:rPr>
        <w:t>.</w:t>
      </w:r>
    </w:p>
    <w:p w14:paraId="595B8F2E" w14:textId="44C5BBB5" w:rsidR="0001628C" w:rsidRDefault="0001628C" w:rsidP="00692347">
      <w:pPr>
        <w:spacing w:line="360" w:lineRule="auto"/>
        <w:rPr>
          <w:sz w:val="28"/>
          <w:szCs w:val="28"/>
          <w:lang w:val="en-GB"/>
        </w:rPr>
      </w:pPr>
      <w:bookmarkStart w:id="10" w:name="_Toc143891273"/>
      <w:r w:rsidRPr="0001628C">
        <w:rPr>
          <w:rStyle w:val="Heading2Char"/>
          <w:sz w:val="28"/>
          <w:szCs w:val="28"/>
          <w:lang w:val="en-GB"/>
        </w:rPr>
        <w:t>Economic:</w:t>
      </w:r>
      <w:bookmarkEnd w:id="10"/>
      <w:r w:rsidRPr="0001628C">
        <w:rPr>
          <w:sz w:val="24"/>
          <w:szCs w:val="24"/>
          <w:lang w:val="en-GB"/>
        </w:rPr>
        <w:t xml:space="preserve"> </w:t>
      </w:r>
      <w:r w:rsidR="00692347" w:rsidRPr="00692347">
        <w:rPr>
          <w:sz w:val="28"/>
          <w:szCs w:val="28"/>
          <w:lang w:val="en-GB"/>
        </w:rPr>
        <w:t xml:space="preserve">In the intricate fabric of Transport for London's (TfL) operations, the threads of economic conditions are woven, intricately shaping the patterns of ridership and demand. As highlighted by Dobson and Palfreman (2021), the economic landscape is a key determinant of consumer </w:t>
      </w:r>
      <w:r w:rsidR="00692347" w:rsidRPr="00692347">
        <w:rPr>
          <w:sz w:val="28"/>
          <w:szCs w:val="28"/>
          <w:lang w:val="en-GB"/>
        </w:rPr>
        <w:t>behaviour</w:t>
      </w:r>
      <w:r w:rsidR="00692347" w:rsidRPr="00692347">
        <w:rPr>
          <w:sz w:val="28"/>
          <w:szCs w:val="28"/>
          <w:lang w:val="en-GB"/>
        </w:rPr>
        <w:t xml:space="preserve"> and choices. For TfL, economic conditions represent a dynamic force that significantly influences the utilization patterns of its transportation services.</w:t>
      </w:r>
    </w:p>
    <w:p w14:paraId="24144042" w14:textId="3376D034" w:rsidR="00E91B6D" w:rsidRDefault="00E91B6D" w:rsidP="00692347">
      <w:pPr>
        <w:spacing w:line="360" w:lineRule="auto"/>
        <w:rPr>
          <w:sz w:val="28"/>
          <w:szCs w:val="28"/>
          <w:lang w:val="en-GB"/>
        </w:rPr>
      </w:pPr>
      <w:r w:rsidRPr="00E91B6D">
        <w:rPr>
          <w:sz w:val="28"/>
          <w:szCs w:val="28"/>
          <w:lang w:val="en-GB"/>
        </w:rPr>
        <w:t>Examples of this phenomenon are evident in real-world scenarios. During the global financial crisis of 2008, many cities worldwide, including London, observed a decline in public transport ridership as economic uncertainty led to reduced travel expenditure. Similarly, the COVID-19 pandemic and the subsequent economic fallout led to significant decreases in ridership across public transport systems globally due to lockdowns, job losses, and reduced commuting needs.</w:t>
      </w:r>
    </w:p>
    <w:p w14:paraId="68804EC8" w14:textId="77777777" w:rsidR="00692347" w:rsidRPr="0001628C" w:rsidRDefault="00692347" w:rsidP="00692347">
      <w:pPr>
        <w:spacing w:line="360" w:lineRule="auto"/>
        <w:rPr>
          <w:lang w:val="en-GB"/>
        </w:rPr>
      </w:pPr>
    </w:p>
    <w:p w14:paraId="2890AF27" w14:textId="1AA49BCD" w:rsidR="0001628C" w:rsidRPr="0001628C" w:rsidRDefault="0001628C" w:rsidP="009F0D81">
      <w:pPr>
        <w:spacing w:line="360" w:lineRule="auto"/>
        <w:rPr>
          <w:lang w:val="en-GB"/>
        </w:rPr>
      </w:pPr>
      <w:bookmarkStart w:id="11" w:name="_Toc143891274"/>
      <w:r w:rsidRPr="0001628C">
        <w:rPr>
          <w:rStyle w:val="Heading2Char"/>
          <w:sz w:val="28"/>
          <w:szCs w:val="28"/>
          <w:lang w:val="en-GB"/>
        </w:rPr>
        <w:t>Social/Cultural:</w:t>
      </w:r>
      <w:bookmarkEnd w:id="11"/>
      <w:r w:rsidRPr="0001628C">
        <w:rPr>
          <w:sz w:val="24"/>
          <w:szCs w:val="24"/>
          <w:lang w:val="en-GB"/>
        </w:rPr>
        <w:t xml:space="preserve"> </w:t>
      </w:r>
      <w:r w:rsidR="009F0D81" w:rsidRPr="009F0D81">
        <w:rPr>
          <w:sz w:val="28"/>
          <w:szCs w:val="28"/>
          <w:lang w:val="en-GB"/>
        </w:rPr>
        <w:t xml:space="preserve">The intricate orchestration of Transport for London's (TfL) service offerings is not isolated from the currents of evolving commuter </w:t>
      </w:r>
      <w:r w:rsidR="009F0D81" w:rsidRPr="009F0D81">
        <w:rPr>
          <w:sz w:val="28"/>
          <w:szCs w:val="28"/>
          <w:lang w:val="en-GB"/>
        </w:rPr>
        <w:t>behaviours</w:t>
      </w:r>
      <w:r w:rsidR="009F0D81" w:rsidRPr="009F0D81">
        <w:rPr>
          <w:sz w:val="28"/>
          <w:szCs w:val="28"/>
          <w:lang w:val="en-GB"/>
        </w:rPr>
        <w:t xml:space="preserve"> and societal trends. As highlighted by Fill (2019), understanding consumer </w:t>
      </w:r>
      <w:r w:rsidR="009F0D81" w:rsidRPr="009F0D81">
        <w:rPr>
          <w:sz w:val="28"/>
          <w:szCs w:val="28"/>
          <w:lang w:val="en-GB"/>
        </w:rPr>
        <w:t>behaviour</w:t>
      </w:r>
      <w:r w:rsidR="009F0D81" w:rsidRPr="009F0D81">
        <w:rPr>
          <w:sz w:val="28"/>
          <w:szCs w:val="28"/>
          <w:lang w:val="en-GB"/>
        </w:rPr>
        <w:t xml:space="preserve"> is paramount for strategic adaptation. For TfL, these shifts represent pivotal forces that can reshape its services and align them with the changing preferences and demands of the diverse London populace.</w:t>
      </w:r>
    </w:p>
    <w:p w14:paraId="519C4408" w14:textId="388620C7" w:rsidR="0001628C" w:rsidRDefault="0001628C" w:rsidP="004A3D75">
      <w:pPr>
        <w:spacing w:line="360" w:lineRule="auto"/>
        <w:rPr>
          <w:sz w:val="28"/>
          <w:szCs w:val="28"/>
        </w:rPr>
      </w:pPr>
      <w:bookmarkStart w:id="12" w:name="_Toc143891275"/>
      <w:r w:rsidRPr="0001628C">
        <w:rPr>
          <w:rStyle w:val="Heading2Char"/>
          <w:sz w:val="28"/>
          <w:szCs w:val="28"/>
          <w:lang w:val="en-GB"/>
        </w:rPr>
        <w:t>Technological:</w:t>
      </w:r>
      <w:bookmarkEnd w:id="12"/>
      <w:r w:rsidRPr="0001628C">
        <w:rPr>
          <w:sz w:val="28"/>
          <w:szCs w:val="28"/>
          <w:lang w:val="en-GB"/>
        </w:rPr>
        <w:t xml:space="preserve"> </w:t>
      </w:r>
      <w:r w:rsidR="004A3D75" w:rsidRPr="004A3D75">
        <w:rPr>
          <w:sz w:val="28"/>
          <w:szCs w:val="28"/>
        </w:rPr>
        <w:t>In the dynamic realm of Transport for London (</w:t>
      </w:r>
      <w:proofErr w:type="spellStart"/>
      <w:r w:rsidR="004A3D75" w:rsidRPr="004A3D75">
        <w:rPr>
          <w:sz w:val="28"/>
          <w:szCs w:val="28"/>
        </w:rPr>
        <w:t>TfL</w:t>
      </w:r>
      <w:proofErr w:type="spellEnd"/>
      <w:r w:rsidR="004A3D75" w:rsidRPr="004A3D75">
        <w:rPr>
          <w:sz w:val="28"/>
          <w:szCs w:val="28"/>
        </w:rPr>
        <w:t xml:space="preserve">), the ripples of technological advancements have far-reaching implications, shaping the very core of its operations. As emphasized by Jobber and Ellis-Chadwick (2019), technology is a catalyst of change, propelling organizations toward innovation and adaptation. For </w:t>
      </w:r>
      <w:proofErr w:type="spellStart"/>
      <w:r w:rsidR="004A3D75" w:rsidRPr="004A3D75">
        <w:rPr>
          <w:sz w:val="28"/>
          <w:szCs w:val="28"/>
        </w:rPr>
        <w:t>TfL</w:t>
      </w:r>
      <w:proofErr w:type="spellEnd"/>
      <w:r w:rsidR="004A3D75" w:rsidRPr="004A3D75">
        <w:rPr>
          <w:sz w:val="28"/>
          <w:szCs w:val="28"/>
        </w:rPr>
        <w:t>, these advancements serve as transformative forces that enhance efficiency, connectivity, and the overall travel experience.</w:t>
      </w:r>
    </w:p>
    <w:p w14:paraId="45A2A7A2" w14:textId="760F5C1B" w:rsidR="004A3D75" w:rsidRPr="0001628C" w:rsidRDefault="00492EF8" w:rsidP="00492EF8">
      <w:pPr>
        <w:spacing w:line="360" w:lineRule="auto"/>
        <w:rPr>
          <w:sz w:val="28"/>
          <w:szCs w:val="28"/>
          <w:lang w:val="en-GB"/>
        </w:rPr>
      </w:pPr>
      <w:r w:rsidRPr="00492EF8">
        <w:rPr>
          <w:sz w:val="28"/>
          <w:szCs w:val="28"/>
        </w:rPr>
        <w:t xml:space="preserve">Concrete examples of technological impacts are widespread. The </w:t>
      </w:r>
      <w:proofErr w:type="spellStart"/>
      <w:r w:rsidRPr="00492EF8">
        <w:rPr>
          <w:sz w:val="28"/>
          <w:szCs w:val="28"/>
        </w:rPr>
        <w:t>Crossrail</w:t>
      </w:r>
      <w:proofErr w:type="spellEnd"/>
      <w:r w:rsidRPr="00492EF8">
        <w:rPr>
          <w:sz w:val="28"/>
          <w:szCs w:val="28"/>
        </w:rPr>
        <w:t xml:space="preserve"> project, now known as the Elizabeth Line, is a testament to </w:t>
      </w:r>
      <w:proofErr w:type="spellStart"/>
      <w:r w:rsidRPr="00492EF8">
        <w:rPr>
          <w:sz w:val="28"/>
          <w:szCs w:val="28"/>
        </w:rPr>
        <w:t>TfL's</w:t>
      </w:r>
      <w:proofErr w:type="spellEnd"/>
      <w:r w:rsidRPr="00492EF8">
        <w:rPr>
          <w:sz w:val="28"/>
          <w:szCs w:val="28"/>
        </w:rPr>
        <w:t xml:space="preserve"> embrace of innovation. This transformative railway project, incorporating advanced signaling systems, enhanced digital communication, and efficient ticketing solutions, reflects </w:t>
      </w:r>
      <w:proofErr w:type="spellStart"/>
      <w:r w:rsidRPr="00492EF8">
        <w:rPr>
          <w:sz w:val="28"/>
          <w:szCs w:val="28"/>
        </w:rPr>
        <w:t>TfL's</w:t>
      </w:r>
      <w:proofErr w:type="spellEnd"/>
      <w:r w:rsidRPr="00492EF8">
        <w:rPr>
          <w:sz w:val="28"/>
          <w:szCs w:val="28"/>
        </w:rPr>
        <w:t xml:space="preserve"> commitment to harnessing technology for improved travel experiences.</w:t>
      </w:r>
    </w:p>
    <w:p w14:paraId="72EAD114" w14:textId="646ABE95" w:rsidR="0001628C" w:rsidRDefault="0001628C" w:rsidP="00004617">
      <w:pPr>
        <w:spacing w:line="360" w:lineRule="auto"/>
        <w:rPr>
          <w:sz w:val="28"/>
          <w:szCs w:val="28"/>
        </w:rPr>
      </w:pPr>
      <w:bookmarkStart w:id="13" w:name="_Toc143891276"/>
      <w:r w:rsidRPr="0001628C">
        <w:rPr>
          <w:rStyle w:val="Heading2Char"/>
          <w:sz w:val="28"/>
          <w:szCs w:val="28"/>
          <w:lang w:val="en-GB"/>
        </w:rPr>
        <w:t>Legal:</w:t>
      </w:r>
      <w:bookmarkEnd w:id="13"/>
      <w:r w:rsidRPr="0001628C">
        <w:rPr>
          <w:sz w:val="24"/>
          <w:szCs w:val="24"/>
          <w:lang w:val="en-GB"/>
        </w:rPr>
        <w:t xml:space="preserve"> </w:t>
      </w:r>
      <w:r w:rsidR="00004617" w:rsidRPr="00004617">
        <w:rPr>
          <w:sz w:val="28"/>
          <w:szCs w:val="28"/>
        </w:rPr>
        <w:t>Within the intricate landscape of Transport for London (</w:t>
      </w:r>
      <w:proofErr w:type="spellStart"/>
      <w:r w:rsidR="00004617" w:rsidRPr="00004617">
        <w:rPr>
          <w:sz w:val="28"/>
          <w:szCs w:val="28"/>
        </w:rPr>
        <w:t>TfL</w:t>
      </w:r>
      <w:proofErr w:type="spellEnd"/>
      <w:r w:rsidR="00004617" w:rsidRPr="00004617">
        <w:rPr>
          <w:sz w:val="28"/>
          <w:szCs w:val="28"/>
        </w:rPr>
        <w:t xml:space="preserve">), the contours of regulatory factors exert a profound influence, molding the very foundation of its operations and service delivery. As underscored by Armstrong et al. (2019), regulations form the framework within which organizations function, reflecting societal values and safety imperatives. For </w:t>
      </w:r>
      <w:proofErr w:type="spellStart"/>
      <w:r w:rsidR="00004617" w:rsidRPr="00004617">
        <w:rPr>
          <w:sz w:val="28"/>
          <w:szCs w:val="28"/>
        </w:rPr>
        <w:t>TfL</w:t>
      </w:r>
      <w:proofErr w:type="spellEnd"/>
      <w:r w:rsidR="00004617" w:rsidRPr="00004617">
        <w:rPr>
          <w:sz w:val="28"/>
          <w:szCs w:val="28"/>
        </w:rPr>
        <w:t>, these regulatory currents represent pivotal forces that steer its operations toward safety, inclusivity, and compliance.</w:t>
      </w:r>
    </w:p>
    <w:p w14:paraId="0D5C4B31" w14:textId="5A7F8F5B" w:rsidR="00F43C56" w:rsidRPr="00F43C56" w:rsidRDefault="00F43C56" w:rsidP="00F43C56">
      <w:pPr>
        <w:spacing w:line="360" w:lineRule="auto"/>
        <w:rPr>
          <w:sz w:val="28"/>
          <w:szCs w:val="28"/>
        </w:rPr>
      </w:pPr>
      <w:r w:rsidRPr="00F43C56">
        <w:rPr>
          <w:sz w:val="28"/>
          <w:szCs w:val="28"/>
        </w:rPr>
        <w:lastRenderedPageBreak/>
        <w:t xml:space="preserve">Tangible examples underscore the significance of regulatory influences. The London Underground's iconic phrase "Mind the Gap," heard at station platforms, is not merely a catchphrase but a safety regulation that emphasizes vigilance near the platform edges. This succinct warning encapsulates </w:t>
      </w:r>
      <w:proofErr w:type="spellStart"/>
      <w:r w:rsidRPr="00F43C56">
        <w:rPr>
          <w:sz w:val="28"/>
          <w:szCs w:val="28"/>
        </w:rPr>
        <w:t>TfL's</w:t>
      </w:r>
      <w:proofErr w:type="spellEnd"/>
      <w:r w:rsidRPr="00F43C56">
        <w:rPr>
          <w:sz w:val="28"/>
          <w:szCs w:val="28"/>
        </w:rPr>
        <w:t xml:space="preserve"> commitment to regulatory compliance and passenger safety.</w:t>
      </w:r>
    </w:p>
    <w:p w14:paraId="53C714CB" w14:textId="77777777" w:rsidR="00F43C56" w:rsidRPr="0001628C" w:rsidRDefault="00F43C56" w:rsidP="00004617">
      <w:pPr>
        <w:spacing w:line="360" w:lineRule="auto"/>
        <w:rPr>
          <w:lang w:val="en-GB"/>
        </w:rPr>
      </w:pPr>
    </w:p>
    <w:p w14:paraId="3563D4DE" w14:textId="01F004A9" w:rsidR="0001628C" w:rsidRDefault="0001628C" w:rsidP="00F74431">
      <w:pPr>
        <w:spacing w:line="360" w:lineRule="auto"/>
        <w:rPr>
          <w:sz w:val="28"/>
          <w:szCs w:val="28"/>
        </w:rPr>
      </w:pPr>
      <w:bookmarkStart w:id="14" w:name="_Toc143891277"/>
      <w:r w:rsidRPr="0001628C">
        <w:rPr>
          <w:rStyle w:val="Heading2Char"/>
          <w:sz w:val="28"/>
          <w:szCs w:val="28"/>
          <w:lang w:val="en-GB"/>
        </w:rPr>
        <w:t>Environmental:</w:t>
      </w:r>
      <w:bookmarkEnd w:id="14"/>
      <w:r w:rsidRPr="0001628C">
        <w:rPr>
          <w:sz w:val="28"/>
          <w:szCs w:val="28"/>
          <w:lang w:val="en-GB"/>
        </w:rPr>
        <w:t xml:space="preserve"> </w:t>
      </w:r>
      <w:r w:rsidR="00F74431" w:rsidRPr="00F74431">
        <w:rPr>
          <w:sz w:val="28"/>
          <w:szCs w:val="28"/>
        </w:rPr>
        <w:t>In the intricate choreography of Transport for London's (</w:t>
      </w:r>
      <w:proofErr w:type="spellStart"/>
      <w:r w:rsidR="00F74431" w:rsidRPr="00F74431">
        <w:rPr>
          <w:sz w:val="28"/>
          <w:szCs w:val="28"/>
        </w:rPr>
        <w:t>TfL</w:t>
      </w:r>
      <w:proofErr w:type="spellEnd"/>
      <w:r w:rsidR="00F74431" w:rsidRPr="00F74431">
        <w:rPr>
          <w:sz w:val="28"/>
          <w:szCs w:val="28"/>
        </w:rPr>
        <w:t xml:space="preserve">) operations, the driving force of environmental concerns takes center stage, shaping the organization's trajectory and underscoring its commitment to sustainable practices. As highlighted by Holmgren and Klein (2019), environmental imperatives influence industries to adopt greener approaches. For </w:t>
      </w:r>
      <w:proofErr w:type="spellStart"/>
      <w:r w:rsidR="00F74431" w:rsidRPr="00F74431">
        <w:rPr>
          <w:sz w:val="28"/>
          <w:szCs w:val="28"/>
        </w:rPr>
        <w:t>TfL</w:t>
      </w:r>
      <w:proofErr w:type="spellEnd"/>
      <w:r w:rsidR="00F74431" w:rsidRPr="00F74431">
        <w:rPr>
          <w:sz w:val="28"/>
          <w:szCs w:val="28"/>
        </w:rPr>
        <w:t>, these concerns constitute a compelling catalyst that propels its actions toward a more environmentally responsible future.</w:t>
      </w:r>
    </w:p>
    <w:p w14:paraId="31BC3791" w14:textId="1D4C2E7C" w:rsidR="00676870" w:rsidRPr="0001628C" w:rsidRDefault="00676870" w:rsidP="00F74431">
      <w:pPr>
        <w:spacing w:line="360" w:lineRule="auto"/>
        <w:rPr>
          <w:sz w:val="28"/>
          <w:szCs w:val="28"/>
          <w:lang w:val="en-GB"/>
        </w:rPr>
      </w:pPr>
      <w:r w:rsidRPr="00676870">
        <w:rPr>
          <w:sz w:val="28"/>
          <w:szCs w:val="28"/>
        </w:rPr>
        <w:t xml:space="preserve">Real-world examples underscore the magnitude of this influence. The Ultra Low Emission Zone (ULEZ) introduced in London serves as a transformative endeavor to combat air pollution. By imposing charges on vehicles that fail to meet strict emissions standards, </w:t>
      </w:r>
      <w:proofErr w:type="spellStart"/>
      <w:r w:rsidRPr="00676870">
        <w:rPr>
          <w:sz w:val="28"/>
          <w:szCs w:val="28"/>
        </w:rPr>
        <w:t>TfL</w:t>
      </w:r>
      <w:proofErr w:type="spellEnd"/>
      <w:r w:rsidRPr="00676870">
        <w:rPr>
          <w:sz w:val="28"/>
          <w:szCs w:val="28"/>
        </w:rPr>
        <w:t xml:space="preserve"> takes a bold step toward improving air quality, aligning with the broader environmental push for cleaner cities.</w:t>
      </w:r>
    </w:p>
    <w:p w14:paraId="51EA1201" w14:textId="110A5CF9" w:rsidR="0001628C" w:rsidRDefault="0001628C" w:rsidP="00B653FA">
      <w:pPr>
        <w:pStyle w:val="Heading1"/>
        <w:rPr>
          <w:lang w:val="en-GB"/>
        </w:rPr>
      </w:pPr>
      <w:bookmarkStart w:id="15" w:name="_Toc143891278"/>
      <w:r w:rsidRPr="0001628C">
        <w:rPr>
          <w:lang w:val="en-GB"/>
        </w:rPr>
        <w:t>Porter's Five Forces Analysis for TfL</w:t>
      </w:r>
      <w:bookmarkEnd w:id="15"/>
    </w:p>
    <w:p w14:paraId="4DCB7312" w14:textId="77777777" w:rsidR="00706626" w:rsidRPr="00706626" w:rsidRDefault="00706626" w:rsidP="00706626">
      <w:pPr>
        <w:rPr>
          <w:lang w:val="en-GB"/>
        </w:rPr>
      </w:pPr>
    </w:p>
    <w:p w14:paraId="1BC18389" w14:textId="6DC7C191" w:rsidR="0001628C" w:rsidRDefault="0001628C" w:rsidP="00706626">
      <w:pPr>
        <w:spacing w:line="360" w:lineRule="auto"/>
        <w:rPr>
          <w:sz w:val="28"/>
          <w:szCs w:val="28"/>
        </w:rPr>
      </w:pPr>
      <w:bookmarkStart w:id="16" w:name="_Toc143891279"/>
      <w:r w:rsidRPr="0001628C">
        <w:rPr>
          <w:rStyle w:val="Heading2Char"/>
          <w:lang w:val="en-GB"/>
        </w:rPr>
        <w:t>Threat of New Entrants:</w:t>
      </w:r>
      <w:bookmarkEnd w:id="16"/>
      <w:r w:rsidRPr="0001628C">
        <w:rPr>
          <w:lang w:val="en-GB"/>
        </w:rPr>
        <w:t xml:space="preserve"> </w:t>
      </w:r>
      <w:r w:rsidR="00706626" w:rsidRPr="00706626">
        <w:rPr>
          <w:sz w:val="28"/>
          <w:szCs w:val="28"/>
        </w:rPr>
        <w:t xml:space="preserve">In the intricate landscape of London's public transportation system, the intensity of competition is shaped by factors that can be as formidable as the city's iconic landmarks. As expounded by Porter (2008), the entry barriers encountered by new players can significantly influence the </w:t>
      </w:r>
      <w:r w:rsidR="00706626" w:rsidRPr="00706626">
        <w:rPr>
          <w:sz w:val="28"/>
          <w:szCs w:val="28"/>
        </w:rPr>
        <w:lastRenderedPageBreak/>
        <w:t>competitive landscape of an industry. In the context of London's public transport, these barriers loom large, creating a low level of new entrant threat and safeguarding the established players like Transport for London (</w:t>
      </w:r>
      <w:proofErr w:type="spellStart"/>
      <w:r w:rsidR="00706626" w:rsidRPr="00706626">
        <w:rPr>
          <w:sz w:val="28"/>
          <w:szCs w:val="28"/>
        </w:rPr>
        <w:t>TfL</w:t>
      </w:r>
      <w:proofErr w:type="spellEnd"/>
      <w:r w:rsidR="00706626" w:rsidRPr="00706626">
        <w:rPr>
          <w:sz w:val="28"/>
          <w:szCs w:val="28"/>
        </w:rPr>
        <w:t>).</w:t>
      </w:r>
    </w:p>
    <w:p w14:paraId="1E74D3B5" w14:textId="41A2419F" w:rsidR="00FD3AE8" w:rsidRPr="0001628C" w:rsidRDefault="00FD3AE8" w:rsidP="00706626">
      <w:pPr>
        <w:spacing w:line="360" w:lineRule="auto"/>
        <w:rPr>
          <w:sz w:val="28"/>
          <w:szCs w:val="28"/>
          <w:lang w:val="en-GB"/>
        </w:rPr>
      </w:pPr>
      <w:r w:rsidRPr="00FD3AE8">
        <w:rPr>
          <w:sz w:val="28"/>
          <w:szCs w:val="28"/>
        </w:rPr>
        <w:t xml:space="preserve">Examples of these barriers are evident in the rarity of new entrants attempting to establish a competitive public transport system in London. Despite the global trend toward </w:t>
      </w:r>
      <w:proofErr w:type="gramStart"/>
      <w:r w:rsidRPr="00FD3AE8">
        <w:rPr>
          <w:sz w:val="28"/>
          <w:szCs w:val="28"/>
        </w:rPr>
        <w:t>ride-sharing</w:t>
      </w:r>
      <w:proofErr w:type="gramEnd"/>
      <w:r w:rsidRPr="00FD3AE8">
        <w:rPr>
          <w:sz w:val="28"/>
          <w:szCs w:val="28"/>
        </w:rPr>
        <w:t xml:space="preserve"> and mobility startups, few have ventured into London's transport ecosystem due to the complexities and barriers associated with market entry. The existing players, like </w:t>
      </w:r>
      <w:proofErr w:type="spellStart"/>
      <w:r w:rsidRPr="00FD3AE8">
        <w:rPr>
          <w:sz w:val="28"/>
          <w:szCs w:val="28"/>
        </w:rPr>
        <w:t>TfL</w:t>
      </w:r>
      <w:proofErr w:type="spellEnd"/>
      <w:r w:rsidRPr="00FD3AE8">
        <w:rPr>
          <w:sz w:val="28"/>
          <w:szCs w:val="28"/>
        </w:rPr>
        <w:t>, have a well-entrenched presence that dissuades potential competitors from entering.</w:t>
      </w:r>
    </w:p>
    <w:p w14:paraId="69DFEA12" w14:textId="7A9F8231" w:rsidR="0001628C" w:rsidRDefault="0001628C" w:rsidP="001807CB">
      <w:pPr>
        <w:spacing w:line="360" w:lineRule="auto"/>
        <w:rPr>
          <w:sz w:val="28"/>
          <w:szCs w:val="28"/>
        </w:rPr>
      </w:pPr>
      <w:bookmarkStart w:id="17" w:name="_Toc143891280"/>
      <w:r w:rsidRPr="0001628C">
        <w:rPr>
          <w:rStyle w:val="Heading2Char"/>
          <w:sz w:val="28"/>
          <w:szCs w:val="28"/>
          <w:lang w:val="en-GB"/>
        </w:rPr>
        <w:t>Bargaining Power of Suppliers</w:t>
      </w:r>
      <w:bookmarkEnd w:id="17"/>
      <w:r w:rsidRPr="0001628C">
        <w:rPr>
          <w:b/>
          <w:bCs/>
          <w:sz w:val="28"/>
          <w:szCs w:val="28"/>
          <w:lang w:val="en-GB"/>
        </w:rPr>
        <w:t>:</w:t>
      </w:r>
      <w:r w:rsidRPr="0001628C">
        <w:rPr>
          <w:sz w:val="28"/>
          <w:szCs w:val="28"/>
          <w:lang w:val="en-GB"/>
        </w:rPr>
        <w:t xml:space="preserve"> </w:t>
      </w:r>
      <w:r w:rsidR="001807CB" w:rsidRPr="001807CB">
        <w:rPr>
          <w:sz w:val="28"/>
          <w:szCs w:val="28"/>
        </w:rPr>
        <w:t>In the intricate realm of Transport for London's (</w:t>
      </w:r>
      <w:proofErr w:type="spellStart"/>
      <w:r w:rsidR="001807CB" w:rsidRPr="001807CB">
        <w:rPr>
          <w:sz w:val="28"/>
          <w:szCs w:val="28"/>
        </w:rPr>
        <w:t>TfL</w:t>
      </w:r>
      <w:proofErr w:type="spellEnd"/>
      <w:r w:rsidR="001807CB" w:rsidRPr="001807CB">
        <w:rPr>
          <w:sz w:val="28"/>
          <w:szCs w:val="28"/>
        </w:rPr>
        <w:t xml:space="preserve">) operations, the influence exerted over suppliers is a strategic force that emanates from its scale and reach. As emphasized by Porter (1985), an organization's bargaining power vis-à-vis suppliers can significantly shape industry dynamics. In the context of </w:t>
      </w:r>
      <w:proofErr w:type="spellStart"/>
      <w:r w:rsidR="001807CB" w:rsidRPr="001807CB">
        <w:rPr>
          <w:sz w:val="28"/>
          <w:szCs w:val="28"/>
        </w:rPr>
        <w:t>TfL's</w:t>
      </w:r>
      <w:proofErr w:type="spellEnd"/>
      <w:r w:rsidR="001807CB" w:rsidRPr="001807CB">
        <w:rPr>
          <w:sz w:val="28"/>
          <w:szCs w:val="28"/>
        </w:rPr>
        <w:t xml:space="preserve"> expansive public transport network, this influence stands as a pivotal determinant of a low supplier power scenario.</w:t>
      </w:r>
    </w:p>
    <w:p w14:paraId="56EEE639" w14:textId="359CC18D" w:rsidR="001807CB" w:rsidRPr="0001628C" w:rsidRDefault="00D03227" w:rsidP="001807CB">
      <w:pPr>
        <w:spacing w:line="360" w:lineRule="auto"/>
        <w:rPr>
          <w:sz w:val="28"/>
          <w:szCs w:val="28"/>
          <w:lang w:val="en-GB"/>
        </w:rPr>
      </w:pPr>
      <w:r w:rsidRPr="00D03227">
        <w:rPr>
          <w:sz w:val="28"/>
          <w:szCs w:val="28"/>
        </w:rPr>
        <w:t xml:space="preserve">Tangible examples underscore this influence. In the procurement of transport vehicles, </w:t>
      </w:r>
      <w:proofErr w:type="spellStart"/>
      <w:r w:rsidRPr="00D03227">
        <w:rPr>
          <w:sz w:val="28"/>
          <w:szCs w:val="28"/>
        </w:rPr>
        <w:t>TfL's</w:t>
      </w:r>
      <w:proofErr w:type="spellEnd"/>
      <w:r w:rsidRPr="00D03227">
        <w:rPr>
          <w:sz w:val="28"/>
          <w:szCs w:val="28"/>
        </w:rPr>
        <w:t xml:space="preserve"> size enables it to place substantial orders, prompting manufacturers to tailor their offerings to meet </w:t>
      </w:r>
      <w:proofErr w:type="spellStart"/>
      <w:r w:rsidRPr="00D03227">
        <w:rPr>
          <w:sz w:val="28"/>
          <w:szCs w:val="28"/>
        </w:rPr>
        <w:t>TfL's</w:t>
      </w:r>
      <w:proofErr w:type="spellEnd"/>
      <w:r w:rsidRPr="00D03227">
        <w:rPr>
          <w:sz w:val="28"/>
          <w:szCs w:val="28"/>
        </w:rPr>
        <w:t xml:space="preserve"> specifications. This enables </w:t>
      </w:r>
      <w:proofErr w:type="spellStart"/>
      <w:r w:rsidRPr="00D03227">
        <w:rPr>
          <w:sz w:val="28"/>
          <w:szCs w:val="28"/>
        </w:rPr>
        <w:t>TfL</w:t>
      </w:r>
      <w:proofErr w:type="spellEnd"/>
      <w:r w:rsidRPr="00D03227">
        <w:rPr>
          <w:sz w:val="28"/>
          <w:szCs w:val="28"/>
        </w:rPr>
        <w:t xml:space="preserve"> to demand vehicles that adhere to its emission standards, accessibility requirements, and technological enhancements, thus contributing to a modern and efficient transport fleet.</w:t>
      </w:r>
    </w:p>
    <w:p w14:paraId="4E23A36F" w14:textId="6DF541AE" w:rsidR="0001628C" w:rsidRDefault="0001628C" w:rsidP="002A5BA3">
      <w:pPr>
        <w:spacing w:line="360" w:lineRule="auto"/>
        <w:rPr>
          <w:sz w:val="28"/>
          <w:szCs w:val="28"/>
        </w:rPr>
      </w:pPr>
      <w:bookmarkStart w:id="18" w:name="_Toc143891281"/>
      <w:r w:rsidRPr="0001628C">
        <w:rPr>
          <w:rStyle w:val="Heading2Char"/>
          <w:sz w:val="28"/>
          <w:szCs w:val="28"/>
          <w:lang w:val="en-GB"/>
        </w:rPr>
        <w:t>Bargaining Power of Buyers:</w:t>
      </w:r>
      <w:bookmarkEnd w:id="18"/>
      <w:r w:rsidRPr="0001628C">
        <w:rPr>
          <w:sz w:val="24"/>
          <w:szCs w:val="24"/>
          <w:lang w:val="en-GB"/>
        </w:rPr>
        <w:t xml:space="preserve"> </w:t>
      </w:r>
      <w:r w:rsidR="00F238D5" w:rsidRPr="00F238D5">
        <w:rPr>
          <w:sz w:val="28"/>
          <w:szCs w:val="28"/>
        </w:rPr>
        <w:t xml:space="preserve">Within the intricate dance of London's public transportation system, the interplay between passenger power and the inherent nature of public transport creates a dynamic equilibrium. As emphasized by Kotler </w:t>
      </w:r>
      <w:r w:rsidR="00F238D5" w:rsidRPr="00F238D5">
        <w:rPr>
          <w:sz w:val="28"/>
          <w:szCs w:val="28"/>
        </w:rPr>
        <w:lastRenderedPageBreak/>
        <w:t>and Keller (2016), the power of customers can significantly shape industry dynamics. In the context of Transport for London (</w:t>
      </w:r>
      <w:proofErr w:type="spellStart"/>
      <w:r w:rsidR="00F238D5" w:rsidRPr="00F238D5">
        <w:rPr>
          <w:sz w:val="28"/>
          <w:szCs w:val="28"/>
        </w:rPr>
        <w:t>TfL</w:t>
      </w:r>
      <w:proofErr w:type="spellEnd"/>
      <w:r w:rsidR="00F238D5" w:rsidRPr="00F238D5">
        <w:rPr>
          <w:sz w:val="28"/>
          <w:szCs w:val="28"/>
        </w:rPr>
        <w:t>), the medium level of passenger power is an intricate balance influenced by factors such as choice, convenience, and the indispensable nature of public transportation.</w:t>
      </w:r>
    </w:p>
    <w:p w14:paraId="6BAD37C5" w14:textId="059B94F4" w:rsidR="002A5BA3" w:rsidRDefault="002A5BA3" w:rsidP="002A5BA3">
      <w:pPr>
        <w:spacing w:line="360" w:lineRule="auto"/>
        <w:rPr>
          <w:sz w:val="28"/>
          <w:szCs w:val="28"/>
        </w:rPr>
      </w:pPr>
      <w:r w:rsidRPr="002A5BA3">
        <w:rPr>
          <w:sz w:val="28"/>
          <w:szCs w:val="28"/>
        </w:rPr>
        <w:t xml:space="preserve">Examples illuminate the intricacies of this equilibrium. London's Oyster card system, which provides passengers with flexible and integrated travel options across multiple modes, showcases </w:t>
      </w:r>
      <w:proofErr w:type="spellStart"/>
      <w:r w:rsidRPr="002A5BA3">
        <w:rPr>
          <w:sz w:val="28"/>
          <w:szCs w:val="28"/>
        </w:rPr>
        <w:t>TfL's</w:t>
      </w:r>
      <w:proofErr w:type="spellEnd"/>
      <w:r w:rsidRPr="002A5BA3">
        <w:rPr>
          <w:sz w:val="28"/>
          <w:szCs w:val="28"/>
        </w:rPr>
        <w:t xml:space="preserve"> response to customer power. This versatile payment method empowers passengers with the convenience of seamless travel across various transport modes, acknowledging their need for accessible and easy-to-use services.</w:t>
      </w:r>
    </w:p>
    <w:p w14:paraId="2E261941" w14:textId="77777777" w:rsidR="00F238D5" w:rsidRPr="0001628C" w:rsidRDefault="00F238D5" w:rsidP="00B653FA">
      <w:pPr>
        <w:rPr>
          <w:sz w:val="28"/>
          <w:szCs w:val="28"/>
          <w:lang w:val="en-GB"/>
        </w:rPr>
      </w:pPr>
    </w:p>
    <w:p w14:paraId="4841AC92" w14:textId="396AF231" w:rsidR="0001628C" w:rsidRDefault="0001628C" w:rsidP="00D2475E">
      <w:pPr>
        <w:spacing w:line="360" w:lineRule="auto"/>
        <w:rPr>
          <w:sz w:val="28"/>
          <w:szCs w:val="28"/>
        </w:rPr>
      </w:pPr>
      <w:bookmarkStart w:id="19" w:name="_Toc143891282"/>
      <w:r w:rsidRPr="0001628C">
        <w:rPr>
          <w:rStyle w:val="Heading2Char"/>
          <w:sz w:val="28"/>
          <w:szCs w:val="28"/>
          <w:lang w:val="en-GB"/>
        </w:rPr>
        <w:t>Threat of Substitutes:</w:t>
      </w:r>
      <w:bookmarkEnd w:id="19"/>
      <w:r w:rsidRPr="0001628C">
        <w:rPr>
          <w:sz w:val="28"/>
          <w:szCs w:val="28"/>
          <w:lang w:val="en-GB"/>
        </w:rPr>
        <w:t xml:space="preserve"> </w:t>
      </w:r>
      <w:r w:rsidR="00D2475E" w:rsidRPr="00D2475E">
        <w:rPr>
          <w:sz w:val="28"/>
          <w:szCs w:val="28"/>
        </w:rPr>
        <w:t xml:space="preserve">In the intricate mosaic of urban mobility within London, the balance between public transportation and alternative options like taxis and </w:t>
      </w:r>
      <w:proofErr w:type="gramStart"/>
      <w:r w:rsidR="00D2475E" w:rsidRPr="00D2475E">
        <w:rPr>
          <w:sz w:val="28"/>
          <w:szCs w:val="28"/>
        </w:rPr>
        <w:t>ride-sharing</w:t>
      </w:r>
      <w:proofErr w:type="gramEnd"/>
      <w:r w:rsidR="00D2475E" w:rsidRPr="00D2475E">
        <w:rPr>
          <w:sz w:val="28"/>
          <w:szCs w:val="28"/>
        </w:rPr>
        <w:t xml:space="preserve"> is a dynamic interplay. As discussed by Kotler and Keller (2016), the availability of substitutes can significantly influence customer choices. In the context of Transport for London (</w:t>
      </w:r>
      <w:proofErr w:type="spellStart"/>
      <w:r w:rsidR="00D2475E" w:rsidRPr="00D2475E">
        <w:rPr>
          <w:sz w:val="28"/>
          <w:szCs w:val="28"/>
        </w:rPr>
        <w:t>TfL</w:t>
      </w:r>
      <w:proofErr w:type="spellEnd"/>
      <w:r w:rsidR="00D2475E" w:rsidRPr="00D2475E">
        <w:rPr>
          <w:sz w:val="28"/>
          <w:szCs w:val="28"/>
        </w:rPr>
        <w:t>), the medium level of threat posed by these alternatives reflects the coexistence of convenience and affordability with the enduring significance of public transport.</w:t>
      </w:r>
    </w:p>
    <w:p w14:paraId="7ACFBF6A" w14:textId="0419541D" w:rsidR="002505C6" w:rsidRPr="0001628C" w:rsidRDefault="002505C6" w:rsidP="00D2475E">
      <w:pPr>
        <w:spacing w:line="360" w:lineRule="auto"/>
        <w:rPr>
          <w:sz w:val="28"/>
          <w:szCs w:val="28"/>
          <w:lang w:val="en-GB"/>
        </w:rPr>
      </w:pPr>
      <w:r w:rsidRPr="002505C6">
        <w:rPr>
          <w:sz w:val="28"/>
          <w:szCs w:val="28"/>
        </w:rPr>
        <w:t xml:space="preserve">Examples underscore the coexistence of these dynamics. Ride-sharing services like Uber have indeed altered commuting behaviors, particularly for shorter trips or scenarios when door-to-door convenience is paramount. Yet, the affordability and accessibility of </w:t>
      </w:r>
      <w:proofErr w:type="spellStart"/>
      <w:r w:rsidRPr="002505C6">
        <w:rPr>
          <w:sz w:val="28"/>
          <w:szCs w:val="28"/>
        </w:rPr>
        <w:t>TfL's</w:t>
      </w:r>
      <w:proofErr w:type="spellEnd"/>
      <w:r w:rsidRPr="002505C6">
        <w:rPr>
          <w:sz w:val="28"/>
          <w:szCs w:val="28"/>
        </w:rPr>
        <w:t xml:space="preserve"> services remain unparalleled for many Londoners, especially those who traverse longer distances </w:t>
      </w:r>
      <w:proofErr w:type="gramStart"/>
      <w:r w:rsidRPr="002505C6">
        <w:rPr>
          <w:sz w:val="28"/>
          <w:szCs w:val="28"/>
        </w:rPr>
        <w:t>on a daily basis</w:t>
      </w:r>
      <w:proofErr w:type="gramEnd"/>
      <w:r w:rsidRPr="002505C6">
        <w:rPr>
          <w:sz w:val="28"/>
          <w:szCs w:val="28"/>
        </w:rPr>
        <w:t xml:space="preserve">. The Oyster card </w:t>
      </w:r>
      <w:proofErr w:type="gramStart"/>
      <w:r w:rsidRPr="002505C6">
        <w:rPr>
          <w:sz w:val="28"/>
          <w:szCs w:val="28"/>
        </w:rPr>
        <w:t>system,</w:t>
      </w:r>
      <w:proofErr w:type="gramEnd"/>
      <w:r w:rsidRPr="002505C6">
        <w:rPr>
          <w:sz w:val="28"/>
          <w:szCs w:val="28"/>
        </w:rPr>
        <w:t xml:space="preserve"> </w:t>
      </w:r>
      <w:r w:rsidRPr="002505C6">
        <w:rPr>
          <w:sz w:val="28"/>
          <w:szCs w:val="28"/>
        </w:rPr>
        <w:lastRenderedPageBreak/>
        <w:t xml:space="preserve">discussed earlier, exemplifies </w:t>
      </w:r>
      <w:proofErr w:type="spellStart"/>
      <w:r w:rsidRPr="002505C6">
        <w:rPr>
          <w:sz w:val="28"/>
          <w:szCs w:val="28"/>
        </w:rPr>
        <w:t>TfL's</w:t>
      </w:r>
      <w:proofErr w:type="spellEnd"/>
      <w:r w:rsidRPr="002505C6">
        <w:rPr>
          <w:sz w:val="28"/>
          <w:szCs w:val="28"/>
        </w:rPr>
        <w:t xml:space="preserve"> commitment to providing an accessible and economical option for passengers, fostering loyalty among commuters.</w:t>
      </w:r>
    </w:p>
    <w:p w14:paraId="1A862F50" w14:textId="2CB3D765" w:rsidR="0001628C" w:rsidRDefault="0001628C" w:rsidP="00682411">
      <w:pPr>
        <w:spacing w:line="360" w:lineRule="auto"/>
        <w:rPr>
          <w:sz w:val="28"/>
          <w:szCs w:val="28"/>
        </w:rPr>
      </w:pPr>
      <w:bookmarkStart w:id="20" w:name="_Toc143891283"/>
      <w:r w:rsidRPr="0001628C">
        <w:rPr>
          <w:rStyle w:val="Heading2Char"/>
          <w:sz w:val="28"/>
          <w:szCs w:val="28"/>
          <w:lang w:val="en-GB"/>
        </w:rPr>
        <w:t>Intensity of Competitive Rivalry:</w:t>
      </w:r>
      <w:bookmarkEnd w:id="20"/>
      <w:r w:rsidRPr="0001628C">
        <w:rPr>
          <w:sz w:val="28"/>
          <w:szCs w:val="28"/>
          <w:lang w:val="en-GB"/>
        </w:rPr>
        <w:t xml:space="preserve"> </w:t>
      </w:r>
      <w:r w:rsidR="00682411" w:rsidRPr="00682411">
        <w:rPr>
          <w:sz w:val="28"/>
          <w:szCs w:val="28"/>
        </w:rPr>
        <w:t>In the intricate web of London's urban mobility, Transport for London (</w:t>
      </w:r>
      <w:proofErr w:type="spellStart"/>
      <w:r w:rsidR="00682411" w:rsidRPr="00682411">
        <w:rPr>
          <w:sz w:val="28"/>
          <w:szCs w:val="28"/>
        </w:rPr>
        <w:t>TfL</w:t>
      </w:r>
      <w:proofErr w:type="spellEnd"/>
      <w:r w:rsidR="00682411" w:rsidRPr="00682411">
        <w:rPr>
          <w:sz w:val="28"/>
          <w:szCs w:val="28"/>
        </w:rPr>
        <w:t xml:space="preserve">) occupies a pivotal vantage point, wielding a dominant presence within the public transport sector. As </w:t>
      </w:r>
      <w:proofErr w:type="gramStart"/>
      <w:r w:rsidR="00682411" w:rsidRPr="00682411">
        <w:rPr>
          <w:sz w:val="28"/>
          <w:szCs w:val="28"/>
        </w:rPr>
        <w:t>illuminated</w:t>
      </w:r>
      <w:proofErr w:type="gramEnd"/>
      <w:r w:rsidR="00682411" w:rsidRPr="00682411">
        <w:rPr>
          <w:sz w:val="28"/>
          <w:szCs w:val="28"/>
        </w:rPr>
        <w:t xml:space="preserve"> by Porter (2008), market dominance shapes competitive dynamics. In the context of </w:t>
      </w:r>
      <w:proofErr w:type="spellStart"/>
      <w:r w:rsidR="00682411" w:rsidRPr="00682411">
        <w:rPr>
          <w:sz w:val="28"/>
          <w:szCs w:val="28"/>
        </w:rPr>
        <w:t>TfL's</w:t>
      </w:r>
      <w:proofErr w:type="spellEnd"/>
      <w:r w:rsidR="00682411" w:rsidRPr="00682411">
        <w:rPr>
          <w:sz w:val="28"/>
          <w:szCs w:val="28"/>
        </w:rPr>
        <w:t xml:space="preserve"> operations, the low to medium level of competitive rivalry emanates from its unparalleled position, where while other modes like cycling and driving offer alternatives, public transport's indispensable nature and wider benefits confer a distinct edge.</w:t>
      </w:r>
    </w:p>
    <w:p w14:paraId="3BAEEFA8" w14:textId="1E13B5CB" w:rsidR="00A70136" w:rsidRPr="0001628C" w:rsidRDefault="00A70136" w:rsidP="00682411">
      <w:pPr>
        <w:spacing w:line="360" w:lineRule="auto"/>
        <w:rPr>
          <w:sz w:val="28"/>
          <w:szCs w:val="28"/>
          <w:lang w:val="en-GB"/>
        </w:rPr>
      </w:pPr>
      <w:r w:rsidRPr="00A70136">
        <w:rPr>
          <w:sz w:val="28"/>
          <w:szCs w:val="28"/>
        </w:rPr>
        <w:t xml:space="preserve">Examples underscore this dominance. The London Underground, commonly known as the Tube, is a quintessential example of </w:t>
      </w:r>
      <w:proofErr w:type="spellStart"/>
      <w:r w:rsidRPr="00A70136">
        <w:rPr>
          <w:sz w:val="28"/>
          <w:szCs w:val="28"/>
        </w:rPr>
        <w:t>TfL's</w:t>
      </w:r>
      <w:proofErr w:type="spellEnd"/>
      <w:r w:rsidRPr="00A70136">
        <w:rPr>
          <w:sz w:val="28"/>
          <w:szCs w:val="28"/>
        </w:rPr>
        <w:t xml:space="preserve"> irreplaceability. With over 400 kilometers of tracks and more than 250 stations, the Tube serves as a backbone for London's daily commute, often proving to be the quickest and most efficient mode of travel. This significance transcends alternatives like cycling or driving, particularly during peak hours or for longer distances.</w:t>
      </w:r>
    </w:p>
    <w:p w14:paraId="28D1D479" w14:textId="414023AC" w:rsidR="0001628C" w:rsidRDefault="0001628C" w:rsidP="00106248">
      <w:pPr>
        <w:spacing w:line="360" w:lineRule="auto"/>
        <w:rPr>
          <w:sz w:val="28"/>
          <w:szCs w:val="28"/>
        </w:rPr>
      </w:pPr>
      <w:bookmarkStart w:id="21" w:name="_Toc143891284"/>
      <w:r w:rsidRPr="0001628C">
        <w:rPr>
          <w:rStyle w:val="Heading1Char"/>
          <w:sz w:val="28"/>
          <w:szCs w:val="28"/>
          <w:lang w:val="en-GB"/>
        </w:rPr>
        <w:t>Advantages and Disadvantages:</w:t>
      </w:r>
      <w:bookmarkEnd w:id="21"/>
      <w:r w:rsidRPr="0001628C">
        <w:rPr>
          <w:sz w:val="28"/>
          <w:szCs w:val="28"/>
          <w:lang w:val="en-GB"/>
        </w:rPr>
        <w:t xml:space="preserve"> </w:t>
      </w:r>
      <w:r w:rsidR="00106248" w:rsidRPr="00106248">
        <w:rPr>
          <w:sz w:val="28"/>
          <w:szCs w:val="28"/>
        </w:rPr>
        <w:t>The tools of PESTLE analysis and Porter's Five Forces model stand as guiding beacons in the realm of strategic analysis, offering organizations like Transport for London (</w:t>
      </w:r>
      <w:proofErr w:type="spellStart"/>
      <w:r w:rsidR="00106248" w:rsidRPr="00106248">
        <w:rPr>
          <w:sz w:val="28"/>
          <w:szCs w:val="28"/>
        </w:rPr>
        <w:t>TfL</w:t>
      </w:r>
      <w:proofErr w:type="spellEnd"/>
      <w:r w:rsidR="00106248" w:rsidRPr="00106248">
        <w:rPr>
          <w:sz w:val="28"/>
          <w:szCs w:val="28"/>
        </w:rPr>
        <w:t xml:space="preserve">) invaluable insights into their external environment and competitive landscape. As emphasized by Armstrong et al. (2019), these models provide a structured framework to understand critical influences and forces that shape an industry. In the context of </w:t>
      </w:r>
      <w:proofErr w:type="spellStart"/>
      <w:r w:rsidR="00106248" w:rsidRPr="00106248">
        <w:rPr>
          <w:sz w:val="28"/>
          <w:szCs w:val="28"/>
        </w:rPr>
        <w:t>TfL</w:t>
      </w:r>
      <w:proofErr w:type="spellEnd"/>
      <w:r w:rsidR="00106248" w:rsidRPr="00106248">
        <w:rPr>
          <w:sz w:val="28"/>
          <w:szCs w:val="28"/>
        </w:rPr>
        <w:t xml:space="preserve">, these tools offer a panoramic view of London's dynamic transportation landscape, yet they </w:t>
      </w:r>
      <w:r w:rsidR="00106248" w:rsidRPr="00106248">
        <w:rPr>
          <w:sz w:val="28"/>
          <w:szCs w:val="28"/>
        </w:rPr>
        <w:lastRenderedPageBreak/>
        <w:t>come with inherent limitations that stem from their nature as simplifications of reality.</w:t>
      </w:r>
    </w:p>
    <w:p w14:paraId="7287C6F1" w14:textId="5D97B3B0" w:rsidR="00BC7183" w:rsidRPr="0001628C" w:rsidRDefault="00BC7183" w:rsidP="00106248">
      <w:pPr>
        <w:spacing w:line="360" w:lineRule="auto"/>
        <w:rPr>
          <w:sz w:val="28"/>
          <w:szCs w:val="28"/>
          <w:lang w:val="en-GB"/>
        </w:rPr>
      </w:pPr>
      <w:r w:rsidRPr="00BC7183">
        <w:rPr>
          <w:sz w:val="28"/>
          <w:szCs w:val="28"/>
        </w:rPr>
        <w:t xml:space="preserve">Examples underscore the interplay of advantages and limitations. Brexit, a monumental political event, carried ramifications that could not be fully predicted by a standard PESTLE analysis. </w:t>
      </w:r>
      <w:proofErr w:type="spellStart"/>
      <w:r w:rsidRPr="00BC7183">
        <w:rPr>
          <w:sz w:val="28"/>
          <w:szCs w:val="28"/>
        </w:rPr>
        <w:t>TfL's</w:t>
      </w:r>
      <w:proofErr w:type="spellEnd"/>
      <w:r w:rsidRPr="00BC7183">
        <w:rPr>
          <w:sz w:val="28"/>
          <w:szCs w:val="28"/>
        </w:rPr>
        <w:t xml:space="preserve"> agile response to changes in trade regulations and economic uncertainties showcased its capacity to adjust in dynamic scenarios.</w:t>
      </w:r>
    </w:p>
    <w:p w14:paraId="14D0F994" w14:textId="589337A7" w:rsidR="0001628C" w:rsidRPr="0001628C" w:rsidRDefault="0001628C" w:rsidP="00B653FA">
      <w:pPr>
        <w:pStyle w:val="Heading1"/>
        <w:rPr>
          <w:lang w:val="en-GB"/>
        </w:rPr>
      </w:pPr>
      <w:r w:rsidRPr="0001628C">
        <w:rPr>
          <w:lang w:val="en-GB"/>
        </w:rPr>
        <w:t xml:space="preserve"> </w:t>
      </w:r>
      <w:bookmarkStart w:id="22" w:name="_Toc143891285"/>
      <w:r w:rsidRPr="0001628C">
        <w:rPr>
          <w:lang w:val="en-GB"/>
        </w:rPr>
        <w:t>Future Recommendations for TfL</w:t>
      </w:r>
      <w:bookmarkEnd w:id="22"/>
    </w:p>
    <w:p w14:paraId="30037184" w14:textId="0644B5F1" w:rsidR="0001628C" w:rsidRDefault="0001628C" w:rsidP="00A55FF0">
      <w:pPr>
        <w:spacing w:line="360" w:lineRule="auto"/>
        <w:rPr>
          <w:sz w:val="28"/>
          <w:szCs w:val="28"/>
        </w:rPr>
      </w:pPr>
      <w:bookmarkStart w:id="23" w:name="_Toc143891286"/>
      <w:r w:rsidRPr="0001628C">
        <w:rPr>
          <w:rStyle w:val="Heading2Char"/>
          <w:lang w:val="en-GB"/>
        </w:rPr>
        <w:t>Digital Innovation</w:t>
      </w:r>
      <w:bookmarkEnd w:id="23"/>
      <w:r w:rsidR="00A55FF0">
        <w:rPr>
          <w:lang w:val="en-GB"/>
        </w:rPr>
        <w:t xml:space="preserve">: </w:t>
      </w:r>
      <w:proofErr w:type="spellStart"/>
      <w:r w:rsidR="00A55FF0" w:rsidRPr="00A55FF0">
        <w:rPr>
          <w:sz w:val="28"/>
          <w:szCs w:val="28"/>
        </w:rPr>
        <w:t>TfL's</w:t>
      </w:r>
      <w:proofErr w:type="spellEnd"/>
      <w:r w:rsidR="00A55FF0" w:rsidRPr="00A55FF0">
        <w:rPr>
          <w:sz w:val="28"/>
          <w:szCs w:val="28"/>
        </w:rPr>
        <w:t xml:space="preserve"> journey toward enhancing user experience is illuminated by its commitment to digital innovation. The integration of mobile apps into its ecosystem empowers passengers with real-time information at their fingertips. As discussed by Fill (2019), digital communication channels can amplify customer engagement. </w:t>
      </w:r>
      <w:proofErr w:type="spellStart"/>
      <w:r w:rsidR="00A55FF0" w:rsidRPr="00A55FF0">
        <w:rPr>
          <w:sz w:val="28"/>
          <w:szCs w:val="28"/>
        </w:rPr>
        <w:t>TfL's</w:t>
      </w:r>
      <w:proofErr w:type="spellEnd"/>
      <w:r w:rsidR="00A55FF0" w:rsidRPr="00A55FF0">
        <w:rPr>
          <w:sz w:val="28"/>
          <w:szCs w:val="28"/>
        </w:rPr>
        <w:t xml:space="preserve"> mobile apps provide timely updates on schedules, disruptions, and alternative routes, enabling passengers to make informed decisions and navigate the transportation maze with ease. This digital bridge between the organization and its customers cultivates a sense of empowerment and control, reflecting </w:t>
      </w:r>
      <w:proofErr w:type="spellStart"/>
      <w:r w:rsidR="00A55FF0" w:rsidRPr="00A55FF0">
        <w:rPr>
          <w:sz w:val="28"/>
          <w:szCs w:val="28"/>
        </w:rPr>
        <w:t>TfL's</w:t>
      </w:r>
      <w:proofErr w:type="spellEnd"/>
      <w:r w:rsidR="00A55FF0" w:rsidRPr="00A55FF0">
        <w:rPr>
          <w:sz w:val="28"/>
          <w:szCs w:val="28"/>
        </w:rPr>
        <w:t xml:space="preserve"> dedication to delivering seamless experiences.</w:t>
      </w:r>
    </w:p>
    <w:p w14:paraId="530BBBD7" w14:textId="727A01AB" w:rsidR="005B2703" w:rsidRPr="0001628C" w:rsidRDefault="005B2703" w:rsidP="00A55FF0">
      <w:pPr>
        <w:spacing w:line="360" w:lineRule="auto"/>
        <w:rPr>
          <w:sz w:val="28"/>
          <w:szCs w:val="28"/>
          <w:lang w:val="en-GB"/>
        </w:rPr>
      </w:pPr>
      <w:r w:rsidRPr="005B2703">
        <w:rPr>
          <w:sz w:val="28"/>
          <w:szCs w:val="28"/>
        </w:rPr>
        <w:t xml:space="preserve">Examples of the impact of these investments are abundant. The </w:t>
      </w:r>
      <w:proofErr w:type="spellStart"/>
      <w:r w:rsidRPr="005B2703">
        <w:rPr>
          <w:sz w:val="28"/>
          <w:szCs w:val="28"/>
        </w:rPr>
        <w:t>TfL</w:t>
      </w:r>
      <w:proofErr w:type="spellEnd"/>
      <w:r w:rsidRPr="005B2703">
        <w:rPr>
          <w:sz w:val="28"/>
          <w:szCs w:val="28"/>
        </w:rPr>
        <w:t xml:space="preserve"> Oyster app, which allows users to manage their travel cards, plan journeys, and check balances, is a testament to the organization's commitment to user-centric digital solutions. The introduction of the Hopper fare, which allows passengers to take multiple bus or tram journeys within an hour while paying only once, exemplifies the fusion of technology with convenience, making travel more accessible and economical for Londoners.</w:t>
      </w:r>
    </w:p>
    <w:p w14:paraId="482310A3" w14:textId="77777777" w:rsidR="00B467F3" w:rsidRDefault="0001628C" w:rsidP="00D07A29">
      <w:pPr>
        <w:spacing w:line="360" w:lineRule="auto"/>
        <w:rPr>
          <w:sz w:val="28"/>
          <w:szCs w:val="28"/>
        </w:rPr>
      </w:pPr>
      <w:bookmarkStart w:id="24" w:name="_Toc143891287"/>
      <w:r w:rsidRPr="0001628C">
        <w:rPr>
          <w:rStyle w:val="Heading2Char"/>
          <w:sz w:val="28"/>
          <w:szCs w:val="28"/>
          <w:lang w:val="en-GB"/>
        </w:rPr>
        <w:lastRenderedPageBreak/>
        <w:t>Sustainability Initiatives</w:t>
      </w:r>
      <w:bookmarkEnd w:id="24"/>
      <w:r w:rsidRPr="0001628C">
        <w:rPr>
          <w:b/>
          <w:bCs/>
          <w:sz w:val="28"/>
          <w:szCs w:val="28"/>
          <w:lang w:val="en-GB"/>
        </w:rPr>
        <w:t>:</w:t>
      </w:r>
      <w:r w:rsidRPr="0001628C">
        <w:rPr>
          <w:sz w:val="28"/>
          <w:szCs w:val="28"/>
          <w:lang w:val="en-GB"/>
        </w:rPr>
        <w:t xml:space="preserve"> </w:t>
      </w:r>
      <w:r w:rsidR="00D07A29" w:rsidRPr="00D07A29">
        <w:rPr>
          <w:sz w:val="28"/>
          <w:szCs w:val="28"/>
        </w:rPr>
        <w:t>T</w:t>
      </w:r>
      <w:r w:rsidR="00D07A29" w:rsidRPr="00D07A29">
        <w:rPr>
          <w:sz w:val="28"/>
          <w:szCs w:val="28"/>
        </w:rPr>
        <w:t>he intricate tapestry of urban mobility, Transport for London (</w:t>
      </w:r>
      <w:proofErr w:type="spellStart"/>
      <w:r w:rsidR="00D07A29" w:rsidRPr="00D07A29">
        <w:rPr>
          <w:sz w:val="28"/>
          <w:szCs w:val="28"/>
        </w:rPr>
        <w:t>TfL</w:t>
      </w:r>
      <w:proofErr w:type="spellEnd"/>
      <w:r w:rsidR="00D07A29" w:rsidRPr="00D07A29">
        <w:rPr>
          <w:sz w:val="28"/>
          <w:szCs w:val="28"/>
        </w:rPr>
        <w:t xml:space="preserve">) holds a stewardship role in the journey toward sustainability, exemplifying a commitment to environmental concerns and attuned to evolving consumer preferences. As illuminated by Hall (2014), promoting sustainable transport options aligns with the broader imperative of creating more livable and eco-friendly cities. For </w:t>
      </w:r>
      <w:proofErr w:type="spellStart"/>
      <w:r w:rsidR="00D07A29" w:rsidRPr="00D07A29">
        <w:rPr>
          <w:sz w:val="28"/>
          <w:szCs w:val="28"/>
        </w:rPr>
        <w:t>TfL</w:t>
      </w:r>
      <w:proofErr w:type="spellEnd"/>
      <w:r w:rsidR="00D07A29" w:rsidRPr="00D07A29">
        <w:rPr>
          <w:sz w:val="28"/>
          <w:szCs w:val="28"/>
        </w:rPr>
        <w:t>, the call to further promote and invest in sustainable solutions, such as electric buses and cycling initiatives, resonates not only with environmental aspirations but also with the dynamic currents of consumer</w:t>
      </w:r>
      <w:r w:rsidR="00B467F3">
        <w:rPr>
          <w:sz w:val="28"/>
          <w:szCs w:val="28"/>
        </w:rPr>
        <w:t>s.</w:t>
      </w:r>
    </w:p>
    <w:p w14:paraId="0F26AB20" w14:textId="01DAF62F" w:rsidR="0001628C" w:rsidRDefault="00B467F3" w:rsidP="00D07A29">
      <w:pPr>
        <w:spacing w:line="360" w:lineRule="auto"/>
        <w:rPr>
          <w:sz w:val="28"/>
          <w:szCs w:val="28"/>
        </w:rPr>
      </w:pPr>
      <w:r w:rsidRPr="00B467F3">
        <w:rPr>
          <w:sz w:val="28"/>
          <w:szCs w:val="28"/>
        </w:rPr>
        <w:t xml:space="preserve">Examples spotlight the impact of these endeavors. The introduction of the Ultra Low Emission Zone (ULEZ) in London, which imposes charges on high-emission vehicles, underscores </w:t>
      </w:r>
      <w:proofErr w:type="spellStart"/>
      <w:r w:rsidRPr="00B467F3">
        <w:rPr>
          <w:sz w:val="28"/>
          <w:szCs w:val="28"/>
        </w:rPr>
        <w:t>TfL's</w:t>
      </w:r>
      <w:proofErr w:type="spellEnd"/>
      <w:r w:rsidRPr="00B467F3">
        <w:rPr>
          <w:sz w:val="28"/>
          <w:szCs w:val="28"/>
        </w:rPr>
        <w:t xml:space="preserve"> commitment to combating air pollution. By promoting electric vehicles, </w:t>
      </w:r>
      <w:proofErr w:type="spellStart"/>
      <w:r w:rsidRPr="00B467F3">
        <w:rPr>
          <w:sz w:val="28"/>
          <w:szCs w:val="28"/>
        </w:rPr>
        <w:t>TfL</w:t>
      </w:r>
      <w:proofErr w:type="spellEnd"/>
      <w:r w:rsidRPr="00B467F3">
        <w:rPr>
          <w:sz w:val="28"/>
          <w:szCs w:val="28"/>
        </w:rPr>
        <w:t xml:space="preserve"> aligns with this initiative, creating an ecosystem where sustainable choices are </w:t>
      </w:r>
      <w:proofErr w:type="spellStart"/>
      <w:proofErr w:type="gramStart"/>
      <w:r w:rsidRPr="00B467F3">
        <w:rPr>
          <w:sz w:val="28"/>
          <w:szCs w:val="28"/>
        </w:rPr>
        <w:t>rewarded.</w:t>
      </w:r>
      <w:r w:rsidR="00D07A29" w:rsidRPr="00D07A29">
        <w:rPr>
          <w:sz w:val="28"/>
          <w:szCs w:val="28"/>
        </w:rPr>
        <w:t>entiment</w:t>
      </w:r>
      <w:proofErr w:type="spellEnd"/>
      <w:proofErr w:type="gramEnd"/>
      <w:r w:rsidR="00D07A29" w:rsidRPr="00D07A29">
        <w:rPr>
          <w:sz w:val="28"/>
          <w:szCs w:val="28"/>
        </w:rPr>
        <w:t>.</w:t>
      </w:r>
    </w:p>
    <w:p w14:paraId="5610480C" w14:textId="77777777" w:rsidR="00D07A29" w:rsidRPr="0001628C" w:rsidRDefault="00D07A29" w:rsidP="00D07A29">
      <w:pPr>
        <w:spacing w:line="360" w:lineRule="auto"/>
        <w:rPr>
          <w:sz w:val="28"/>
          <w:szCs w:val="28"/>
          <w:lang w:val="en-GB"/>
        </w:rPr>
      </w:pPr>
    </w:p>
    <w:p w14:paraId="597F99C1" w14:textId="2C163FE0" w:rsidR="0001628C" w:rsidRPr="0001628C" w:rsidRDefault="0001628C" w:rsidP="00B653FA">
      <w:pPr>
        <w:pStyle w:val="Heading1"/>
        <w:rPr>
          <w:lang w:val="en-GB"/>
        </w:rPr>
      </w:pPr>
      <w:bookmarkStart w:id="25" w:name="_Toc143891288"/>
      <w:r w:rsidRPr="0001628C">
        <w:rPr>
          <w:lang w:val="en-GB"/>
        </w:rPr>
        <w:t>Ansoff Matrix Strategies for TfL:</w:t>
      </w:r>
      <w:bookmarkEnd w:id="25"/>
    </w:p>
    <w:p w14:paraId="0F3A649F" w14:textId="3AE5AA3B" w:rsidR="0001628C" w:rsidRDefault="0001628C" w:rsidP="00EB6D30">
      <w:pPr>
        <w:spacing w:line="360" w:lineRule="auto"/>
        <w:rPr>
          <w:sz w:val="28"/>
          <w:szCs w:val="28"/>
        </w:rPr>
      </w:pPr>
      <w:bookmarkStart w:id="26" w:name="_Toc143891289"/>
      <w:r w:rsidRPr="0001628C">
        <w:rPr>
          <w:rStyle w:val="Heading2Char"/>
          <w:sz w:val="28"/>
          <w:szCs w:val="28"/>
          <w:lang w:val="en-GB"/>
        </w:rPr>
        <w:t>Market Penetration:</w:t>
      </w:r>
      <w:bookmarkEnd w:id="26"/>
      <w:r w:rsidRPr="0001628C">
        <w:rPr>
          <w:sz w:val="28"/>
          <w:szCs w:val="28"/>
          <w:lang w:val="en-GB"/>
        </w:rPr>
        <w:t xml:space="preserve"> </w:t>
      </w:r>
      <w:proofErr w:type="spellStart"/>
      <w:r w:rsidR="00EB6D30" w:rsidRPr="00EB6D30">
        <w:rPr>
          <w:sz w:val="28"/>
          <w:szCs w:val="28"/>
        </w:rPr>
        <w:t>TfL's</w:t>
      </w:r>
      <w:proofErr w:type="spellEnd"/>
      <w:r w:rsidR="00EB6D30" w:rsidRPr="00EB6D30">
        <w:rPr>
          <w:sz w:val="28"/>
          <w:szCs w:val="28"/>
        </w:rPr>
        <w:t xml:space="preserve"> strategic pivot toward increasing ridership is manifest in the proposal to amplify service frequency during peak hours. As discussed by Dobson and Palfreman (2021), frequency can influence the attractiveness of public transport. By offering more frequent services during peak times, </w:t>
      </w:r>
      <w:proofErr w:type="spellStart"/>
      <w:r w:rsidR="00EB6D30" w:rsidRPr="00EB6D30">
        <w:rPr>
          <w:sz w:val="28"/>
          <w:szCs w:val="28"/>
        </w:rPr>
        <w:t>TfL</w:t>
      </w:r>
      <w:proofErr w:type="spellEnd"/>
      <w:r w:rsidR="00EB6D30" w:rsidRPr="00EB6D30">
        <w:rPr>
          <w:sz w:val="28"/>
          <w:szCs w:val="28"/>
        </w:rPr>
        <w:t xml:space="preserve"> addresses the pressing concern of overcrowding and wait times, thus enticing more commuters to choose public transport over private vehicles. This proactive step not only elevates the convenience factor but also underscores </w:t>
      </w:r>
      <w:proofErr w:type="spellStart"/>
      <w:r w:rsidR="00EB6D30" w:rsidRPr="00EB6D30">
        <w:rPr>
          <w:sz w:val="28"/>
          <w:szCs w:val="28"/>
        </w:rPr>
        <w:t>TfL's</w:t>
      </w:r>
      <w:proofErr w:type="spellEnd"/>
      <w:r w:rsidR="00EB6D30" w:rsidRPr="00EB6D30">
        <w:rPr>
          <w:sz w:val="28"/>
          <w:szCs w:val="28"/>
        </w:rPr>
        <w:t xml:space="preserve"> commitment to catering to the diverse travel needs of Londoners.</w:t>
      </w:r>
    </w:p>
    <w:p w14:paraId="2E744DF6" w14:textId="1819E44D" w:rsidR="00B93A69" w:rsidRPr="0001628C" w:rsidRDefault="00B93A69" w:rsidP="00EB6D30">
      <w:pPr>
        <w:spacing w:line="360" w:lineRule="auto"/>
        <w:rPr>
          <w:sz w:val="28"/>
          <w:szCs w:val="28"/>
          <w:lang w:val="en-GB"/>
        </w:rPr>
      </w:pPr>
      <w:r w:rsidRPr="00B93A69">
        <w:rPr>
          <w:sz w:val="28"/>
          <w:szCs w:val="28"/>
        </w:rPr>
        <w:lastRenderedPageBreak/>
        <w:t xml:space="preserve">Examples underscore the impact of these strategies. The introduction of Night Tube services, providing round-the-clock connectivity on select lines during weekends, is a manifestation of </w:t>
      </w:r>
      <w:proofErr w:type="spellStart"/>
      <w:r w:rsidRPr="00B93A69">
        <w:rPr>
          <w:sz w:val="28"/>
          <w:szCs w:val="28"/>
        </w:rPr>
        <w:t>TfL's</w:t>
      </w:r>
      <w:proofErr w:type="spellEnd"/>
      <w:r w:rsidRPr="00B93A69">
        <w:rPr>
          <w:sz w:val="28"/>
          <w:szCs w:val="28"/>
        </w:rPr>
        <w:t xml:space="preserve"> responsiveness to changing lifestyles and needs. This initiative increases convenience for night owls and extends the allure of public transport beyond traditional hours.</w:t>
      </w:r>
    </w:p>
    <w:p w14:paraId="4E32E3A1" w14:textId="7836789B" w:rsidR="0001628C" w:rsidRDefault="0001628C" w:rsidP="007803EE">
      <w:pPr>
        <w:spacing w:line="360" w:lineRule="auto"/>
        <w:rPr>
          <w:sz w:val="28"/>
          <w:szCs w:val="28"/>
        </w:rPr>
      </w:pPr>
      <w:bookmarkStart w:id="27" w:name="_Toc143891290"/>
      <w:r w:rsidRPr="0001628C">
        <w:rPr>
          <w:rStyle w:val="Heading2Char"/>
          <w:sz w:val="28"/>
          <w:szCs w:val="28"/>
          <w:lang w:val="en-GB"/>
        </w:rPr>
        <w:t>Product Development:</w:t>
      </w:r>
      <w:bookmarkEnd w:id="27"/>
      <w:r w:rsidRPr="0001628C">
        <w:rPr>
          <w:sz w:val="28"/>
          <w:szCs w:val="28"/>
          <w:lang w:val="en-GB"/>
        </w:rPr>
        <w:t xml:space="preserve"> </w:t>
      </w:r>
      <w:r w:rsidR="007803EE" w:rsidRPr="007803EE">
        <w:rPr>
          <w:sz w:val="28"/>
          <w:szCs w:val="28"/>
        </w:rPr>
        <w:t xml:space="preserve">The initiation of new ticketing options, such as bundled travel packages, represents a dynamic stride in </w:t>
      </w:r>
      <w:proofErr w:type="spellStart"/>
      <w:r w:rsidR="007803EE" w:rsidRPr="007803EE">
        <w:rPr>
          <w:sz w:val="28"/>
          <w:szCs w:val="28"/>
        </w:rPr>
        <w:t>TfL's</w:t>
      </w:r>
      <w:proofErr w:type="spellEnd"/>
      <w:r w:rsidR="007803EE" w:rsidRPr="007803EE">
        <w:rPr>
          <w:sz w:val="28"/>
          <w:szCs w:val="28"/>
        </w:rPr>
        <w:t xml:space="preserve"> strategic canvas. As discussed by Fill (2019), product innovation can reshape customer experiences. By bundling different modes of transport – be it buses, trains, or trams – into a single package, </w:t>
      </w:r>
      <w:proofErr w:type="spellStart"/>
      <w:r w:rsidR="007803EE" w:rsidRPr="007803EE">
        <w:rPr>
          <w:sz w:val="28"/>
          <w:szCs w:val="28"/>
        </w:rPr>
        <w:t>TfL</w:t>
      </w:r>
      <w:proofErr w:type="spellEnd"/>
      <w:r w:rsidR="007803EE" w:rsidRPr="007803EE">
        <w:rPr>
          <w:sz w:val="28"/>
          <w:szCs w:val="28"/>
        </w:rPr>
        <w:t xml:space="preserve"> can offer passengers greater flexibility and value. This approach resonates with commuters who traverse various parts of the city during their daily routines, presenting them with a seamless and economical travel solution that aligns with their multi-modal journeys.</w:t>
      </w:r>
    </w:p>
    <w:p w14:paraId="62141926" w14:textId="77777777" w:rsidR="0001224F" w:rsidRPr="0001224F" w:rsidRDefault="0001224F" w:rsidP="0001224F">
      <w:pPr>
        <w:spacing w:line="360" w:lineRule="auto"/>
        <w:rPr>
          <w:sz w:val="28"/>
          <w:szCs w:val="28"/>
          <w:lang w:val="en-GB"/>
        </w:rPr>
      </w:pPr>
      <w:r w:rsidRPr="0001224F">
        <w:rPr>
          <w:sz w:val="28"/>
          <w:szCs w:val="28"/>
          <w:lang w:val="en-GB"/>
        </w:rPr>
        <w:t xml:space="preserve">Examples highlight the impact of such initiatives. TfL's introduction of the "Contactless and Oyster Account" has already ventured into the realm of innovative ticketing options. This initiative allows </w:t>
      </w:r>
      <w:proofErr w:type="spellStart"/>
      <w:r w:rsidRPr="0001224F">
        <w:rPr>
          <w:sz w:val="28"/>
          <w:szCs w:val="28"/>
          <w:lang w:val="en-GB"/>
        </w:rPr>
        <w:t>travelers</w:t>
      </w:r>
      <w:proofErr w:type="spellEnd"/>
      <w:r w:rsidRPr="0001224F">
        <w:rPr>
          <w:sz w:val="28"/>
          <w:szCs w:val="28"/>
          <w:lang w:val="en-GB"/>
        </w:rPr>
        <w:t xml:space="preserve"> to link their contactless payment cards to their TfL accounts, simplifying fare payment and encouraging usage across various modes. By streamlining the payment process, TfL has already showcased its commitment to customer-centric innovation.</w:t>
      </w:r>
    </w:p>
    <w:p w14:paraId="3815C403" w14:textId="77777777" w:rsidR="0001224F" w:rsidRPr="0001224F" w:rsidRDefault="0001224F" w:rsidP="0001224F">
      <w:pPr>
        <w:spacing w:line="360" w:lineRule="auto"/>
        <w:rPr>
          <w:sz w:val="28"/>
          <w:szCs w:val="28"/>
          <w:lang w:val="en-GB"/>
        </w:rPr>
      </w:pPr>
      <w:r w:rsidRPr="0001224F">
        <w:rPr>
          <w:sz w:val="28"/>
          <w:szCs w:val="28"/>
          <w:lang w:val="en-GB"/>
        </w:rPr>
        <w:t>Furthermore, the "Zip Oyster Photocard" for young Londoners exemplifies the concept of targeted product development. This specialized card offers discounted travel fares for children aged 5 to 10 and serves as an introduction to public transport for the next generation, fostering early brand loyalty.</w:t>
      </w:r>
    </w:p>
    <w:p w14:paraId="334522D9" w14:textId="37DF600B" w:rsidR="0001224F" w:rsidRDefault="0001224F" w:rsidP="0001224F">
      <w:pPr>
        <w:pStyle w:val="Heading1"/>
        <w:rPr>
          <w:lang w:val="en-GB"/>
        </w:rPr>
      </w:pPr>
      <w:bookmarkStart w:id="28" w:name="_Toc143891291"/>
      <w:r>
        <w:rPr>
          <w:lang w:val="en-GB"/>
        </w:rPr>
        <w:lastRenderedPageBreak/>
        <w:t>Conclusion</w:t>
      </w:r>
      <w:bookmarkEnd w:id="28"/>
      <w:r>
        <w:rPr>
          <w:lang w:val="en-GB"/>
        </w:rPr>
        <w:t xml:space="preserve"> </w:t>
      </w:r>
    </w:p>
    <w:p w14:paraId="70796BF9" w14:textId="77777777" w:rsidR="005E5556" w:rsidRPr="005E5556" w:rsidRDefault="005E5556" w:rsidP="005E5556">
      <w:pPr>
        <w:spacing w:line="360" w:lineRule="auto"/>
        <w:rPr>
          <w:sz w:val="28"/>
          <w:szCs w:val="28"/>
          <w:lang w:val="en-GB"/>
        </w:rPr>
      </w:pPr>
      <w:r w:rsidRPr="005E5556">
        <w:rPr>
          <w:sz w:val="28"/>
          <w:szCs w:val="28"/>
          <w:lang w:val="en-GB"/>
        </w:rPr>
        <w:t>In the intricate dance of urban mobility, Transport for London (TfL) stands as a beacon of innovation, connectivity, and strategic prowess. As we delved into the realms of marketing, situational analysis, strategy formulation, and the intricate dynamics of the macro environment and competitive landscape, a comprehensive picture of TfL's multifaceted approach emerged. By understanding the diverse needs of its customer base, crafting visionary objectives, devising strategic blueprints, and navigating the dynamic forces of the external environment, TfL orchestrates a symphony of transportation services that resonate with London's pulsating rhythm.</w:t>
      </w:r>
    </w:p>
    <w:p w14:paraId="7D302551" w14:textId="77777777" w:rsidR="005E5556" w:rsidRPr="005E5556" w:rsidRDefault="005E5556" w:rsidP="005E5556">
      <w:pPr>
        <w:spacing w:line="360" w:lineRule="auto"/>
        <w:rPr>
          <w:sz w:val="28"/>
          <w:szCs w:val="28"/>
          <w:lang w:val="en-GB"/>
        </w:rPr>
      </w:pPr>
      <w:r w:rsidRPr="005E5556">
        <w:rPr>
          <w:sz w:val="28"/>
          <w:szCs w:val="28"/>
          <w:lang w:val="en-GB"/>
        </w:rPr>
        <w:t>TfL's marketing journey is a testament to its commitment to seamless urban mobility. From the meticulous analysis of passenger demographics and competition to the execution of customer-focused improvements, TfL's strategies pivot around user experience and convenience. This strategic alignment ensures that Londoners have access to a robust, reliable, and sustainable transportation system that caters to their needs and aspirations.</w:t>
      </w:r>
    </w:p>
    <w:p w14:paraId="3B1489FD" w14:textId="27CBEC0A" w:rsidR="005E5556" w:rsidRPr="005E5556" w:rsidRDefault="005E5556" w:rsidP="005E5556">
      <w:pPr>
        <w:spacing w:line="360" w:lineRule="auto"/>
        <w:rPr>
          <w:sz w:val="28"/>
          <w:szCs w:val="28"/>
          <w:lang w:val="en-GB"/>
        </w:rPr>
      </w:pPr>
      <w:r w:rsidRPr="005E5556">
        <w:rPr>
          <w:sz w:val="28"/>
          <w:szCs w:val="28"/>
          <w:lang w:val="en-GB"/>
        </w:rPr>
        <w:t xml:space="preserve">The interplay of PESTLE factors and Porter's Five Forces model offers a panoramic view of TfL's strategic landscape. As we explored the political, economic, social, technological, legal, and environmental forces shaping TfL's operations, it became evident that while challenges and opportunities abound, TfL's position as a dominant player in London's public transport sector and its dedication to sustainability position it </w:t>
      </w:r>
      <w:r w:rsidR="0000714F" w:rsidRPr="005E5556">
        <w:rPr>
          <w:sz w:val="28"/>
          <w:szCs w:val="28"/>
          <w:lang w:val="en-GB"/>
        </w:rPr>
        <w:t>favourably</w:t>
      </w:r>
      <w:r w:rsidRPr="005E5556">
        <w:rPr>
          <w:sz w:val="28"/>
          <w:szCs w:val="28"/>
          <w:lang w:val="en-GB"/>
        </w:rPr>
        <w:t xml:space="preserve"> to navigate these forces.</w:t>
      </w:r>
    </w:p>
    <w:p w14:paraId="1DFE889A" w14:textId="77777777" w:rsidR="005E5556" w:rsidRPr="005E5556" w:rsidRDefault="005E5556" w:rsidP="005E5556">
      <w:pPr>
        <w:spacing w:line="360" w:lineRule="auto"/>
        <w:rPr>
          <w:sz w:val="28"/>
          <w:szCs w:val="28"/>
          <w:lang w:val="en-GB"/>
        </w:rPr>
      </w:pPr>
      <w:r w:rsidRPr="005E5556">
        <w:rPr>
          <w:sz w:val="28"/>
          <w:szCs w:val="28"/>
          <w:lang w:val="en-GB"/>
        </w:rPr>
        <w:t xml:space="preserve">The Ansoff Matrix illuminated TfL's potential directions for growth, whether through market penetration, product development, market development, or </w:t>
      </w:r>
      <w:r w:rsidRPr="005E5556">
        <w:rPr>
          <w:sz w:val="28"/>
          <w:szCs w:val="28"/>
          <w:lang w:val="en-GB"/>
        </w:rPr>
        <w:lastRenderedPageBreak/>
        <w:t>diversification. By further enhancing its customer experience, investing in sustainability, and innovating ticketing options, TfL can expand its reach, strengthen its brand, and continue to be a driving force in London's urban fabric.</w:t>
      </w:r>
    </w:p>
    <w:p w14:paraId="48CB3FAE" w14:textId="77777777" w:rsidR="005E5556" w:rsidRPr="005E5556" w:rsidRDefault="005E5556" w:rsidP="005E5556">
      <w:pPr>
        <w:spacing w:line="360" w:lineRule="auto"/>
        <w:rPr>
          <w:sz w:val="28"/>
          <w:szCs w:val="28"/>
          <w:lang w:val="en-GB"/>
        </w:rPr>
      </w:pPr>
      <w:r w:rsidRPr="005E5556">
        <w:rPr>
          <w:sz w:val="28"/>
          <w:szCs w:val="28"/>
          <w:lang w:val="en-GB"/>
        </w:rPr>
        <w:t>In the end, TfL's journey is one of dynamic equilibrium. The organization's ability to embrace both tradition and innovation, while weaving the intricate threads of customer preferences and global trends, epitomizes its role as a guardian of London's connectivity and a leader in urban mobility. As the rhythm of the city continues to evolve, TfL stands ready to adapt, innovate, and redefine transportation for the modern era.</w:t>
      </w:r>
    </w:p>
    <w:p w14:paraId="5599DF2D" w14:textId="77777777" w:rsidR="005E5556" w:rsidRPr="005E5556" w:rsidRDefault="005E5556" w:rsidP="005E5556">
      <w:pPr>
        <w:rPr>
          <w:lang w:val="en-GB"/>
        </w:rPr>
      </w:pPr>
    </w:p>
    <w:p w14:paraId="135A2A01" w14:textId="08CCE7E1" w:rsidR="00810DD9" w:rsidRDefault="0072371D" w:rsidP="0072371D">
      <w:pPr>
        <w:pStyle w:val="Heading1"/>
      </w:pPr>
      <w:bookmarkStart w:id="29" w:name="_Toc143891292"/>
      <w:r>
        <w:t>References</w:t>
      </w:r>
      <w:bookmarkEnd w:id="29"/>
      <w:r>
        <w:t xml:space="preserve"> </w:t>
      </w:r>
    </w:p>
    <w:p w14:paraId="6714BAA9" w14:textId="77777777" w:rsidR="0025502E" w:rsidRPr="0025502E" w:rsidRDefault="0025502E" w:rsidP="0025502E"/>
    <w:p w14:paraId="0B6A6F6E" w14:textId="77777777" w:rsidR="0072371D" w:rsidRPr="0025502E" w:rsidRDefault="0072371D" w:rsidP="0025502E">
      <w:pPr>
        <w:spacing w:line="360" w:lineRule="auto"/>
        <w:rPr>
          <w:sz w:val="28"/>
          <w:szCs w:val="28"/>
        </w:rPr>
      </w:pPr>
      <w:r w:rsidRPr="0025502E">
        <w:rPr>
          <w:sz w:val="28"/>
          <w:szCs w:val="28"/>
        </w:rPr>
        <w:t>Armstrong, G., Kotler, P., Harker, M., &amp; Brennan, R. (2019). Marketing: An Introduction. Pearson.</w:t>
      </w:r>
    </w:p>
    <w:p w14:paraId="1159F71C" w14:textId="77777777" w:rsidR="0072371D" w:rsidRPr="0025502E" w:rsidRDefault="0072371D" w:rsidP="0025502E">
      <w:pPr>
        <w:spacing w:line="360" w:lineRule="auto"/>
        <w:rPr>
          <w:sz w:val="28"/>
          <w:szCs w:val="28"/>
        </w:rPr>
      </w:pPr>
      <w:r w:rsidRPr="0025502E">
        <w:rPr>
          <w:sz w:val="28"/>
          <w:szCs w:val="28"/>
        </w:rPr>
        <w:t xml:space="preserve">Kotler, P., </w:t>
      </w:r>
      <w:proofErr w:type="spellStart"/>
      <w:r w:rsidRPr="0025502E">
        <w:rPr>
          <w:sz w:val="28"/>
          <w:szCs w:val="28"/>
        </w:rPr>
        <w:t>Kartajaya</w:t>
      </w:r>
      <w:proofErr w:type="spellEnd"/>
      <w:r w:rsidRPr="0025502E">
        <w:rPr>
          <w:sz w:val="28"/>
          <w:szCs w:val="28"/>
        </w:rPr>
        <w:t>, H., &amp; Setiawan, I. (2020). Marketing 4.0: Moving from Traditional to Digital. Wiley.</w:t>
      </w:r>
    </w:p>
    <w:p w14:paraId="12940C1A" w14:textId="016821D0" w:rsidR="0072371D" w:rsidRPr="0025502E" w:rsidRDefault="00823F21" w:rsidP="0025502E">
      <w:pPr>
        <w:spacing w:line="360" w:lineRule="auto"/>
        <w:rPr>
          <w:sz w:val="28"/>
          <w:szCs w:val="28"/>
        </w:rPr>
      </w:pPr>
      <w:r w:rsidRPr="0025502E">
        <w:rPr>
          <w:sz w:val="28"/>
          <w:szCs w:val="28"/>
        </w:rPr>
        <w:t>Jobber, D., &amp; Ellis-Chadwick, F. (2019). Principles and Practice of Marketing. McGraw-Hill Education.</w:t>
      </w:r>
    </w:p>
    <w:p w14:paraId="661BF1D9" w14:textId="32CDAAFF" w:rsidR="0026270F" w:rsidRPr="0025502E" w:rsidRDefault="0026270F" w:rsidP="0025502E">
      <w:pPr>
        <w:spacing w:line="360" w:lineRule="auto"/>
        <w:rPr>
          <w:sz w:val="28"/>
          <w:szCs w:val="28"/>
        </w:rPr>
      </w:pPr>
      <w:r w:rsidRPr="0025502E">
        <w:rPr>
          <w:sz w:val="28"/>
          <w:szCs w:val="28"/>
        </w:rPr>
        <w:t>Brassington, F., &amp; Pettitt, S. (2013). Principles of Marketing. Pearson.</w:t>
      </w:r>
    </w:p>
    <w:p w14:paraId="351F4FB8" w14:textId="347500CA" w:rsidR="005E73E5" w:rsidRPr="0025502E" w:rsidRDefault="005E73E5" w:rsidP="0025502E">
      <w:pPr>
        <w:spacing w:line="360" w:lineRule="auto"/>
        <w:rPr>
          <w:sz w:val="28"/>
          <w:szCs w:val="28"/>
        </w:rPr>
      </w:pPr>
      <w:r w:rsidRPr="0025502E">
        <w:rPr>
          <w:sz w:val="28"/>
          <w:szCs w:val="28"/>
        </w:rPr>
        <w:t>Frow, P., McColl-Kennedy, J. R., Hilton, T., Davidson, A., Payne, A., &amp; Brozovic, D. (2016).</w:t>
      </w:r>
    </w:p>
    <w:p w14:paraId="0CA82227" w14:textId="7474622D" w:rsidR="009C7F47" w:rsidRPr="0025502E" w:rsidRDefault="009C7F47" w:rsidP="0025502E">
      <w:pPr>
        <w:spacing w:line="360" w:lineRule="auto"/>
        <w:rPr>
          <w:sz w:val="28"/>
          <w:szCs w:val="28"/>
        </w:rPr>
      </w:pPr>
      <w:r w:rsidRPr="0025502E">
        <w:rPr>
          <w:sz w:val="28"/>
          <w:szCs w:val="28"/>
        </w:rPr>
        <w:lastRenderedPageBreak/>
        <w:t>Harrison, A., &amp; John, B. (2017). Foundations in Strategic Management. Cengage Learning EMEA.</w:t>
      </w:r>
    </w:p>
    <w:p w14:paraId="67306700" w14:textId="110B81EF" w:rsidR="00C017CB" w:rsidRPr="0025502E" w:rsidRDefault="00C017CB" w:rsidP="0025502E">
      <w:pPr>
        <w:spacing w:line="360" w:lineRule="auto"/>
        <w:rPr>
          <w:sz w:val="28"/>
          <w:szCs w:val="28"/>
        </w:rPr>
      </w:pPr>
      <w:r w:rsidRPr="0025502E">
        <w:rPr>
          <w:sz w:val="28"/>
          <w:szCs w:val="28"/>
        </w:rPr>
        <w:t>Dobson, S., &amp; Palfreman, R. (2021). Economic Development. Pearson.</w:t>
      </w:r>
    </w:p>
    <w:p w14:paraId="31E25BA4" w14:textId="5EF8702C" w:rsidR="0087790B" w:rsidRPr="0025502E" w:rsidRDefault="0087790B" w:rsidP="0025502E">
      <w:pPr>
        <w:spacing w:line="360" w:lineRule="auto"/>
        <w:rPr>
          <w:sz w:val="28"/>
          <w:szCs w:val="28"/>
        </w:rPr>
      </w:pPr>
      <w:r w:rsidRPr="0025502E">
        <w:rPr>
          <w:sz w:val="28"/>
          <w:szCs w:val="28"/>
        </w:rPr>
        <w:t xml:space="preserve">Holmgren, J., &amp; Klein, N. (2019). </w:t>
      </w:r>
      <w:r w:rsidRPr="0025502E">
        <w:rPr>
          <w:i/>
          <w:iCs/>
          <w:sz w:val="28"/>
          <w:szCs w:val="28"/>
        </w:rPr>
        <w:t>Transport and Economic Change.</w:t>
      </w:r>
      <w:r w:rsidRPr="0025502E">
        <w:rPr>
          <w:sz w:val="28"/>
          <w:szCs w:val="28"/>
        </w:rPr>
        <w:t xml:space="preserve"> Edward Elgar Publishing.</w:t>
      </w:r>
    </w:p>
    <w:p w14:paraId="5796BC46" w14:textId="1902D95F" w:rsidR="002D2A2B" w:rsidRPr="0025502E" w:rsidRDefault="002D2A2B" w:rsidP="0025502E">
      <w:pPr>
        <w:spacing w:line="360" w:lineRule="auto"/>
        <w:rPr>
          <w:sz w:val="28"/>
          <w:szCs w:val="28"/>
        </w:rPr>
      </w:pPr>
      <w:r w:rsidRPr="0025502E">
        <w:rPr>
          <w:sz w:val="28"/>
          <w:szCs w:val="28"/>
        </w:rPr>
        <w:t xml:space="preserve">Porter, M. E. (2008). </w:t>
      </w:r>
      <w:r w:rsidRPr="0025502E">
        <w:rPr>
          <w:i/>
          <w:iCs/>
          <w:sz w:val="28"/>
          <w:szCs w:val="28"/>
        </w:rPr>
        <w:t>Competitive Strategy: Techniques for Analyzing Industries and Competitors.</w:t>
      </w:r>
      <w:r w:rsidRPr="0025502E">
        <w:rPr>
          <w:sz w:val="28"/>
          <w:szCs w:val="28"/>
        </w:rPr>
        <w:t xml:space="preserve"> Simon and Schuster.</w:t>
      </w:r>
    </w:p>
    <w:p w14:paraId="039651A7" w14:textId="10D03E22" w:rsidR="00EE7E33" w:rsidRPr="0025502E" w:rsidRDefault="00EE7E33" w:rsidP="0025502E">
      <w:pPr>
        <w:spacing w:line="360" w:lineRule="auto"/>
        <w:rPr>
          <w:sz w:val="28"/>
          <w:szCs w:val="28"/>
        </w:rPr>
      </w:pPr>
      <w:r w:rsidRPr="0025502E">
        <w:rPr>
          <w:sz w:val="28"/>
          <w:szCs w:val="28"/>
        </w:rPr>
        <w:t xml:space="preserve">Porter, M. E. (1985). </w:t>
      </w:r>
      <w:r w:rsidRPr="0025502E">
        <w:rPr>
          <w:i/>
          <w:iCs/>
          <w:sz w:val="28"/>
          <w:szCs w:val="28"/>
        </w:rPr>
        <w:t>Competitive Advantage: Creating and Sustaining Superior Performance.</w:t>
      </w:r>
      <w:r w:rsidRPr="0025502E">
        <w:rPr>
          <w:sz w:val="28"/>
          <w:szCs w:val="28"/>
        </w:rPr>
        <w:t xml:space="preserve"> Simon and Schuster.</w:t>
      </w:r>
    </w:p>
    <w:p w14:paraId="0413E37C" w14:textId="628A7DC4" w:rsidR="00463F36" w:rsidRPr="0025502E" w:rsidRDefault="00463F36" w:rsidP="0025502E">
      <w:pPr>
        <w:spacing w:line="360" w:lineRule="auto"/>
        <w:rPr>
          <w:sz w:val="28"/>
          <w:szCs w:val="28"/>
        </w:rPr>
      </w:pPr>
      <w:r w:rsidRPr="0025502E">
        <w:rPr>
          <w:sz w:val="28"/>
          <w:szCs w:val="28"/>
        </w:rPr>
        <w:t xml:space="preserve">Kotler, P., &amp; Keller, K. L. (2016). </w:t>
      </w:r>
      <w:r w:rsidRPr="0025502E">
        <w:rPr>
          <w:i/>
          <w:iCs/>
          <w:sz w:val="28"/>
          <w:szCs w:val="28"/>
        </w:rPr>
        <w:t>Marketing Management.</w:t>
      </w:r>
      <w:r w:rsidRPr="0025502E">
        <w:rPr>
          <w:sz w:val="28"/>
          <w:szCs w:val="28"/>
        </w:rPr>
        <w:t xml:space="preserve"> Pearson.</w:t>
      </w:r>
    </w:p>
    <w:p w14:paraId="4E180AE2" w14:textId="42E70631" w:rsidR="00F701D2" w:rsidRPr="0025502E" w:rsidRDefault="00F701D2" w:rsidP="0025502E">
      <w:pPr>
        <w:spacing w:line="360" w:lineRule="auto"/>
        <w:rPr>
          <w:sz w:val="28"/>
          <w:szCs w:val="28"/>
        </w:rPr>
      </w:pPr>
      <w:r w:rsidRPr="0025502E">
        <w:rPr>
          <w:sz w:val="28"/>
          <w:szCs w:val="28"/>
        </w:rPr>
        <w:t xml:space="preserve">Fill, C. (2019). </w:t>
      </w:r>
      <w:r w:rsidRPr="0025502E">
        <w:rPr>
          <w:i/>
          <w:iCs/>
          <w:sz w:val="28"/>
          <w:szCs w:val="28"/>
        </w:rPr>
        <w:t>Marketing Communications: Engagement, Strategies, and Practice.</w:t>
      </w:r>
      <w:r w:rsidRPr="0025502E">
        <w:rPr>
          <w:sz w:val="28"/>
          <w:szCs w:val="28"/>
        </w:rPr>
        <w:t xml:space="preserve"> Pearson.</w:t>
      </w:r>
    </w:p>
    <w:p w14:paraId="40D1C5FB" w14:textId="0A4650A7" w:rsidR="00E61811" w:rsidRPr="0025502E" w:rsidRDefault="00E61811" w:rsidP="0025502E">
      <w:pPr>
        <w:spacing w:line="360" w:lineRule="auto"/>
        <w:rPr>
          <w:sz w:val="28"/>
          <w:szCs w:val="28"/>
        </w:rPr>
      </w:pPr>
      <w:r w:rsidRPr="0025502E">
        <w:rPr>
          <w:sz w:val="28"/>
          <w:szCs w:val="28"/>
        </w:rPr>
        <w:t xml:space="preserve">Hall, P. (2014). </w:t>
      </w:r>
      <w:r w:rsidRPr="0025502E">
        <w:rPr>
          <w:i/>
          <w:iCs/>
          <w:sz w:val="28"/>
          <w:szCs w:val="28"/>
        </w:rPr>
        <w:t>Cities of Tomorrow: An Intellectual History of Urban Planning and Design in the Twentieth Century.</w:t>
      </w:r>
      <w:r w:rsidRPr="0025502E">
        <w:rPr>
          <w:sz w:val="28"/>
          <w:szCs w:val="28"/>
        </w:rPr>
        <w:t xml:space="preserve"> Wiley.</w:t>
      </w:r>
    </w:p>
    <w:sectPr w:rsidR="00E61811" w:rsidRPr="0025502E">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B8C55" w14:textId="77777777" w:rsidR="002D4803" w:rsidRDefault="002D4803" w:rsidP="00816E2B">
      <w:pPr>
        <w:spacing w:after="0" w:line="240" w:lineRule="auto"/>
      </w:pPr>
      <w:r>
        <w:separator/>
      </w:r>
    </w:p>
  </w:endnote>
  <w:endnote w:type="continuationSeparator" w:id="0">
    <w:p w14:paraId="201E4187" w14:textId="77777777" w:rsidR="002D4803" w:rsidRDefault="002D4803" w:rsidP="00816E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C4D08" w14:textId="77777777" w:rsidR="002D4803" w:rsidRDefault="002D4803" w:rsidP="00816E2B">
      <w:pPr>
        <w:spacing w:after="0" w:line="240" w:lineRule="auto"/>
      </w:pPr>
      <w:r>
        <w:separator/>
      </w:r>
    </w:p>
  </w:footnote>
  <w:footnote w:type="continuationSeparator" w:id="0">
    <w:p w14:paraId="0C1D0600" w14:textId="77777777" w:rsidR="002D4803" w:rsidRDefault="002D4803" w:rsidP="00816E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207232"/>
      <w:docPartObj>
        <w:docPartGallery w:val="Page Numbers (Top of Page)"/>
        <w:docPartUnique/>
      </w:docPartObj>
    </w:sdtPr>
    <w:sdtEndPr>
      <w:rPr>
        <w:noProof/>
      </w:rPr>
    </w:sdtEndPr>
    <w:sdtContent>
      <w:p w14:paraId="2D92EDA0" w14:textId="330B9E93" w:rsidR="00816E2B" w:rsidRDefault="00816E2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07FC44" w14:textId="77777777" w:rsidR="00816E2B" w:rsidRDefault="00816E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C7017"/>
    <w:multiLevelType w:val="multilevel"/>
    <w:tmpl w:val="D1205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E6466A"/>
    <w:multiLevelType w:val="multilevel"/>
    <w:tmpl w:val="48DCA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A12BC8"/>
    <w:multiLevelType w:val="multilevel"/>
    <w:tmpl w:val="9E3A8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866339"/>
    <w:multiLevelType w:val="multilevel"/>
    <w:tmpl w:val="B0A2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0671087">
    <w:abstractNumId w:val="3"/>
  </w:num>
  <w:num w:numId="2" w16cid:durableId="421335692">
    <w:abstractNumId w:val="2"/>
  </w:num>
  <w:num w:numId="3" w16cid:durableId="1218739376">
    <w:abstractNumId w:val="1"/>
  </w:num>
  <w:num w:numId="4" w16cid:durableId="80735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04F"/>
    <w:rsid w:val="00004617"/>
    <w:rsid w:val="0000714F"/>
    <w:rsid w:val="0001224F"/>
    <w:rsid w:val="0001628C"/>
    <w:rsid w:val="00074E23"/>
    <w:rsid w:val="00087364"/>
    <w:rsid w:val="000A704F"/>
    <w:rsid w:val="00106248"/>
    <w:rsid w:val="001807CB"/>
    <w:rsid w:val="002505C6"/>
    <w:rsid w:val="0025502E"/>
    <w:rsid w:val="0026270F"/>
    <w:rsid w:val="002759C3"/>
    <w:rsid w:val="00294142"/>
    <w:rsid w:val="002A5BA3"/>
    <w:rsid w:val="002D2A2B"/>
    <w:rsid w:val="002D4803"/>
    <w:rsid w:val="0032137F"/>
    <w:rsid w:val="00334299"/>
    <w:rsid w:val="0043179F"/>
    <w:rsid w:val="00463F36"/>
    <w:rsid w:val="00492EF8"/>
    <w:rsid w:val="004A3D75"/>
    <w:rsid w:val="004B7F80"/>
    <w:rsid w:val="004C67E3"/>
    <w:rsid w:val="005B2703"/>
    <w:rsid w:val="005E5556"/>
    <w:rsid w:val="005E73E5"/>
    <w:rsid w:val="00676870"/>
    <w:rsid w:val="00682411"/>
    <w:rsid w:val="0068587D"/>
    <w:rsid w:val="00692347"/>
    <w:rsid w:val="00706626"/>
    <w:rsid w:val="0072371D"/>
    <w:rsid w:val="00732584"/>
    <w:rsid w:val="007803EE"/>
    <w:rsid w:val="007C4233"/>
    <w:rsid w:val="00810DD9"/>
    <w:rsid w:val="00816E2B"/>
    <w:rsid w:val="00823F21"/>
    <w:rsid w:val="0087790B"/>
    <w:rsid w:val="009047C6"/>
    <w:rsid w:val="009C7F47"/>
    <w:rsid w:val="009F0D81"/>
    <w:rsid w:val="00A55FF0"/>
    <w:rsid w:val="00A70136"/>
    <w:rsid w:val="00B467F3"/>
    <w:rsid w:val="00B653FA"/>
    <w:rsid w:val="00B7204C"/>
    <w:rsid w:val="00B72910"/>
    <w:rsid w:val="00B93A69"/>
    <w:rsid w:val="00BC7183"/>
    <w:rsid w:val="00BF6740"/>
    <w:rsid w:val="00C017CB"/>
    <w:rsid w:val="00D03227"/>
    <w:rsid w:val="00D07A29"/>
    <w:rsid w:val="00D2475E"/>
    <w:rsid w:val="00DE1445"/>
    <w:rsid w:val="00E61811"/>
    <w:rsid w:val="00E91B6D"/>
    <w:rsid w:val="00EA3633"/>
    <w:rsid w:val="00EB6D30"/>
    <w:rsid w:val="00EE7E33"/>
    <w:rsid w:val="00F238D5"/>
    <w:rsid w:val="00F43C56"/>
    <w:rsid w:val="00F701D2"/>
    <w:rsid w:val="00F74431"/>
    <w:rsid w:val="00FD3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0C818"/>
  <w15:chartTrackingRefBased/>
  <w15:docId w15:val="{ADE6EB03-413B-4CA2-BAC1-7C555FD8B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3F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653F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3F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653FA"/>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732584"/>
    <w:pPr>
      <w:spacing w:line="259" w:lineRule="auto"/>
      <w:outlineLvl w:val="9"/>
    </w:pPr>
    <w:rPr>
      <w:kern w:val="0"/>
    </w:rPr>
  </w:style>
  <w:style w:type="paragraph" w:styleId="TOC1">
    <w:name w:val="toc 1"/>
    <w:basedOn w:val="Normal"/>
    <w:next w:val="Normal"/>
    <w:autoRedefine/>
    <w:uiPriority w:val="39"/>
    <w:unhideWhenUsed/>
    <w:rsid w:val="00816E2B"/>
    <w:pPr>
      <w:tabs>
        <w:tab w:val="right" w:leader="dot" w:pos="9350"/>
      </w:tabs>
      <w:spacing w:after="100"/>
    </w:pPr>
    <w:rPr>
      <w:b/>
      <w:bCs/>
      <w:noProof/>
      <w:sz w:val="28"/>
      <w:szCs w:val="28"/>
      <w:lang w:val="en-GB"/>
    </w:rPr>
  </w:style>
  <w:style w:type="paragraph" w:styleId="TOC2">
    <w:name w:val="toc 2"/>
    <w:basedOn w:val="Normal"/>
    <w:next w:val="Normal"/>
    <w:autoRedefine/>
    <w:uiPriority w:val="39"/>
    <w:unhideWhenUsed/>
    <w:rsid w:val="00732584"/>
    <w:pPr>
      <w:spacing w:after="100"/>
      <w:ind w:left="220"/>
    </w:pPr>
  </w:style>
  <w:style w:type="character" w:styleId="Hyperlink">
    <w:name w:val="Hyperlink"/>
    <w:basedOn w:val="DefaultParagraphFont"/>
    <w:uiPriority w:val="99"/>
    <w:unhideWhenUsed/>
    <w:rsid w:val="00732584"/>
    <w:rPr>
      <w:color w:val="0000FF" w:themeColor="hyperlink"/>
      <w:u w:val="single"/>
    </w:rPr>
  </w:style>
  <w:style w:type="paragraph" w:styleId="Header">
    <w:name w:val="header"/>
    <w:basedOn w:val="Normal"/>
    <w:link w:val="HeaderChar"/>
    <w:uiPriority w:val="99"/>
    <w:unhideWhenUsed/>
    <w:rsid w:val="00816E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6E2B"/>
  </w:style>
  <w:style w:type="paragraph" w:styleId="Footer">
    <w:name w:val="footer"/>
    <w:basedOn w:val="Normal"/>
    <w:link w:val="FooterChar"/>
    <w:uiPriority w:val="99"/>
    <w:unhideWhenUsed/>
    <w:rsid w:val="00816E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6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729570">
      <w:bodyDiv w:val="1"/>
      <w:marLeft w:val="0"/>
      <w:marRight w:val="0"/>
      <w:marTop w:val="0"/>
      <w:marBottom w:val="0"/>
      <w:divBdr>
        <w:top w:val="none" w:sz="0" w:space="0" w:color="auto"/>
        <w:left w:val="none" w:sz="0" w:space="0" w:color="auto"/>
        <w:bottom w:val="none" w:sz="0" w:space="0" w:color="auto"/>
        <w:right w:val="none" w:sz="0" w:space="0" w:color="auto"/>
      </w:divBdr>
    </w:div>
    <w:div w:id="999699662">
      <w:bodyDiv w:val="1"/>
      <w:marLeft w:val="0"/>
      <w:marRight w:val="0"/>
      <w:marTop w:val="0"/>
      <w:marBottom w:val="0"/>
      <w:divBdr>
        <w:top w:val="none" w:sz="0" w:space="0" w:color="auto"/>
        <w:left w:val="none" w:sz="0" w:space="0" w:color="auto"/>
        <w:bottom w:val="none" w:sz="0" w:space="0" w:color="auto"/>
        <w:right w:val="none" w:sz="0" w:space="0" w:color="auto"/>
      </w:divBdr>
    </w:div>
    <w:div w:id="1493372138">
      <w:bodyDiv w:val="1"/>
      <w:marLeft w:val="0"/>
      <w:marRight w:val="0"/>
      <w:marTop w:val="0"/>
      <w:marBottom w:val="0"/>
      <w:divBdr>
        <w:top w:val="none" w:sz="0" w:space="0" w:color="auto"/>
        <w:left w:val="none" w:sz="0" w:space="0" w:color="auto"/>
        <w:bottom w:val="none" w:sz="0" w:space="0" w:color="auto"/>
        <w:right w:val="none" w:sz="0" w:space="0" w:color="auto"/>
      </w:divBdr>
    </w:div>
    <w:div w:id="203280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5AED09-B926-4FA8-8946-3F385263B5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3956</Words>
  <Characters>22552</Characters>
  <Application>Microsoft Office Word</Application>
  <DocSecurity>0</DocSecurity>
  <Lines>187</Lines>
  <Paragraphs>52</Paragraphs>
  <ScaleCrop>false</ScaleCrop>
  <Company>Grizli777</Company>
  <LinksUpToDate>false</LinksUpToDate>
  <CharactersWithSpaces>26456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Florin Fizesan</cp:lastModifiedBy>
  <cp:revision>3</cp:revision>
  <dcterms:created xsi:type="dcterms:W3CDTF">2023-08-25T20:34:00Z</dcterms:created>
  <dcterms:modified xsi:type="dcterms:W3CDTF">2023-08-25T20:35:00Z</dcterms:modified>
</cp:coreProperties>
</file>