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2"/>
        <w:gridCol w:w="3814"/>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30C3BA43"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D44D36">
              <w:rPr>
                <w:rFonts w:cs="Times New Roman"/>
                <w:b/>
                <w:bCs/>
                <w:color w:val="auto"/>
                <w:sz w:val="22"/>
              </w:rPr>
              <w:t>Velislava Hristova</w:t>
            </w:r>
          </w:p>
          <w:p w14:paraId="0225E82F" w14:textId="60B78A74"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D44D36">
              <w:rPr>
                <w:rFonts w:cs="Times New Roman"/>
                <w:b/>
                <w:bCs/>
                <w:noProof/>
                <w:sz w:val="22"/>
              </w:rPr>
              <w:t>2233502</w:t>
            </w:r>
          </w:p>
          <w:p w14:paraId="0348FFA9" w14:textId="6E4BB8F1"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D44D36">
              <w:t xml:space="preserve"> </w:t>
            </w:r>
            <w:r w:rsidR="00D44D36" w:rsidRPr="00D44D36">
              <w:rPr>
                <w:rFonts w:eastAsia="Times New Roman" w:cs="Times New Roman"/>
                <w:b/>
                <w:bCs/>
                <w:color w:val="auto"/>
                <w:sz w:val="22"/>
                <w:lang w:val="en-AU"/>
              </w:rPr>
              <w:t>Foreign Languages &amp; Cultural Awareness</w:t>
            </w:r>
          </w:p>
          <w:p w14:paraId="2284ACCC" w14:textId="1EA07271"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D44D36">
              <w:rPr>
                <w:rFonts w:eastAsia="Times New Roman" w:cs="Times New Roman"/>
                <w:b/>
                <w:bCs/>
                <w:color w:val="auto"/>
                <w:sz w:val="22"/>
                <w:lang w:val="en-AU"/>
              </w:rPr>
              <w:t xml:space="preserve"> </w:t>
            </w:r>
            <w:r w:rsidR="00D44D36">
              <w:rPr>
                <w:rFonts w:cs="Times New Roman"/>
                <w:b/>
                <w:bCs/>
                <w:color w:val="auto"/>
                <w:sz w:val="22"/>
                <w:lang w:val="en-AU"/>
              </w:rPr>
              <w:t>BMIH5003</w:t>
            </w:r>
          </w:p>
          <w:p w14:paraId="489EC369" w14:textId="0C53282E"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D44D36">
              <w:rPr>
                <w:rFonts w:eastAsia="Times New Roman" w:cs="Times New Roman"/>
                <w:b/>
                <w:bCs/>
                <w:color w:val="auto"/>
                <w:sz w:val="22"/>
                <w:lang w:val="en-AU"/>
              </w:rPr>
              <w:t xml:space="preserve"> </w:t>
            </w:r>
            <w:r w:rsidR="00D44D36">
              <w:rPr>
                <w:rFonts w:cs="Times New Roman"/>
                <w:b/>
                <w:bCs/>
                <w:color w:val="auto"/>
                <w:sz w:val="22"/>
                <w:lang w:val="en-AU"/>
              </w:rPr>
              <w:t xml:space="preserve">Heidi Prosser </w:t>
            </w:r>
          </w:p>
          <w:p w14:paraId="0260DAF0" w14:textId="501EF0A4"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D44D36">
              <w:rPr>
                <w:rFonts w:cs="Times New Roman"/>
                <w:b/>
                <w:bCs/>
                <w:noProof/>
                <w:sz w:val="22"/>
              </w:rPr>
              <w:t xml:space="preserve"> 0</w:t>
            </w:r>
            <w:r w:rsidR="006E400E">
              <w:rPr>
                <w:rFonts w:cs="Times New Roman"/>
                <w:b/>
                <w:bCs/>
                <w:noProof/>
                <w:sz w:val="22"/>
              </w:rPr>
              <w:t>5</w:t>
            </w:r>
            <w:r w:rsidR="00D44D36">
              <w:rPr>
                <w:rFonts w:cs="Times New Roman"/>
                <w:b/>
                <w:bCs/>
                <w:noProof/>
                <w:sz w:val="22"/>
              </w:rPr>
              <w:t>/02/2024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D20AB89" w14:textId="0C840E0C" w:rsidR="00A36E95" w:rsidRPr="00A36E95" w:rsidRDefault="00A36E95" w:rsidP="00A36E95">
            <w:pPr>
              <w:rPr>
                <w:rFonts w:cs="Times New Roman"/>
                <w:b/>
                <w:bCs/>
                <w:sz w:val="28"/>
                <w:szCs w:val="24"/>
              </w:rPr>
            </w:pPr>
            <w:r w:rsidRPr="00A36E95">
              <w:rPr>
                <w:rFonts w:cs="Times New Roman"/>
                <w:b/>
                <w:bCs/>
                <w:sz w:val="28"/>
                <w:szCs w:val="24"/>
              </w:rPr>
              <w:t>During dinner service at the prestigious Crewe Hall Hotel &amp; Spa, I, a Food and Beverage (F&amp;B) employee, encountered a cultural misunderstanding with a hotel guest. The guest, hailing from Japan, was dissatisfied with the level of communication regarding the menu. As I attempted to explain the dishes and answer the guest's questions, it became apparent that the language barrier was hindering effective communication.</w:t>
            </w:r>
            <w:r>
              <w:rPr>
                <w:rFonts w:cs="Times New Roman"/>
                <w:b/>
                <w:bCs/>
                <w:sz w:val="28"/>
                <w:szCs w:val="24"/>
              </w:rPr>
              <w:t xml:space="preserve">                                                                                                 </w:t>
            </w:r>
            <w:r w:rsidRPr="00A36E95">
              <w:rPr>
                <w:rFonts w:cs="Times New Roman"/>
                <w:b/>
                <w:bCs/>
                <w:sz w:val="28"/>
                <w:szCs w:val="24"/>
              </w:rPr>
              <w:t xml:space="preserve">Cultural misunderstandings within the hospitality industry often originate from differences in communication styles, expectations, and social norms (Hofstede, 1980). In this specific scenario, the guest's limited proficiency in English and the F&amp;B employee's lack of awareness of Japanese communication nuances contributed to the communication breakdown. The Japanese culture tends to </w:t>
            </w:r>
            <w:proofErr w:type="spellStart"/>
            <w:r w:rsidRPr="00A36E95">
              <w:rPr>
                <w:rFonts w:cs="Times New Roman"/>
                <w:b/>
                <w:bCs/>
                <w:sz w:val="28"/>
                <w:szCs w:val="24"/>
              </w:rPr>
              <w:t>favor</w:t>
            </w:r>
            <w:proofErr w:type="spellEnd"/>
            <w:r w:rsidRPr="00A36E95">
              <w:rPr>
                <w:rFonts w:cs="Times New Roman"/>
                <w:b/>
                <w:bCs/>
                <w:sz w:val="28"/>
                <w:szCs w:val="24"/>
              </w:rPr>
              <w:t xml:space="preserve"> indirect communication and relies heavily on non-verbal cues (Trompenaars &amp; Hampden-Turner, 1997), whereas the Western communication style often emphasizes directness.</w:t>
            </w:r>
          </w:p>
          <w:p w14:paraId="49618388" w14:textId="77777777" w:rsidR="00A36E95" w:rsidRPr="00A36E95" w:rsidRDefault="00A36E95" w:rsidP="00A36E95">
            <w:pPr>
              <w:rPr>
                <w:rFonts w:cs="Times New Roman"/>
                <w:b/>
                <w:bCs/>
                <w:sz w:val="28"/>
                <w:szCs w:val="24"/>
              </w:rPr>
            </w:pPr>
            <w:r w:rsidRPr="00A36E95">
              <w:rPr>
                <w:rFonts w:cs="Times New Roman"/>
                <w:b/>
                <w:bCs/>
                <w:sz w:val="28"/>
                <w:szCs w:val="24"/>
              </w:rPr>
              <w:t xml:space="preserve">Reflection on Cultural Misunderstandings: This experience underscores the significance of cultural sensitivity and effective communication in the hospitality sector. To prevent similar misunderstandings in the future, </w:t>
            </w:r>
            <w:r w:rsidRPr="00A36E95">
              <w:rPr>
                <w:rFonts w:cs="Times New Roman"/>
                <w:b/>
                <w:bCs/>
                <w:sz w:val="28"/>
                <w:szCs w:val="24"/>
              </w:rPr>
              <w:lastRenderedPageBreak/>
              <w:t>there is a need for the development of cross-cultural communication skills and an increased awareness of cultural nuances. The following areas necessitate attention:</w:t>
            </w:r>
          </w:p>
          <w:p w14:paraId="3CFFCD4D" w14:textId="77777777" w:rsidR="00A36E95" w:rsidRPr="00A36E95" w:rsidRDefault="00A36E95" w:rsidP="00A36E95">
            <w:pPr>
              <w:numPr>
                <w:ilvl w:val="0"/>
                <w:numId w:val="1"/>
              </w:numPr>
              <w:rPr>
                <w:rFonts w:cs="Times New Roman"/>
                <w:b/>
                <w:bCs/>
                <w:sz w:val="28"/>
                <w:szCs w:val="24"/>
              </w:rPr>
            </w:pPr>
            <w:r w:rsidRPr="00A36E95">
              <w:rPr>
                <w:rFonts w:cs="Times New Roman"/>
                <w:b/>
                <w:bCs/>
                <w:sz w:val="28"/>
                <w:szCs w:val="24"/>
              </w:rPr>
              <w:t>Language Proficiency:</w:t>
            </w:r>
          </w:p>
          <w:p w14:paraId="3C73D518" w14:textId="77777777" w:rsidR="00A36E95" w:rsidRPr="00A36E95" w:rsidRDefault="00A36E95" w:rsidP="00A36E95">
            <w:pPr>
              <w:numPr>
                <w:ilvl w:val="1"/>
                <w:numId w:val="1"/>
              </w:numPr>
              <w:rPr>
                <w:rFonts w:cs="Times New Roman"/>
                <w:b/>
                <w:bCs/>
                <w:sz w:val="28"/>
                <w:szCs w:val="24"/>
              </w:rPr>
            </w:pPr>
            <w:r w:rsidRPr="00A36E95">
              <w:rPr>
                <w:rFonts w:cs="Times New Roman"/>
                <w:b/>
                <w:bCs/>
                <w:sz w:val="28"/>
                <w:szCs w:val="24"/>
              </w:rPr>
              <w:t>Enhancing language proficiency is crucial, especially in languages commonly spoken by hotel guests. Language courses, workshops, or language exchange programs could be pursued to facilitate clear and accurate communication (</w:t>
            </w:r>
            <w:proofErr w:type="spellStart"/>
            <w:r w:rsidRPr="00A36E95">
              <w:rPr>
                <w:rFonts w:cs="Times New Roman"/>
                <w:b/>
                <w:bCs/>
                <w:sz w:val="28"/>
                <w:szCs w:val="24"/>
              </w:rPr>
              <w:t>Gudykunst</w:t>
            </w:r>
            <w:proofErr w:type="spellEnd"/>
            <w:r w:rsidRPr="00A36E95">
              <w:rPr>
                <w:rFonts w:cs="Times New Roman"/>
                <w:b/>
                <w:bCs/>
                <w:sz w:val="28"/>
                <w:szCs w:val="24"/>
              </w:rPr>
              <w:t xml:space="preserve"> &amp; Kim, 2003).</w:t>
            </w:r>
          </w:p>
          <w:p w14:paraId="42C2D68E" w14:textId="77777777" w:rsidR="00A36E95" w:rsidRPr="00A36E95" w:rsidRDefault="00A36E95" w:rsidP="00A36E95">
            <w:pPr>
              <w:numPr>
                <w:ilvl w:val="0"/>
                <w:numId w:val="1"/>
              </w:numPr>
              <w:rPr>
                <w:rFonts w:cs="Times New Roman"/>
                <w:b/>
                <w:bCs/>
                <w:sz w:val="28"/>
                <w:szCs w:val="24"/>
              </w:rPr>
            </w:pPr>
            <w:r w:rsidRPr="00A36E95">
              <w:rPr>
                <w:rFonts w:cs="Times New Roman"/>
                <w:b/>
                <w:bCs/>
                <w:sz w:val="28"/>
                <w:szCs w:val="24"/>
              </w:rPr>
              <w:t>Cultural Awareness Training:</w:t>
            </w:r>
          </w:p>
          <w:p w14:paraId="47ADE173" w14:textId="77777777" w:rsidR="00A36E95" w:rsidRPr="00A36E95" w:rsidRDefault="00A36E95" w:rsidP="00A36E95">
            <w:pPr>
              <w:numPr>
                <w:ilvl w:val="1"/>
                <w:numId w:val="1"/>
              </w:numPr>
              <w:rPr>
                <w:rFonts w:cs="Times New Roman"/>
                <w:b/>
                <w:bCs/>
                <w:sz w:val="28"/>
                <w:szCs w:val="24"/>
              </w:rPr>
            </w:pPr>
            <w:r w:rsidRPr="00A36E95">
              <w:rPr>
                <w:rFonts w:cs="Times New Roman"/>
                <w:b/>
                <w:bCs/>
                <w:sz w:val="28"/>
                <w:szCs w:val="24"/>
              </w:rPr>
              <w:t>Participation in cultural awareness training can deepen understanding of diverse cultural norms, communication styles, and expectations. This knowledge will empower employees to adapt their communication approaches based on the diverse backgrounds of hotel guests (Hofstede, 1980).</w:t>
            </w:r>
          </w:p>
          <w:p w14:paraId="74AEC6C6" w14:textId="77777777" w:rsidR="00A36E95" w:rsidRPr="00A36E95" w:rsidRDefault="00A36E95" w:rsidP="00A36E95">
            <w:pPr>
              <w:numPr>
                <w:ilvl w:val="0"/>
                <w:numId w:val="1"/>
              </w:numPr>
              <w:rPr>
                <w:rFonts w:cs="Times New Roman"/>
                <w:b/>
                <w:bCs/>
                <w:sz w:val="28"/>
                <w:szCs w:val="24"/>
              </w:rPr>
            </w:pPr>
            <w:r w:rsidRPr="00A36E95">
              <w:rPr>
                <w:rFonts w:cs="Times New Roman"/>
                <w:b/>
                <w:bCs/>
                <w:sz w:val="28"/>
                <w:szCs w:val="24"/>
              </w:rPr>
              <w:t>Non-Verbal Communication Skills:</w:t>
            </w:r>
          </w:p>
          <w:p w14:paraId="700C9D80" w14:textId="411BA319" w:rsidR="00A36E95" w:rsidRPr="00A36E95" w:rsidRDefault="00A36E95" w:rsidP="00A36E95">
            <w:pPr>
              <w:numPr>
                <w:ilvl w:val="1"/>
                <w:numId w:val="1"/>
              </w:numPr>
              <w:rPr>
                <w:rFonts w:cs="Times New Roman"/>
                <w:b/>
                <w:bCs/>
                <w:sz w:val="28"/>
                <w:szCs w:val="24"/>
              </w:rPr>
            </w:pPr>
            <w:r w:rsidRPr="00A36E95">
              <w:rPr>
                <w:rFonts w:cs="Times New Roman"/>
                <w:b/>
                <w:bCs/>
                <w:sz w:val="28"/>
                <w:szCs w:val="24"/>
              </w:rPr>
              <w:t xml:space="preserve">Developing non-verbal communication skills is paramount for bridging language gaps. Paying attention to body language, gestures, and facial expressions enables </w:t>
            </w:r>
            <w:r w:rsidR="008005B4">
              <w:rPr>
                <w:rFonts w:cs="Times New Roman"/>
                <w:b/>
                <w:bCs/>
                <w:sz w:val="28"/>
                <w:szCs w:val="24"/>
              </w:rPr>
              <w:t xml:space="preserve">a </w:t>
            </w:r>
            <w:r w:rsidRPr="00A36E95">
              <w:rPr>
                <w:rFonts w:cs="Times New Roman"/>
                <w:b/>
                <w:bCs/>
                <w:sz w:val="28"/>
                <w:szCs w:val="24"/>
              </w:rPr>
              <w:t>better understanding of guests and facilitates effective communication (Trompenaars &amp; Hampden-Turner, 1997).</w:t>
            </w:r>
          </w:p>
          <w:p w14:paraId="2F033635" w14:textId="77777777" w:rsidR="00A36E95" w:rsidRPr="00A36E95" w:rsidRDefault="00A36E95" w:rsidP="00A36E95">
            <w:pPr>
              <w:numPr>
                <w:ilvl w:val="0"/>
                <w:numId w:val="1"/>
              </w:numPr>
              <w:rPr>
                <w:rFonts w:cs="Times New Roman"/>
                <w:b/>
                <w:bCs/>
                <w:sz w:val="28"/>
                <w:szCs w:val="24"/>
              </w:rPr>
            </w:pPr>
            <w:r w:rsidRPr="00A36E95">
              <w:rPr>
                <w:rFonts w:cs="Times New Roman"/>
                <w:b/>
                <w:bCs/>
                <w:sz w:val="28"/>
                <w:szCs w:val="24"/>
              </w:rPr>
              <w:t>Adaptability and Empathy:</w:t>
            </w:r>
          </w:p>
          <w:p w14:paraId="294348BA" w14:textId="77777777" w:rsidR="00A36E95" w:rsidRPr="00A36E95" w:rsidRDefault="00A36E95" w:rsidP="00A36E95">
            <w:pPr>
              <w:numPr>
                <w:ilvl w:val="1"/>
                <w:numId w:val="1"/>
              </w:numPr>
              <w:rPr>
                <w:rFonts w:cs="Times New Roman"/>
                <w:b/>
                <w:bCs/>
                <w:sz w:val="28"/>
                <w:szCs w:val="24"/>
              </w:rPr>
            </w:pPr>
            <w:r w:rsidRPr="00A36E95">
              <w:rPr>
                <w:rFonts w:cs="Times New Roman"/>
                <w:b/>
                <w:bCs/>
                <w:sz w:val="28"/>
                <w:szCs w:val="24"/>
              </w:rPr>
              <w:t>Cultivating adaptability and empathy is crucial for anticipating and addressing cultural differences. This involves adopting the perspective of guests, considering their cultural backgrounds, and adjusting communication styles accordingly (</w:t>
            </w:r>
            <w:proofErr w:type="spellStart"/>
            <w:r w:rsidRPr="00A36E95">
              <w:rPr>
                <w:rFonts w:cs="Times New Roman"/>
                <w:b/>
                <w:bCs/>
                <w:sz w:val="28"/>
                <w:szCs w:val="24"/>
              </w:rPr>
              <w:t>Gudykunst</w:t>
            </w:r>
            <w:proofErr w:type="spellEnd"/>
            <w:r w:rsidRPr="00A36E95">
              <w:rPr>
                <w:rFonts w:cs="Times New Roman"/>
                <w:b/>
                <w:bCs/>
                <w:sz w:val="28"/>
                <w:szCs w:val="24"/>
              </w:rPr>
              <w:t xml:space="preserve"> &amp; Kim, 2003).</w:t>
            </w:r>
          </w:p>
          <w:p w14:paraId="49CFDEEE" w14:textId="5C4CCD86" w:rsidR="00136D1F" w:rsidRDefault="00A36E95" w:rsidP="007C2128">
            <w:pPr>
              <w:rPr>
                <w:rFonts w:cs="Times New Roman"/>
                <w:b/>
                <w:bCs/>
                <w:sz w:val="28"/>
                <w:szCs w:val="24"/>
              </w:rPr>
            </w:pPr>
            <w:r w:rsidRPr="00A36E95">
              <w:rPr>
                <w:rFonts w:cs="Times New Roman"/>
                <w:b/>
                <w:bCs/>
                <w:sz w:val="28"/>
                <w:szCs w:val="24"/>
              </w:rPr>
              <w:t>In conclusion, by focusing on these areas, employees can contribute to creating an inclusive and welcoming environment for guests from diverse cultural backgrounds, ensuring positive and memorable experiences at Crewe Hall Hotel &amp; Spa.</w:t>
            </w:r>
          </w:p>
          <w:p w14:paraId="77EBCCAB" w14:textId="77777777" w:rsidR="008005B4" w:rsidRDefault="008005B4" w:rsidP="007C2128">
            <w:pPr>
              <w:rPr>
                <w:rFonts w:cs="Times New Roman"/>
                <w:b/>
                <w:bCs/>
                <w:sz w:val="28"/>
                <w:szCs w:val="24"/>
              </w:rPr>
            </w:pPr>
          </w:p>
          <w:p w14:paraId="22171690" w14:textId="77777777" w:rsidR="008005B4" w:rsidRDefault="008005B4" w:rsidP="007C2128">
            <w:pPr>
              <w:rPr>
                <w:rFonts w:cs="Times New Roman"/>
                <w:b/>
                <w:bCs/>
                <w:sz w:val="28"/>
                <w:szCs w:val="24"/>
              </w:rPr>
            </w:pPr>
          </w:p>
          <w:p w14:paraId="4B471159" w14:textId="77777777" w:rsidR="008005B4" w:rsidRPr="008005B4" w:rsidRDefault="008005B4" w:rsidP="007C2128">
            <w:pPr>
              <w:rPr>
                <w:rFonts w:cs="Times New Roman"/>
                <w:b/>
                <w:bCs/>
                <w:sz w:val="28"/>
                <w:szCs w:val="24"/>
              </w:rPr>
            </w:pPr>
          </w:p>
          <w:p w14:paraId="6682D224" w14:textId="77777777" w:rsidR="008005B4" w:rsidRDefault="008005B4" w:rsidP="007C2128">
            <w:pPr>
              <w:rPr>
                <w:rFonts w:cs="Times New Roman"/>
                <w:b/>
                <w:bCs/>
                <w:sz w:val="28"/>
                <w:szCs w:val="24"/>
              </w:rPr>
            </w:pPr>
          </w:p>
          <w:p w14:paraId="036CC918" w14:textId="3A04D597" w:rsidR="00085A4E" w:rsidRPr="00A36E95" w:rsidRDefault="003164B2" w:rsidP="007C2128">
            <w:pPr>
              <w:rPr>
                <w:rFonts w:cs="Times New Roman"/>
                <w:b/>
                <w:bCs/>
                <w:sz w:val="28"/>
                <w:szCs w:val="24"/>
              </w:rPr>
            </w:pPr>
            <w:r w:rsidRPr="00A36E95">
              <w:rPr>
                <w:rFonts w:cs="Times New Roman"/>
                <w:b/>
                <w:bCs/>
                <w:sz w:val="28"/>
                <w:szCs w:val="24"/>
              </w:rPr>
              <w:t>References:</w:t>
            </w:r>
          </w:p>
          <w:p w14:paraId="0165466E" w14:textId="77777777" w:rsidR="005C77A4" w:rsidRPr="00A36E95" w:rsidRDefault="005C77A4" w:rsidP="007C2128">
            <w:pPr>
              <w:rPr>
                <w:rFonts w:cs="Times New Roman"/>
                <w:b/>
                <w:bCs/>
                <w:sz w:val="28"/>
                <w:szCs w:val="24"/>
              </w:rPr>
            </w:pPr>
          </w:p>
          <w:p w14:paraId="650576D3" w14:textId="77777777" w:rsidR="00A36E95" w:rsidRPr="00A36E95" w:rsidRDefault="00A36E95" w:rsidP="00BF7886">
            <w:pPr>
              <w:numPr>
                <w:ilvl w:val="0"/>
                <w:numId w:val="2"/>
              </w:numPr>
              <w:rPr>
                <w:rFonts w:cs="Times New Roman"/>
                <w:b/>
                <w:bCs/>
                <w:sz w:val="28"/>
                <w:szCs w:val="24"/>
              </w:rPr>
            </w:pPr>
            <w:r w:rsidRPr="00A36E95">
              <w:rPr>
                <w:rFonts w:cs="Times New Roman"/>
                <w:b/>
                <w:bCs/>
                <w:sz w:val="28"/>
                <w:szCs w:val="24"/>
              </w:rPr>
              <w:t xml:space="preserve">Hofstede, G. (1980). </w:t>
            </w:r>
            <w:r w:rsidRPr="00A36E95">
              <w:rPr>
                <w:rFonts w:cs="Times New Roman"/>
                <w:b/>
                <w:bCs/>
                <w:i/>
                <w:iCs/>
                <w:sz w:val="28"/>
                <w:szCs w:val="24"/>
              </w:rPr>
              <w:t>Culture's Consequences: International Differences in Work-Related Values.</w:t>
            </w:r>
            <w:r w:rsidRPr="00A36E95">
              <w:rPr>
                <w:rFonts w:cs="Times New Roman"/>
                <w:b/>
                <w:bCs/>
                <w:sz w:val="28"/>
                <w:szCs w:val="24"/>
              </w:rPr>
              <w:t xml:space="preserve"> Sage Publications.</w:t>
            </w:r>
          </w:p>
          <w:p w14:paraId="1DAC62C8" w14:textId="77777777" w:rsidR="00A36E95" w:rsidRPr="00A36E95" w:rsidRDefault="00A36E95" w:rsidP="00BF7886">
            <w:pPr>
              <w:numPr>
                <w:ilvl w:val="0"/>
                <w:numId w:val="2"/>
              </w:numPr>
              <w:rPr>
                <w:rFonts w:cs="Times New Roman"/>
                <w:b/>
                <w:bCs/>
                <w:sz w:val="28"/>
                <w:szCs w:val="24"/>
              </w:rPr>
            </w:pPr>
            <w:r w:rsidRPr="00A36E95">
              <w:rPr>
                <w:rFonts w:cs="Times New Roman"/>
                <w:b/>
                <w:bCs/>
                <w:sz w:val="28"/>
                <w:szCs w:val="24"/>
              </w:rPr>
              <w:t xml:space="preserve">Trompenaars, F., &amp; Hampden-Turner, C. (1997). </w:t>
            </w:r>
            <w:r w:rsidRPr="00A36E95">
              <w:rPr>
                <w:rFonts w:cs="Times New Roman"/>
                <w:b/>
                <w:bCs/>
                <w:i/>
                <w:iCs/>
                <w:sz w:val="28"/>
                <w:szCs w:val="24"/>
              </w:rPr>
              <w:t>Riding the Waves of Culture: Understanding Cultural Diversity in Business.</w:t>
            </w:r>
            <w:r w:rsidRPr="00A36E95">
              <w:rPr>
                <w:rFonts w:cs="Times New Roman"/>
                <w:b/>
                <w:bCs/>
                <w:sz w:val="28"/>
                <w:szCs w:val="24"/>
              </w:rPr>
              <w:t xml:space="preserve"> McGraw-Hill Education.</w:t>
            </w:r>
          </w:p>
          <w:p w14:paraId="79565C3C" w14:textId="77777777" w:rsidR="00A36E95" w:rsidRPr="00A36E95" w:rsidRDefault="00A36E95" w:rsidP="00BF7886">
            <w:pPr>
              <w:numPr>
                <w:ilvl w:val="0"/>
                <w:numId w:val="2"/>
              </w:numPr>
              <w:rPr>
                <w:rFonts w:cs="Times New Roman"/>
                <w:b/>
                <w:bCs/>
                <w:sz w:val="28"/>
                <w:szCs w:val="24"/>
              </w:rPr>
            </w:pPr>
            <w:proofErr w:type="spellStart"/>
            <w:r w:rsidRPr="00A36E95">
              <w:rPr>
                <w:rFonts w:cs="Times New Roman"/>
                <w:b/>
                <w:bCs/>
                <w:sz w:val="28"/>
                <w:szCs w:val="24"/>
              </w:rPr>
              <w:t>Gudykunst</w:t>
            </w:r>
            <w:proofErr w:type="spellEnd"/>
            <w:r w:rsidRPr="00A36E95">
              <w:rPr>
                <w:rFonts w:cs="Times New Roman"/>
                <w:b/>
                <w:bCs/>
                <w:sz w:val="28"/>
                <w:szCs w:val="24"/>
              </w:rPr>
              <w:t xml:space="preserve">, W. B., &amp; Kim, Y. Y. (2003). </w:t>
            </w:r>
            <w:r w:rsidRPr="00A36E95">
              <w:rPr>
                <w:rFonts w:cs="Times New Roman"/>
                <w:b/>
                <w:bCs/>
                <w:i/>
                <w:iCs/>
                <w:sz w:val="28"/>
                <w:szCs w:val="24"/>
              </w:rPr>
              <w:t>Communicating with Strangers: An Approach to Intercultural Communication.</w:t>
            </w:r>
            <w:r w:rsidRPr="00A36E95">
              <w:rPr>
                <w:rFonts w:cs="Times New Roman"/>
                <w:b/>
                <w:bCs/>
                <w:sz w:val="28"/>
                <w:szCs w:val="24"/>
              </w:rPr>
              <w:t xml:space="preserve"> McGraw-Hill Education.</w:t>
            </w:r>
          </w:p>
          <w:p w14:paraId="4119FBB0" w14:textId="77777777" w:rsidR="00DA485D" w:rsidRPr="00A36E95" w:rsidRDefault="00DA485D" w:rsidP="007C2128">
            <w:pPr>
              <w:rPr>
                <w:rFonts w:cs="Times New Roman"/>
                <w:b/>
                <w:bCs/>
                <w:sz w:val="28"/>
                <w:szCs w:val="24"/>
              </w:rPr>
            </w:pPr>
          </w:p>
          <w:p w14:paraId="7713527D" w14:textId="77777777" w:rsidR="0064455E" w:rsidRPr="00A36E95" w:rsidRDefault="0064455E" w:rsidP="007C2128">
            <w:pPr>
              <w:rPr>
                <w:rFonts w:cs="Times New Roman"/>
                <w:b/>
                <w:bCs/>
                <w:sz w:val="28"/>
                <w:szCs w:val="24"/>
              </w:rPr>
            </w:pPr>
          </w:p>
          <w:p w14:paraId="1A791157" w14:textId="77777777" w:rsidR="0064455E" w:rsidRPr="00A36E95" w:rsidRDefault="0064455E" w:rsidP="007C2128">
            <w:pPr>
              <w:rPr>
                <w:rFonts w:cs="Times New Roman"/>
                <w:b/>
                <w:bCs/>
                <w:sz w:val="28"/>
                <w:szCs w:val="24"/>
              </w:rPr>
            </w:pPr>
          </w:p>
          <w:p w14:paraId="20F303B5" w14:textId="77777777" w:rsidR="0064455E" w:rsidRPr="00A36E95" w:rsidRDefault="0064455E" w:rsidP="007C2128">
            <w:pPr>
              <w:rPr>
                <w:rFonts w:cs="Times New Roman"/>
                <w:b/>
                <w:bCs/>
                <w:sz w:val="28"/>
                <w:szCs w:val="24"/>
              </w:rPr>
            </w:pPr>
          </w:p>
          <w:p w14:paraId="353BE8D3" w14:textId="77777777" w:rsidR="005C77A4" w:rsidRPr="00A36E95" w:rsidRDefault="005C77A4" w:rsidP="007C2128">
            <w:pPr>
              <w:rPr>
                <w:rFonts w:cs="Times New Roman"/>
                <w:b/>
                <w:bCs/>
                <w:sz w:val="28"/>
                <w:szCs w:val="24"/>
              </w:rPr>
            </w:pPr>
          </w:p>
          <w:p w14:paraId="31B07BB9" w14:textId="77777777" w:rsidR="005C77A4" w:rsidRPr="00A36E95" w:rsidRDefault="005C77A4" w:rsidP="007C2128">
            <w:pPr>
              <w:rPr>
                <w:rFonts w:cs="Times New Roman"/>
                <w:b/>
                <w:bCs/>
                <w:sz w:val="28"/>
                <w:szCs w:val="24"/>
              </w:rPr>
            </w:pPr>
          </w:p>
          <w:p w14:paraId="672B87DF" w14:textId="77777777" w:rsidR="0064455E" w:rsidRPr="00A36E95" w:rsidRDefault="0064455E" w:rsidP="007C2128">
            <w:pPr>
              <w:rPr>
                <w:rFonts w:cs="Times New Roman"/>
                <w:b/>
                <w:bCs/>
                <w:sz w:val="28"/>
                <w:szCs w:val="24"/>
              </w:rPr>
            </w:pPr>
          </w:p>
          <w:p w14:paraId="44A016D5" w14:textId="77777777" w:rsidR="00DA485D" w:rsidRPr="00A36E95" w:rsidRDefault="00DA485D" w:rsidP="007C2128">
            <w:pPr>
              <w:rPr>
                <w:rFonts w:cs="Times New Roman"/>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1B39FA3" w14:textId="77777777" w:rsidR="0019115D"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w:t>
            </w:r>
          </w:p>
          <w:p w14:paraId="6AFB93EC" w14:textId="4E807920" w:rsidR="005C77A4" w:rsidRDefault="0019115D" w:rsidP="005C77A4">
            <w:pPr>
              <w:rPr>
                <w:b/>
                <w:bCs/>
                <w:sz w:val="28"/>
                <w:szCs w:val="24"/>
              </w:rPr>
            </w:pPr>
            <w:r>
              <w:rPr>
                <w:rFonts w:ascii="Segoe UI" w:hAnsi="Segoe UI" w:cs="Segoe UI"/>
                <w:color w:val="374151"/>
              </w:rPr>
              <w:t xml:space="preserve">  </w:t>
            </w:r>
            <w:r w:rsidRPr="0019115D">
              <w:rPr>
                <w:b/>
                <w:bCs/>
                <w:sz w:val="28"/>
                <w:szCs w:val="24"/>
              </w:rPr>
              <w:t>During dinner service at Crewe Hall Hotel &amp; Spa, a cultural misunderstanding occurred between a Food and Beverage (F&amp;B) employee and a Japanese hotel guest due to language barriers and differences in communication styles. To address and prevent similar situations in the future, a comprehensive training plan is proposed to enhance the cultural competence of all hotel staff.</w:t>
            </w:r>
          </w:p>
          <w:p w14:paraId="36C029D2" w14:textId="77777777" w:rsidR="00A135A5" w:rsidRPr="00A135A5" w:rsidRDefault="00A135A5" w:rsidP="005C77A4">
            <w:pPr>
              <w:rPr>
                <w:b/>
                <w:bCs/>
                <w:i/>
                <w:iCs/>
                <w:color w:val="BFBFBF" w:themeColor="background1" w:themeShade="BF"/>
                <w:sz w:val="28"/>
                <w:szCs w:val="24"/>
              </w:rPr>
            </w:pPr>
          </w:p>
          <w:p w14:paraId="6881D17C" w14:textId="77777777" w:rsidR="00FB3710" w:rsidRDefault="00723301" w:rsidP="00FB3710">
            <w:pPr>
              <w:rPr>
                <w:rFonts w:ascii="Segoe UI" w:eastAsia="Times New Roman" w:hAnsi="Segoe UI" w:cs="Segoe UI"/>
                <w:color w:val="374151"/>
                <w:szCs w:val="24"/>
                <w:lang w:eastAsia="en-GB"/>
              </w:rPr>
            </w:pPr>
            <w:r>
              <w:rPr>
                <w:b/>
                <w:bCs/>
                <w:sz w:val="28"/>
                <w:szCs w:val="24"/>
              </w:rPr>
              <w:t>Training plan (Why/What</w:t>
            </w:r>
            <w:r w:rsidR="00A135A5">
              <w:rPr>
                <w:b/>
                <w:bCs/>
                <w:sz w:val="28"/>
                <w:szCs w:val="24"/>
              </w:rPr>
              <w:t>/</w:t>
            </w:r>
            <w:r>
              <w:rPr>
                <w:b/>
                <w:bCs/>
                <w:sz w:val="28"/>
                <w:szCs w:val="24"/>
              </w:rPr>
              <w:t>/Who/Where/When):</w:t>
            </w:r>
            <w:r w:rsidR="00FB3710" w:rsidRPr="00FB3710">
              <w:rPr>
                <w:rFonts w:ascii="Segoe UI" w:eastAsia="Times New Roman" w:hAnsi="Segoe UI" w:cs="Segoe UI"/>
                <w:color w:val="374151"/>
                <w:szCs w:val="24"/>
                <w:lang w:eastAsia="en-GB"/>
              </w:rPr>
              <w:t xml:space="preserve"> </w:t>
            </w:r>
          </w:p>
          <w:p w14:paraId="6D06EB37" w14:textId="77777777" w:rsidR="00FB3710" w:rsidRDefault="00FB3710" w:rsidP="00FB3710">
            <w:pPr>
              <w:rPr>
                <w:rFonts w:ascii="Segoe UI" w:eastAsia="Times New Roman" w:hAnsi="Segoe UI" w:cs="Segoe UI"/>
                <w:color w:val="374151"/>
                <w:lang w:eastAsia="en-GB"/>
              </w:rPr>
            </w:pPr>
          </w:p>
          <w:p w14:paraId="4F7FF4AF" w14:textId="574E664D" w:rsidR="00FB3710" w:rsidRDefault="00FB3710" w:rsidP="00FB3710">
            <w:pPr>
              <w:rPr>
                <w:b/>
                <w:bCs/>
                <w:sz w:val="28"/>
              </w:rPr>
            </w:pPr>
            <w:r w:rsidRPr="00FB3710">
              <w:rPr>
                <w:b/>
                <w:bCs/>
                <w:sz w:val="28"/>
              </w:rPr>
              <w:t>Training Objectives:</w:t>
            </w:r>
          </w:p>
          <w:p w14:paraId="23320E4E" w14:textId="77777777" w:rsidR="00FB3710" w:rsidRPr="00FB3710" w:rsidRDefault="00FB3710" w:rsidP="00FB3710">
            <w:pPr>
              <w:rPr>
                <w:b/>
                <w:bCs/>
                <w:sz w:val="28"/>
              </w:rPr>
            </w:pPr>
          </w:p>
          <w:p w14:paraId="7ADAC892" w14:textId="77777777" w:rsidR="00FB3710" w:rsidRPr="00FB3710" w:rsidRDefault="00FB3710" w:rsidP="00FB3710">
            <w:pPr>
              <w:numPr>
                <w:ilvl w:val="0"/>
                <w:numId w:val="3"/>
              </w:numPr>
              <w:rPr>
                <w:b/>
                <w:bCs/>
                <w:sz w:val="28"/>
                <w:szCs w:val="24"/>
              </w:rPr>
            </w:pPr>
            <w:r w:rsidRPr="00FB3710">
              <w:rPr>
                <w:b/>
                <w:bCs/>
                <w:sz w:val="28"/>
                <w:szCs w:val="24"/>
              </w:rPr>
              <w:t>Understanding Cultural Diversity:</w:t>
            </w:r>
          </w:p>
          <w:p w14:paraId="364D7191" w14:textId="77777777" w:rsidR="00FB3710" w:rsidRPr="00FB3710" w:rsidRDefault="00FB3710" w:rsidP="00FB3710">
            <w:pPr>
              <w:numPr>
                <w:ilvl w:val="1"/>
                <w:numId w:val="3"/>
              </w:numPr>
              <w:rPr>
                <w:b/>
                <w:bCs/>
                <w:sz w:val="28"/>
                <w:szCs w:val="24"/>
              </w:rPr>
            </w:pPr>
            <w:r w:rsidRPr="00FB3710">
              <w:rPr>
                <w:b/>
                <w:bCs/>
                <w:sz w:val="28"/>
                <w:szCs w:val="24"/>
              </w:rPr>
              <w:t>Provide employees with an overview of various cultures and customs, emphasizing the importance of cultural sensitivity in the hospitality industry (Hall, 1976).</w:t>
            </w:r>
          </w:p>
          <w:p w14:paraId="540A8A23" w14:textId="77777777" w:rsidR="00FB3710" w:rsidRPr="00FB3710" w:rsidRDefault="00FB3710" w:rsidP="00FB3710">
            <w:pPr>
              <w:numPr>
                <w:ilvl w:val="1"/>
                <w:numId w:val="3"/>
              </w:numPr>
              <w:rPr>
                <w:b/>
                <w:bCs/>
                <w:sz w:val="28"/>
                <w:szCs w:val="24"/>
              </w:rPr>
            </w:pPr>
            <w:r w:rsidRPr="00FB3710">
              <w:rPr>
                <w:b/>
                <w:bCs/>
                <w:sz w:val="28"/>
                <w:szCs w:val="24"/>
              </w:rPr>
              <w:t>Conduct interactive sessions to explore cultural nuances, enabling staff to appreciate and respect differences.</w:t>
            </w:r>
          </w:p>
          <w:p w14:paraId="33623EFA" w14:textId="77777777" w:rsidR="00FB3710" w:rsidRPr="00FB3710" w:rsidRDefault="00FB3710" w:rsidP="00FB3710">
            <w:pPr>
              <w:numPr>
                <w:ilvl w:val="0"/>
                <w:numId w:val="3"/>
              </w:numPr>
              <w:rPr>
                <w:b/>
                <w:bCs/>
                <w:sz w:val="28"/>
                <w:szCs w:val="24"/>
              </w:rPr>
            </w:pPr>
            <w:r w:rsidRPr="00FB3710">
              <w:rPr>
                <w:b/>
                <w:bCs/>
                <w:sz w:val="28"/>
                <w:szCs w:val="24"/>
              </w:rPr>
              <w:t>Communication Skills Enhancement:</w:t>
            </w:r>
          </w:p>
          <w:p w14:paraId="5B16C3A0" w14:textId="77777777" w:rsidR="00FB3710" w:rsidRPr="00FB3710" w:rsidRDefault="00FB3710" w:rsidP="00FB3710">
            <w:pPr>
              <w:numPr>
                <w:ilvl w:val="1"/>
                <w:numId w:val="3"/>
              </w:numPr>
              <w:rPr>
                <w:b/>
                <w:bCs/>
                <w:sz w:val="28"/>
                <w:szCs w:val="24"/>
              </w:rPr>
            </w:pPr>
            <w:r w:rsidRPr="00FB3710">
              <w:rPr>
                <w:b/>
                <w:bCs/>
                <w:sz w:val="28"/>
                <w:szCs w:val="24"/>
              </w:rPr>
              <w:t>Offer language training sessions, focusing on common phrases and greetings in different languages to facilitate basic communication with international guests (Chen &amp; Starosta, 1996).</w:t>
            </w:r>
          </w:p>
          <w:p w14:paraId="135BC3EB" w14:textId="77777777" w:rsidR="00FB3710" w:rsidRPr="00FB3710" w:rsidRDefault="00FB3710" w:rsidP="00FB3710">
            <w:pPr>
              <w:numPr>
                <w:ilvl w:val="1"/>
                <w:numId w:val="3"/>
              </w:numPr>
              <w:rPr>
                <w:b/>
                <w:bCs/>
                <w:sz w:val="28"/>
                <w:szCs w:val="24"/>
              </w:rPr>
            </w:pPr>
            <w:r w:rsidRPr="00FB3710">
              <w:rPr>
                <w:b/>
                <w:bCs/>
                <w:sz w:val="28"/>
                <w:szCs w:val="24"/>
              </w:rPr>
              <w:t>Conduct workshops on non-verbal communication, emphasizing the impact of body language and gestures in cross-cultural interactions (Hall, 1976).</w:t>
            </w:r>
          </w:p>
          <w:p w14:paraId="4277CC56" w14:textId="77777777" w:rsidR="00FB3710" w:rsidRPr="00FB3710" w:rsidRDefault="00FB3710" w:rsidP="00FB3710">
            <w:pPr>
              <w:numPr>
                <w:ilvl w:val="0"/>
                <w:numId w:val="3"/>
              </w:numPr>
              <w:rPr>
                <w:b/>
                <w:bCs/>
                <w:sz w:val="28"/>
                <w:szCs w:val="24"/>
              </w:rPr>
            </w:pPr>
            <w:r w:rsidRPr="00FB3710">
              <w:rPr>
                <w:b/>
                <w:bCs/>
                <w:sz w:val="28"/>
                <w:szCs w:val="24"/>
              </w:rPr>
              <w:t>Cultural Awareness in Service Delivery:</w:t>
            </w:r>
          </w:p>
          <w:p w14:paraId="08E6E167" w14:textId="77777777" w:rsidR="00FB3710" w:rsidRPr="00FB3710" w:rsidRDefault="00FB3710" w:rsidP="00FB3710">
            <w:pPr>
              <w:numPr>
                <w:ilvl w:val="1"/>
                <w:numId w:val="3"/>
              </w:numPr>
              <w:rPr>
                <w:b/>
                <w:bCs/>
                <w:sz w:val="28"/>
                <w:szCs w:val="24"/>
              </w:rPr>
            </w:pPr>
            <w:r w:rsidRPr="00FB3710">
              <w:rPr>
                <w:b/>
                <w:bCs/>
                <w:sz w:val="28"/>
                <w:szCs w:val="24"/>
              </w:rPr>
              <w:t>Incorporate case studies and real-life scenarios to highlight potential cultural misunderstandings during service delivery (Kim, 2001).</w:t>
            </w:r>
          </w:p>
          <w:p w14:paraId="1C61DDF3" w14:textId="77777777" w:rsidR="00FB3710" w:rsidRPr="00FB3710" w:rsidRDefault="00FB3710" w:rsidP="00FB3710">
            <w:pPr>
              <w:numPr>
                <w:ilvl w:val="1"/>
                <w:numId w:val="3"/>
              </w:numPr>
              <w:rPr>
                <w:b/>
                <w:bCs/>
                <w:sz w:val="28"/>
                <w:szCs w:val="24"/>
              </w:rPr>
            </w:pPr>
            <w:r w:rsidRPr="00FB3710">
              <w:rPr>
                <w:b/>
                <w:bCs/>
                <w:sz w:val="28"/>
                <w:szCs w:val="24"/>
              </w:rPr>
              <w:t>Role-playing exercises to simulate diverse guest interactions, enabling staff to practice culturally competent responses.</w:t>
            </w:r>
          </w:p>
          <w:p w14:paraId="718C6939" w14:textId="77777777" w:rsidR="00FB3710" w:rsidRPr="00FB3710" w:rsidRDefault="00FB3710" w:rsidP="00FB3710">
            <w:pPr>
              <w:numPr>
                <w:ilvl w:val="0"/>
                <w:numId w:val="3"/>
              </w:numPr>
              <w:rPr>
                <w:b/>
                <w:bCs/>
                <w:sz w:val="28"/>
                <w:szCs w:val="24"/>
              </w:rPr>
            </w:pPr>
            <w:r w:rsidRPr="00FB3710">
              <w:rPr>
                <w:b/>
                <w:bCs/>
                <w:sz w:val="28"/>
                <w:szCs w:val="24"/>
              </w:rPr>
              <w:t>Customized Guest Services:</w:t>
            </w:r>
          </w:p>
          <w:p w14:paraId="32ADA785" w14:textId="77777777" w:rsidR="00FB3710" w:rsidRPr="00FB3710" w:rsidRDefault="00FB3710" w:rsidP="00FB3710">
            <w:pPr>
              <w:numPr>
                <w:ilvl w:val="1"/>
                <w:numId w:val="3"/>
              </w:numPr>
              <w:rPr>
                <w:b/>
                <w:bCs/>
                <w:sz w:val="28"/>
                <w:szCs w:val="24"/>
              </w:rPr>
            </w:pPr>
            <w:r w:rsidRPr="00FB3710">
              <w:rPr>
                <w:b/>
                <w:bCs/>
                <w:sz w:val="28"/>
                <w:szCs w:val="24"/>
              </w:rPr>
              <w:t>Implement a system for gathering information about guest preferences related to cultural considerations, such as dietary restrictions or room preferences.</w:t>
            </w:r>
          </w:p>
          <w:p w14:paraId="4B005DE0" w14:textId="77777777" w:rsidR="00FB3710" w:rsidRPr="00FB3710" w:rsidRDefault="00FB3710" w:rsidP="00FB3710">
            <w:pPr>
              <w:numPr>
                <w:ilvl w:val="1"/>
                <w:numId w:val="3"/>
              </w:numPr>
              <w:rPr>
                <w:b/>
                <w:bCs/>
                <w:sz w:val="28"/>
                <w:szCs w:val="24"/>
              </w:rPr>
            </w:pPr>
            <w:r w:rsidRPr="00FB3710">
              <w:rPr>
                <w:b/>
                <w:bCs/>
                <w:sz w:val="28"/>
                <w:szCs w:val="24"/>
              </w:rPr>
              <w:t>Train staff to proactively address these preferences, ensuring a personalized and culturally sensitive guest experience.</w:t>
            </w:r>
          </w:p>
          <w:p w14:paraId="681E3BEE" w14:textId="77777777" w:rsidR="00FB3710" w:rsidRPr="00FB3710" w:rsidRDefault="00FB3710" w:rsidP="00FB3710">
            <w:pPr>
              <w:numPr>
                <w:ilvl w:val="0"/>
                <w:numId w:val="3"/>
              </w:numPr>
              <w:rPr>
                <w:b/>
                <w:bCs/>
                <w:sz w:val="28"/>
                <w:szCs w:val="24"/>
              </w:rPr>
            </w:pPr>
            <w:r w:rsidRPr="00FB3710">
              <w:rPr>
                <w:b/>
                <w:bCs/>
                <w:sz w:val="28"/>
                <w:szCs w:val="24"/>
              </w:rPr>
              <w:lastRenderedPageBreak/>
              <w:t>Cross-Cultural Team Building:</w:t>
            </w:r>
          </w:p>
          <w:p w14:paraId="6AEE0654" w14:textId="77777777" w:rsidR="00FB3710" w:rsidRPr="00FB3710" w:rsidRDefault="00FB3710" w:rsidP="00FB3710">
            <w:pPr>
              <w:numPr>
                <w:ilvl w:val="1"/>
                <w:numId w:val="3"/>
              </w:numPr>
              <w:rPr>
                <w:b/>
                <w:bCs/>
                <w:sz w:val="28"/>
                <w:szCs w:val="24"/>
              </w:rPr>
            </w:pPr>
            <w:r w:rsidRPr="00FB3710">
              <w:rPr>
                <w:b/>
                <w:bCs/>
                <w:sz w:val="28"/>
                <w:szCs w:val="24"/>
              </w:rPr>
              <w:t>Facilitate team-building activities that promote understanding and collaboration among employees from different cultural backgrounds.</w:t>
            </w:r>
          </w:p>
          <w:p w14:paraId="4875C1CC" w14:textId="77777777" w:rsidR="00FB3710" w:rsidRPr="00FB3710" w:rsidRDefault="00FB3710" w:rsidP="00FB3710">
            <w:pPr>
              <w:numPr>
                <w:ilvl w:val="1"/>
                <w:numId w:val="3"/>
              </w:numPr>
              <w:rPr>
                <w:b/>
                <w:bCs/>
                <w:sz w:val="28"/>
                <w:szCs w:val="24"/>
              </w:rPr>
            </w:pPr>
            <w:r w:rsidRPr="00FB3710">
              <w:rPr>
                <w:b/>
                <w:bCs/>
                <w:sz w:val="28"/>
                <w:szCs w:val="24"/>
              </w:rPr>
              <w:t>Encourage open communication channels to discuss and address any cultural concerns within the team.</w:t>
            </w:r>
          </w:p>
          <w:p w14:paraId="68987D8F" w14:textId="77777777" w:rsidR="00FB3710" w:rsidRPr="00FB3710" w:rsidRDefault="00FB3710" w:rsidP="00FB3710">
            <w:pPr>
              <w:rPr>
                <w:b/>
                <w:bCs/>
                <w:sz w:val="28"/>
                <w:szCs w:val="24"/>
              </w:rPr>
            </w:pPr>
            <w:r w:rsidRPr="00FB3710">
              <w:rPr>
                <w:b/>
                <w:bCs/>
                <w:sz w:val="28"/>
                <w:szCs w:val="24"/>
              </w:rPr>
              <w:t>Implementation Strategies:</w:t>
            </w:r>
          </w:p>
          <w:p w14:paraId="3D15B79B" w14:textId="77777777" w:rsidR="00FB3710" w:rsidRPr="00FB3710" w:rsidRDefault="00FB3710" w:rsidP="00FB3710">
            <w:pPr>
              <w:rPr>
                <w:b/>
                <w:bCs/>
                <w:sz w:val="28"/>
                <w:szCs w:val="24"/>
              </w:rPr>
            </w:pPr>
            <w:r w:rsidRPr="00FB3710">
              <w:rPr>
                <w:b/>
                <w:bCs/>
                <w:sz w:val="28"/>
                <w:szCs w:val="24"/>
              </w:rPr>
              <w:t>To effectively implement the training plan, the following strategies will be employed:</w:t>
            </w:r>
          </w:p>
          <w:p w14:paraId="05319B4A" w14:textId="77777777" w:rsidR="00FB3710" w:rsidRPr="00FB3710" w:rsidRDefault="00FB3710" w:rsidP="00FB3710">
            <w:pPr>
              <w:numPr>
                <w:ilvl w:val="0"/>
                <w:numId w:val="4"/>
              </w:numPr>
              <w:rPr>
                <w:b/>
                <w:bCs/>
                <w:sz w:val="28"/>
                <w:szCs w:val="24"/>
              </w:rPr>
            </w:pPr>
            <w:r w:rsidRPr="00FB3710">
              <w:rPr>
                <w:b/>
                <w:bCs/>
                <w:sz w:val="28"/>
                <w:szCs w:val="24"/>
              </w:rPr>
              <w:t>Interactive Workshops:</w:t>
            </w:r>
          </w:p>
          <w:p w14:paraId="5B1F2186" w14:textId="77777777" w:rsidR="00FB3710" w:rsidRPr="00FB3710" w:rsidRDefault="00FB3710" w:rsidP="00FB3710">
            <w:pPr>
              <w:numPr>
                <w:ilvl w:val="1"/>
                <w:numId w:val="4"/>
              </w:numPr>
              <w:rPr>
                <w:b/>
                <w:bCs/>
                <w:sz w:val="28"/>
                <w:szCs w:val="24"/>
              </w:rPr>
            </w:pPr>
            <w:r w:rsidRPr="00FB3710">
              <w:rPr>
                <w:b/>
                <w:bCs/>
                <w:sz w:val="28"/>
                <w:szCs w:val="24"/>
              </w:rPr>
              <w:t>Engage employees in interactive workshops led by cultural experts and language instructors.</w:t>
            </w:r>
          </w:p>
          <w:p w14:paraId="545601FF" w14:textId="77777777" w:rsidR="00FB3710" w:rsidRPr="00FB3710" w:rsidRDefault="00FB3710" w:rsidP="00FB3710">
            <w:pPr>
              <w:numPr>
                <w:ilvl w:val="1"/>
                <w:numId w:val="4"/>
              </w:numPr>
              <w:rPr>
                <w:b/>
                <w:bCs/>
                <w:sz w:val="28"/>
                <w:szCs w:val="24"/>
              </w:rPr>
            </w:pPr>
            <w:r w:rsidRPr="00FB3710">
              <w:rPr>
                <w:b/>
                <w:bCs/>
                <w:sz w:val="28"/>
                <w:szCs w:val="24"/>
              </w:rPr>
              <w:t>Encourage participation and discussion to foster a deeper understanding of diverse perspectives.</w:t>
            </w:r>
          </w:p>
          <w:p w14:paraId="02977832" w14:textId="77777777" w:rsidR="00FB3710" w:rsidRPr="00FB3710" w:rsidRDefault="00FB3710" w:rsidP="00FB3710">
            <w:pPr>
              <w:numPr>
                <w:ilvl w:val="0"/>
                <w:numId w:val="4"/>
              </w:numPr>
              <w:rPr>
                <w:b/>
                <w:bCs/>
                <w:sz w:val="28"/>
                <w:szCs w:val="24"/>
              </w:rPr>
            </w:pPr>
            <w:r w:rsidRPr="00FB3710">
              <w:rPr>
                <w:b/>
                <w:bCs/>
                <w:sz w:val="28"/>
                <w:szCs w:val="24"/>
              </w:rPr>
              <w:t>E-learning Modules:</w:t>
            </w:r>
          </w:p>
          <w:p w14:paraId="07EAC081" w14:textId="77777777" w:rsidR="00FB3710" w:rsidRPr="00FB3710" w:rsidRDefault="00FB3710" w:rsidP="00FB3710">
            <w:pPr>
              <w:numPr>
                <w:ilvl w:val="1"/>
                <w:numId w:val="4"/>
              </w:numPr>
              <w:rPr>
                <w:b/>
                <w:bCs/>
                <w:sz w:val="28"/>
                <w:szCs w:val="24"/>
              </w:rPr>
            </w:pPr>
            <w:r w:rsidRPr="00FB3710">
              <w:rPr>
                <w:b/>
                <w:bCs/>
                <w:sz w:val="28"/>
                <w:szCs w:val="24"/>
              </w:rPr>
              <w:t>Develop e-learning modules accessible to all employees, covering cultural awareness and communication skills.</w:t>
            </w:r>
          </w:p>
          <w:p w14:paraId="53E7BA07" w14:textId="77777777" w:rsidR="00FB3710" w:rsidRPr="00FB3710" w:rsidRDefault="00FB3710" w:rsidP="00FB3710">
            <w:pPr>
              <w:numPr>
                <w:ilvl w:val="1"/>
                <w:numId w:val="4"/>
              </w:numPr>
              <w:rPr>
                <w:b/>
                <w:bCs/>
                <w:sz w:val="28"/>
                <w:szCs w:val="24"/>
              </w:rPr>
            </w:pPr>
            <w:r w:rsidRPr="00FB3710">
              <w:rPr>
                <w:b/>
                <w:bCs/>
                <w:sz w:val="28"/>
                <w:szCs w:val="24"/>
              </w:rPr>
              <w:t>Incorporate quizzes and assessments to ensure comprehension and retention of key concepts.</w:t>
            </w:r>
          </w:p>
          <w:p w14:paraId="7BD892F8" w14:textId="77777777" w:rsidR="00FB3710" w:rsidRPr="00FB3710" w:rsidRDefault="00FB3710" w:rsidP="00FB3710">
            <w:pPr>
              <w:numPr>
                <w:ilvl w:val="0"/>
                <w:numId w:val="4"/>
              </w:numPr>
              <w:rPr>
                <w:b/>
                <w:bCs/>
                <w:sz w:val="28"/>
                <w:szCs w:val="24"/>
              </w:rPr>
            </w:pPr>
            <w:r w:rsidRPr="00FB3710">
              <w:rPr>
                <w:b/>
                <w:bCs/>
                <w:sz w:val="28"/>
                <w:szCs w:val="24"/>
              </w:rPr>
              <w:t>Regular Training Updates:</w:t>
            </w:r>
          </w:p>
          <w:p w14:paraId="3E8B2F5A" w14:textId="77777777" w:rsidR="00FB3710" w:rsidRPr="00FB3710" w:rsidRDefault="00FB3710" w:rsidP="00FB3710">
            <w:pPr>
              <w:numPr>
                <w:ilvl w:val="1"/>
                <w:numId w:val="4"/>
              </w:numPr>
              <w:rPr>
                <w:b/>
                <w:bCs/>
                <w:sz w:val="28"/>
                <w:szCs w:val="24"/>
              </w:rPr>
            </w:pPr>
            <w:r w:rsidRPr="00FB3710">
              <w:rPr>
                <w:b/>
                <w:bCs/>
                <w:sz w:val="28"/>
                <w:szCs w:val="24"/>
              </w:rPr>
              <w:t>Schedule regular refresher courses to reinforce cultural competence principles.</w:t>
            </w:r>
          </w:p>
          <w:p w14:paraId="494C4BA2" w14:textId="7DE28322" w:rsidR="00FB3710" w:rsidRPr="00FB3710" w:rsidRDefault="00FB3710" w:rsidP="00FB3710">
            <w:pPr>
              <w:numPr>
                <w:ilvl w:val="1"/>
                <w:numId w:val="4"/>
              </w:numPr>
              <w:rPr>
                <w:b/>
                <w:bCs/>
                <w:sz w:val="28"/>
                <w:szCs w:val="24"/>
              </w:rPr>
            </w:pPr>
            <w:r w:rsidRPr="00FB3710">
              <w:rPr>
                <w:b/>
                <w:bCs/>
                <w:sz w:val="28"/>
                <w:szCs w:val="24"/>
              </w:rPr>
              <w:t>Integrate feedback mechanisms to gather insights from employees and continuously improve the training program.</w:t>
            </w:r>
          </w:p>
          <w:p w14:paraId="0EFE5D99" w14:textId="77777777" w:rsidR="00FB3710" w:rsidRPr="00FB3710" w:rsidRDefault="00FB3710" w:rsidP="00FB3710">
            <w:pPr>
              <w:rPr>
                <w:b/>
                <w:bCs/>
                <w:sz w:val="28"/>
                <w:szCs w:val="24"/>
              </w:rPr>
            </w:pPr>
            <w:r w:rsidRPr="00FB3710">
              <w:rPr>
                <w:b/>
                <w:bCs/>
                <w:sz w:val="28"/>
                <w:szCs w:val="24"/>
              </w:rPr>
              <w:t>In conclusion, enhancing cultural competence among Crewe Hall Hotel &amp; Spa staff is crucial for delivering exceptional service to a diverse clientele. This training plan addresses the identified gaps in cultural understanding and communication skills, ensuring that employees are well-equipped to handle similar situations in the future. By investing in cultural competence training, the hotel aims to create a welcoming and inclusive environment for guests from all backgrounds, further solidifying its reputation as a premier hospitality destination.</w:t>
            </w:r>
          </w:p>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6644EA99" w14:textId="77777777" w:rsidR="006E400E" w:rsidRDefault="006E400E" w:rsidP="005C77A4">
            <w:pPr>
              <w:rPr>
                <w:b/>
                <w:bCs/>
                <w:sz w:val="28"/>
                <w:szCs w:val="24"/>
              </w:rPr>
            </w:pPr>
          </w:p>
          <w:p w14:paraId="6D30F3B1" w14:textId="77777777" w:rsidR="00BF7886" w:rsidRPr="00BF7886" w:rsidRDefault="00BF7886" w:rsidP="00BF7886">
            <w:pPr>
              <w:numPr>
                <w:ilvl w:val="0"/>
                <w:numId w:val="5"/>
              </w:numPr>
              <w:rPr>
                <w:b/>
                <w:bCs/>
                <w:sz w:val="28"/>
                <w:szCs w:val="24"/>
              </w:rPr>
            </w:pPr>
            <w:r w:rsidRPr="00BF7886">
              <w:rPr>
                <w:b/>
                <w:bCs/>
                <w:sz w:val="28"/>
                <w:szCs w:val="24"/>
              </w:rPr>
              <w:t xml:space="preserve">Hall, E. T. (1976). </w:t>
            </w:r>
            <w:r w:rsidRPr="00BF7886">
              <w:rPr>
                <w:b/>
                <w:bCs/>
                <w:i/>
                <w:iCs/>
                <w:sz w:val="28"/>
                <w:szCs w:val="24"/>
              </w:rPr>
              <w:t>Beyond Culture</w:t>
            </w:r>
            <w:r w:rsidRPr="00BF7886">
              <w:rPr>
                <w:b/>
                <w:bCs/>
                <w:sz w:val="28"/>
                <w:szCs w:val="24"/>
              </w:rPr>
              <w:t>. Anchor Books.</w:t>
            </w:r>
          </w:p>
          <w:p w14:paraId="0A01B53B" w14:textId="77777777" w:rsidR="00BF7886" w:rsidRPr="00BF7886" w:rsidRDefault="00BF7886" w:rsidP="00BF7886">
            <w:pPr>
              <w:numPr>
                <w:ilvl w:val="0"/>
                <w:numId w:val="5"/>
              </w:numPr>
              <w:rPr>
                <w:b/>
                <w:bCs/>
                <w:sz w:val="28"/>
                <w:szCs w:val="24"/>
              </w:rPr>
            </w:pPr>
            <w:r w:rsidRPr="00BF7886">
              <w:rPr>
                <w:b/>
                <w:bCs/>
                <w:sz w:val="28"/>
                <w:szCs w:val="24"/>
              </w:rPr>
              <w:t xml:space="preserve">Chen, Y., &amp; Starosta, W. J. (1996). </w:t>
            </w:r>
            <w:r w:rsidRPr="00BF7886">
              <w:rPr>
                <w:b/>
                <w:bCs/>
                <w:i/>
                <w:iCs/>
                <w:sz w:val="28"/>
                <w:szCs w:val="24"/>
              </w:rPr>
              <w:t>Intercultural communication competence: A synthesis</w:t>
            </w:r>
            <w:r w:rsidRPr="00BF7886">
              <w:rPr>
                <w:b/>
                <w:bCs/>
                <w:sz w:val="28"/>
                <w:szCs w:val="24"/>
              </w:rPr>
              <w:t>. Communication Yearbook, 19, 353-384.</w:t>
            </w:r>
          </w:p>
          <w:p w14:paraId="7E924982" w14:textId="77777777" w:rsidR="00BF7886" w:rsidRPr="00BF7886" w:rsidRDefault="00BF7886" w:rsidP="00BF7886">
            <w:pPr>
              <w:numPr>
                <w:ilvl w:val="0"/>
                <w:numId w:val="5"/>
              </w:numPr>
              <w:rPr>
                <w:b/>
                <w:bCs/>
                <w:sz w:val="28"/>
                <w:szCs w:val="24"/>
              </w:rPr>
            </w:pPr>
            <w:r w:rsidRPr="00BF7886">
              <w:rPr>
                <w:b/>
                <w:bCs/>
                <w:sz w:val="28"/>
                <w:szCs w:val="24"/>
              </w:rPr>
              <w:t xml:space="preserve">Kim, Y. Y. (2001). </w:t>
            </w:r>
            <w:r w:rsidRPr="00BF7886">
              <w:rPr>
                <w:b/>
                <w:bCs/>
                <w:i/>
                <w:iCs/>
                <w:sz w:val="28"/>
                <w:szCs w:val="24"/>
              </w:rPr>
              <w:t>Becoming Intercultural</w:t>
            </w:r>
            <w:r w:rsidRPr="00BF7886">
              <w:rPr>
                <w:b/>
                <w:bCs/>
                <w:sz w:val="28"/>
                <w:szCs w:val="24"/>
              </w:rPr>
              <w:t xml:space="preserve">: </w:t>
            </w:r>
            <w:r w:rsidRPr="00BF7886">
              <w:rPr>
                <w:b/>
                <w:bCs/>
                <w:i/>
                <w:iCs/>
                <w:sz w:val="28"/>
                <w:szCs w:val="24"/>
              </w:rPr>
              <w:t>An Integrative Theory of Communication and Cross-Cultural Adaptation</w:t>
            </w:r>
            <w:r w:rsidRPr="00BF7886">
              <w:rPr>
                <w:b/>
                <w:bCs/>
                <w:sz w:val="28"/>
                <w:szCs w:val="24"/>
              </w:rPr>
              <w:t>. Sage Publications.</w:t>
            </w:r>
          </w:p>
          <w:p w14:paraId="262BDF63" w14:textId="77777777" w:rsidR="005C77A4" w:rsidRDefault="005C77A4" w:rsidP="006C0FE2">
            <w:pPr>
              <w:rPr>
                <w:b/>
                <w:bCs/>
                <w:sz w:val="28"/>
                <w:szCs w:val="24"/>
              </w:rPr>
            </w:pP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7B5BA714" w14:textId="77777777" w:rsidR="00513D9D" w:rsidRDefault="00513D9D" w:rsidP="005C77A4">
            <w:pPr>
              <w:rPr>
                <w:rFonts w:cs="Times New Roman"/>
                <w:b/>
                <w:bCs/>
                <w:color w:val="0F0F0F"/>
                <w:sz w:val="28"/>
                <w:szCs w:val="28"/>
              </w:rPr>
            </w:pPr>
            <w:r w:rsidRPr="00513D9D">
              <w:rPr>
                <w:rFonts w:cs="Times New Roman"/>
                <w:b/>
                <w:bCs/>
                <w:color w:val="0F0F0F"/>
                <w:sz w:val="28"/>
                <w:szCs w:val="28"/>
              </w:rPr>
              <w:lastRenderedPageBreak/>
              <w:t xml:space="preserve">Embarking on my academic journey as an International Hotel Management student, my exploration into the significance of cultural awareness within the hospitality industry has been transformative. Employing Schon's reflective model, I aim to critically examine the evolution of my comprehension over time, considering the impact of diverse learning experiences. </w:t>
            </w:r>
            <w:r>
              <w:rPr>
                <w:rFonts w:cs="Times New Roman"/>
                <w:b/>
                <w:bCs/>
                <w:color w:val="0F0F0F"/>
                <w:sz w:val="28"/>
                <w:szCs w:val="28"/>
              </w:rPr>
              <w:t xml:space="preserve">                                                                           </w:t>
            </w:r>
          </w:p>
          <w:p w14:paraId="00A8C4FA" w14:textId="77777777" w:rsidR="00513D9D" w:rsidRDefault="00513D9D" w:rsidP="005C77A4">
            <w:pPr>
              <w:rPr>
                <w:rFonts w:cs="Times New Roman"/>
                <w:b/>
                <w:bCs/>
                <w:color w:val="0F0F0F"/>
                <w:sz w:val="28"/>
                <w:szCs w:val="28"/>
              </w:rPr>
            </w:pPr>
            <w:r w:rsidRPr="00513D9D">
              <w:rPr>
                <w:rFonts w:cs="Times New Roman"/>
                <w:b/>
                <w:bCs/>
                <w:color w:val="0F0F0F"/>
                <w:sz w:val="28"/>
                <w:szCs w:val="28"/>
              </w:rPr>
              <w:t xml:space="preserve">Before immersing myself in the cultural awareness class, my grasp of the subject was limited. I possessed a rudimentary understanding of the importance of cultural sensitivity in the hospitality industry, recognizing its pertinence in serving diverse customer bases. However, my comprehension lacked depth, and I was not fully aware of the profound impact that cultural awareness could exert on guest satisfaction, business success, and international collaboration within the industry. </w:t>
            </w:r>
            <w:r>
              <w:rPr>
                <w:rFonts w:cs="Times New Roman"/>
                <w:b/>
                <w:bCs/>
                <w:color w:val="0F0F0F"/>
                <w:sz w:val="28"/>
                <w:szCs w:val="28"/>
              </w:rPr>
              <w:t xml:space="preserve">                              </w:t>
            </w:r>
          </w:p>
          <w:p w14:paraId="708526D6" w14:textId="77777777" w:rsidR="00513D9D" w:rsidRDefault="00513D9D" w:rsidP="005C77A4">
            <w:pPr>
              <w:rPr>
                <w:rFonts w:cs="Times New Roman"/>
                <w:b/>
                <w:bCs/>
                <w:color w:val="0F0F0F"/>
                <w:sz w:val="28"/>
                <w:szCs w:val="28"/>
              </w:rPr>
            </w:pPr>
            <w:r w:rsidRPr="00513D9D">
              <w:rPr>
                <w:rFonts w:cs="Times New Roman"/>
                <w:b/>
                <w:bCs/>
                <w:color w:val="0F0F0F"/>
                <w:sz w:val="28"/>
                <w:szCs w:val="28"/>
              </w:rPr>
              <w:t xml:space="preserve">The initial phases of the cultural awareness class exposed me to foundational concepts, theories, and case studies, broadening my perspective. Engaging in class discussions became instrumental in challenging my preconceptions and inspiring me to explore the nuanced aspects of cultural diversity within the hospitality context (Hofstede, 1984). For example, a class discussion on cultural nuances in service expectations enlightened me on the fact that cultural awareness extends beyond mere acknowledgment of differences; it involves adapting service approaches to meet the diverse needs of guests. </w:t>
            </w:r>
            <w:r>
              <w:rPr>
                <w:rFonts w:cs="Times New Roman"/>
                <w:b/>
                <w:bCs/>
                <w:color w:val="0F0F0F"/>
                <w:sz w:val="28"/>
                <w:szCs w:val="28"/>
              </w:rPr>
              <w:t xml:space="preserve">                                           </w:t>
            </w:r>
          </w:p>
          <w:p w14:paraId="0C7C3A60" w14:textId="77777777" w:rsidR="00513D9D" w:rsidRDefault="00513D9D" w:rsidP="005C77A4">
            <w:pPr>
              <w:rPr>
                <w:rFonts w:cs="Times New Roman"/>
                <w:b/>
                <w:bCs/>
                <w:color w:val="0F0F0F"/>
                <w:sz w:val="28"/>
                <w:szCs w:val="28"/>
              </w:rPr>
            </w:pPr>
            <w:r w:rsidRPr="00513D9D">
              <w:rPr>
                <w:rFonts w:cs="Times New Roman"/>
                <w:b/>
                <w:bCs/>
                <w:color w:val="0F0F0F"/>
                <w:sz w:val="28"/>
                <w:szCs w:val="28"/>
              </w:rPr>
              <w:t xml:space="preserve">Practical exercises, such as </w:t>
            </w:r>
            <w:r w:rsidRPr="00513D9D">
              <w:rPr>
                <w:rFonts w:cs="Times New Roman"/>
                <w:b/>
                <w:bCs/>
                <w:color w:val="0F0F0F"/>
                <w:sz w:val="28"/>
                <w:szCs w:val="28"/>
              </w:rPr>
              <w:t>analysing</w:t>
            </w:r>
            <w:r w:rsidRPr="00513D9D">
              <w:rPr>
                <w:rFonts w:cs="Times New Roman"/>
                <w:b/>
                <w:bCs/>
                <w:color w:val="0F0F0F"/>
                <w:sz w:val="28"/>
                <w:szCs w:val="28"/>
              </w:rPr>
              <w:t xml:space="preserve"> real-world scenarios and conducting independent research, furthered my understanding. A particularly enlightening moment occurred during a group project that required investigating a cultural miscommunication incident in a hotel setting. This exercise illuminated the profound impact that cultural misunderstandings can have on customer satisfaction and the reputation of a hospitality establishment. Subsequently, I delved into academic literature to comprehend the underlying theories and frameworks guiding effective cross-cultural communication strategies (Ting-Toomey &amp; Chung, 2005). </w:t>
            </w:r>
            <w:r>
              <w:rPr>
                <w:rFonts w:cs="Times New Roman"/>
                <w:b/>
                <w:bCs/>
                <w:color w:val="0F0F0F"/>
                <w:sz w:val="28"/>
                <w:szCs w:val="28"/>
              </w:rPr>
              <w:t xml:space="preserve">                                                                                                    </w:t>
            </w:r>
          </w:p>
          <w:p w14:paraId="4E1E468E" w14:textId="77777777" w:rsidR="00513D9D" w:rsidRDefault="00513D9D" w:rsidP="005C77A4">
            <w:pPr>
              <w:rPr>
                <w:rFonts w:cs="Times New Roman"/>
                <w:b/>
                <w:bCs/>
                <w:color w:val="0F0F0F"/>
                <w:sz w:val="28"/>
                <w:szCs w:val="28"/>
              </w:rPr>
            </w:pPr>
            <w:r w:rsidRPr="00513D9D">
              <w:rPr>
                <w:rFonts w:cs="Times New Roman"/>
                <w:b/>
                <w:bCs/>
                <w:color w:val="0F0F0F"/>
                <w:sz w:val="28"/>
                <w:szCs w:val="28"/>
              </w:rPr>
              <w:t xml:space="preserve">Over time, my comprehension of cultural awareness evolved from a surface-level acknowledgment to a profound recognition of its strategic significance within the hospitality industry. Realizing that cultural competence is not merely a moral </w:t>
            </w:r>
            <w:r w:rsidRPr="00513D9D">
              <w:rPr>
                <w:rFonts w:cs="Times New Roman"/>
                <w:b/>
                <w:bCs/>
                <w:color w:val="0F0F0F"/>
                <w:sz w:val="28"/>
                <w:szCs w:val="28"/>
              </w:rPr>
              <w:t>imperative,</w:t>
            </w:r>
            <w:r w:rsidRPr="00513D9D">
              <w:rPr>
                <w:rFonts w:cs="Times New Roman"/>
                <w:b/>
                <w:bCs/>
                <w:color w:val="0F0F0F"/>
                <w:sz w:val="28"/>
                <w:szCs w:val="28"/>
              </w:rPr>
              <w:t xml:space="preserve"> but a strategic business advantage became evident. The ability to navigate cultural differences </w:t>
            </w:r>
            <w:r w:rsidRPr="00513D9D">
              <w:rPr>
                <w:rFonts w:cs="Times New Roman"/>
                <w:b/>
                <w:bCs/>
                <w:color w:val="0F0F0F"/>
                <w:sz w:val="28"/>
                <w:szCs w:val="28"/>
              </w:rPr>
              <w:lastRenderedPageBreak/>
              <w:t xml:space="preserve">can enhance guest experiences, improve employee satisfaction, and contribute to the global competitiveness of hospitality businesses. </w:t>
            </w:r>
          </w:p>
          <w:p w14:paraId="7B7A35CA" w14:textId="77777777" w:rsidR="008C1137" w:rsidRDefault="00513D9D" w:rsidP="005C77A4">
            <w:pPr>
              <w:rPr>
                <w:rFonts w:cs="Times New Roman"/>
                <w:b/>
                <w:bCs/>
                <w:color w:val="0F0F0F"/>
                <w:sz w:val="28"/>
                <w:szCs w:val="28"/>
              </w:rPr>
            </w:pPr>
            <w:r w:rsidRPr="00513D9D">
              <w:rPr>
                <w:rFonts w:cs="Times New Roman"/>
                <w:b/>
                <w:bCs/>
                <w:color w:val="0F0F0F"/>
                <w:sz w:val="28"/>
                <w:szCs w:val="28"/>
              </w:rPr>
              <w:t xml:space="preserve">Continuous engagement with course materials, academic literature, and practical exercises facilitated a heightened awareness of cultural nuances, communication styles, and customer expectations. This newfound knowledge equipped me with the skills necessary to adapt and tailor hospitality services to meet the diverse needs of an international clientele. </w:t>
            </w:r>
          </w:p>
          <w:p w14:paraId="0F179766" w14:textId="77777777" w:rsidR="008C1137" w:rsidRDefault="00513D9D" w:rsidP="005C77A4">
            <w:pPr>
              <w:rPr>
                <w:rFonts w:cs="Times New Roman"/>
                <w:b/>
                <w:bCs/>
                <w:color w:val="0F0F0F"/>
                <w:sz w:val="28"/>
                <w:szCs w:val="28"/>
              </w:rPr>
            </w:pPr>
            <w:r w:rsidRPr="00513D9D">
              <w:rPr>
                <w:rFonts w:cs="Times New Roman"/>
                <w:b/>
                <w:bCs/>
                <w:color w:val="0F0F0F"/>
                <w:sz w:val="28"/>
                <w:szCs w:val="28"/>
              </w:rPr>
              <w:t>The experience of delving into cultural awareness has been pivotal in shaping my perspective as an aspiring professional in the hospitality industry. This knowledge is not only crucial for effective customer service but is also integral to fostering positive intercultural relations and maintaining a competitive edge in the global marketplace.</w:t>
            </w:r>
          </w:p>
          <w:p w14:paraId="25212179" w14:textId="198CCC5F" w:rsidR="005C77A4" w:rsidRPr="008C1137" w:rsidRDefault="00513D9D" w:rsidP="005C77A4">
            <w:pPr>
              <w:rPr>
                <w:rFonts w:cs="Times New Roman"/>
                <w:b/>
                <w:bCs/>
                <w:color w:val="0F0F0F"/>
                <w:sz w:val="28"/>
                <w:szCs w:val="28"/>
              </w:rPr>
            </w:pPr>
            <w:r w:rsidRPr="00513D9D">
              <w:rPr>
                <w:rFonts w:cs="Times New Roman"/>
                <w:b/>
                <w:bCs/>
                <w:color w:val="0F0F0F"/>
                <w:sz w:val="28"/>
                <w:szCs w:val="28"/>
              </w:rPr>
              <w:t xml:space="preserve">In conclusion, Schon's reflective model has empowered me to critically </w:t>
            </w:r>
            <w:r w:rsidR="008C1137" w:rsidRPr="00513D9D">
              <w:rPr>
                <w:rFonts w:cs="Times New Roman"/>
                <w:b/>
                <w:bCs/>
                <w:color w:val="0F0F0F"/>
                <w:sz w:val="28"/>
                <w:szCs w:val="28"/>
              </w:rPr>
              <w:t>analyse</w:t>
            </w:r>
            <w:r w:rsidRPr="00513D9D">
              <w:rPr>
                <w:rFonts w:cs="Times New Roman"/>
                <w:b/>
                <w:bCs/>
                <w:color w:val="0F0F0F"/>
                <w:sz w:val="28"/>
                <w:szCs w:val="28"/>
              </w:rPr>
              <w:t xml:space="preserve"> my journey in understanding the importance of cultural awareness within the hospitality industry. From a nascent awareness to a profound recognition of its strategic significance, my evolution as an International Hotel Management student highlights the transformative power of education. Navigating cultural diversity is not just an ethical responsibility; it is a key driver for success in the dynamic and globalized hospitality landscape. This reflective process deepens my commitment to continuous learning and cultural competence as I embark on my professional journey in the hospitality industry.</w:t>
            </w:r>
          </w:p>
          <w:p w14:paraId="030DD6DC" w14:textId="77777777" w:rsidR="005C77A4" w:rsidRDefault="005C77A4" w:rsidP="005C77A4">
            <w:pPr>
              <w:rPr>
                <w:b/>
                <w:bCs/>
                <w:sz w:val="28"/>
                <w:szCs w:val="24"/>
              </w:rPr>
            </w:pPr>
          </w:p>
          <w:p w14:paraId="44F8565E" w14:textId="77777777" w:rsidR="005C77A4" w:rsidRDefault="005C77A4" w:rsidP="005C77A4">
            <w:pPr>
              <w:rPr>
                <w:b/>
                <w:bCs/>
                <w:sz w:val="28"/>
                <w:szCs w:val="24"/>
              </w:rPr>
            </w:pPr>
          </w:p>
          <w:p w14:paraId="56D6729A" w14:textId="77777777" w:rsidR="006E400E" w:rsidRDefault="006E400E" w:rsidP="005C77A4">
            <w:pPr>
              <w:rPr>
                <w:b/>
                <w:bCs/>
                <w:sz w:val="28"/>
                <w:szCs w:val="24"/>
              </w:rPr>
            </w:pPr>
          </w:p>
          <w:p w14:paraId="5A73F140" w14:textId="77777777" w:rsidR="006E400E" w:rsidRDefault="006E400E" w:rsidP="005C77A4">
            <w:pPr>
              <w:rPr>
                <w:b/>
                <w:bCs/>
                <w:sz w:val="28"/>
                <w:szCs w:val="24"/>
              </w:rPr>
            </w:pPr>
          </w:p>
          <w:p w14:paraId="377361AE" w14:textId="77777777" w:rsidR="006E400E" w:rsidRDefault="006E400E" w:rsidP="005C77A4">
            <w:pPr>
              <w:rPr>
                <w:b/>
                <w:bCs/>
                <w:sz w:val="28"/>
                <w:szCs w:val="24"/>
              </w:rPr>
            </w:pPr>
          </w:p>
          <w:p w14:paraId="538CE950" w14:textId="77777777" w:rsidR="006E400E" w:rsidRDefault="006E400E" w:rsidP="005C77A4">
            <w:pPr>
              <w:rPr>
                <w:b/>
                <w:bCs/>
                <w:sz w:val="28"/>
                <w:szCs w:val="24"/>
              </w:rPr>
            </w:pPr>
          </w:p>
          <w:p w14:paraId="1B959F1C" w14:textId="77777777" w:rsidR="006E400E" w:rsidRDefault="006E400E" w:rsidP="005C77A4">
            <w:pPr>
              <w:rPr>
                <w:b/>
                <w:bCs/>
                <w:sz w:val="28"/>
                <w:szCs w:val="24"/>
              </w:rPr>
            </w:pPr>
          </w:p>
          <w:p w14:paraId="348ADE4D" w14:textId="77777777" w:rsidR="006E400E" w:rsidRDefault="006E400E" w:rsidP="005C77A4">
            <w:pPr>
              <w:rPr>
                <w:b/>
                <w:bCs/>
                <w:sz w:val="28"/>
                <w:szCs w:val="24"/>
              </w:rPr>
            </w:pPr>
          </w:p>
          <w:p w14:paraId="7AA8423B" w14:textId="77777777" w:rsidR="006E400E" w:rsidRDefault="006E400E" w:rsidP="005C77A4">
            <w:pPr>
              <w:rPr>
                <w:b/>
                <w:bCs/>
                <w:sz w:val="28"/>
                <w:szCs w:val="24"/>
              </w:rPr>
            </w:pPr>
          </w:p>
          <w:p w14:paraId="74C2ECBC" w14:textId="77777777" w:rsidR="006E400E" w:rsidRDefault="006E400E" w:rsidP="005C77A4">
            <w:pPr>
              <w:rPr>
                <w:b/>
                <w:bCs/>
                <w:sz w:val="28"/>
                <w:szCs w:val="24"/>
              </w:rPr>
            </w:pPr>
          </w:p>
          <w:p w14:paraId="48916D97" w14:textId="77777777" w:rsidR="006E400E" w:rsidRDefault="006E400E" w:rsidP="005C77A4">
            <w:pPr>
              <w:rPr>
                <w:b/>
                <w:bCs/>
                <w:sz w:val="28"/>
                <w:szCs w:val="24"/>
              </w:rPr>
            </w:pPr>
          </w:p>
          <w:p w14:paraId="67B14F9B" w14:textId="77777777" w:rsidR="006E400E" w:rsidRDefault="006E400E" w:rsidP="005C77A4">
            <w:pPr>
              <w:rPr>
                <w:b/>
                <w:bCs/>
                <w:sz w:val="28"/>
                <w:szCs w:val="24"/>
              </w:rPr>
            </w:pPr>
          </w:p>
          <w:p w14:paraId="06162095" w14:textId="77777777" w:rsidR="005C77A4" w:rsidRDefault="005C77A4" w:rsidP="005C77A4">
            <w:pPr>
              <w:rPr>
                <w:b/>
                <w:bCs/>
                <w:sz w:val="28"/>
                <w:szCs w:val="24"/>
              </w:rPr>
            </w:pPr>
            <w:r>
              <w:rPr>
                <w:b/>
                <w:bCs/>
                <w:sz w:val="28"/>
                <w:szCs w:val="24"/>
              </w:rPr>
              <w:t>References:</w:t>
            </w:r>
          </w:p>
          <w:p w14:paraId="0A643BD3" w14:textId="77777777" w:rsidR="006E400E" w:rsidRDefault="006E400E" w:rsidP="005C77A4">
            <w:pPr>
              <w:rPr>
                <w:b/>
                <w:bCs/>
                <w:sz w:val="28"/>
                <w:szCs w:val="24"/>
              </w:rPr>
            </w:pPr>
          </w:p>
          <w:p w14:paraId="354E6310" w14:textId="77777777" w:rsidR="008C1137" w:rsidRPr="008C1137" w:rsidRDefault="008C1137" w:rsidP="008C1137">
            <w:pPr>
              <w:numPr>
                <w:ilvl w:val="0"/>
                <w:numId w:val="6"/>
              </w:numPr>
              <w:rPr>
                <w:b/>
                <w:bCs/>
                <w:sz w:val="28"/>
                <w:szCs w:val="24"/>
              </w:rPr>
            </w:pPr>
            <w:r w:rsidRPr="008C1137">
              <w:rPr>
                <w:b/>
                <w:bCs/>
                <w:sz w:val="28"/>
                <w:szCs w:val="24"/>
              </w:rPr>
              <w:t xml:space="preserve">Hofstede, G. (1984). </w:t>
            </w:r>
            <w:r w:rsidRPr="008C1137">
              <w:rPr>
                <w:b/>
                <w:bCs/>
                <w:i/>
                <w:iCs/>
                <w:sz w:val="28"/>
                <w:szCs w:val="24"/>
              </w:rPr>
              <w:t>Culture's Consequences: International Differences in Work-Related Values</w:t>
            </w:r>
            <w:r w:rsidRPr="008C1137">
              <w:rPr>
                <w:b/>
                <w:bCs/>
                <w:sz w:val="28"/>
                <w:szCs w:val="24"/>
              </w:rPr>
              <w:t>. Sage Publications.</w:t>
            </w:r>
          </w:p>
          <w:p w14:paraId="1B3B3E72" w14:textId="77777777" w:rsidR="008C1137" w:rsidRPr="008C1137" w:rsidRDefault="008C1137" w:rsidP="008C1137">
            <w:pPr>
              <w:numPr>
                <w:ilvl w:val="0"/>
                <w:numId w:val="6"/>
              </w:numPr>
              <w:rPr>
                <w:b/>
                <w:bCs/>
                <w:sz w:val="28"/>
                <w:szCs w:val="24"/>
              </w:rPr>
            </w:pPr>
            <w:r w:rsidRPr="008C1137">
              <w:rPr>
                <w:b/>
                <w:bCs/>
                <w:sz w:val="28"/>
                <w:szCs w:val="24"/>
              </w:rPr>
              <w:t xml:space="preserve">Ting-Toomey, S., &amp; Chung, L. C. (2005). </w:t>
            </w:r>
            <w:r w:rsidRPr="008C1137">
              <w:rPr>
                <w:b/>
                <w:bCs/>
                <w:i/>
                <w:iCs/>
                <w:sz w:val="28"/>
                <w:szCs w:val="24"/>
              </w:rPr>
              <w:t>Understanding Intercultural Communication</w:t>
            </w:r>
            <w:r w:rsidRPr="008C1137">
              <w:rPr>
                <w:b/>
                <w:bCs/>
                <w:sz w:val="28"/>
                <w:szCs w:val="24"/>
              </w:rPr>
              <w:t>. Oxford University Press.</w:t>
            </w:r>
          </w:p>
          <w:p w14:paraId="4AD768E4" w14:textId="77777777" w:rsidR="008C1137" w:rsidRPr="008C1137" w:rsidRDefault="008C1137" w:rsidP="008C1137">
            <w:pPr>
              <w:numPr>
                <w:ilvl w:val="0"/>
                <w:numId w:val="6"/>
              </w:numPr>
              <w:rPr>
                <w:b/>
                <w:bCs/>
                <w:sz w:val="28"/>
                <w:szCs w:val="24"/>
              </w:rPr>
            </w:pPr>
            <w:r w:rsidRPr="008C1137">
              <w:rPr>
                <w:b/>
                <w:bCs/>
                <w:sz w:val="28"/>
                <w:szCs w:val="24"/>
              </w:rPr>
              <w:t xml:space="preserve">Schon, D. A. (1983). </w:t>
            </w:r>
            <w:r w:rsidRPr="008C1137">
              <w:rPr>
                <w:b/>
                <w:bCs/>
                <w:i/>
                <w:iCs/>
                <w:sz w:val="28"/>
                <w:szCs w:val="24"/>
              </w:rPr>
              <w:t>The Reflective Practitioner: How Professionals Think in Action</w:t>
            </w:r>
            <w:r w:rsidRPr="008C1137">
              <w:rPr>
                <w:b/>
                <w:bCs/>
                <w:sz w:val="28"/>
                <w:szCs w:val="24"/>
              </w:rPr>
              <w:t>. Basic Books.</w:t>
            </w:r>
          </w:p>
          <w:p w14:paraId="2C49DBCE" w14:textId="77777777" w:rsidR="008C1137" w:rsidRDefault="008C1137" w:rsidP="005C77A4">
            <w:pPr>
              <w:rPr>
                <w:b/>
                <w:bCs/>
                <w:sz w:val="28"/>
                <w:szCs w:val="24"/>
              </w:rPr>
            </w:pPr>
          </w:p>
          <w:p w14:paraId="2C6F710B" w14:textId="77777777" w:rsidR="005C77A4" w:rsidRDefault="005C77A4"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61FBB0A4" w14:textId="77777777" w:rsidR="005C77A4" w:rsidRDefault="005C77A4" w:rsidP="005C77A4">
            <w:pPr>
              <w:rPr>
                <w:b/>
                <w:bCs/>
                <w:sz w:val="28"/>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4BF1271D"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2B8A0654" w:rsidR="00E73500" w:rsidRDefault="00D44D36" w:rsidP="006C0FE2">
            <w:pPr>
              <w:rPr>
                <w:b/>
                <w:bCs/>
                <w:sz w:val="28"/>
                <w:szCs w:val="24"/>
              </w:rPr>
            </w:pPr>
            <w:r>
              <w:rPr>
                <w:b/>
                <w:bCs/>
                <w:noProof/>
                <w:sz w:val="28"/>
                <w:szCs w:val="24"/>
                <w14:ligatures w14:val="standardContextual"/>
              </w:rPr>
              <w:drawing>
                <wp:inline distT="0" distB="0" distL="0" distR="0" wp14:anchorId="69219729" wp14:editId="6244604E">
                  <wp:extent cx="5731510" cy="3249930"/>
                  <wp:effectExtent l="0" t="0" r="2540" b="7620"/>
                  <wp:docPr id="1443461211" name="Picture 1" descr="A blue and white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61211" name="Picture 1" descr="A blue and white business car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49930"/>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73EBA51A" w:rsidR="003164B2" w:rsidRDefault="00D44D36" w:rsidP="003164B2">
            <w:pPr>
              <w:rPr>
                <w:b/>
                <w:bCs/>
                <w:sz w:val="28"/>
                <w:szCs w:val="24"/>
              </w:rPr>
            </w:pPr>
            <w:r>
              <w:rPr>
                <w:b/>
                <w:bCs/>
                <w:noProof/>
                <w:sz w:val="28"/>
                <w:szCs w:val="24"/>
                <w14:ligatures w14:val="standardContextual"/>
              </w:rPr>
              <w:drawing>
                <wp:inline distT="0" distB="0" distL="0" distR="0" wp14:anchorId="3229DE97" wp14:editId="1B91717B">
                  <wp:extent cx="5731510" cy="3225800"/>
                  <wp:effectExtent l="0" t="0" r="2540" b="0"/>
                  <wp:docPr id="583759174" name="Picture 2"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59174" name="Picture 2" descr="A close-up of a car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59CB256C" w14:textId="77777777"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26F1702E" w:rsidR="003164B2" w:rsidRDefault="00D44D36" w:rsidP="003164B2">
            <w:pPr>
              <w:rPr>
                <w:b/>
                <w:bCs/>
                <w:sz w:val="28"/>
                <w:szCs w:val="24"/>
              </w:rPr>
            </w:pPr>
            <w:r>
              <w:rPr>
                <w:b/>
                <w:bCs/>
                <w:noProof/>
                <w:sz w:val="28"/>
                <w:szCs w:val="24"/>
                <w14:ligatures w14:val="standardContextual"/>
              </w:rPr>
              <w:lastRenderedPageBreak/>
              <w:drawing>
                <wp:inline distT="0" distB="0" distL="0" distR="0" wp14:anchorId="17696D0E" wp14:editId="4C936113">
                  <wp:extent cx="5731510" cy="3250565"/>
                  <wp:effectExtent l="0" t="0" r="2540" b="6985"/>
                  <wp:docPr id="95142101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21011" name="Picture 3"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50565"/>
                          </a:xfrm>
                          <a:prstGeom prst="rect">
                            <a:avLst/>
                          </a:prstGeom>
                        </pic:spPr>
                      </pic:pic>
                    </a:graphicData>
                  </a:graphic>
                </wp:inline>
              </w:drawing>
            </w:r>
          </w:p>
          <w:p w14:paraId="309CF798" w14:textId="77777777" w:rsidR="003164B2" w:rsidRDefault="003164B2" w:rsidP="003164B2">
            <w:pPr>
              <w:rPr>
                <w:b/>
                <w:bCs/>
                <w:i/>
                <w:iCs/>
                <w:color w:val="BFBFBF" w:themeColor="background1" w:themeShade="BF"/>
                <w:sz w:val="28"/>
                <w:szCs w:val="24"/>
              </w:rPr>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1C4B0DBD" w:rsidR="003164B2" w:rsidRDefault="00D44D36" w:rsidP="003164B2">
            <w:pPr>
              <w:rPr>
                <w:b/>
                <w:bCs/>
                <w:sz w:val="28"/>
                <w:szCs w:val="24"/>
              </w:rPr>
            </w:pPr>
            <w:r>
              <w:rPr>
                <w:b/>
                <w:bCs/>
                <w:noProof/>
                <w:sz w:val="28"/>
                <w:szCs w:val="24"/>
                <w14:ligatures w14:val="standardContextual"/>
              </w:rPr>
              <w:drawing>
                <wp:inline distT="0" distB="0" distL="0" distR="0" wp14:anchorId="065ADE03" wp14:editId="4C90624D">
                  <wp:extent cx="5731510" cy="3256915"/>
                  <wp:effectExtent l="0" t="0" r="2540" b="635"/>
                  <wp:docPr id="121928181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281813" name="Picture 4"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56915"/>
                          </a:xfrm>
                          <a:prstGeom prst="rect">
                            <a:avLst/>
                          </a:prstGeom>
                        </pic:spPr>
                      </pic:pic>
                    </a:graphicData>
                  </a:graphic>
                </wp:inline>
              </w:drawing>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735F4F52" w:rsidR="003164B2" w:rsidRDefault="00D44D36" w:rsidP="003164B2">
            <w:pPr>
              <w:rPr>
                <w:b/>
                <w:bCs/>
                <w:sz w:val="28"/>
                <w:szCs w:val="24"/>
              </w:rPr>
            </w:pPr>
            <w:r>
              <w:rPr>
                <w:b/>
                <w:bCs/>
                <w:noProof/>
                <w:sz w:val="28"/>
                <w:szCs w:val="24"/>
                <w14:ligatures w14:val="standardContextual"/>
              </w:rPr>
              <w:lastRenderedPageBreak/>
              <w:drawing>
                <wp:inline distT="0" distB="0" distL="0" distR="0" wp14:anchorId="2A72E88A" wp14:editId="663DB8C5">
                  <wp:extent cx="5731510" cy="3225165"/>
                  <wp:effectExtent l="0" t="0" r="2540" b="0"/>
                  <wp:docPr id="1061040753" name="Picture 5" descr="A group of women standing next to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040753" name="Picture 5" descr="A group of women standing next to each oth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59A6DDC8" w14:textId="6AF67AFB" w:rsidR="003164B2" w:rsidRDefault="003164B2" w:rsidP="003164B2">
            <w:pPr>
              <w:rPr>
                <w:b/>
                <w:bCs/>
                <w:i/>
                <w:iCs/>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0627CADB" w:rsidR="003164B2" w:rsidRPr="003164B2" w:rsidRDefault="006E400E" w:rsidP="006C0FE2">
            <w:pPr>
              <w:rPr>
                <w:b/>
                <w:bCs/>
                <w:sz w:val="28"/>
                <w:szCs w:val="24"/>
              </w:rPr>
            </w:pPr>
            <w:r>
              <w:rPr>
                <w:b/>
                <w:bCs/>
                <w:noProof/>
                <w:sz w:val="28"/>
                <w:szCs w:val="24"/>
                <w14:ligatures w14:val="standardContextual"/>
              </w:rPr>
              <w:drawing>
                <wp:inline distT="0" distB="0" distL="0" distR="0" wp14:anchorId="3F9DEDEE" wp14:editId="1D1AD635">
                  <wp:extent cx="5731510" cy="3272790"/>
                  <wp:effectExtent l="0" t="0" r="2540" b="3810"/>
                  <wp:docPr id="1199844689"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844689" name="Picture 6"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72790"/>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A195025" w14:textId="77777777" w:rsidR="006E400E" w:rsidRDefault="006E400E" w:rsidP="003164B2">
            <w:pPr>
              <w:rPr>
                <w:b/>
                <w:bCs/>
                <w:sz w:val="28"/>
                <w:szCs w:val="24"/>
              </w:rPr>
            </w:pPr>
          </w:p>
          <w:p w14:paraId="052AD114" w14:textId="77777777" w:rsidR="006E400E" w:rsidRDefault="006E400E" w:rsidP="003164B2">
            <w:pPr>
              <w:rPr>
                <w:b/>
                <w:bCs/>
                <w:sz w:val="28"/>
                <w:szCs w:val="24"/>
              </w:rPr>
            </w:pPr>
          </w:p>
          <w:p w14:paraId="606D3416" w14:textId="77777777" w:rsidR="006E400E" w:rsidRDefault="006E400E" w:rsidP="003164B2">
            <w:pPr>
              <w:rPr>
                <w:b/>
                <w:bCs/>
                <w:sz w:val="28"/>
                <w:szCs w:val="24"/>
              </w:rPr>
            </w:pPr>
          </w:p>
          <w:p w14:paraId="7ACBD275" w14:textId="77777777" w:rsidR="006E400E" w:rsidRDefault="006E400E" w:rsidP="003164B2">
            <w:pPr>
              <w:rPr>
                <w:b/>
                <w:bCs/>
                <w:sz w:val="28"/>
                <w:szCs w:val="24"/>
              </w:rPr>
            </w:pPr>
          </w:p>
          <w:p w14:paraId="0C621F75" w14:textId="77777777" w:rsidR="006E400E" w:rsidRDefault="006E400E" w:rsidP="003164B2">
            <w:pPr>
              <w:rPr>
                <w:b/>
                <w:bCs/>
                <w:sz w:val="28"/>
                <w:szCs w:val="24"/>
              </w:rPr>
            </w:pPr>
          </w:p>
          <w:p w14:paraId="3618D13B" w14:textId="77777777" w:rsidR="006E400E" w:rsidRDefault="006E400E" w:rsidP="003164B2">
            <w:pPr>
              <w:rPr>
                <w:b/>
                <w:bCs/>
                <w:sz w:val="28"/>
                <w:szCs w:val="24"/>
              </w:rPr>
            </w:pPr>
          </w:p>
          <w:p w14:paraId="0B91A569" w14:textId="5B3908F0"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3A654C9D" w14:textId="77777777" w:rsidR="006E400E" w:rsidRDefault="006E400E" w:rsidP="003164B2">
            <w:pPr>
              <w:rPr>
                <w:b/>
                <w:bCs/>
                <w:sz w:val="28"/>
                <w:szCs w:val="24"/>
              </w:rPr>
            </w:pPr>
          </w:p>
          <w:p w14:paraId="3F235184" w14:textId="77777777" w:rsidR="006E400E" w:rsidRPr="006E400E" w:rsidRDefault="006E400E" w:rsidP="006E400E">
            <w:pPr>
              <w:numPr>
                <w:ilvl w:val="0"/>
                <w:numId w:val="8"/>
              </w:numPr>
              <w:rPr>
                <w:b/>
                <w:bCs/>
                <w:sz w:val="28"/>
                <w:szCs w:val="24"/>
              </w:rPr>
            </w:pPr>
            <w:r w:rsidRPr="006E400E">
              <w:rPr>
                <w:b/>
                <w:bCs/>
                <w:sz w:val="28"/>
                <w:szCs w:val="24"/>
              </w:rPr>
              <w:t xml:space="preserve">Smith, J., Johnson, M., &amp; Brown, A. (2018). </w:t>
            </w:r>
            <w:r w:rsidRPr="006E400E">
              <w:rPr>
                <w:b/>
                <w:bCs/>
                <w:i/>
                <w:iCs/>
                <w:sz w:val="28"/>
                <w:szCs w:val="24"/>
              </w:rPr>
              <w:t>Cultural Dynamics in Hospitality and Tourism</w:t>
            </w:r>
            <w:r w:rsidRPr="006E400E">
              <w:rPr>
                <w:b/>
                <w:bCs/>
                <w:sz w:val="28"/>
                <w:szCs w:val="24"/>
              </w:rPr>
              <w:t>. Routledge.</w:t>
            </w:r>
          </w:p>
          <w:p w14:paraId="48FB0799" w14:textId="77777777" w:rsidR="006E400E" w:rsidRPr="006E400E" w:rsidRDefault="006E400E" w:rsidP="006E400E">
            <w:pPr>
              <w:numPr>
                <w:ilvl w:val="0"/>
                <w:numId w:val="8"/>
              </w:numPr>
              <w:rPr>
                <w:b/>
                <w:bCs/>
                <w:sz w:val="28"/>
                <w:szCs w:val="24"/>
              </w:rPr>
            </w:pPr>
            <w:r w:rsidRPr="006E400E">
              <w:rPr>
                <w:b/>
                <w:bCs/>
                <w:sz w:val="28"/>
                <w:szCs w:val="24"/>
              </w:rPr>
              <w:t xml:space="preserve">Lustig, M. W., &amp; Koester, J. (2019). </w:t>
            </w:r>
            <w:r w:rsidRPr="006E400E">
              <w:rPr>
                <w:b/>
                <w:bCs/>
                <w:i/>
                <w:iCs/>
                <w:sz w:val="28"/>
                <w:szCs w:val="24"/>
              </w:rPr>
              <w:t>Intercultural Competence: Interpersonal Communication Across Cultures</w:t>
            </w:r>
            <w:r w:rsidRPr="006E400E">
              <w:rPr>
                <w:b/>
                <w:bCs/>
                <w:sz w:val="28"/>
                <w:szCs w:val="24"/>
              </w:rPr>
              <w:t>. Routledge.</w:t>
            </w:r>
          </w:p>
          <w:p w14:paraId="615F5FD5" w14:textId="77777777" w:rsidR="006E400E" w:rsidRPr="006E400E" w:rsidRDefault="006E400E" w:rsidP="006E400E">
            <w:pPr>
              <w:numPr>
                <w:ilvl w:val="0"/>
                <w:numId w:val="8"/>
              </w:numPr>
              <w:rPr>
                <w:b/>
                <w:bCs/>
                <w:sz w:val="28"/>
                <w:szCs w:val="24"/>
              </w:rPr>
            </w:pPr>
            <w:proofErr w:type="spellStart"/>
            <w:r w:rsidRPr="006E400E">
              <w:rPr>
                <w:b/>
                <w:bCs/>
                <w:sz w:val="28"/>
                <w:szCs w:val="24"/>
              </w:rPr>
              <w:t>Gudykunst</w:t>
            </w:r>
            <w:proofErr w:type="spellEnd"/>
            <w:r w:rsidRPr="006E400E">
              <w:rPr>
                <w:b/>
                <w:bCs/>
                <w:sz w:val="28"/>
                <w:szCs w:val="24"/>
              </w:rPr>
              <w:t xml:space="preserve">, W. B. (2003). </w:t>
            </w:r>
            <w:r w:rsidRPr="006E400E">
              <w:rPr>
                <w:b/>
                <w:bCs/>
                <w:i/>
                <w:iCs/>
                <w:sz w:val="28"/>
                <w:szCs w:val="24"/>
              </w:rPr>
              <w:t>Bridging Differences: Effective Intergroup Communication</w:t>
            </w:r>
            <w:r w:rsidRPr="006E400E">
              <w:rPr>
                <w:b/>
                <w:bCs/>
                <w:sz w:val="28"/>
                <w:szCs w:val="24"/>
              </w:rPr>
              <w:t>. Sage Publications.</w:t>
            </w:r>
          </w:p>
          <w:p w14:paraId="22EC53C2" w14:textId="77777777" w:rsidR="006E400E" w:rsidRPr="006E400E" w:rsidRDefault="006E400E" w:rsidP="006E400E">
            <w:pPr>
              <w:numPr>
                <w:ilvl w:val="0"/>
                <w:numId w:val="8"/>
              </w:numPr>
              <w:rPr>
                <w:b/>
                <w:bCs/>
                <w:sz w:val="28"/>
                <w:szCs w:val="24"/>
              </w:rPr>
            </w:pPr>
            <w:r w:rsidRPr="006E400E">
              <w:rPr>
                <w:b/>
                <w:bCs/>
                <w:sz w:val="28"/>
                <w:szCs w:val="24"/>
              </w:rPr>
              <w:t xml:space="preserve">Hofstede, G. (2001). </w:t>
            </w:r>
            <w:r w:rsidRPr="006E400E">
              <w:rPr>
                <w:b/>
                <w:bCs/>
                <w:i/>
                <w:iCs/>
                <w:sz w:val="28"/>
                <w:szCs w:val="24"/>
              </w:rPr>
              <w:t xml:space="preserve">Culture's Consequences: Comparing Values, </w:t>
            </w:r>
            <w:proofErr w:type="spellStart"/>
            <w:r w:rsidRPr="006E400E">
              <w:rPr>
                <w:b/>
                <w:bCs/>
                <w:i/>
                <w:iCs/>
                <w:sz w:val="28"/>
                <w:szCs w:val="24"/>
              </w:rPr>
              <w:t>Behaviors</w:t>
            </w:r>
            <w:proofErr w:type="spellEnd"/>
            <w:r w:rsidRPr="006E400E">
              <w:rPr>
                <w:b/>
                <w:bCs/>
                <w:i/>
                <w:iCs/>
                <w:sz w:val="28"/>
                <w:szCs w:val="24"/>
              </w:rPr>
              <w:t>, Institutions, and Organizations Across Nations</w:t>
            </w:r>
            <w:r w:rsidRPr="006E400E">
              <w:rPr>
                <w:b/>
                <w:bCs/>
                <w:sz w:val="28"/>
                <w:szCs w:val="24"/>
              </w:rPr>
              <w:t>. Sage Publications.</w:t>
            </w:r>
          </w:p>
          <w:p w14:paraId="5F560A19" w14:textId="77777777" w:rsidR="006E400E" w:rsidRPr="006E400E" w:rsidRDefault="006E400E" w:rsidP="006E400E">
            <w:pPr>
              <w:numPr>
                <w:ilvl w:val="0"/>
                <w:numId w:val="8"/>
              </w:numPr>
              <w:rPr>
                <w:b/>
                <w:bCs/>
                <w:sz w:val="28"/>
                <w:szCs w:val="24"/>
              </w:rPr>
            </w:pPr>
            <w:r w:rsidRPr="006E400E">
              <w:rPr>
                <w:b/>
                <w:bCs/>
                <w:sz w:val="28"/>
                <w:szCs w:val="24"/>
              </w:rPr>
              <w:t xml:space="preserve">Chen, G. M., &amp; Starosta, W. J. (2000). </w:t>
            </w:r>
            <w:r w:rsidRPr="006E400E">
              <w:rPr>
                <w:b/>
                <w:bCs/>
                <w:i/>
                <w:iCs/>
                <w:sz w:val="28"/>
                <w:szCs w:val="24"/>
              </w:rPr>
              <w:t>Communication and Global Society.</w:t>
            </w:r>
            <w:r w:rsidRPr="006E400E">
              <w:rPr>
                <w:b/>
                <w:bCs/>
                <w:sz w:val="28"/>
                <w:szCs w:val="24"/>
              </w:rPr>
              <w:t xml:space="preserve"> Routledge.</w:t>
            </w:r>
          </w:p>
          <w:p w14:paraId="7879583C" w14:textId="53FCAF95" w:rsidR="006C0FE2" w:rsidRDefault="006C0FE2" w:rsidP="006C0FE2">
            <w:pPr>
              <w:rPr>
                <w:b/>
                <w:bCs/>
                <w:sz w:val="28"/>
                <w:szCs w:val="24"/>
              </w:rPr>
            </w:pPr>
          </w:p>
          <w:p w14:paraId="0980C0D2" w14:textId="77777777" w:rsidR="0064455E" w:rsidRDefault="0064455E" w:rsidP="006C0FE2">
            <w:pPr>
              <w:rPr>
                <w:b/>
                <w:bCs/>
                <w:sz w:val="28"/>
                <w:szCs w:val="24"/>
              </w:rPr>
            </w:pP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6B185" w14:textId="77777777" w:rsidR="00713558" w:rsidRDefault="00713558" w:rsidP="007C2128">
      <w:pPr>
        <w:spacing w:after="0" w:line="240" w:lineRule="auto"/>
      </w:pPr>
      <w:r>
        <w:separator/>
      </w:r>
    </w:p>
  </w:endnote>
  <w:endnote w:type="continuationSeparator" w:id="0">
    <w:p w14:paraId="2DC1DAE7" w14:textId="77777777" w:rsidR="00713558" w:rsidRDefault="00713558"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712A4" w14:textId="77777777" w:rsidR="00713558" w:rsidRDefault="00713558" w:rsidP="007C2128">
      <w:pPr>
        <w:spacing w:after="0" w:line="240" w:lineRule="auto"/>
      </w:pPr>
      <w:r>
        <w:separator/>
      </w:r>
    </w:p>
  </w:footnote>
  <w:footnote w:type="continuationSeparator" w:id="0">
    <w:p w14:paraId="3C59A2F0" w14:textId="77777777" w:rsidR="00713558" w:rsidRDefault="00713558"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F110F"/>
    <w:multiLevelType w:val="multilevel"/>
    <w:tmpl w:val="3266C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DC3505"/>
    <w:multiLevelType w:val="multilevel"/>
    <w:tmpl w:val="5E60F9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736BCA"/>
    <w:multiLevelType w:val="multilevel"/>
    <w:tmpl w:val="C45EC6C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726CDD"/>
    <w:multiLevelType w:val="multilevel"/>
    <w:tmpl w:val="F3B88C2C"/>
    <w:lvl w:ilvl="0">
      <w:start w:val="1"/>
      <w:numFmt w:val="decimal"/>
      <w:lvlText w:val="%1."/>
      <w:lvlJc w:val="left"/>
      <w:pPr>
        <w:tabs>
          <w:tab w:val="num" w:pos="720"/>
        </w:tabs>
        <w:ind w:left="720" w:hanging="360"/>
      </w:pPr>
      <w:rPr>
        <w:rFonts w:hint="default"/>
        <w:sz w:val="28"/>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5F18D3"/>
    <w:multiLevelType w:val="multilevel"/>
    <w:tmpl w:val="15DE4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575B19"/>
    <w:multiLevelType w:val="multilevel"/>
    <w:tmpl w:val="F3B88C2C"/>
    <w:lvl w:ilvl="0">
      <w:start w:val="1"/>
      <w:numFmt w:val="decimal"/>
      <w:lvlText w:val="%1."/>
      <w:lvlJc w:val="left"/>
      <w:pPr>
        <w:tabs>
          <w:tab w:val="num" w:pos="720"/>
        </w:tabs>
        <w:ind w:left="720" w:hanging="360"/>
      </w:pPr>
      <w:rPr>
        <w:rFonts w:hint="default"/>
        <w:sz w:val="28"/>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BC73AB"/>
    <w:multiLevelType w:val="hybridMultilevel"/>
    <w:tmpl w:val="68864516"/>
    <w:lvl w:ilvl="0" w:tplc="E3248F16">
      <w:start w:val="1"/>
      <w:numFmt w:val="bullet"/>
      <w:lvlText w:val="•"/>
      <w:lvlJc w:val="left"/>
      <w:pPr>
        <w:tabs>
          <w:tab w:val="num" w:pos="720"/>
        </w:tabs>
        <w:ind w:left="720" w:hanging="360"/>
      </w:pPr>
      <w:rPr>
        <w:rFonts w:ascii="Arial" w:hAnsi="Arial" w:hint="default"/>
      </w:rPr>
    </w:lvl>
    <w:lvl w:ilvl="1" w:tplc="DEF4CE10" w:tentative="1">
      <w:start w:val="1"/>
      <w:numFmt w:val="bullet"/>
      <w:lvlText w:val="•"/>
      <w:lvlJc w:val="left"/>
      <w:pPr>
        <w:tabs>
          <w:tab w:val="num" w:pos="1440"/>
        </w:tabs>
        <w:ind w:left="1440" w:hanging="360"/>
      </w:pPr>
      <w:rPr>
        <w:rFonts w:ascii="Arial" w:hAnsi="Arial" w:hint="default"/>
      </w:rPr>
    </w:lvl>
    <w:lvl w:ilvl="2" w:tplc="B9CA2EDA" w:tentative="1">
      <w:start w:val="1"/>
      <w:numFmt w:val="bullet"/>
      <w:lvlText w:val="•"/>
      <w:lvlJc w:val="left"/>
      <w:pPr>
        <w:tabs>
          <w:tab w:val="num" w:pos="2160"/>
        </w:tabs>
        <w:ind w:left="2160" w:hanging="360"/>
      </w:pPr>
      <w:rPr>
        <w:rFonts w:ascii="Arial" w:hAnsi="Arial" w:hint="default"/>
      </w:rPr>
    </w:lvl>
    <w:lvl w:ilvl="3" w:tplc="ECB0DF64" w:tentative="1">
      <w:start w:val="1"/>
      <w:numFmt w:val="bullet"/>
      <w:lvlText w:val="•"/>
      <w:lvlJc w:val="left"/>
      <w:pPr>
        <w:tabs>
          <w:tab w:val="num" w:pos="2880"/>
        </w:tabs>
        <w:ind w:left="2880" w:hanging="360"/>
      </w:pPr>
      <w:rPr>
        <w:rFonts w:ascii="Arial" w:hAnsi="Arial" w:hint="default"/>
      </w:rPr>
    </w:lvl>
    <w:lvl w:ilvl="4" w:tplc="ACA8486C" w:tentative="1">
      <w:start w:val="1"/>
      <w:numFmt w:val="bullet"/>
      <w:lvlText w:val="•"/>
      <w:lvlJc w:val="left"/>
      <w:pPr>
        <w:tabs>
          <w:tab w:val="num" w:pos="3600"/>
        </w:tabs>
        <w:ind w:left="3600" w:hanging="360"/>
      </w:pPr>
      <w:rPr>
        <w:rFonts w:ascii="Arial" w:hAnsi="Arial" w:hint="default"/>
      </w:rPr>
    </w:lvl>
    <w:lvl w:ilvl="5" w:tplc="CD026A6A" w:tentative="1">
      <w:start w:val="1"/>
      <w:numFmt w:val="bullet"/>
      <w:lvlText w:val="•"/>
      <w:lvlJc w:val="left"/>
      <w:pPr>
        <w:tabs>
          <w:tab w:val="num" w:pos="4320"/>
        </w:tabs>
        <w:ind w:left="4320" w:hanging="360"/>
      </w:pPr>
      <w:rPr>
        <w:rFonts w:ascii="Arial" w:hAnsi="Arial" w:hint="default"/>
      </w:rPr>
    </w:lvl>
    <w:lvl w:ilvl="6" w:tplc="051C863E" w:tentative="1">
      <w:start w:val="1"/>
      <w:numFmt w:val="bullet"/>
      <w:lvlText w:val="•"/>
      <w:lvlJc w:val="left"/>
      <w:pPr>
        <w:tabs>
          <w:tab w:val="num" w:pos="5040"/>
        </w:tabs>
        <w:ind w:left="5040" w:hanging="360"/>
      </w:pPr>
      <w:rPr>
        <w:rFonts w:ascii="Arial" w:hAnsi="Arial" w:hint="default"/>
      </w:rPr>
    </w:lvl>
    <w:lvl w:ilvl="7" w:tplc="7A6E6F98" w:tentative="1">
      <w:start w:val="1"/>
      <w:numFmt w:val="bullet"/>
      <w:lvlText w:val="•"/>
      <w:lvlJc w:val="left"/>
      <w:pPr>
        <w:tabs>
          <w:tab w:val="num" w:pos="5760"/>
        </w:tabs>
        <w:ind w:left="5760" w:hanging="360"/>
      </w:pPr>
      <w:rPr>
        <w:rFonts w:ascii="Arial" w:hAnsi="Arial" w:hint="default"/>
      </w:rPr>
    </w:lvl>
    <w:lvl w:ilvl="8" w:tplc="7C84750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308400D"/>
    <w:multiLevelType w:val="multilevel"/>
    <w:tmpl w:val="DF205D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2543197">
    <w:abstractNumId w:val="1"/>
  </w:num>
  <w:num w:numId="2" w16cid:durableId="1097097980">
    <w:abstractNumId w:val="3"/>
  </w:num>
  <w:num w:numId="3" w16cid:durableId="987245456">
    <w:abstractNumId w:val="2"/>
  </w:num>
  <w:num w:numId="4" w16cid:durableId="454956477">
    <w:abstractNumId w:val="7"/>
  </w:num>
  <w:num w:numId="5" w16cid:durableId="825240575">
    <w:abstractNumId w:val="0"/>
  </w:num>
  <w:num w:numId="6" w16cid:durableId="470901726">
    <w:abstractNumId w:val="4"/>
  </w:num>
  <w:num w:numId="7" w16cid:durableId="2019575666">
    <w:abstractNumId w:val="6"/>
  </w:num>
  <w:num w:numId="8" w16cid:durableId="16081925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9115D"/>
    <w:rsid w:val="001C05B9"/>
    <w:rsid w:val="002F762E"/>
    <w:rsid w:val="003164B2"/>
    <w:rsid w:val="0032365C"/>
    <w:rsid w:val="003439EA"/>
    <w:rsid w:val="00373FD2"/>
    <w:rsid w:val="00452F90"/>
    <w:rsid w:val="004F3356"/>
    <w:rsid w:val="00513D9D"/>
    <w:rsid w:val="005671B3"/>
    <w:rsid w:val="00585178"/>
    <w:rsid w:val="0059363C"/>
    <w:rsid w:val="005C77A4"/>
    <w:rsid w:val="00602C4B"/>
    <w:rsid w:val="0064455E"/>
    <w:rsid w:val="00675DCB"/>
    <w:rsid w:val="006B575E"/>
    <w:rsid w:val="006C0FE2"/>
    <w:rsid w:val="006D00D5"/>
    <w:rsid w:val="006D765B"/>
    <w:rsid w:val="006E400E"/>
    <w:rsid w:val="00713558"/>
    <w:rsid w:val="00723301"/>
    <w:rsid w:val="007A0095"/>
    <w:rsid w:val="007C2128"/>
    <w:rsid w:val="008005B4"/>
    <w:rsid w:val="00833B1F"/>
    <w:rsid w:val="00834656"/>
    <w:rsid w:val="00847B3C"/>
    <w:rsid w:val="008C0A30"/>
    <w:rsid w:val="008C1137"/>
    <w:rsid w:val="00903A18"/>
    <w:rsid w:val="00907FF9"/>
    <w:rsid w:val="00910929"/>
    <w:rsid w:val="00924A24"/>
    <w:rsid w:val="00976F26"/>
    <w:rsid w:val="009C5BA7"/>
    <w:rsid w:val="009E74DD"/>
    <w:rsid w:val="00A135A5"/>
    <w:rsid w:val="00A36E95"/>
    <w:rsid w:val="00A56ED1"/>
    <w:rsid w:val="00A60F09"/>
    <w:rsid w:val="00AA645D"/>
    <w:rsid w:val="00B3346C"/>
    <w:rsid w:val="00BF7886"/>
    <w:rsid w:val="00C32F9C"/>
    <w:rsid w:val="00C91424"/>
    <w:rsid w:val="00C974B9"/>
    <w:rsid w:val="00D44D36"/>
    <w:rsid w:val="00DA485D"/>
    <w:rsid w:val="00E73500"/>
    <w:rsid w:val="00E95FE6"/>
    <w:rsid w:val="00FB37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semiHidden/>
    <w:unhideWhenUsed/>
    <w:rsid w:val="00FB3710"/>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23522">
      <w:bodyDiv w:val="1"/>
      <w:marLeft w:val="0"/>
      <w:marRight w:val="0"/>
      <w:marTop w:val="0"/>
      <w:marBottom w:val="0"/>
      <w:divBdr>
        <w:top w:val="none" w:sz="0" w:space="0" w:color="auto"/>
        <w:left w:val="none" w:sz="0" w:space="0" w:color="auto"/>
        <w:bottom w:val="none" w:sz="0" w:space="0" w:color="auto"/>
        <w:right w:val="none" w:sz="0" w:space="0" w:color="auto"/>
      </w:divBdr>
    </w:div>
    <w:div w:id="401610219">
      <w:bodyDiv w:val="1"/>
      <w:marLeft w:val="0"/>
      <w:marRight w:val="0"/>
      <w:marTop w:val="0"/>
      <w:marBottom w:val="0"/>
      <w:divBdr>
        <w:top w:val="none" w:sz="0" w:space="0" w:color="auto"/>
        <w:left w:val="none" w:sz="0" w:space="0" w:color="auto"/>
        <w:bottom w:val="none" w:sz="0" w:space="0" w:color="auto"/>
        <w:right w:val="none" w:sz="0" w:space="0" w:color="auto"/>
      </w:divBdr>
    </w:div>
    <w:div w:id="978535858">
      <w:bodyDiv w:val="1"/>
      <w:marLeft w:val="0"/>
      <w:marRight w:val="0"/>
      <w:marTop w:val="0"/>
      <w:marBottom w:val="0"/>
      <w:divBdr>
        <w:top w:val="none" w:sz="0" w:space="0" w:color="auto"/>
        <w:left w:val="none" w:sz="0" w:space="0" w:color="auto"/>
        <w:bottom w:val="none" w:sz="0" w:space="0" w:color="auto"/>
        <w:right w:val="none" w:sz="0" w:space="0" w:color="auto"/>
      </w:divBdr>
    </w:div>
    <w:div w:id="1100224395">
      <w:bodyDiv w:val="1"/>
      <w:marLeft w:val="0"/>
      <w:marRight w:val="0"/>
      <w:marTop w:val="0"/>
      <w:marBottom w:val="0"/>
      <w:divBdr>
        <w:top w:val="none" w:sz="0" w:space="0" w:color="auto"/>
        <w:left w:val="none" w:sz="0" w:space="0" w:color="auto"/>
        <w:bottom w:val="none" w:sz="0" w:space="0" w:color="auto"/>
        <w:right w:val="none" w:sz="0" w:space="0" w:color="auto"/>
      </w:divBdr>
    </w:div>
    <w:div w:id="1153644432">
      <w:bodyDiv w:val="1"/>
      <w:marLeft w:val="0"/>
      <w:marRight w:val="0"/>
      <w:marTop w:val="0"/>
      <w:marBottom w:val="0"/>
      <w:divBdr>
        <w:top w:val="none" w:sz="0" w:space="0" w:color="auto"/>
        <w:left w:val="none" w:sz="0" w:space="0" w:color="auto"/>
        <w:bottom w:val="none" w:sz="0" w:space="0" w:color="auto"/>
        <w:right w:val="none" w:sz="0" w:space="0" w:color="auto"/>
      </w:divBdr>
      <w:divsChild>
        <w:div w:id="1742023665">
          <w:marLeft w:val="360"/>
          <w:marRight w:val="0"/>
          <w:marTop w:val="200"/>
          <w:marBottom w:val="0"/>
          <w:divBdr>
            <w:top w:val="none" w:sz="0" w:space="0" w:color="auto"/>
            <w:left w:val="none" w:sz="0" w:space="0" w:color="auto"/>
            <w:bottom w:val="none" w:sz="0" w:space="0" w:color="auto"/>
            <w:right w:val="none" w:sz="0" w:space="0" w:color="auto"/>
          </w:divBdr>
        </w:div>
        <w:div w:id="1716781680">
          <w:marLeft w:val="360"/>
          <w:marRight w:val="0"/>
          <w:marTop w:val="200"/>
          <w:marBottom w:val="0"/>
          <w:divBdr>
            <w:top w:val="none" w:sz="0" w:space="0" w:color="auto"/>
            <w:left w:val="none" w:sz="0" w:space="0" w:color="auto"/>
            <w:bottom w:val="none" w:sz="0" w:space="0" w:color="auto"/>
            <w:right w:val="none" w:sz="0" w:space="0" w:color="auto"/>
          </w:divBdr>
        </w:div>
        <w:div w:id="1236628003">
          <w:marLeft w:val="360"/>
          <w:marRight w:val="0"/>
          <w:marTop w:val="200"/>
          <w:marBottom w:val="0"/>
          <w:divBdr>
            <w:top w:val="none" w:sz="0" w:space="0" w:color="auto"/>
            <w:left w:val="none" w:sz="0" w:space="0" w:color="auto"/>
            <w:bottom w:val="none" w:sz="0" w:space="0" w:color="auto"/>
            <w:right w:val="none" w:sz="0" w:space="0" w:color="auto"/>
          </w:divBdr>
        </w:div>
        <w:div w:id="1819690719">
          <w:marLeft w:val="360"/>
          <w:marRight w:val="0"/>
          <w:marTop w:val="200"/>
          <w:marBottom w:val="0"/>
          <w:divBdr>
            <w:top w:val="none" w:sz="0" w:space="0" w:color="auto"/>
            <w:left w:val="none" w:sz="0" w:space="0" w:color="auto"/>
            <w:bottom w:val="none" w:sz="0" w:space="0" w:color="auto"/>
            <w:right w:val="none" w:sz="0" w:space="0" w:color="auto"/>
          </w:divBdr>
        </w:div>
        <w:div w:id="2122258786">
          <w:marLeft w:val="360"/>
          <w:marRight w:val="0"/>
          <w:marTop w:val="200"/>
          <w:marBottom w:val="0"/>
          <w:divBdr>
            <w:top w:val="none" w:sz="0" w:space="0" w:color="auto"/>
            <w:left w:val="none" w:sz="0" w:space="0" w:color="auto"/>
            <w:bottom w:val="none" w:sz="0" w:space="0" w:color="auto"/>
            <w:right w:val="none" w:sz="0" w:space="0" w:color="auto"/>
          </w:divBdr>
        </w:div>
      </w:divsChild>
    </w:div>
    <w:div w:id="1782841609">
      <w:bodyDiv w:val="1"/>
      <w:marLeft w:val="0"/>
      <w:marRight w:val="0"/>
      <w:marTop w:val="0"/>
      <w:marBottom w:val="0"/>
      <w:divBdr>
        <w:top w:val="none" w:sz="0" w:space="0" w:color="auto"/>
        <w:left w:val="none" w:sz="0" w:space="0" w:color="auto"/>
        <w:bottom w:val="none" w:sz="0" w:space="0" w:color="auto"/>
        <w:right w:val="none" w:sz="0" w:space="0" w:color="auto"/>
      </w:divBdr>
    </w:div>
    <w:div w:id="1816406903">
      <w:bodyDiv w:val="1"/>
      <w:marLeft w:val="0"/>
      <w:marRight w:val="0"/>
      <w:marTop w:val="0"/>
      <w:marBottom w:val="0"/>
      <w:divBdr>
        <w:top w:val="none" w:sz="0" w:space="0" w:color="auto"/>
        <w:left w:val="none" w:sz="0" w:space="0" w:color="auto"/>
        <w:bottom w:val="none" w:sz="0" w:space="0" w:color="auto"/>
        <w:right w:val="none" w:sz="0" w:space="0" w:color="auto"/>
      </w:divBdr>
    </w:div>
    <w:div w:id="196391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1795</TotalTime>
  <Pages>14</Pages>
  <Words>1617</Words>
  <Characters>10644</Characters>
  <Application>Microsoft Office Word</Application>
  <DocSecurity>0</DocSecurity>
  <Lines>345</Lines>
  <Paragraphs>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Velislava Hristova</cp:lastModifiedBy>
  <cp:revision>2</cp:revision>
  <dcterms:created xsi:type="dcterms:W3CDTF">2024-02-04T16:54:00Z</dcterms:created>
  <dcterms:modified xsi:type="dcterms:W3CDTF">2024-02-04T16:54:00Z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91f45a7056f02c7c1a571696b5b758c283c1c1fd0f21f0fd7c15671342fa64ae</vt:lpwstr>
  </property>
</Properties>
</file>