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2D7DCC" w14:textId="77777777" w:rsidR="008447FF" w:rsidRPr="00F834A5" w:rsidRDefault="008447FF" w:rsidP="008447FF">
      <w:pPr>
        <w:rPr>
          <w:i/>
          <w:iCs/>
          <w:sz w:val="24"/>
          <w:szCs w:val="24"/>
          <w:lang w:val="en-US"/>
        </w:rPr>
      </w:pPr>
      <w:r w:rsidRPr="00F834A5">
        <w:rPr>
          <w:i/>
          <w:iCs/>
          <w:sz w:val="24"/>
          <w:szCs w:val="24"/>
          <w:lang w:val="en-US"/>
        </w:rPr>
        <w:t xml:space="preserve">                                      </w:t>
      </w:r>
      <w:r w:rsidRPr="00F834A5">
        <w:rPr>
          <w:i/>
          <w:iCs/>
          <w:noProof/>
          <w:sz w:val="24"/>
          <w:szCs w:val="24"/>
          <w:lang w:eastAsia="en-IN"/>
        </w:rPr>
        <w:drawing>
          <wp:inline distT="0" distB="0" distL="0" distR="0" wp14:anchorId="01F48B0C" wp14:editId="1D86F685">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Pr="00F834A5">
        <w:rPr>
          <w:i/>
          <w:iCs/>
          <w:sz w:val="24"/>
          <w:szCs w:val="24"/>
          <w:lang w:val="en-US"/>
        </w:rPr>
        <w:t xml:space="preserve"> </w:t>
      </w:r>
    </w:p>
    <w:p w14:paraId="553FE68E" w14:textId="77777777" w:rsidR="008447FF" w:rsidRPr="00F834A5" w:rsidRDefault="008447FF" w:rsidP="008447FF">
      <w:pPr>
        <w:rPr>
          <w:i/>
          <w:iCs/>
          <w:sz w:val="24"/>
          <w:szCs w:val="24"/>
          <w:lang w:val="en-US"/>
        </w:rPr>
      </w:pPr>
    </w:p>
    <w:p w14:paraId="0F7CC1B6" w14:textId="4DA38809" w:rsidR="008447FF" w:rsidRPr="008447FF" w:rsidRDefault="008447FF" w:rsidP="008447FF">
      <w:pPr>
        <w:jc w:val="center"/>
        <w:rPr>
          <w:b/>
          <w:bCs/>
          <w:i/>
          <w:iCs/>
          <w:sz w:val="28"/>
          <w:szCs w:val="28"/>
        </w:rPr>
      </w:pPr>
      <w:r w:rsidRPr="008447FF">
        <w:rPr>
          <w:b/>
          <w:bCs/>
          <w:i/>
          <w:iCs/>
          <w:sz w:val="28"/>
          <w:szCs w:val="28"/>
          <w:lang w:val="en-US"/>
        </w:rPr>
        <w:t xml:space="preserve">    </w:t>
      </w:r>
      <w:r w:rsidRPr="008447FF">
        <w:rPr>
          <w:b/>
          <w:bCs/>
          <w:i/>
          <w:iCs/>
          <w:sz w:val="28"/>
          <w:szCs w:val="28"/>
          <w:lang w:val="en-US"/>
        </w:rPr>
        <w:t>Master of Business administration</w:t>
      </w:r>
      <w:r w:rsidRPr="008447FF">
        <w:rPr>
          <w:b/>
          <w:bCs/>
          <w:i/>
          <w:iCs/>
          <w:sz w:val="28"/>
          <w:szCs w:val="28"/>
          <w:lang w:val="en-US"/>
        </w:rPr>
        <w:t xml:space="preserve">                  </w:t>
      </w:r>
    </w:p>
    <w:p w14:paraId="643D4234" w14:textId="57F1C460" w:rsidR="008447FF" w:rsidRPr="00F834A5" w:rsidRDefault="008447FF" w:rsidP="008447FF">
      <w:pPr>
        <w:jc w:val="center"/>
        <w:rPr>
          <w:rFonts w:ascii="Arial" w:hAnsi="Arial" w:cs="Arial"/>
          <w:i/>
          <w:iCs/>
          <w:sz w:val="24"/>
          <w:szCs w:val="24"/>
        </w:rPr>
      </w:pPr>
      <w:r w:rsidRPr="00F834A5">
        <w:rPr>
          <w:rFonts w:ascii="Arial" w:hAnsi="Arial" w:cs="Arial"/>
          <w:b/>
          <w:bCs/>
          <w:i/>
          <w:iCs/>
          <w:sz w:val="24"/>
          <w:szCs w:val="24"/>
        </w:rPr>
        <w:t xml:space="preserve">             </w:t>
      </w:r>
    </w:p>
    <w:p w14:paraId="1D21A7B9" w14:textId="77777777" w:rsidR="008447FF" w:rsidRPr="008447FF" w:rsidRDefault="008447FF" w:rsidP="008447FF">
      <w:pPr>
        <w:jc w:val="center"/>
        <w:rPr>
          <w:rFonts w:ascii="Arial" w:hAnsi="Arial" w:cs="Arial"/>
          <w:b/>
          <w:bCs/>
          <w:sz w:val="24"/>
          <w:szCs w:val="24"/>
        </w:rPr>
      </w:pPr>
      <w:r w:rsidRPr="008447FF">
        <w:rPr>
          <w:rFonts w:ascii="Arial" w:hAnsi="Arial" w:cs="Arial"/>
          <w:b/>
          <w:bCs/>
          <w:sz w:val="24"/>
          <w:szCs w:val="24"/>
        </w:rPr>
        <w:t xml:space="preserve">Module Name: Strategic management </w:t>
      </w:r>
    </w:p>
    <w:p w14:paraId="2F2C2E16" w14:textId="77777777" w:rsidR="008447FF" w:rsidRPr="008447FF" w:rsidRDefault="008447FF" w:rsidP="008447FF">
      <w:pPr>
        <w:jc w:val="center"/>
        <w:rPr>
          <w:rFonts w:ascii="Arial" w:hAnsi="Arial" w:cs="Arial"/>
          <w:b/>
          <w:bCs/>
          <w:sz w:val="24"/>
          <w:szCs w:val="24"/>
        </w:rPr>
      </w:pPr>
    </w:p>
    <w:p w14:paraId="4CF0DF94" w14:textId="77777777" w:rsidR="008447FF" w:rsidRPr="008447FF" w:rsidRDefault="008447FF" w:rsidP="008447FF">
      <w:pPr>
        <w:jc w:val="center"/>
        <w:rPr>
          <w:rFonts w:ascii="Arial" w:hAnsi="Arial" w:cs="Arial"/>
          <w:b/>
          <w:bCs/>
          <w:sz w:val="24"/>
          <w:szCs w:val="24"/>
        </w:rPr>
      </w:pPr>
      <w:r w:rsidRPr="008447FF">
        <w:rPr>
          <w:rFonts w:ascii="Arial" w:hAnsi="Arial" w:cs="Arial"/>
          <w:b/>
          <w:bCs/>
          <w:sz w:val="24"/>
          <w:szCs w:val="24"/>
        </w:rPr>
        <w:t>Module Code: LCMB7003</w:t>
      </w:r>
    </w:p>
    <w:p w14:paraId="4FBE0595" w14:textId="77777777" w:rsidR="008447FF" w:rsidRPr="008447FF" w:rsidRDefault="008447FF" w:rsidP="008447FF">
      <w:pPr>
        <w:jc w:val="center"/>
        <w:rPr>
          <w:b/>
          <w:bCs/>
          <w:sz w:val="24"/>
          <w:szCs w:val="24"/>
        </w:rPr>
      </w:pPr>
      <w:r w:rsidRPr="008447FF">
        <w:rPr>
          <w:rFonts w:ascii="Arial" w:hAnsi="Arial" w:cs="Arial"/>
          <w:b/>
          <w:bCs/>
          <w:sz w:val="24"/>
          <w:szCs w:val="24"/>
        </w:rPr>
        <w:t>Lecturer’s Name:</w:t>
      </w:r>
      <w:r w:rsidRPr="008447FF">
        <w:rPr>
          <w:b/>
          <w:bCs/>
          <w:sz w:val="24"/>
          <w:szCs w:val="24"/>
        </w:rPr>
        <w:t xml:space="preserve"> Hoang Dang Nguyen</w:t>
      </w:r>
    </w:p>
    <w:p w14:paraId="47E916A5" w14:textId="77777777" w:rsidR="008447FF" w:rsidRPr="008447FF" w:rsidRDefault="008447FF" w:rsidP="008447FF">
      <w:pPr>
        <w:jc w:val="center"/>
        <w:rPr>
          <w:rFonts w:ascii="Arial" w:hAnsi="Arial" w:cs="Arial"/>
          <w:b/>
          <w:bCs/>
          <w:sz w:val="24"/>
          <w:szCs w:val="24"/>
        </w:rPr>
      </w:pPr>
    </w:p>
    <w:p w14:paraId="71077997" w14:textId="77777777" w:rsidR="008447FF" w:rsidRPr="008447FF" w:rsidRDefault="008447FF" w:rsidP="008447FF">
      <w:pPr>
        <w:jc w:val="center"/>
        <w:rPr>
          <w:rFonts w:ascii="Arial" w:hAnsi="Arial" w:cs="Arial"/>
          <w:b/>
          <w:bCs/>
          <w:sz w:val="24"/>
          <w:szCs w:val="24"/>
        </w:rPr>
      </w:pPr>
      <w:r w:rsidRPr="008447FF">
        <w:rPr>
          <w:rFonts w:ascii="Arial" w:hAnsi="Arial" w:cs="Arial"/>
          <w:b/>
          <w:bCs/>
          <w:sz w:val="24"/>
          <w:szCs w:val="24"/>
        </w:rPr>
        <w:t xml:space="preserve">Student Name:  </w:t>
      </w:r>
      <w:proofErr w:type="spellStart"/>
      <w:r w:rsidRPr="008447FF">
        <w:rPr>
          <w:rFonts w:ascii="Arial" w:hAnsi="Arial" w:cs="Arial"/>
          <w:b/>
          <w:bCs/>
          <w:sz w:val="24"/>
          <w:szCs w:val="24"/>
        </w:rPr>
        <w:t>Pratap</w:t>
      </w:r>
      <w:proofErr w:type="spellEnd"/>
      <w:r w:rsidRPr="008447FF">
        <w:rPr>
          <w:rFonts w:ascii="Arial" w:hAnsi="Arial" w:cs="Arial"/>
          <w:b/>
          <w:bCs/>
          <w:sz w:val="24"/>
          <w:szCs w:val="24"/>
        </w:rPr>
        <w:t xml:space="preserve"> </w:t>
      </w:r>
      <w:proofErr w:type="spellStart"/>
      <w:r w:rsidRPr="008447FF">
        <w:rPr>
          <w:rFonts w:ascii="Arial" w:hAnsi="Arial" w:cs="Arial"/>
          <w:b/>
          <w:bCs/>
          <w:sz w:val="24"/>
          <w:szCs w:val="24"/>
        </w:rPr>
        <w:t>Chauhan</w:t>
      </w:r>
      <w:proofErr w:type="spellEnd"/>
    </w:p>
    <w:p w14:paraId="10EE1542" w14:textId="65EC11FF" w:rsidR="008447FF" w:rsidRPr="008447FF" w:rsidRDefault="008447FF" w:rsidP="008447FF">
      <w:pPr>
        <w:jc w:val="center"/>
        <w:rPr>
          <w:rFonts w:ascii="Arial" w:hAnsi="Arial" w:cs="Arial"/>
          <w:b/>
          <w:bCs/>
          <w:sz w:val="24"/>
          <w:szCs w:val="24"/>
        </w:rPr>
      </w:pPr>
      <w:r w:rsidRPr="008447FF">
        <w:rPr>
          <w:rFonts w:ascii="Arial" w:hAnsi="Arial" w:cs="Arial"/>
          <w:b/>
          <w:bCs/>
          <w:sz w:val="24"/>
          <w:szCs w:val="24"/>
        </w:rPr>
        <w:t>Student ID: 2436029</w:t>
      </w:r>
    </w:p>
    <w:p w14:paraId="18B23BE7" w14:textId="77777777" w:rsidR="008447FF" w:rsidRPr="008447FF" w:rsidRDefault="008447FF" w:rsidP="008447FF">
      <w:pPr>
        <w:jc w:val="center"/>
        <w:rPr>
          <w:rFonts w:ascii="Arial" w:hAnsi="Arial" w:cs="Arial"/>
          <w:b/>
          <w:bCs/>
          <w:sz w:val="24"/>
          <w:szCs w:val="24"/>
        </w:rPr>
      </w:pPr>
    </w:p>
    <w:p w14:paraId="541698E6" w14:textId="21673F24" w:rsidR="008447FF" w:rsidRPr="008447FF" w:rsidRDefault="008447FF" w:rsidP="008447FF">
      <w:pPr>
        <w:jc w:val="center"/>
        <w:rPr>
          <w:rFonts w:ascii="Arial" w:hAnsi="Arial" w:cs="Arial"/>
          <w:b/>
          <w:bCs/>
          <w:sz w:val="24"/>
          <w:szCs w:val="24"/>
        </w:rPr>
      </w:pPr>
      <w:r w:rsidRPr="008447FF">
        <w:rPr>
          <w:rFonts w:ascii="Arial" w:hAnsi="Arial" w:cs="Arial"/>
          <w:b/>
          <w:bCs/>
          <w:sz w:val="24"/>
          <w:szCs w:val="24"/>
        </w:rPr>
        <w:t>Work Count</w:t>
      </w:r>
      <w:proofErr w:type="gramStart"/>
      <w:r w:rsidRPr="008447FF">
        <w:rPr>
          <w:rFonts w:ascii="Arial" w:hAnsi="Arial" w:cs="Arial"/>
          <w:b/>
          <w:bCs/>
          <w:sz w:val="24"/>
          <w:szCs w:val="24"/>
        </w:rPr>
        <w:t>:</w:t>
      </w:r>
      <w:r w:rsidRPr="008447FF">
        <w:rPr>
          <w:rFonts w:ascii="Arial" w:hAnsi="Arial" w:cs="Arial"/>
          <w:b/>
          <w:bCs/>
          <w:sz w:val="24"/>
          <w:szCs w:val="24"/>
        </w:rPr>
        <w:t>5</w:t>
      </w:r>
      <w:bookmarkStart w:id="0" w:name="_GoBack"/>
      <w:bookmarkEnd w:id="0"/>
      <w:r w:rsidRPr="008447FF">
        <w:rPr>
          <w:rFonts w:ascii="Arial" w:hAnsi="Arial" w:cs="Arial"/>
          <w:b/>
          <w:bCs/>
          <w:sz w:val="24"/>
          <w:szCs w:val="24"/>
        </w:rPr>
        <w:t>000</w:t>
      </w:r>
      <w:proofErr w:type="gramEnd"/>
    </w:p>
    <w:p w14:paraId="6C89D6F2" w14:textId="5F3C4A19" w:rsidR="00C37235" w:rsidRPr="004434BA" w:rsidRDefault="00C37235" w:rsidP="004434BA">
      <w:pPr>
        <w:spacing w:line="360" w:lineRule="auto"/>
        <w:jc w:val="center"/>
        <w:rPr>
          <w:rFonts w:ascii="Arial" w:hAnsi="Arial" w:cs="Arial"/>
          <w:b/>
          <w:bCs/>
          <w:sz w:val="24"/>
          <w:szCs w:val="24"/>
        </w:rPr>
      </w:pPr>
    </w:p>
    <w:p w14:paraId="7F07EA83" w14:textId="77777777" w:rsidR="00C37235" w:rsidRPr="004434BA" w:rsidRDefault="00C37235" w:rsidP="004434BA">
      <w:pPr>
        <w:spacing w:line="360" w:lineRule="auto"/>
        <w:jc w:val="center"/>
        <w:rPr>
          <w:rFonts w:ascii="Arial" w:hAnsi="Arial" w:cs="Arial"/>
          <w:b/>
          <w:bCs/>
          <w:sz w:val="24"/>
          <w:szCs w:val="24"/>
        </w:rPr>
      </w:pPr>
    </w:p>
    <w:p w14:paraId="309BA435" w14:textId="2FE42A6C" w:rsidR="00F72A3B" w:rsidRPr="008447FF" w:rsidRDefault="00F72A3B" w:rsidP="008447FF">
      <w:pPr>
        <w:spacing w:line="360" w:lineRule="auto"/>
        <w:jc w:val="center"/>
        <w:rPr>
          <w:rFonts w:ascii="Arial" w:hAnsi="Arial" w:cs="Arial"/>
          <w:b/>
          <w:bCs/>
          <w:sz w:val="24"/>
          <w:szCs w:val="24"/>
        </w:rPr>
      </w:pPr>
      <w:r w:rsidRPr="004910BF">
        <w:rPr>
          <w:rFonts w:ascii="Arial" w:hAnsi="Arial" w:cs="Arial"/>
          <w:sz w:val="24"/>
          <w:szCs w:val="24"/>
        </w:rPr>
        <w:br w:type="page"/>
      </w:r>
    </w:p>
    <w:sdt>
      <w:sdtPr>
        <w:rPr>
          <w:rFonts w:asciiTheme="minorHAnsi" w:eastAsiaTheme="minorHAnsi" w:hAnsiTheme="minorHAnsi" w:cstheme="minorBidi"/>
          <w:color w:val="auto"/>
          <w:kern w:val="2"/>
          <w:sz w:val="24"/>
          <w:szCs w:val="24"/>
          <w:lang w:val="en-IN"/>
          <w14:ligatures w14:val="standardContextual"/>
        </w:rPr>
        <w:id w:val="2103756135"/>
        <w:docPartObj>
          <w:docPartGallery w:val="Table of Contents"/>
          <w:docPartUnique/>
        </w:docPartObj>
      </w:sdtPr>
      <w:sdtEndPr>
        <w:rPr>
          <w:noProof/>
        </w:rPr>
      </w:sdtEndPr>
      <w:sdtContent>
        <w:p w14:paraId="58BA55C0" w14:textId="06AEA4F0" w:rsidR="004910BF" w:rsidRPr="004434BA" w:rsidRDefault="004910BF" w:rsidP="004434BA">
          <w:pPr>
            <w:pStyle w:val="TOCHeading"/>
            <w:spacing w:line="360" w:lineRule="auto"/>
            <w:jc w:val="center"/>
            <w:rPr>
              <w:rFonts w:ascii="Arial" w:hAnsi="Arial" w:cs="Arial"/>
              <w:b/>
              <w:bCs/>
              <w:color w:val="000000" w:themeColor="text1"/>
              <w:sz w:val="28"/>
              <w:szCs w:val="28"/>
            </w:rPr>
          </w:pPr>
          <w:r w:rsidRPr="004434BA">
            <w:rPr>
              <w:rFonts w:ascii="Arial" w:hAnsi="Arial" w:cs="Arial"/>
              <w:b/>
              <w:bCs/>
              <w:color w:val="000000" w:themeColor="text1"/>
              <w:sz w:val="28"/>
              <w:szCs w:val="28"/>
            </w:rPr>
            <w:t>Table of Contents</w:t>
          </w:r>
        </w:p>
        <w:p w14:paraId="0D29C976" w14:textId="0FB0B5B1" w:rsidR="004434BA" w:rsidRPr="004434BA" w:rsidRDefault="004910BF" w:rsidP="004434BA">
          <w:pPr>
            <w:pStyle w:val="TOC1"/>
            <w:tabs>
              <w:tab w:val="right" w:leader="dot" w:pos="9016"/>
            </w:tabs>
            <w:spacing w:line="360" w:lineRule="auto"/>
            <w:rPr>
              <w:rFonts w:eastAsiaTheme="minorEastAsia"/>
              <w:noProof/>
              <w:kern w:val="0"/>
              <w:sz w:val="24"/>
              <w:szCs w:val="24"/>
              <w:lang w:val="en-US"/>
              <w14:ligatures w14:val="none"/>
            </w:rPr>
          </w:pPr>
          <w:r w:rsidRPr="004434BA">
            <w:rPr>
              <w:rFonts w:ascii="Arial" w:hAnsi="Arial" w:cs="Arial"/>
              <w:sz w:val="24"/>
              <w:szCs w:val="24"/>
            </w:rPr>
            <w:fldChar w:fldCharType="begin"/>
          </w:r>
          <w:r w:rsidRPr="004434BA">
            <w:rPr>
              <w:rFonts w:ascii="Arial" w:hAnsi="Arial" w:cs="Arial"/>
              <w:sz w:val="24"/>
              <w:szCs w:val="24"/>
            </w:rPr>
            <w:instrText xml:space="preserve"> TOC \o "1-3" \h \z \u </w:instrText>
          </w:r>
          <w:r w:rsidRPr="004434BA">
            <w:rPr>
              <w:rFonts w:ascii="Arial" w:hAnsi="Arial" w:cs="Arial"/>
              <w:sz w:val="24"/>
              <w:szCs w:val="24"/>
            </w:rPr>
            <w:fldChar w:fldCharType="separate"/>
          </w:r>
          <w:hyperlink w:anchor="_Toc228356762" w:history="1">
            <w:r w:rsidR="004434BA" w:rsidRPr="004434BA">
              <w:rPr>
                <w:rStyle w:val="Hyperlink"/>
                <w:rFonts w:ascii="Arial" w:hAnsi="Arial" w:cs="Arial"/>
                <w:noProof/>
                <w:sz w:val="24"/>
                <w:szCs w:val="24"/>
              </w:rPr>
              <w:t>Section 1</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_Toc228356762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4</w:t>
            </w:r>
            <w:r w:rsidR="004434BA" w:rsidRPr="004434BA">
              <w:rPr>
                <w:noProof/>
                <w:webHidden/>
                <w:sz w:val="24"/>
                <w:szCs w:val="24"/>
              </w:rPr>
              <w:fldChar w:fldCharType="end"/>
            </w:r>
          </w:hyperlink>
        </w:p>
        <w:p w14:paraId="17225D9B" w14:textId="79E8CB64" w:rsidR="004434BA" w:rsidRPr="004434BA" w:rsidRDefault="007C4FAD" w:rsidP="004434BA">
          <w:pPr>
            <w:pStyle w:val="TOC1"/>
            <w:tabs>
              <w:tab w:val="right" w:leader="dot" w:pos="9016"/>
            </w:tabs>
            <w:spacing w:line="360" w:lineRule="auto"/>
            <w:rPr>
              <w:rFonts w:eastAsiaTheme="minorEastAsia"/>
              <w:noProof/>
              <w:kern w:val="0"/>
              <w:sz w:val="24"/>
              <w:szCs w:val="24"/>
              <w:lang w:val="en-US"/>
              <w14:ligatures w14:val="none"/>
            </w:rPr>
          </w:pPr>
          <w:hyperlink w:anchor="_Toc228356763" w:history="1">
            <w:r w:rsidR="004434BA" w:rsidRPr="004434BA">
              <w:rPr>
                <w:rStyle w:val="Hyperlink"/>
                <w:rFonts w:ascii="Arial" w:hAnsi="Arial" w:cs="Arial"/>
                <w:noProof/>
                <w:sz w:val="24"/>
                <w:szCs w:val="24"/>
              </w:rPr>
              <w:t>1. Organisational Overview</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_Toc228356763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4</w:t>
            </w:r>
            <w:r w:rsidR="004434BA" w:rsidRPr="004434BA">
              <w:rPr>
                <w:noProof/>
                <w:webHidden/>
                <w:sz w:val="24"/>
                <w:szCs w:val="24"/>
              </w:rPr>
              <w:fldChar w:fldCharType="end"/>
            </w:r>
          </w:hyperlink>
        </w:p>
        <w:p w14:paraId="1C6DBD75" w14:textId="606F36FE"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64" w:history="1">
            <w:r w:rsidR="004434BA" w:rsidRPr="004434BA">
              <w:rPr>
                <w:rStyle w:val="Hyperlink"/>
                <w:rFonts w:ascii="Arial" w:hAnsi="Arial" w:cs="Arial"/>
                <w:noProof/>
                <w:sz w:val="24"/>
                <w:szCs w:val="24"/>
              </w:rPr>
              <w:t>1.1 Company Background</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_Toc228356764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4</w:t>
            </w:r>
            <w:r w:rsidR="004434BA" w:rsidRPr="004434BA">
              <w:rPr>
                <w:noProof/>
                <w:webHidden/>
                <w:sz w:val="24"/>
                <w:szCs w:val="24"/>
              </w:rPr>
              <w:fldChar w:fldCharType="end"/>
            </w:r>
          </w:hyperlink>
        </w:p>
        <w:p w14:paraId="3909E32F" w14:textId="18376EE0"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65" w:history="1">
            <w:r w:rsidR="004434BA" w:rsidRPr="004434BA">
              <w:rPr>
                <w:rStyle w:val="Hyperlink"/>
                <w:rFonts w:ascii="Arial" w:hAnsi="Arial" w:cs="Arial"/>
                <w:noProof/>
                <w:sz w:val="24"/>
                <w:szCs w:val="24"/>
              </w:rPr>
              <w:t>1.2 Mission, Vision and Business Model</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_Toc228356765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4</w:t>
            </w:r>
            <w:r w:rsidR="004434BA" w:rsidRPr="004434BA">
              <w:rPr>
                <w:noProof/>
                <w:webHidden/>
                <w:sz w:val="24"/>
                <w:szCs w:val="24"/>
              </w:rPr>
              <w:fldChar w:fldCharType="end"/>
            </w:r>
          </w:hyperlink>
        </w:p>
        <w:p w14:paraId="4B5D45F5" w14:textId="5AE98ECD"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66" w:history="1">
            <w:r w:rsidR="004434BA" w:rsidRPr="004434BA">
              <w:rPr>
                <w:rStyle w:val="Hyperlink"/>
                <w:rFonts w:ascii="Arial" w:hAnsi="Arial" w:cs="Arial"/>
                <w:noProof/>
                <w:sz w:val="24"/>
                <w:szCs w:val="24"/>
              </w:rPr>
              <w:t>1.3 Industry and Market</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_Toc228356766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5</w:t>
            </w:r>
            <w:r w:rsidR="004434BA" w:rsidRPr="004434BA">
              <w:rPr>
                <w:noProof/>
                <w:webHidden/>
                <w:sz w:val="24"/>
                <w:szCs w:val="24"/>
              </w:rPr>
              <w:fldChar w:fldCharType="end"/>
            </w:r>
          </w:hyperlink>
        </w:p>
        <w:p w14:paraId="5451B792" w14:textId="29CF409D" w:rsidR="004434BA" w:rsidRPr="004434BA" w:rsidRDefault="007C4FAD" w:rsidP="004434BA">
          <w:pPr>
            <w:pStyle w:val="TOC1"/>
            <w:tabs>
              <w:tab w:val="right" w:leader="dot" w:pos="9016"/>
            </w:tabs>
            <w:spacing w:line="360" w:lineRule="auto"/>
            <w:rPr>
              <w:rFonts w:eastAsiaTheme="minorEastAsia"/>
              <w:noProof/>
              <w:kern w:val="0"/>
              <w:sz w:val="24"/>
              <w:szCs w:val="24"/>
              <w:lang w:val="en-US"/>
              <w14:ligatures w14:val="none"/>
            </w:rPr>
          </w:pPr>
          <w:hyperlink w:anchor="_Toc228356767" w:history="1">
            <w:r w:rsidR="004434BA" w:rsidRPr="004434BA">
              <w:rPr>
                <w:rStyle w:val="Hyperlink"/>
                <w:rFonts w:ascii="Arial" w:hAnsi="Arial" w:cs="Arial"/>
                <w:noProof/>
                <w:sz w:val="24"/>
                <w:szCs w:val="24"/>
              </w:rPr>
              <w:t>2. Analysis of External and Internal Environment</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_Toc228356767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5</w:t>
            </w:r>
            <w:r w:rsidR="004434BA" w:rsidRPr="004434BA">
              <w:rPr>
                <w:noProof/>
                <w:webHidden/>
                <w:sz w:val="24"/>
                <w:szCs w:val="24"/>
              </w:rPr>
              <w:fldChar w:fldCharType="end"/>
            </w:r>
          </w:hyperlink>
        </w:p>
        <w:p w14:paraId="5DFC47A2" w14:textId="3599E9F8"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68" w:history="1">
            <w:r w:rsidR="004434BA" w:rsidRPr="004434BA">
              <w:rPr>
                <w:rStyle w:val="Hyperlink"/>
                <w:rFonts w:ascii="Arial" w:hAnsi="Arial" w:cs="Arial"/>
                <w:noProof/>
                <w:sz w:val="24"/>
                <w:szCs w:val="24"/>
              </w:rPr>
              <w:t>2.1 PESTEL Analysis</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_Toc228356768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5</w:t>
            </w:r>
            <w:r w:rsidR="004434BA" w:rsidRPr="004434BA">
              <w:rPr>
                <w:noProof/>
                <w:webHidden/>
                <w:sz w:val="24"/>
                <w:szCs w:val="24"/>
              </w:rPr>
              <w:fldChar w:fldCharType="end"/>
            </w:r>
          </w:hyperlink>
        </w:p>
        <w:p w14:paraId="32550BC3" w14:textId="4C27D087"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69" w:history="1">
            <w:r w:rsidR="004434BA" w:rsidRPr="004434BA">
              <w:rPr>
                <w:rStyle w:val="Hyperlink"/>
                <w:rFonts w:ascii="Arial" w:hAnsi="Arial" w:cs="Arial"/>
                <w:noProof/>
                <w:sz w:val="24"/>
                <w:szCs w:val="24"/>
              </w:rPr>
              <w:t>2.2 Porter's Five Forces</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_Toc228356769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9</w:t>
            </w:r>
            <w:r w:rsidR="004434BA" w:rsidRPr="004434BA">
              <w:rPr>
                <w:noProof/>
                <w:webHidden/>
                <w:sz w:val="24"/>
                <w:szCs w:val="24"/>
              </w:rPr>
              <w:fldChar w:fldCharType="end"/>
            </w:r>
          </w:hyperlink>
        </w:p>
        <w:p w14:paraId="03B0FFA0" w14:textId="37E2E1AE"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70" w:history="1">
            <w:r w:rsidR="004434BA" w:rsidRPr="004434BA">
              <w:rPr>
                <w:rStyle w:val="Hyperlink"/>
                <w:rFonts w:ascii="Arial" w:hAnsi="Arial" w:cs="Arial"/>
                <w:noProof/>
                <w:sz w:val="24"/>
                <w:szCs w:val="24"/>
              </w:rPr>
              <w:t>2.3 Internal Environment (Resources)</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_Toc228356770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10</w:t>
            </w:r>
            <w:r w:rsidR="004434BA" w:rsidRPr="004434BA">
              <w:rPr>
                <w:noProof/>
                <w:webHidden/>
                <w:sz w:val="24"/>
                <w:szCs w:val="24"/>
              </w:rPr>
              <w:fldChar w:fldCharType="end"/>
            </w:r>
          </w:hyperlink>
        </w:p>
        <w:p w14:paraId="384B510D" w14:textId="4D3450DD"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71" w:history="1">
            <w:r w:rsidR="004434BA" w:rsidRPr="004434BA">
              <w:rPr>
                <w:rStyle w:val="Hyperlink"/>
                <w:rFonts w:ascii="Arial" w:hAnsi="Arial" w:cs="Arial"/>
                <w:noProof/>
                <w:sz w:val="24"/>
                <w:szCs w:val="24"/>
              </w:rPr>
              <w:t>2.4 VRIO Framework</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_Toc228356771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11</w:t>
            </w:r>
            <w:r w:rsidR="004434BA" w:rsidRPr="004434BA">
              <w:rPr>
                <w:noProof/>
                <w:webHidden/>
                <w:sz w:val="24"/>
                <w:szCs w:val="24"/>
              </w:rPr>
              <w:fldChar w:fldCharType="end"/>
            </w:r>
          </w:hyperlink>
        </w:p>
        <w:p w14:paraId="3C7134D7" w14:textId="5434B06A"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72" w:history="1">
            <w:r w:rsidR="004434BA" w:rsidRPr="004434BA">
              <w:rPr>
                <w:rStyle w:val="Hyperlink"/>
                <w:rFonts w:ascii="Arial" w:hAnsi="Arial" w:cs="Arial"/>
                <w:noProof/>
                <w:sz w:val="24"/>
                <w:szCs w:val="24"/>
              </w:rPr>
              <w:t>2.5 Critical Analysis (VRIO &amp; Performance)</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_Toc228356772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12</w:t>
            </w:r>
            <w:r w:rsidR="004434BA" w:rsidRPr="004434BA">
              <w:rPr>
                <w:noProof/>
                <w:webHidden/>
                <w:sz w:val="24"/>
                <w:szCs w:val="24"/>
              </w:rPr>
              <w:fldChar w:fldCharType="end"/>
            </w:r>
          </w:hyperlink>
        </w:p>
        <w:p w14:paraId="5E050321" w14:textId="16FB10AA" w:rsidR="004434BA" w:rsidRPr="004434BA" w:rsidRDefault="007C4FAD" w:rsidP="004434BA">
          <w:pPr>
            <w:pStyle w:val="TOC1"/>
            <w:tabs>
              <w:tab w:val="right" w:leader="dot" w:pos="9016"/>
            </w:tabs>
            <w:spacing w:line="360" w:lineRule="auto"/>
            <w:rPr>
              <w:rFonts w:eastAsiaTheme="minorEastAsia"/>
              <w:noProof/>
              <w:kern w:val="0"/>
              <w:sz w:val="24"/>
              <w:szCs w:val="24"/>
              <w:lang w:val="en-US"/>
              <w14:ligatures w14:val="none"/>
            </w:rPr>
          </w:pPr>
          <w:hyperlink w:anchor="_Toc228356773" w:history="1">
            <w:r w:rsidR="004434BA" w:rsidRPr="004434BA">
              <w:rPr>
                <w:rStyle w:val="Hyperlink"/>
                <w:rFonts w:ascii="Arial" w:hAnsi="Arial" w:cs="Arial"/>
                <w:noProof/>
                <w:sz w:val="24"/>
                <w:szCs w:val="24"/>
              </w:rPr>
              <w:t>3. CSR &amp; Sustainability</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_Toc228356773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12</w:t>
            </w:r>
            <w:r w:rsidR="004434BA" w:rsidRPr="004434BA">
              <w:rPr>
                <w:noProof/>
                <w:webHidden/>
                <w:sz w:val="24"/>
                <w:szCs w:val="24"/>
              </w:rPr>
              <w:fldChar w:fldCharType="end"/>
            </w:r>
          </w:hyperlink>
        </w:p>
        <w:p w14:paraId="0155FFD4" w14:textId="0673C406" w:rsidR="004434BA" w:rsidRPr="004434BA" w:rsidRDefault="007C4FAD" w:rsidP="004434BA">
          <w:pPr>
            <w:pStyle w:val="TOC1"/>
            <w:tabs>
              <w:tab w:val="right" w:leader="dot" w:pos="9016"/>
            </w:tabs>
            <w:spacing w:line="360" w:lineRule="auto"/>
            <w:rPr>
              <w:rFonts w:eastAsiaTheme="minorEastAsia"/>
              <w:noProof/>
              <w:kern w:val="0"/>
              <w:sz w:val="24"/>
              <w:szCs w:val="24"/>
              <w:lang w:val="en-US"/>
              <w14:ligatures w14:val="none"/>
            </w:rPr>
          </w:pPr>
          <w:hyperlink w:anchor="_Toc228356774" w:history="1">
            <w:r w:rsidR="004434BA" w:rsidRPr="004434BA">
              <w:rPr>
                <w:rStyle w:val="Hyperlink"/>
                <w:rFonts w:ascii="Arial" w:hAnsi="Arial" w:cs="Arial"/>
                <w:noProof/>
                <w:sz w:val="24"/>
                <w:szCs w:val="24"/>
              </w:rPr>
              <w:t>4. Balanced Scorecard</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_Toc228356774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13</w:t>
            </w:r>
            <w:r w:rsidR="004434BA" w:rsidRPr="004434BA">
              <w:rPr>
                <w:noProof/>
                <w:webHidden/>
                <w:sz w:val="24"/>
                <w:szCs w:val="24"/>
              </w:rPr>
              <w:fldChar w:fldCharType="end"/>
            </w:r>
          </w:hyperlink>
        </w:p>
        <w:p w14:paraId="5B441EA3" w14:textId="251DBCE6"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75" w:history="1">
            <w:r w:rsidR="004434BA" w:rsidRPr="004434BA">
              <w:rPr>
                <w:rStyle w:val="Hyperlink"/>
                <w:rFonts w:ascii="Arial" w:hAnsi="Arial" w:cs="Arial"/>
                <w:noProof/>
                <w:sz w:val="24"/>
                <w:szCs w:val="24"/>
              </w:rPr>
              <w:t>4.1 Financial Perspective</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_Toc228356775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13</w:t>
            </w:r>
            <w:r w:rsidR="004434BA" w:rsidRPr="004434BA">
              <w:rPr>
                <w:noProof/>
                <w:webHidden/>
                <w:sz w:val="24"/>
                <w:szCs w:val="24"/>
              </w:rPr>
              <w:fldChar w:fldCharType="end"/>
            </w:r>
          </w:hyperlink>
        </w:p>
        <w:p w14:paraId="5F583D03" w14:textId="46B6000D"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76" w:history="1">
            <w:r w:rsidR="004434BA" w:rsidRPr="004434BA">
              <w:rPr>
                <w:rStyle w:val="Hyperlink"/>
                <w:rFonts w:ascii="Arial" w:hAnsi="Arial" w:cs="Arial"/>
                <w:noProof/>
                <w:sz w:val="24"/>
                <w:szCs w:val="24"/>
              </w:rPr>
              <w:t>4.2 Customer Perspective</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_Toc228356776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14</w:t>
            </w:r>
            <w:r w:rsidR="004434BA" w:rsidRPr="004434BA">
              <w:rPr>
                <w:noProof/>
                <w:webHidden/>
                <w:sz w:val="24"/>
                <w:szCs w:val="24"/>
              </w:rPr>
              <w:fldChar w:fldCharType="end"/>
            </w:r>
          </w:hyperlink>
        </w:p>
        <w:p w14:paraId="572993AD" w14:textId="2FD7B66A"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77" w:history="1">
            <w:r w:rsidR="004434BA" w:rsidRPr="004434BA">
              <w:rPr>
                <w:rStyle w:val="Hyperlink"/>
                <w:rFonts w:ascii="Arial" w:hAnsi="Arial" w:cs="Arial"/>
                <w:noProof/>
                <w:sz w:val="24"/>
                <w:szCs w:val="24"/>
              </w:rPr>
              <w:t>4.3 Internal Process Perspective</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_Toc228356777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15</w:t>
            </w:r>
            <w:r w:rsidR="004434BA" w:rsidRPr="004434BA">
              <w:rPr>
                <w:noProof/>
                <w:webHidden/>
                <w:sz w:val="24"/>
                <w:szCs w:val="24"/>
              </w:rPr>
              <w:fldChar w:fldCharType="end"/>
            </w:r>
          </w:hyperlink>
        </w:p>
        <w:p w14:paraId="711329CA" w14:textId="492F9CC2"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78" w:history="1">
            <w:r w:rsidR="004434BA" w:rsidRPr="004434BA">
              <w:rPr>
                <w:rStyle w:val="Hyperlink"/>
                <w:rFonts w:ascii="Arial" w:hAnsi="Arial" w:cs="Arial"/>
                <w:noProof/>
                <w:sz w:val="24"/>
                <w:szCs w:val="24"/>
              </w:rPr>
              <w:t>4.4 Learning and Growth Perspective</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_Toc228356778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16</w:t>
            </w:r>
            <w:r w:rsidR="004434BA" w:rsidRPr="004434BA">
              <w:rPr>
                <w:noProof/>
                <w:webHidden/>
                <w:sz w:val="24"/>
                <w:szCs w:val="24"/>
              </w:rPr>
              <w:fldChar w:fldCharType="end"/>
            </w:r>
          </w:hyperlink>
        </w:p>
        <w:p w14:paraId="07371157" w14:textId="489A58BF" w:rsidR="004434BA" w:rsidRPr="004434BA" w:rsidRDefault="007C4FAD" w:rsidP="004434BA">
          <w:pPr>
            <w:pStyle w:val="TOC1"/>
            <w:tabs>
              <w:tab w:val="right" w:leader="dot" w:pos="9016"/>
            </w:tabs>
            <w:spacing w:line="360" w:lineRule="auto"/>
            <w:rPr>
              <w:rFonts w:eastAsiaTheme="minorEastAsia"/>
              <w:noProof/>
              <w:kern w:val="0"/>
              <w:sz w:val="24"/>
              <w:szCs w:val="24"/>
              <w:lang w:val="en-US"/>
              <w14:ligatures w14:val="none"/>
            </w:rPr>
          </w:pPr>
          <w:hyperlink w:anchor="_Toc228356779" w:history="1">
            <w:r w:rsidR="004434BA" w:rsidRPr="004434BA">
              <w:rPr>
                <w:rStyle w:val="Hyperlink"/>
                <w:rFonts w:ascii="Arial" w:hAnsi="Arial" w:cs="Arial"/>
                <w:noProof/>
                <w:sz w:val="24"/>
                <w:szCs w:val="24"/>
              </w:rPr>
              <w:t>5. Strategy &amp; Strategy Implementation</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_Toc228356779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17</w:t>
            </w:r>
            <w:r w:rsidR="004434BA" w:rsidRPr="004434BA">
              <w:rPr>
                <w:noProof/>
                <w:webHidden/>
                <w:sz w:val="24"/>
                <w:szCs w:val="24"/>
              </w:rPr>
              <w:fldChar w:fldCharType="end"/>
            </w:r>
          </w:hyperlink>
        </w:p>
        <w:p w14:paraId="66A0D9E5" w14:textId="6D3905D5"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80" w:history="1">
            <w:r w:rsidR="004434BA" w:rsidRPr="004434BA">
              <w:rPr>
                <w:rStyle w:val="Hyperlink"/>
                <w:rFonts w:ascii="Arial" w:hAnsi="Arial" w:cs="Arial"/>
                <w:noProof/>
                <w:sz w:val="24"/>
                <w:szCs w:val="24"/>
              </w:rPr>
              <w:t>5.1 Business-Level Strategy</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_Toc228356780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17</w:t>
            </w:r>
            <w:r w:rsidR="004434BA" w:rsidRPr="004434BA">
              <w:rPr>
                <w:noProof/>
                <w:webHidden/>
                <w:sz w:val="24"/>
                <w:szCs w:val="24"/>
              </w:rPr>
              <w:fldChar w:fldCharType="end"/>
            </w:r>
          </w:hyperlink>
        </w:p>
        <w:p w14:paraId="43D4153C" w14:textId="47000842"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81" w:history="1">
            <w:r w:rsidR="004434BA" w:rsidRPr="004434BA">
              <w:rPr>
                <w:rStyle w:val="Hyperlink"/>
                <w:rFonts w:ascii="Arial" w:hAnsi="Arial" w:cs="Arial"/>
                <w:noProof/>
                <w:sz w:val="24"/>
                <w:szCs w:val="24"/>
              </w:rPr>
              <w:t>5.2 Corporate-Level Strategy</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_Toc228356781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17</w:t>
            </w:r>
            <w:r w:rsidR="004434BA" w:rsidRPr="004434BA">
              <w:rPr>
                <w:noProof/>
                <w:webHidden/>
                <w:sz w:val="24"/>
                <w:szCs w:val="24"/>
              </w:rPr>
              <w:fldChar w:fldCharType="end"/>
            </w:r>
          </w:hyperlink>
        </w:p>
        <w:p w14:paraId="3A3F7FFB" w14:textId="0251B0E4"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82" w:history="1">
            <w:r w:rsidR="004434BA" w:rsidRPr="004434BA">
              <w:rPr>
                <w:rStyle w:val="Hyperlink"/>
                <w:rFonts w:ascii="Arial" w:hAnsi="Arial" w:cs="Arial"/>
                <w:noProof/>
                <w:sz w:val="24"/>
                <w:szCs w:val="24"/>
              </w:rPr>
              <w:t>5.3 Evaluation of Strategy</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_Toc228356782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18</w:t>
            </w:r>
            <w:r w:rsidR="004434BA" w:rsidRPr="004434BA">
              <w:rPr>
                <w:noProof/>
                <w:webHidden/>
                <w:sz w:val="24"/>
                <w:szCs w:val="24"/>
              </w:rPr>
              <w:fldChar w:fldCharType="end"/>
            </w:r>
          </w:hyperlink>
        </w:p>
        <w:p w14:paraId="311D8A37" w14:textId="44169D6C"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83" w:history="1">
            <w:r w:rsidR="004434BA" w:rsidRPr="004434BA">
              <w:rPr>
                <w:rStyle w:val="Hyperlink"/>
                <w:rFonts w:ascii="Arial" w:hAnsi="Arial" w:cs="Arial"/>
                <w:noProof/>
                <w:sz w:val="24"/>
                <w:szCs w:val="24"/>
              </w:rPr>
              <w:t>5.4 Strategy Implementation</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_Toc228356783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18</w:t>
            </w:r>
            <w:r w:rsidR="004434BA" w:rsidRPr="004434BA">
              <w:rPr>
                <w:noProof/>
                <w:webHidden/>
                <w:sz w:val="24"/>
                <w:szCs w:val="24"/>
              </w:rPr>
              <w:fldChar w:fldCharType="end"/>
            </w:r>
          </w:hyperlink>
        </w:p>
        <w:p w14:paraId="554C2523" w14:textId="2A48F6AB" w:rsidR="004434BA" w:rsidRPr="004434BA" w:rsidRDefault="007C4FAD" w:rsidP="004434BA">
          <w:pPr>
            <w:pStyle w:val="TOC1"/>
            <w:tabs>
              <w:tab w:val="right" w:leader="dot" w:pos="9016"/>
            </w:tabs>
            <w:spacing w:line="360" w:lineRule="auto"/>
            <w:rPr>
              <w:rFonts w:eastAsiaTheme="minorEastAsia"/>
              <w:noProof/>
              <w:kern w:val="0"/>
              <w:sz w:val="24"/>
              <w:szCs w:val="24"/>
              <w:lang w:val="en-US"/>
              <w14:ligatures w14:val="none"/>
            </w:rPr>
          </w:pPr>
          <w:hyperlink w:anchor="_Toc228356784" w:history="1">
            <w:r w:rsidR="004434BA" w:rsidRPr="004434BA">
              <w:rPr>
                <w:rStyle w:val="Hyperlink"/>
                <w:rFonts w:ascii="Arial" w:hAnsi="Arial" w:cs="Arial"/>
                <w:noProof/>
                <w:sz w:val="24"/>
                <w:szCs w:val="24"/>
              </w:rPr>
              <w:t>6. Strategic Evaluation &amp; Recommendations</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_Toc228356784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19</w:t>
            </w:r>
            <w:r w:rsidR="004434BA" w:rsidRPr="004434BA">
              <w:rPr>
                <w:noProof/>
                <w:webHidden/>
                <w:sz w:val="24"/>
                <w:szCs w:val="24"/>
              </w:rPr>
              <w:fldChar w:fldCharType="end"/>
            </w:r>
          </w:hyperlink>
        </w:p>
        <w:p w14:paraId="6539A2A7" w14:textId="206310F3"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85" w:history="1">
            <w:r w:rsidR="004434BA" w:rsidRPr="004434BA">
              <w:rPr>
                <w:rStyle w:val="Hyperlink"/>
                <w:rFonts w:ascii="Arial" w:hAnsi="Arial" w:cs="Arial"/>
                <w:noProof/>
                <w:sz w:val="24"/>
                <w:szCs w:val="24"/>
              </w:rPr>
              <w:t>6.1 SWOT Analysis</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_Toc228356785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19</w:t>
            </w:r>
            <w:r w:rsidR="004434BA" w:rsidRPr="004434BA">
              <w:rPr>
                <w:noProof/>
                <w:webHidden/>
                <w:sz w:val="24"/>
                <w:szCs w:val="24"/>
              </w:rPr>
              <w:fldChar w:fldCharType="end"/>
            </w:r>
          </w:hyperlink>
        </w:p>
        <w:p w14:paraId="6F21D2EE" w14:textId="0FB386AA"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86" w:history="1">
            <w:r w:rsidR="004434BA" w:rsidRPr="004434BA">
              <w:rPr>
                <w:rStyle w:val="Hyperlink"/>
                <w:rFonts w:ascii="Arial" w:hAnsi="Arial" w:cs="Arial"/>
                <w:noProof/>
                <w:sz w:val="24"/>
                <w:szCs w:val="24"/>
              </w:rPr>
              <w:t>6.2 Strategy analysis (Ansoff)</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_Toc228356786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20</w:t>
            </w:r>
            <w:r w:rsidR="004434BA" w:rsidRPr="004434BA">
              <w:rPr>
                <w:noProof/>
                <w:webHidden/>
                <w:sz w:val="24"/>
                <w:szCs w:val="24"/>
              </w:rPr>
              <w:fldChar w:fldCharType="end"/>
            </w:r>
          </w:hyperlink>
        </w:p>
        <w:p w14:paraId="7FA5F4BC" w14:textId="6B3026A9"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87" w:history="1">
            <w:r w:rsidR="004434BA" w:rsidRPr="004434BA">
              <w:rPr>
                <w:rStyle w:val="Hyperlink"/>
                <w:rFonts w:ascii="Arial" w:hAnsi="Arial" w:cs="Arial"/>
                <w:noProof/>
                <w:sz w:val="24"/>
                <w:szCs w:val="24"/>
              </w:rPr>
              <w:t>6.3 Recommendations (Strategic &amp; Justified)</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_Toc228356787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22</w:t>
            </w:r>
            <w:r w:rsidR="004434BA" w:rsidRPr="004434BA">
              <w:rPr>
                <w:noProof/>
                <w:webHidden/>
                <w:sz w:val="24"/>
                <w:szCs w:val="24"/>
              </w:rPr>
              <w:fldChar w:fldCharType="end"/>
            </w:r>
          </w:hyperlink>
        </w:p>
        <w:p w14:paraId="1CAACF4E" w14:textId="5988D3A8" w:rsidR="004434BA" w:rsidRPr="004434BA" w:rsidRDefault="007C4FAD" w:rsidP="004434BA">
          <w:pPr>
            <w:pStyle w:val="TOC1"/>
            <w:tabs>
              <w:tab w:val="right" w:leader="dot" w:pos="9016"/>
            </w:tabs>
            <w:spacing w:line="360" w:lineRule="auto"/>
            <w:rPr>
              <w:rFonts w:eastAsiaTheme="minorEastAsia"/>
              <w:noProof/>
              <w:kern w:val="0"/>
              <w:sz w:val="24"/>
              <w:szCs w:val="24"/>
              <w:lang w:val="en-US"/>
              <w14:ligatures w14:val="none"/>
            </w:rPr>
          </w:pPr>
          <w:hyperlink w:anchor="_Toc228356788" w:history="1">
            <w:r w:rsidR="004434BA" w:rsidRPr="004434BA">
              <w:rPr>
                <w:rStyle w:val="Hyperlink"/>
                <w:rFonts w:ascii="Arial" w:hAnsi="Arial" w:cs="Arial"/>
                <w:noProof/>
                <w:sz w:val="24"/>
                <w:szCs w:val="24"/>
              </w:rPr>
              <w:t>Section 2</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_Toc228356788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24</w:t>
            </w:r>
            <w:r w:rsidR="004434BA" w:rsidRPr="004434BA">
              <w:rPr>
                <w:noProof/>
                <w:webHidden/>
                <w:sz w:val="24"/>
                <w:szCs w:val="24"/>
              </w:rPr>
              <w:fldChar w:fldCharType="end"/>
            </w:r>
          </w:hyperlink>
        </w:p>
        <w:p w14:paraId="5FDF9250" w14:textId="1D9703E0" w:rsidR="004434BA" w:rsidRPr="004434BA" w:rsidRDefault="007C4FAD" w:rsidP="004434BA">
          <w:pPr>
            <w:pStyle w:val="TOC1"/>
            <w:tabs>
              <w:tab w:val="right" w:leader="dot" w:pos="9016"/>
            </w:tabs>
            <w:spacing w:line="360" w:lineRule="auto"/>
            <w:rPr>
              <w:rFonts w:eastAsiaTheme="minorEastAsia"/>
              <w:noProof/>
              <w:kern w:val="0"/>
              <w:sz w:val="24"/>
              <w:szCs w:val="24"/>
              <w:lang w:val="en-US"/>
              <w14:ligatures w14:val="none"/>
            </w:rPr>
          </w:pPr>
          <w:hyperlink w:anchor="_Toc228356789" w:history="1">
            <w:r w:rsidR="004434BA" w:rsidRPr="004434BA">
              <w:rPr>
                <w:rStyle w:val="Hyperlink"/>
                <w:rFonts w:ascii="Arial" w:hAnsi="Arial" w:cs="Arial"/>
                <w:noProof/>
                <w:sz w:val="24"/>
                <w:szCs w:val="24"/>
              </w:rPr>
              <w:t>Reflective Account (Gibbs Reflective Cycle)</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_Toc228356789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24</w:t>
            </w:r>
            <w:r w:rsidR="004434BA" w:rsidRPr="004434BA">
              <w:rPr>
                <w:noProof/>
                <w:webHidden/>
                <w:sz w:val="24"/>
                <w:szCs w:val="24"/>
              </w:rPr>
              <w:fldChar w:fldCharType="end"/>
            </w:r>
          </w:hyperlink>
        </w:p>
        <w:p w14:paraId="1EFD02FF" w14:textId="102AED7C"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90" w:history="1">
            <w:r w:rsidR="004434BA" w:rsidRPr="004434BA">
              <w:rPr>
                <w:rStyle w:val="Hyperlink"/>
                <w:rFonts w:ascii="Arial" w:hAnsi="Arial" w:cs="Arial"/>
                <w:noProof/>
                <w:sz w:val="24"/>
                <w:szCs w:val="24"/>
              </w:rPr>
              <w:t>8.1 Description</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_Toc228356790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24</w:t>
            </w:r>
            <w:r w:rsidR="004434BA" w:rsidRPr="004434BA">
              <w:rPr>
                <w:noProof/>
                <w:webHidden/>
                <w:sz w:val="24"/>
                <w:szCs w:val="24"/>
              </w:rPr>
              <w:fldChar w:fldCharType="end"/>
            </w:r>
          </w:hyperlink>
        </w:p>
        <w:p w14:paraId="6B68B4BF" w14:textId="4DB82D55"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91" w:history="1">
            <w:r w:rsidR="004434BA" w:rsidRPr="004434BA">
              <w:rPr>
                <w:rStyle w:val="Hyperlink"/>
                <w:rFonts w:ascii="Arial" w:hAnsi="Arial" w:cs="Arial"/>
                <w:noProof/>
                <w:sz w:val="24"/>
                <w:szCs w:val="24"/>
              </w:rPr>
              <w:t>8.2 Feelings</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_Toc228356791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24</w:t>
            </w:r>
            <w:r w:rsidR="004434BA" w:rsidRPr="004434BA">
              <w:rPr>
                <w:noProof/>
                <w:webHidden/>
                <w:sz w:val="24"/>
                <w:szCs w:val="24"/>
              </w:rPr>
              <w:fldChar w:fldCharType="end"/>
            </w:r>
          </w:hyperlink>
        </w:p>
        <w:p w14:paraId="2AEAE180" w14:textId="58DFB3AA"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92" w:history="1">
            <w:r w:rsidR="004434BA" w:rsidRPr="004434BA">
              <w:rPr>
                <w:rStyle w:val="Hyperlink"/>
                <w:rFonts w:ascii="Arial" w:hAnsi="Arial" w:cs="Arial"/>
                <w:noProof/>
                <w:sz w:val="24"/>
                <w:szCs w:val="24"/>
              </w:rPr>
              <w:t>8.3 Evaluation</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_Toc228356792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25</w:t>
            </w:r>
            <w:r w:rsidR="004434BA" w:rsidRPr="004434BA">
              <w:rPr>
                <w:noProof/>
                <w:webHidden/>
                <w:sz w:val="24"/>
                <w:szCs w:val="24"/>
              </w:rPr>
              <w:fldChar w:fldCharType="end"/>
            </w:r>
          </w:hyperlink>
        </w:p>
        <w:p w14:paraId="0FD9A460" w14:textId="68F8DC56"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93" w:history="1">
            <w:r w:rsidR="004434BA" w:rsidRPr="004434BA">
              <w:rPr>
                <w:rStyle w:val="Hyperlink"/>
                <w:rFonts w:ascii="Arial" w:hAnsi="Arial" w:cs="Arial"/>
                <w:noProof/>
                <w:sz w:val="24"/>
                <w:szCs w:val="24"/>
              </w:rPr>
              <w:t>8.4 Analysis</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_Toc228356793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25</w:t>
            </w:r>
            <w:r w:rsidR="004434BA" w:rsidRPr="004434BA">
              <w:rPr>
                <w:noProof/>
                <w:webHidden/>
                <w:sz w:val="24"/>
                <w:szCs w:val="24"/>
              </w:rPr>
              <w:fldChar w:fldCharType="end"/>
            </w:r>
          </w:hyperlink>
        </w:p>
        <w:p w14:paraId="2B83A52F" w14:textId="79BCBD83"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94" w:history="1">
            <w:r w:rsidR="004434BA" w:rsidRPr="004434BA">
              <w:rPr>
                <w:rStyle w:val="Hyperlink"/>
                <w:rFonts w:ascii="Arial" w:hAnsi="Arial" w:cs="Arial"/>
                <w:noProof/>
                <w:sz w:val="24"/>
                <w:szCs w:val="24"/>
              </w:rPr>
              <w:t>8.5 Conclusion</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_Toc228356794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26</w:t>
            </w:r>
            <w:r w:rsidR="004434BA" w:rsidRPr="004434BA">
              <w:rPr>
                <w:noProof/>
                <w:webHidden/>
                <w:sz w:val="24"/>
                <w:szCs w:val="24"/>
              </w:rPr>
              <w:fldChar w:fldCharType="end"/>
            </w:r>
          </w:hyperlink>
        </w:p>
        <w:p w14:paraId="7464B94A" w14:textId="6807A939" w:rsidR="004434BA" w:rsidRPr="004434BA" w:rsidRDefault="007C4FAD" w:rsidP="004434BA">
          <w:pPr>
            <w:pStyle w:val="TOC2"/>
            <w:tabs>
              <w:tab w:val="right" w:leader="dot" w:pos="9016"/>
            </w:tabs>
            <w:spacing w:line="360" w:lineRule="auto"/>
            <w:rPr>
              <w:rFonts w:eastAsiaTheme="minorEastAsia"/>
              <w:noProof/>
              <w:kern w:val="0"/>
              <w:sz w:val="24"/>
              <w:szCs w:val="24"/>
              <w:lang w:val="en-US"/>
              <w14:ligatures w14:val="none"/>
            </w:rPr>
          </w:pPr>
          <w:hyperlink w:anchor="_Toc228356795" w:history="1">
            <w:r w:rsidR="004434BA" w:rsidRPr="004434BA">
              <w:rPr>
                <w:rStyle w:val="Hyperlink"/>
                <w:rFonts w:ascii="Arial" w:hAnsi="Arial" w:cs="Arial"/>
                <w:noProof/>
                <w:sz w:val="24"/>
                <w:szCs w:val="24"/>
              </w:rPr>
              <w:t>8.6 Action Plan</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_Toc228356795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26</w:t>
            </w:r>
            <w:r w:rsidR="004434BA" w:rsidRPr="004434BA">
              <w:rPr>
                <w:noProof/>
                <w:webHidden/>
                <w:sz w:val="24"/>
                <w:szCs w:val="24"/>
              </w:rPr>
              <w:fldChar w:fldCharType="end"/>
            </w:r>
          </w:hyperlink>
        </w:p>
        <w:p w14:paraId="57253515" w14:textId="2F5A7089" w:rsidR="004434BA" w:rsidRPr="004434BA" w:rsidRDefault="007C4FAD" w:rsidP="004434BA">
          <w:pPr>
            <w:pStyle w:val="TOC1"/>
            <w:tabs>
              <w:tab w:val="right" w:leader="dot" w:pos="9016"/>
            </w:tabs>
            <w:spacing w:line="360" w:lineRule="auto"/>
            <w:rPr>
              <w:rFonts w:eastAsiaTheme="minorEastAsia"/>
              <w:noProof/>
              <w:kern w:val="0"/>
              <w:sz w:val="24"/>
              <w:szCs w:val="24"/>
              <w:lang w:val="en-US"/>
              <w14:ligatures w14:val="none"/>
            </w:rPr>
          </w:pPr>
          <w:hyperlink w:anchor="_Toc228356796" w:history="1">
            <w:r w:rsidR="004434BA" w:rsidRPr="004434BA">
              <w:rPr>
                <w:rStyle w:val="Hyperlink"/>
                <w:rFonts w:ascii="Arial" w:hAnsi="Arial" w:cs="Arial"/>
                <w:noProof/>
                <w:sz w:val="24"/>
                <w:szCs w:val="24"/>
              </w:rPr>
              <w:t>References</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_Toc228356796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28</w:t>
            </w:r>
            <w:r w:rsidR="004434BA" w:rsidRPr="004434BA">
              <w:rPr>
                <w:noProof/>
                <w:webHidden/>
                <w:sz w:val="24"/>
                <w:szCs w:val="24"/>
              </w:rPr>
              <w:fldChar w:fldCharType="end"/>
            </w:r>
          </w:hyperlink>
        </w:p>
        <w:p w14:paraId="4972415E" w14:textId="47D772D7" w:rsidR="004434BA" w:rsidRPr="004434BA" w:rsidRDefault="007C4FAD" w:rsidP="004434BA">
          <w:pPr>
            <w:pStyle w:val="TOC1"/>
            <w:tabs>
              <w:tab w:val="right" w:leader="dot" w:pos="9016"/>
            </w:tabs>
            <w:spacing w:line="360" w:lineRule="auto"/>
            <w:rPr>
              <w:rFonts w:eastAsiaTheme="minorEastAsia"/>
              <w:noProof/>
              <w:kern w:val="0"/>
              <w:sz w:val="24"/>
              <w:szCs w:val="24"/>
              <w:lang w:val="en-US"/>
              <w14:ligatures w14:val="none"/>
            </w:rPr>
          </w:pPr>
          <w:hyperlink w:anchor="_Toc228356797" w:history="1">
            <w:r w:rsidR="004434BA" w:rsidRPr="004434BA">
              <w:rPr>
                <w:rStyle w:val="Hyperlink"/>
                <w:rFonts w:ascii="Times New Roman" w:hAnsi="Times New Roman" w:cs="Times New Roman"/>
                <w:noProof/>
                <w:sz w:val="24"/>
                <w:szCs w:val="24"/>
              </w:rPr>
              <w:t>Appendices</w:t>
            </w:r>
            <w:r w:rsidR="004434BA" w:rsidRPr="004434BA">
              <w:rPr>
                <w:noProof/>
                <w:webHidden/>
                <w:sz w:val="24"/>
                <w:szCs w:val="24"/>
              </w:rPr>
              <w:tab/>
            </w:r>
            <w:r w:rsidR="004434BA" w:rsidRPr="004434BA">
              <w:rPr>
                <w:noProof/>
                <w:webHidden/>
                <w:sz w:val="24"/>
                <w:szCs w:val="24"/>
              </w:rPr>
              <w:fldChar w:fldCharType="begin"/>
            </w:r>
            <w:r w:rsidR="004434BA" w:rsidRPr="004434BA">
              <w:rPr>
                <w:noProof/>
                <w:webHidden/>
                <w:sz w:val="24"/>
                <w:szCs w:val="24"/>
              </w:rPr>
              <w:instrText xml:space="preserve"> PAGEREF _Toc228356797 \h </w:instrText>
            </w:r>
            <w:r w:rsidR="004434BA" w:rsidRPr="004434BA">
              <w:rPr>
                <w:noProof/>
                <w:webHidden/>
                <w:sz w:val="24"/>
                <w:szCs w:val="24"/>
              </w:rPr>
            </w:r>
            <w:r w:rsidR="004434BA" w:rsidRPr="004434BA">
              <w:rPr>
                <w:noProof/>
                <w:webHidden/>
                <w:sz w:val="24"/>
                <w:szCs w:val="24"/>
              </w:rPr>
              <w:fldChar w:fldCharType="separate"/>
            </w:r>
            <w:r w:rsidR="004434BA" w:rsidRPr="004434BA">
              <w:rPr>
                <w:noProof/>
                <w:webHidden/>
                <w:sz w:val="24"/>
                <w:szCs w:val="24"/>
              </w:rPr>
              <w:t>32</w:t>
            </w:r>
            <w:r w:rsidR="004434BA" w:rsidRPr="004434BA">
              <w:rPr>
                <w:noProof/>
                <w:webHidden/>
                <w:sz w:val="24"/>
                <w:szCs w:val="24"/>
              </w:rPr>
              <w:fldChar w:fldCharType="end"/>
            </w:r>
          </w:hyperlink>
        </w:p>
        <w:p w14:paraId="7F788994" w14:textId="3F428BB7" w:rsidR="004910BF" w:rsidRPr="004434BA" w:rsidRDefault="004910BF" w:rsidP="004434BA">
          <w:pPr>
            <w:spacing w:line="360" w:lineRule="auto"/>
            <w:jc w:val="both"/>
            <w:rPr>
              <w:sz w:val="24"/>
              <w:szCs w:val="24"/>
            </w:rPr>
          </w:pPr>
          <w:r w:rsidRPr="004434BA">
            <w:rPr>
              <w:rFonts w:ascii="Arial" w:hAnsi="Arial" w:cs="Arial"/>
              <w:noProof/>
              <w:sz w:val="24"/>
              <w:szCs w:val="24"/>
            </w:rPr>
            <w:fldChar w:fldCharType="end"/>
          </w:r>
        </w:p>
      </w:sdtContent>
    </w:sdt>
    <w:p w14:paraId="04CD8B92" w14:textId="77777777" w:rsidR="00F72A3B" w:rsidRPr="004910BF" w:rsidRDefault="00F72A3B" w:rsidP="004434BA">
      <w:pPr>
        <w:spacing w:line="360" w:lineRule="auto"/>
        <w:rPr>
          <w:rFonts w:ascii="Arial" w:hAnsi="Arial" w:cs="Arial"/>
          <w:sz w:val="24"/>
          <w:szCs w:val="24"/>
        </w:rPr>
      </w:pPr>
    </w:p>
    <w:p w14:paraId="71A40B75" w14:textId="77777777" w:rsidR="00F72A3B" w:rsidRPr="004910BF" w:rsidRDefault="00F72A3B" w:rsidP="004434BA">
      <w:pPr>
        <w:spacing w:line="360" w:lineRule="auto"/>
        <w:rPr>
          <w:rFonts w:ascii="Arial" w:hAnsi="Arial" w:cs="Arial"/>
          <w:sz w:val="24"/>
          <w:szCs w:val="24"/>
        </w:rPr>
      </w:pPr>
      <w:r w:rsidRPr="004910BF">
        <w:rPr>
          <w:rFonts w:ascii="Arial" w:hAnsi="Arial" w:cs="Arial"/>
          <w:sz w:val="24"/>
          <w:szCs w:val="24"/>
        </w:rPr>
        <w:br w:type="page"/>
      </w:r>
    </w:p>
    <w:p w14:paraId="53BEF563" w14:textId="65D900BA" w:rsidR="00CB6FA0" w:rsidRDefault="00CB6FA0" w:rsidP="004434BA">
      <w:pPr>
        <w:pStyle w:val="Heading1"/>
        <w:spacing w:line="360" w:lineRule="auto"/>
        <w:rPr>
          <w:rFonts w:ascii="Arial" w:hAnsi="Arial" w:cs="Arial"/>
          <w:b/>
          <w:bCs/>
          <w:color w:val="000000" w:themeColor="text1"/>
          <w:sz w:val="28"/>
          <w:szCs w:val="28"/>
        </w:rPr>
      </w:pPr>
      <w:bookmarkStart w:id="1" w:name="_Toc228356762"/>
      <w:r>
        <w:rPr>
          <w:rFonts w:ascii="Arial" w:hAnsi="Arial" w:cs="Arial"/>
          <w:b/>
          <w:bCs/>
          <w:color w:val="000000" w:themeColor="text1"/>
          <w:sz w:val="28"/>
          <w:szCs w:val="28"/>
        </w:rPr>
        <w:lastRenderedPageBreak/>
        <w:t>Section 1</w:t>
      </w:r>
      <w:bookmarkEnd w:id="1"/>
    </w:p>
    <w:p w14:paraId="765AB632" w14:textId="65FD6A7E" w:rsidR="00AA6663" w:rsidRPr="004910BF" w:rsidRDefault="00CB6FA0" w:rsidP="004434BA">
      <w:pPr>
        <w:pStyle w:val="Heading1"/>
        <w:spacing w:line="360" w:lineRule="auto"/>
        <w:rPr>
          <w:rFonts w:ascii="Arial" w:hAnsi="Arial" w:cs="Arial"/>
          <w:b/>
          <w:bCs/>
          <w:sz w:val="28"/>
          <w:szCs w:val="28"/>
        </w:rPr>
      </w:pPr>
      <w:bookmarkStart w:id="2" w:name="_Toc228356763"/>
      <w:r>
        <w:rPr>
          <w:rFonts w:ascii="Arial" w:hAnsi="Arial" w:cs="Arial"/>
          <w:b/>
          <w:bCs/>
          <w:color w:val="000000" w:themeColor="text1"/>
          <w:sz w:val="28"/>
          <w:szCs w:val="28"/>
        </w:rPr>
        <w:t>1</w:t>
      </w:r>
      <w:r w:rsidR="00AA6663" w:rsidRPr="004910BF">
        <w:rPr>
          <w:rFonts w:ascii="Arial" w:hAnsi="Arial" w:cs="Arial"/>
          <w:b/>
          <w:bCs/>
          <w:color w:val="000000" w:themeColor="text1"/>
          <w:sz w:val="28"/>
          <w:szCs w:val="28"/>
        </w:rPr>
        <w:t>. Organisational Overview</w:t>
      </w:r>
      <w:bookmarkEnd w:id="2"/>
    </w:p>
    <w:p w14:paraId="110C9C72" w14:textId="7130CD75" w:rsidR="00AA6663" w:rsidRPr="004910BF" w:rsidRDefault="00CB6FA0" w:rsidP="004434BA">
      <w:pPr>
        <w:pStyle w:val="Heading2"/>
        <w:spacing w:line="360" w:lineRule="auto"/>
        <w:rPr>
          <w:rFonts w:ascii="Arial" w:hAnsi="Arial" w:cs="Arial"/>
          <w:b/>
          <w:bCs/>
          <w:sz w:val="24"/>
          <w:szCs w:val="24"/>
        </w:rPr>
      </w:pPr>
      <w:bookmarkStart w:id="3" w:name="_Toc228356764"/>
      <w:r>
        <w:rPr>
          <w:rFonts w:ascii="Arial" w:hAnsi="Arial" w:cs="Arial"/>
          <w:b/>
          <w:bCs/>
          <w:color w:val="000000" w:themeColor="text1"/>
          <w:sz w:val="24"/>
          <w:szCs w:val="24"/>
        </w:rPr>
        <w:t>1</w:t>
      </w:r>
      <w:r w:rsidR="00AA6663" w:rsidRPr="004910BF">
        <w:rPr>
          <w:rFonts w:ascii="Arial" w:hAnsi="Arial" w:cs="Arial"/>
          <w:b/>
          <w:bCs/>
          <w:color w:val="000000" w:themeColor="text1"/>
          <w:sz w:val="24"/>
          <w:szCs w:val="24"/>
        </w:rPr>
        <w:t>.1 Company Background</w:t>
      </w:r>
      <w:bookmarkEnd w:id="3"/>
    </w:p>
    <w:p w14:paraId="2BDA73B1" w14:textId="77777777" w:rsidR="00AA6663" w:rsidRPr="004910BF" w:rsidRDefault="00AA6663" w:rsidP="004434BA">
      <w:pPr>
        <w:spacing w:line="360" w:lineRule="auto"/>
        <w:jc w:val="both"/>
        <w:rPr>
          <w:rFonts w:ascii="Arial" w:hAnsi="Arial" w:cs="Arial"/>
          <w:sz w:val="24"/>
          <w:szCs w:val="24"/>
        </w:rPr>
      </w:pPr>
      <w:r w:rsidRPr="004910BF">
        <w:rPr>
          <w:rFonts w:ascii="Arial" w:hAnsi="Arial" w:cs="Arial"/>
          <w:sz w:val="24"/>
          <w:szCs w:val="24"/>
        </w:rPr>
        <w:t>Tesco was established in 1919, and has grown from humble origins as a market stall retailer into the UK's biggest grocery retailer. The company has grown dramatically over the last 100 years through its own growth and acquisitions, as well as overseas expansion, with operations in Europe and Asia. Now, Tesco employs thousands of stores and reaches millions of customers every week, both in physical stores and online. Its size and efficiency have allowed it to retain its market share within the UK grocery market, with a market share of 28.5% in 2025, the largest in over 10 years (Tesco plc</w:t>
      </w:r>
      <w:proofErr w:type="gramStart"/>
      <w:r w:rsidRPr="004910BF">
        <w:rPr>
          <w:rFonts w:ascii="Arial" w:hAnsi="Arial" w:cs="Arial"/>
          <w:sz w:val="24"/>
          <w:szCs w:val="24"/>
        </w:rPr>
        <w:t>,2026</w:t>
      </w:r>
      <w:proofErr w:type="gramEnd"/>
      <w:r w:rsidRPr="004910BF">
        <w:rPr>
          <w:rFonts w:ascii="Arial" w:hAnsi="Arial" w:cs="Arial"/>
          <w:sz w:val="24"/>
          <w:szCs w:val="24"/>
        </w:rPr>
        <w:t>).</w:t>
      </w:r>
    </w:p>
    <w:p w14:paraId="525C09A3" w14:textId="4FD427BD" w:rsidR="00AA6663" w:rsidRPr="004910BF" w:rsidRDefault="00AA6663" w:rsidP="004434BA">
      <w:pPr>
        <w:spacing w:line="360" w:lineRule="auto"/>
        <w:jc w:val="both"/>
        <w:rPr>
          <w:rFonts w:ascii="Arial" w:hAnsi="Arial" w:cs="Arial"/>
          <w:sz w:val="24"/>
          <w:szCs w:val="24"/>
        </w:rPr>
      </w:pPr>
      <w:r w:rsidRPr="004910BF">
        <w:rPr>
          <w:rFonts w:ascii="Arial" w:hAnsi="Arial" w:cs="Arial"/>
          <w:sz w:val="24"/>
          <w:szCs w:val="24"/>
        </w:rPr>
        <w:t>Tesco's financial performance remains robust, with group sales at around £63.6 billion and operating profit at around £3.1 billion in recent financial reports (Reuters</w:t>
      </w:r>
      <w:proofErr w:type="gramStart"/>
      <w:r w:rsidRPr="004910BF">
        <w:rPr>
          <w:rFonts w:ascii="Arial" w:hAnsi="Arial" w:cs="Arial"/>
          <w:sz w:val="24"/>
          <w:szCs w:val="24"/>
        </w:rPr>
        <w:t>,2025</w:t>
      </w:r>
      <w:proofErr w:type="gramEnd"/>
      <w:r w:rsidRPr="004910BF">
        <w:rPr>
          <w:rFonts w:ascii="Arial" w:hAnsi="Arial" w:cs="Arial"/>
          <w:sz w:val="24"/>
          <w:szCs w:val="24"/>
        </w:rPr>
        <w:t>). This growth is indicative of its responsiveness to consumer trends, especially in times of economic volatility and inflation. Tesco's international reach, along with its market share in the UK, puts it in a strong position in the global retail market.</w:t>
      </w:r>
    </w:p>
    <w:p w14:paraId="2FEAA0E3" w14:textId="54BDA9A8" w:rsidR="00AA6663" w:rsidRPr="004910BF" w:rsidRDefault="00CB6FA0" w:rsidP="004434BA">
      <w:pPr>
        <w:pStyle w:val="Heading2"/>
        <w:spacing w:line="360" w:lineRule="auto"/>
        <w:rPr>
          <w:rFonts w:ascii="Arial" w:hAnsi="Arial" w:cs="Arial"/>
          <w:b/>
          <w:bCs/>
          <w:sz w:val="24"/>
          <w:szCs w:val="24"/>
        </w:rPr>
      </w:pPr>
      <w:bookmarkStart w:id="4" w:name="_Toc228356765"/>
      <w:r>
        <w:rPr>
          <w:rFonts w:ascii="Arial" w:hAnsi="Arial" w:cs="Arial"/>
          <w:b/>
          <w:bCs/>
          <w:color w:val="000000" w:themeColor="text1"/>
          <w:sz w:val="24"/>
          <w:szCs w:val="24"/>
        </w:rPr>
        <w:t>1</w:t>
      </w:r>
      <w:r w:rsidR="00AA6663" w:rsidRPr="004910BF">
        <w:rPr>
          <w:rFonts w:ascii="Arial" w:hAnsi="Arial" w:cs="Arial"/>
          <w:b/>
          <w:bCs/>
          <w:color w:val="000000" w:themeColor="text1"/>
          <w:sz w:val="24"/>
          <w:szCs w:val="24"/>
        </w:rPr>
        <w:t>.2 Mission, Vision and Business Model</w:t>
      </w:r>
      <w:bookmarkEnd w:id="4"/>
    </w:p>
    <w:p w14:paraId="572AE2CE" w14:textId="1B4CC3A1" w:rsidR="00AA6663" w:rsidRPr="004910BF" w:rsidRDefault="00F23067" w:rsidP="004434BA">
      <w:pPr>
        <w:spacing w:line="360" w:lineRule="auto"/>
        <w:jc w:val="both"/>
        <w:rPr>
          <w:rFonts w:ascii="Arial" w:hAnsi="Arial" w:cs="Arial"/>
          <w:sz w:val="24"/>
          <w:szCs w:val="24"/>
        </w:rPr>
      </w:pPr>
      <w:r w:rsidRPr="00F23067">
        <w:rPr>
          <w:rFonts w:ascii="Arial" w:hAnsi="Arial" w:cs="Arial"/>
          <w:sz w:val="24"/>
          <w:szCs w:val="24"/>
        </w:rPr>
        <w:t xml:space="preserve">The commercial enterprise version of Tesco specializes in presenting value to customers through lower fees, fines and operational efficiencies. It employs a cost leadership approach, achieves economies of scale and provides chain efficiencies so that costs are low even to stay viable </w:t>
      </w:r>
      <w:proofErr w:type="gramStart"/>
      <w:r w:rsidRPr="00F23067">
        <w:rPr>
          <w:rFonts w:ascii="Arial" w:hAnsi="Arial" w:cs="Arial"/>
          <w:sz w:val="24"/>
          <w:szCs w:val="24"/>
        </w:rPr>
        <w:t>This</w:t>
      </w:r>
      <w:proofErr w:type="gramEnd"/>
      <w:r w:rsidRPr="00F23067">
        <w:rPr>
          <w:rFonts w:ascii="Arial" w:hAnsi="Arial" w:cs="Arial"/>
          <w:sz w:val="24"/>
          <w:szCs w:val="24"/>
        </w:rPr>
        <w:t xml:space="preserve"> strategy is complemented by an omnichannel retail approach with supermarkets (Tesco Extra), department stores, convenience stores (Tesco Express) and rapidly growing digital businesses</w:t>
      </w:r>
      <w:r w:rsidR="00AA6663" w:rsidRPr="004910BF">
        <w:rPr>
          <w:rFonts w:ascii="Arial" w:hAnsi="Arial" w:cs="Arial"/>
          <w:sz w:val="24"/>
          <w:szCs w:val="24"/>
        </w:rPr>
        <w:t>.</w:t>
      </w:r>
    </w:p>
    <w:p w14:paraId="2F96003E" w14:textId="04FBED88" w:rsidR="00AA6663" w:rsidRPr="004910BF" w:rsidRDefault="00AA6663" w:rsidP="004434BA">
      <w:pPr>
        <w:spacing w:line="360" w:lineRule="auto"/>
        <w:jc w:val="both"/>
        <w:rPr>
          <w:rFonts w:ascii="Arial" w:hAnsi="Arial" w:cs="Arial"/>
          <w:sz w:val="24"/>
          <w:szCs w:val="24"/>
        </w:rPr>
      </w:pPr>
      <w:r w:rsidRPr="004910BF">
        <w:rPr>
          <w:rFonts w:ascii="Arial" w:hAnsi="Arial" w:cs="Arial"/>
          <w:sz w:val="24"/>
          <w:szCs w:val="24"/>
        </w:rPr>
        <w:t>The other key element of Tesco's business model is its value proposition for the customer, which includes low prices, quality and convenience. Tesco's data analytics, including its customer loyalty program (Clubcard), allow it to offer personalised offers and improve customer loyalty. As part of its strategic priorities, Tesco seeks to offer "value, quality and service" and enhance operational efficiency and sustainability (Tesco plc</w:t>
      </w:r>
      <w:proofErr w:type="gramStart"/>
      <w:r w:rsidRPr="004910BF">
        <w:rPr>
          <w:rFonts w:ascii="Arial" w:hAnsi="Arial" w:cs="Arial"/>
          <w:sz w:val="24"/>
          <w:szCs w:val="24"/>
        </w:rPr>
        <w:t>,2025</w:t>
      </w:r>
      <w:proofErr w:type="gramEnd"/>
      <w:r w:rsidRPr="004910BF">
        <w:rPr>
          <w:rFonts w:ascii="Arial" w:hAnsi="Arial" w:cs="Arial"/>
          <w:sz w:val="24"/>
          <w:szCs w:val="24"/>
        </w:rPr>
        <w:t>).</w:t>
      </w:r>
    </w:p>
    <w:p w14:paraId="289428B6" w14:textId="46C42B51" w:rsidR="00AA6663" w:rsidRPr="004910BF" w:rsidRDefault="00CB6FA0" w:rsidP="004434BA">
      <w:pPr>
        <w:pStyle w:val="Heading2"/>
        <w:spacing w:line="360" w:lineRule="auto"/>
        <w:rPr>
          <w:rFonts w:ascii="Arial" w:hAnsi="Arial" w:cs="Arial"/>
          <w:b/>
          <w:bCs/>
          <w:sz w:val="24"/>
          <w:szCs w:val="24"/>
        </w:rPr>
      </w:pPr>
      <w:bookmarkStart w:id="5" w:name="_Toc228356766"/>
      <w:r>
        <w:rPr>
          <w:rFonts w:ascii="Arial" w:hAnsi="Arial" w:cs="Arial"/>
          <w:b/>
          <w:bCs/>
          <w:color w:val="000000" w:themeColor="text1"/>
          <w:sz w:val="24"/>
          <w:szCs w:val="24"/>
        </w:rPr>
        <w:lastRenderedPageBreak/>
        <w:t>1</w:t>
      </w:r>
      <w:r w:rsidR="00AA6663" w:rsidRPr="004910BF">
        <w:rPr>
          <w:rFonts w:ascii="Arial" w:hAnsi="Arial" w:cs="Arial"/>
          <w:b/>
          <w:bCs/>
          <w:color w:val="000000" w:themeColor="text1"/>
          <w:sz w:val="24"/>
          <w:szCs w:val="24"/>
        </w:rPr>
        <w:t>.3 Industry and Market</w:t>
      </w:r>
      <w:bookmarkEnd w:id="5"/>
    </w:p>
    <w:p w14:paraId="56EA8DF4" w14:textId="77777777" w:rsidR="00AA6663" w:rsidRPr="004910BF" w:rsidRDefault="00AA6663" w:rsidP="004434BA">
      <w:pPr>
        <w:spacing w:line="360" w:lineRule="auto"/>
        <w:jc w:val="both"/>
        <w:rPr>
          <w:rFonts w:ascii="Arial" w:hAnsi="Arial" w:cs="Arial"/>
          <w:sz w:val="24"/>
          <w:szCs w:val="24"/>
        </w:rPr>
      </w:pPr>
      <w:r w:rsidRPr="004910BF">
        <w:rPr>
          <w:rFonts w:ascii="Arial" w:hAnsi="Arial" w:cs="Arial"/>
          <w:sz w:val="24"/>
          <w:szCs w:val="24"/>
        </w:rPr>
        <w:t>Tesco is a part of the fiercely competitive UK grocery retail sector, marked by price wars, thin margins and evolving consumer trends. Despite these challenges, Tesco continues to dominate the market, with a substantially higher market share than its competitors, including Aldi, Lidl and Sainsbury's. Its dominance of the market and steady growth in sales reflect its success in competing with other players in a highly competitive market (Grocery Trade News</w:t>
      </w:r>
      <w:proofErr w:type="gramStart"/>
      <w:r w:rsidRPr="004910BF">
        <w:rPr>
          <w:rFonts w:ascii="Arial" w:hAnsi="Arial" w:cs="Arial"/>
          <w:sz w:val="24"/>
          <w:szCs w:val="24"/>
        </w:rPr>
        <w:t>,2025</w:t>
      </w:r>
      <w:proofErr w:type="gramEnd"/>
      <w:r w:rsidRPr="004910BF">
        <w:rPr>
          <w:rFonts w:ascii="Arial" w:hAnsi="Arial" w:cs="Arial"/>
          <w:sz w:val="24"/>
          <w:szCs w:val="24"/>
        </w:rPr>
        <w:t>).</w:t>
      </w:r>
    </w:p>
    <w:p w14:paraId="56272FB7" w14:textId="754E2C19" w:rsidR="005D4470" w:rsidRPr="004910BF" w:rsidRDefault="00F23067" w:rsidP="004434BA">
      <w:pPr>
        <w:spacing w:line="360" w:lineRule="auto"/>
        <w:jc w:val="both"/>
        <w:rPr>
          <w:rFonts w:ascii="Arial" w:hAnsi="Arial" w:cs="Arial"/>
          <w:sz w:val="24"/>
          <w:szCs w:val="24"/>
        </w:rPr>
      </w:pPr>
      <w:r w:rsidRPr="00F23067">
        <w:rPr>
          <w:rFonts w:ascii="Arial" w:hAnsi="Arial" w:cs="Arial"/>
          <w:sz w:val="24"/>
          <w:szCs w:val="24"/>
        </w:rPr>
        <w:t>However, the sector remains aggressive, with the emergence of low price stores, inflation and a shift to on line buying. In this way, Tesco generally wants to regulate its pricing strategies, increase its operating profit and expand its online presence to maintain its market role.</w:t>
      </w:r>
    </w:p>
    <w:p w14:paraId="791061FE" w14:textId="2069BACB" w:rsidR="00DC4121" w:rsidRPr="004910BF" w:rsidRDefault="00CB6FA0" w:rsidP="004434BA">
      <w:pPr>
        <w:pStyle w:val="Heading1"/>
        <w:spacing w:line="360" w:lineRule="auto"/>
        <w:rPr>
          <w:rFonts w:ascii="Arial" w:hAnsi="Arial" w:cs="Arial"/>
          <w:b/>
          <w:bCs/>
          <w:sz w:val="28"/>
          <w:szCs w:val="28"/>
        </w:rPr>
      </w:pPr>
      <w:bookmarkStart w:id="6" w:name="_Toc228356767"/>
      <w:r>
        <w:rPr>
          <w:rFonts w:ascii="Arial" w:hAnsi="Arial" w:cs="Arial"/>
          <w:b/>
          <w:bCs/>
          <w:color w:val="000000" w:themeColor="text1"/>
          <w:sz w:val="28"/>
          <w:szCs w:val="28"/>
        </w:rPr>
        <w:t>2</w:t>
      </w:r>
      <w:r w:rsidR="00DC4121" w:rsidRPr="004910BF">
        <w:rPr>
          <w:rFonts w:ascii="Arial" w:hAnsi="Arial" w:cs="Arial"/>
          <w:b/>
          <w:bCs/>
          <w:color w:val="000000" w:themeColor="text1"/>
          <w:sz w:val="28"/>
          <w:szCs w:val="28"/>
        </w:rPr>
        <w:t>. Analysis of External and Internal Environment</w:t>
      </w:r>
      <w:bookmarkEnd w:id="6"/>
    </w:p>
    <w:p w14:paraId="048C368D" w14:textId="296F1535" w:rsidR="00DC4121" w:rsidRPr="004910BF" w:rsidRDefault="00CB6FA0" w:rsidP="004434BA">
      <w:pPr>
        <w:pStyle w:val="Heading2"/>
        <w:spacing w:line="360" w:lineRule="auto"/>
        <w:rPr>
          <w:rFonts w:ascii="Arial" w:hAnsi="Arial" w:cs="Arial"/>
          <w:b/>
          <w:bCs/>
          <w:sz w:val="24"/>
          <w:szCs w:val="24"/>
        </w:rPr>
      </w:pPr>
      <w:bookmarkStart w:id="7" w:name="_Toc228356768"/>
      <w:r>
        <w:rPr>
          <w:rFonts w:ascii="Arial" w:hAnsi="Arial" w:cs="Arial"/>
          <w:b/>
          <w:bCs/>
          <w:color w:val="000000" w:themeColor="text1"/>
          <w:sz w:val="24"/>
          <w:szCs w:val="24"/>
        </w:rPr>
        <w:t>2</w:t>
      </w:r>
      <w:r w:rsidR="00DC4121" w:rsidRPr="004910BF">
        <w:rPr>
          <w:rFonts w:ascii="Arial" w:hAnsi="Arial" w:cs="Arial"/>
          <w:b/>
          <w:bCs/>
          <w:color w:val="000000" w:themeColor="text1"/>
          <w:sz w:val="24"/>
          <w:szCs w:val="24"/>
        </w:rPr>
        <w:t>.1 PESTEL Analysis</w:t>
      </w:r>
      <w:bookmarkEnd w:id="7"/>
    </w:p>
    <w:p w14:paraId="5D0EC0FD" w14:textId="619D8D28" w:rsidR="00DC4121" w:rsidRPr="00012496" w:rsidRDefault="00DC4121" w:rsidP="004434BA">
      <w:pPr>
        <w:spacing w:line="360" w:lineRule="auto"/>
        <w:jc w:val="both"/>
        <w:rPr>
          <w:rFonts w:ascii="Arial" w:hAnsi="Arial" w:cs="Arial"/>
          <w:b/>
          <w:bCs/>
          <w:sz w:val="24"/>
          <w:szCs w:val="24"/>
        </w:rPr>
      </w:pPr>
      <w:r w:rsidRPr="00012496">
        <w:rPr>
          <w:rFonts w:ascii="Arial" w:hAnsi="Arial" w:cs="Arial"/>
          <w:b/>
          <w:bCs/>
          <w:sz w:val="24"/>
          <w:szCs w:val="24"/>
        </w:rPr>
        <w:t>Political Factors</w:t>
      </w:r>
    </w:p>
    <w:p w14:paraId="3D568697" w14:textId="743D2B71" w:rsidR="00DC4121" w:rsidRPr="004910BF" w:rsidRDefault="00DC4121" w:rsidP="004434BA">
      <w:pPr>
        <w:spacing w:line="360" w:lineRule="auto"/>
        <w:jc w:val="both"/>
        <w:rPr>
          <w:rFonts w:ascii="Arial" w:hAnsi="Arial" w:cs="Arial"/>
          <w:sz w:val="24"/>
          <w:szCs w:val="24"/>
        </w:rPr>
      </w:pPr>
      <w:r w:rsidRPr="004910BF">
        <w:rPr>
          <w:rFonts w:ascii="Arial" w:hAnsi="Arial" w:cs="Arial"/>
          <w:sz w:val="24"/>
          <w:szCs w:val="24"/>
        </w:rPr>
        <w:t>The Brexit has had a profound impact on the UK grocery retail industry, with the introduction of customs controls, regulatory differences and more paperwork for imports and exports. This has led to a higher complexity and cost of operations for retailers, especially those with imported products. The Office for National Statistics reports post-Brexit trade difficulties have led to supply chain disruptions and delays, requiring businesses to recalibrate sourcing and supply chain management (ONS,2023).</w:t>
      </w:r>
    </w:p>
    <w:p w14:paraId="3E744CCD" w14:textId="69B88E2D" w:rsidR="00DC4121" w:rsidRPr="004910BF" w:rsidRDefault="00DC4121" w:rsidP="004434BA">
      <w:pPr>
        <w:spacing w:line="360" w:lineRule="auto"/>
        <w:jc w:val="both"/>
        <w:rPr>
          <w:rFonts w:ascii="Arial" w:hAnsi="Arial" w:cs="Arial"/>
          <w:sz w:val="24"/>
          <w:szCs w:val="24"/>
        </w:rPr>
      </w:pPr>
      <w:r w:rsidRPr="004910BF">
        <w:rPr>
          <w:rFonts w:ascii="Arial" w:hAnsi="Arial" w:cs="Arial"/>
          <w:sz w:val="24"/>
          <w:szCs w:val="24"/>
        </w:rPr>
        <w:t>For Tesco plc, political risk has required a supply chain localisation and resiliency strategy. This has led to enhanced local sourcing, supplier relationships and distribution network development to reduce impacts (Tesco</w:t>
      </w:r>
      <w:proofErr w:type="gramStart"/>
      <w:r w:rsidRPr="004910BF">
        <w:rPr>
          <w:rFonts w:ascii="Arial" w:hAnsi="Arial" w:cs="Arial"/>
          <w:sz w:val="24"/>
          <w:szCs w:val="24"/>
        </w:rPr>
        <w:t>,2024</w:t>
      </w:r>
      <w:proofErr w:type="gramEnd"/>
      <w:r w:rsidRPr="004910BF">
        <w:rPr>
          <w:rFonts w:ascii="Arial" w:hAnsi="Arial" w:cs="Arial"/>
          <w:sz w:val="24"/>
          <w:szCs w:val="24"/>
        </w:rPr>
        <w:t>). This highlights Tesco's ability to align its strategy with political uncertainty through minimisation of reliance on globalised supply chains.</w:t>
      </w:r>
    </w:p>
    <w:p w14:paraId="0D156CF1" w14:textId="19055361" w:rsidR="00DC4121" w:rsidRPr="004910BF" w:rsidRDefault="00DC4121" w:rsidP="004434BA">
      <w:pPr>
        <w:spacing w:line="360" w:lineRule="auto"/>
        <w:jc w:val="both"/>
        <w:rPr>
          <w:rFonts w:ascii="Arial" w:hAnsi="Arial" w:cs="Arial"/>
          <w:sz w:val="24"/>
          <w:szCs w:val="24"/>
        </w:rPr>
      </w:pPr>
      <w:r w:rsidRPr="004910BF">
        <w:rPr>
          <w:rFonts w:ascii="Arial" w:hAnsi="Arial" w:cs="Arial"/>
          <w:sz w:val="24"/>
          <w:szCs w:val="24"/>
        </w:rPr>
        <w:t xml:space="preserve">Importantly, these responses enhance operational resilience and but could raise costs relative to international sourcing. But Tesco's size enables it to bear or offset these costs through economies of scale, and its cost-leadership strategy. Therefore, </w:t>
      </w:r>
      <w:r w:rsidRPr="004910BF">
        <w:rPr>
          <w:rFonts w:ascii="Arial" w:hAnsi="Arial" w:cs="Arial"/>
          <w:sz w:val="24"/>
          <w:szCs w:val="24"/>
        </w:rPr>
        <w:lastRenderedPageBreak/>
        <w:t>political influences have shaped Tesco's business practices and strategies in areas such as supply chain and risk management.</w:t>
      </w:r>
    </w:p>
    <w:p w14:paraId="66A54878" w14:textId="68334590" w:rsidR="00DC4121" w:rsidRPr="00012496" w:rsidRDefault="00DC4121" w:rsidP="004434BA">
      <w:pPr>
        <w:spacing w:line="360" w:lineRule="auto"/>
        <w:jc w:val="both"/>
        <w:rPr>
          <w:rFonts w:ascii="Arial" w:hAnsi="Arial" w:cs="Arial"/>
          <w:b/>
          <w:bCs/>
          <w:sz w:val="24"/>
          <w:szCs w:val="24"/>
        </w:rPr>
      </w:pPr>
      <w:r w:rsidRPr="00012496">
        <w:rPr>
          <w:rFonts w:ascii="Arial" w:hAnsi="Arial" w:cs="Arial"/>
          <w:b/>
          <w:bCs/>
          <w:sz w:val="24"/>
          <w:szCs w:val="24"/>
        </w:rPr>
        <w:t>Economic Factors</w:t>
      </w:r>
    </w:p>
    <w:p w14:paraId="6320ABDA" w14:textId="120090C3" w:rsidR="00DC4121" w:rsidRPr="004910BF" w:rsidRDefault="00DC4121" w:rsidP="004434BA">
      <w:pPr>
        <w:spacing w:line="360" w:lineRule="auto"/>
        <w:jc w:val="both"/>
        <w:rPr>
          <w:rFonts w:ascii="Arial" w:hAnsi="Arial" w:cs="Arial"/>
          <w:sz w:val="24"/>
          <w:szCs w:val="24"/>
        </w:rPr>
      </w:pPr>
      <w:r w:rsidRPr="004910BF">
        <w:rPr>
          <w:rFonts w:ascii="Arial" w:hAnsi="Arial" w:cs="Arial"/>
          <w:sz w:val="24"/>
          <w:szCs w:val="24"/>
        </w:rPr>
        <w:t>Economic factors, such as inflation and cost of living, have had a significant impact on the UK grocery sector. Food inflation has spiked to over 15% in 2022-2023, but eased in 2024 (ONS</w:t>
      </w:r>
      <w:proofErr w:type="gramStart"/>
      <w:r w:rsidRPr="004910BF">
        <w:rPr>
          <w:rFonts w:ascii="Arial" w:hAnsi="Arial" w:cs="Arial"/>
          <w:sz w:val="24"/>
          <w:szCs w:val="24"/>
        </w:rPr>
        <w:t>,2024</w:t>
      </w:r>
      <w:proofErr w:type="gramEnd"/>
      <w:r w:rsidRPr="004910BF">
        <w:rPr>
          <w:rFonts w:ascii="Arial" w:hAnsi="Arial" w:cs="Arial"/>
          <w:sz w:val="24"/>
          <w:szCs w:val="24"/>
        </w:rPr>
        <w:t>). The latest figures show that grocery inflation has slowed to a point of 4.0% but shoppers are still very sensitive to price (Reuters</w:t>
      </w:r>
      <w:proofErr w:type="gramStart"/>
      <w:r w:rsidRPr="004910BF">
        <w:rPr>
          <w:rFonts w:ascii="Arial" w:hAnsi="Arial" w:cs="Arial"/>
          <w:sz w:val="24"/>
          <w:szCs w:val="24"/>
        </w:rPr>
        <w:t>,2026</w:t>
      </w:r>
      <w:proofErr w:type="gramEnd"/>
      <w:r w:rsidRPr="004910BF">
        <w:rPr>
          <w:rFonts w:ascii="Arial" w:hAnsi="Arial" w:cs="Arial"/>
          <w:sz w:val="24"/>
          <w:szCs w:val="24"/>
        </w:rPr>
        <w:t>).</w:t>
      </w:r>
    </w:p>
    <w:p w14:paraId="4537B390" w14:textId="3ABE4E73" w:rsidR="00DC4121" w:rsidRPr="004910BF" w:rsidRDefault="00DC4121" w:rsidP="004434BA">
      <w:pPr>
        <w:spacing w:line="360" w:lineRule="auto"/>
        <w:jc w:val="both"/>
        <w:rPr>
          <w:rFonts w:ascii="Arial" w:hAnsi="Arial" w:cs="Arial"/>
          <w:sz w:val="24"/>
          <w:szCs w:val="24"/>
        </w:rPr>
      </w:pPr>
      <w:r w:rsidRPr="004910BF">
        <w:rPr>
          <w:rFonts w:ascii="Arial" w:hAnsi="Arial" w:cs="Arial"/>
          <w:sz w:val="24"/>
          <w:szCs w:val="24"/>
        </w:rPr>
        <w:t>This has resulted in a change in consumer behaviour, with greater preference for own brand and promotions. Consumers are trading up and down, promoting price competition within the industry. In this context, Tesco has strategically enhanced its cost-leadership strategy, notably through schemes like Aldi Price Match and Clubcard pricing (Tesco, 2025; Reuters, 2025).</w:t>
      </w:r>
    </w:p>
    <w:p w14:paraId="1524C95D" w14:textId="31D461CD" w:rsidR="00DC4121" w:rsidRPr="004910BF" w:rsidRDefault="00DC4121" w:rsidP="004434BA">
      <w:pPr>
        <w:spacing w:line="360" w:lineRule="auto"/>
        <w:jc w:val="both"/>
        <w:rPr>
          <w:rFonts w:ascii="Arial" w:hAnsi="Arial" w:cs="Arial"/>
          <w:sz w:val="24"/>
          <w:szCs w:val="24"/>
        </w:rPr>
      </w:pPr>
      <w:r w:rsidRPr="004910BF">
        <w:rPr>
          <w:rFonts w:ascii="Arial" w:hAnsi="Arial" w:cs="Arial"/>
          <w:sz w:val="24"/>
          <w:szCs w:val="24"/>
        </w:rPr>
        <w:t>In addition, Tesco has introduced cost-efficiency initiatives and process improvements to improve profitability, despite cost cuts. This is a strategic decision to prioritise market share over short-term profits. As noted by Reuters (2015), Tesco has been competitive on price to secure customers in a period of high inflation.</w:t>
      </w:r>
    </w:p>
    <w:p w14:paraId="23310D83" w14:textId="7C5C8248" w:rsidR="00DC4121" w:rsidRPr="004910BF" w:rsidRDefault="00DC4121" w:rsidP="004434BA">
      <w:pPr>
        <w:spacing w:line="360" w:lineRule="auto"/>
        <w:jc w:val="both"/>
        <w:rPr>
          <w:rFonts w:ascii="Arial" w:hAnsi="Arial" w:cs="Arial"/>
          <w:sz w:val="24"/>
          <w:szCs w:val="24"/>
        </w:rPr>
      </w:pPr>
      <w:r w:rsidRPr="004910BF">
        <w:rPr>
          <w:rFonts w:ascii="Arial" w:hAnsi="Arial" w:cs="Arial"/>
          <w:sz w:val="24"/>
          <w:szCs w:val="24"/>
        </w:rPr>
        <w:t>More importantly, while these strategies are conducive to customer retention, they continue to put pressure on margins, revealing the difficulties of operating in a low margin business. So, economic factors are a key influencer of Tesco's strategies related to efficiency, scale and price.</w:t>
      </w:r>
    </w:p>
    <w:p w14:paraId="4F3D6031" w14:textId="3BB8CF03" w:rsidR="00DC4121" w:rsidRPr="00012496" w:rsidRDefault="00DC4121" w:rsidP="004434BA">
      <w:pPr>
        <w:spacing w:line="360" w:lineRule="auto"/>
        <w:jc w:val="both"/>
        <w:rPr>
          <w:rFonts w:ascii="Arial" w:hAnsi="Arial" w:cs="Arial"/>
          <w:b/>
          <w:bCs/>
          <w:sz w:val="24"/>
          <w:szCs w:val="24"/>
        </w:rPr>
      </w:pPr>
      <w:r w:rsidRPr="00012496">
        <w:rPr>
          <w:rFonts w:ascii="Arial" w:hAnsi="Arial" w:cs="Arial"/>
          <w:b/>
          <w:bCs/>
          <w:sz w:val="24"/>
          <w:szCs w:val="24"/>
        </w:rPr>
        <w:t>Social Factors</w:t>
      </w:r>
    </w:p>
    <w:p w14:paraId="15DD68C1" w14:textId="3BEA8241" w:rsidR="00DC4121" w:rsidRPr="004910BF" w:rsidRDefault="00DC4121" w:rsidP="004434BA">
      <w:pPr>
        <w:spacing w:line="360" w:lineRule="auto"/>
        <w:jc w:val="both"/>
        <w:rPr>
          <w:rFonts w:ascii="Arial" w:hAnsi="Arial" w:cs="Arial"/>
          <w:sz w:val="24"/>
          <w:szCs w:val="24"/>
        </w:rPr>
      </w:pPr>
      <w:r w:rsidRPr="004910BF">
        <w:rPr>
          <w:rFonts w:ascii="Arial" w:hAnsi="Arial" w:cs="Arial"/>
          <w:sz w:val="24"/>
          <w:szCs w:val="24"/>
        </w:rPr>
        <w:t>The grocery market has seen a shift in consumer behaviour, owing to lifestyle changes, health-consciousness and digitalisation. Consumers are now seeking more convenience, healthier options and online channels, with the COVID-19 pandemic further accelerating these trends, which are now ingrained (Statista, 2024).</w:t>
      </w:r>
    </w:p>
    <w:p w14:paraId="63633C06" w14:textId="27DB36BD" w:rsidR="00DC4121" w:rsidRPr="004910BF" w:rsidRDefault="00F23067" w:rsidP="004434BA">
      <w:pPr>
        <w:spacing w:line="360" w:lineRule="auto"/>
        <w:jc w:val="both"/>
        <w:rPr>
          <w:rFonts w:ascii="Arial" w:hAnsi="Arial" w:cs="Arial"/>
          <w:sz w:val="24"/>
          <w:szCs w:val="24"/>
        </w:rPr>
      </w:pPr>
      <w:r w:rsidRPr="00F23067">
        <w:rPr>
          <w:rFonts w:ascii="Arial" w:hAnsi="Arial" w:cs="Arial"/>
          <w:sz w:val="24"/>
          <w:szCs w:val="24"/>
        </w:rPr>
        <w:t>On the tab, Tesco has embraced omnichannel retail, combined virtual sales and fast delivery capabilities. It has also accelerated its offering of healthier single brand products to meet consumer shifts (Tesco, 2025).</w:t>
      </w:r>
    </w:p>
    <w:p w14:paraId="09AE4E66" w14:textId="747E8759" w:rsidR="00DC4121" w:rsidRPr="004910BF" w:rsidRDefault="00DC4121" w:rsidP="004434BA">
      <w:pPr>
        <w:spacing w:line="360" w:lineRule="auto"/>
        <w:jc w:val="both"/>
        <w:rPr>
          <w:rFonts w:ascii="Arial" w:hAnsi="Arial" w:cs="Arial"/>
          <w:sz w:val="24"/>
          <w:szCs w:val="24"/>
        </w:rPr>
      </w:pPr>
      <w:r w:rsidRPr="004910BF">
        <w:rPr>
          <w:rFonts w:ascii="Arial" w:hAnsi="Arial" w:cs="Arial"/>
          <w:sz w:val="24"/>
          <w:szCs w:val="24"/>
        </w:rPr>
        <w:lastRenderedPageBreak/>
        <w:t>Moreover, the growth in membership of loyalty cards like Clubcard highlights the value of personalisation. Tesco uses data to personalise marketing and improve the shopping experience, thus increasing customer loyalty.</w:t>
      </w:r>
    </w:p>
    <w:p w14:paraId="15A98E27" w14:textId="7D347663" w:rsidR="00DC4121" w:rsidRPr="004910BF" w:rsidRDefault="00F23067" w:rsidP="004434BA">
      <w:pPr>
        <w:spacing w:line="360" w:lineRule="auto"/>
        <w:jc w:val="both"/>
        <w:rPr>
          <w:rFonts w:ascii="Arial" w:hAnsi="Arial" w:cs="Arial"/>
          <w:sz w:val="24"/>
          <w:szCs w:val="24"/>
        </w:rPr>
      </w:pPr>
      <w:r w:rsidRPr="00F23067">
        <w:rPr>
          <w:rFonts w:ascii="Arial" w:hAnsi="Arial" w:cs="Arial"/>
          <w:sz w:val="24"/>
          <w:szCs w:val="24"/>
        </w:rPr>
        <w:t>Even more important are the socially demanding situations and opportunities. Online interactions increase consumer loyalty while raising expectations of comfort and satisfaction. Tesco’s innovative telecommunications strategies ensure it can meet those expectations.</w:t>
      </w:r>
    </w:p>
    <w:p w14:paraId="54777D3B" w14:textId="351B6189" w:rsidR="00DC4121" w:rsidRPr="00012496" w:rsidRDefault="00DC4121" w:rsidP="004434BA">
      <w:pPr>
        <w:spacing w:line="360" w:lineRule="auto"/>
        <w:jc w:val="both"/>
        <w:rPr>
          <w:rFonts w:ascii="Arial" w:hAnsi="Arial" w:cs="Arial"/>
          <w:b/>
          <w:bCs/>
          <w:sz w:val="24"/>
          <w:szCs w:val="24"/>
        </w:rPr>
      </w:pPr>
      <w:r w:rsidRPr="00012496">
        <w:rPr>
          <w:rFonts w:ascii="Arial" w:hAnsi="Arial" w:cs="Arial"/>
          <w:b/>
          <w:bCs/>
          <w:sz w:val="24"/>
          <w:szCs w:val="24"/>
        </w:rPr>
        <w:t>Technological Factors</w:t>
      </w:r>
    </w:p>
    <w:p w14:paraId="796C5DAA" w14:textId="76799683" w:rsidR="00DC4121" w:rsidRPr="004910BF" w:rsidRDefault="00DC4121" w:rsidP="004434BA">
      <w:pPr>
        <w:spacing w:line="360" w:lineRule="auto"/>
        <w:jc w:val="both"/>
        <w:rPr>
          <w:rFonts w:ascii="Arial" w:hAnsi="Arial" w:cs="Arial"/>
          <w:sz w:val="24"/>
          <w:szCs w:val="24"/>
        </w:rPr>
      </w:pPr>
      <w:r w:rsidRPr="004910BF">
        <w:rPr>
          <w:rFonts w:ascii="Arial" w:hAnsi="Arial" w:cs="Arial"/>
          <w:sz w:val="24"/>
          <w:szCs w:val="24"/>
        </w:rPr>
        <w:t>Technology plays a crucial role in today's retail industry. Tesco's focus on data analytics, automation and digital technologies has allowed it to improve efficiency and customer interaction (Tesco, 2015).</w:t>
      </w:r>
    </w:p>
    <w:p w14:paraId="65504699" w14:textId="31902650" w:rsidR="00DC4121" w:rsidRPr="004910BF" w:rsidRDefault="00DC4121" w:rsidP="004434BA">
      <w:pPr>
        <w:spacing w:line="360" w:lineRule="auto"/>
        <w:jc w:val="both"/>
        <w:rPr>
          <w:rFonts w:ascii="Arial" w:hAnsi="Arial" w:cs="Arial"/>
          <w:sz w:val="24"/>
          <w:szCs w:val="24"/>
        </w:rPr>
      </w:pPr>
      <w:r w:rsidRPr="004910BF">
        <w:rPr>
          <w:rFonts w:ascii="Arial" w:hAnsi="Arial" w:cs="Arial"/>
          <w:sz w:val="24"/>
          <w:szCs w:val="24"/>
        </w:rPr>
        <w:t>The Clubcard loyalty program is a major technological advantage, enabling Tesco to gather vast amounts of data on its customers. This helps with dynamic pricing, promotional strategies and demand management. Further, the use of self-service checkout, automated warehouses, and AI-powered logistics optimisation has led to cost savings and efficiency gains.</w:t>
      </w:r>
    </w:p>
    <w:p w14:paraId="5429B610" w14:textId="382B051C" w:rsidR="00DC4121" w:rsidRPr="004910BF" w:rsidRDefault="00F23067" w:rsidP="004434BA">
      <w:pPr>
        <w:spacing w:line="360" w:lineRule="auto"/>
        <w:jc w:val="both"/>
        <w:rPr>
          <w:rFonts w:ascii="Arial" w:hAnsi="Arial" w:cs="Arial"/>
          <w:sz w:val="24"/>
          <w:szCs w:val="24"/>
        </w:rPr>
      </w:pPr>
      <w:r w:rsidRPr="00F23067">
        <w:rPr>
          <w:rFonts w:ascii="Arial" w:hAnsi="Arial" w:cs="Arial"/>
          <w:sz w:val="24"/>
          <w:szCs w:val="24"/>
        </w:rPr>
        <w:t>Strategically, technology helps with fee management and differentiation. It can reduce prices and differentiate by presenting a personalized and convenient carrier to Tesco.</w:t>
      </w:r>
    </w:p>
    <w:p w14:paraId="6071DB72" w14:textId="578C2E69" w:rsidR="00DC4121" w:rsidRPr="004910BF" w:rsidRDefault="00DC4121" w:rsidP="004434BA">
      <w:pPr>
        <w:spacing w:line="360" w:lineRule="auto"/>
        <w:jc w:val="both"/>
        <w:rPr>
          <w:rFonts w:ascii="Arial" w:hAnsi="Arial" w:cs="Arial"/>
          <w:sz w:val="24"/>
          <w:szCs w:val="24"/>
        </w:rPr>
      </w:pPr>
      <w:r w:rsidRPr="004910BF">
        <w:rPr>
          <w:rFonts w:ascii="Arial" w:hAnsi="Arial" w:cs="Arial"/>
          <w:sz w:val="24"/>
          <w:szCs w:val="24"/>
        </w:rPr>
        <w:t>But technology is costly to develop and maintain, and other retailers are rapidly adopting new technology. So, Tesco needs to keep innovating to maintain its technological edge and prevent becoming technologically similar.</w:t>
      </w:r>
    </w:p>
    <w:p w14:paraId="16785346" w14:textId="50DF1E7D" w:rsidR="00DC4121" w:rsidRPr="00012496" w:rsidRDefault="00DC4121" w:rsidP="004434BA">
      <w:pPr>
        <w:spacing w:line="360" w:lineRule="auto"/>
        <w:jc w:val="both"/>
        <w:rPr>
          <w:rFonts w:ascii="Arial" w:hAnsi="Arial" w:cs="Arial"/>
          <w:b/>
          <w:bCs/>
          <w:sz w:val="24"/>
          <w:szCs w:val="24"/>
        </w:rPr>
      </w:pPr>
      <w:r w:rsidRPr="00012496">
        <w:rPr>
          <w:rFonts w:ascii="Arial" w:hAnsi="Arial" w:cs="Arial"/>
          <w:b/>
          <w:bCs/>
          <w:sz w:val="24"/>
          <w:szCs w:val="24"/>
        </w:rPr>
        <w:t>Environmental Factors</w:t>
      </w:r>
    </w:p>
    <w:p w14:paraId="4EB7E032" w14:textId="1AA187FE" w:rsidR="00DC4121" w:rsidRPr="004910BF" w:rsidRDefault="00DC4121" w:rsidP="004434BA">
      <w:pPr>
        <w:spacing w:line="360" w:lineRule="auto"/>
        <w:jc w:val="both"/>
        <w:rPr>
          <w:rFonts w:ascii="Arial" w:hAnsi="Arial" w:cs="Arial"/>
          <w:sz w:val="24"/>
          <w:szCs w:val="24"/>
        </w:rPr>
      </w:pPr>
      <w:r w:rsidRPr="004910BF">
        <w:rPr>
          <w:rFonts w:ascii="Arial" w:hAnsi="Arial" w:cs="Arial"/>
          <w:sz w:val="24"/>
          <w:szCs w:val="24"/>
        </w:rPr>
        <w:t>Environmental sustainability is a key factor for the retail industry, due to regulatory, stakeholder and consumer pressure. Tesco is on a journey to net-zero emissions in its operations by 2035 and has made considerable headway in Scope 1 and 2 emissions reduction (Tesco, 2025).</w:t>
      </w:r>
    </w:p>
    <w:p w14:paraId="28114F93" w14:textId="41EAD8F1" w:rsidR="00DC4121" w:rsidRPr="004910BF" w:rsidRDefault="00DC4121" w:rsidP="004434BA">
      <w:pPr>
        <w:spacing w:line="360" w:lineRule="auto"/>
        <w:jc w:val="both"/>
        <w:rPr>
          <w:rFonts w:ascii="Arial" w:hAnsi="Arial" w:cs="Arial"/>
          <w:sz w:val="24"/>
          <w:szCs w:val="24"/>
        </w:rPr>
      </w:pPr>
      <w:r w:rsidRPr="004910BF">
        <w:rPr>
          <w:rFonts w:ascii="Arial" w:hAnsi="Arial" w:cs="Arial"/>
          <w:sz w:val="24"/>
          <w:szCs w:val="24"/>
        </w:rPr>
        <w:t xml:space="preserve">It has also launched programmes to minimise food waste, enhance packaging sustainability and ensure sustainable sourcing. For instance, initiatives to reduce </w:t>
      </w:r>
      <w:r w:rsidRPr="004910BF">
        <w:rPr>
          <w:rFonts w:ascii="Arial" w:hAnsi="Arial" w:cs="Arial"/>
          <w:sz w:val="24"/>
          <w:szCs w:val="24"/>
        </w:rPr>
        <w:lastRenderedPageBreak/>
        <w:t>food waste have helped to redistribute millions of meals to the community, improving environmental and social outcomes.</w:t>
      </w:r>
    </w:p>
    <w:p w14:paraId="20294F54" w14:textId="77777777" w:rsidR="00F23067" w:rsidRPr="00F23067" w:rsidRDefault="00F23067" w:rsidP="00F23067">
      <w:pPr>
        <w:spacing w:line="360" w:lineRule="auto"/>
        <w:jc w:val="both"/>
        <w:rPr>
          <w:rFonts w:ascii="Arial" w:hAnsi="Arial" w:cs="Arial"/>
          <w:sz w:val="24"/>
          <w:szCs w:val="24"/>
        </w:rPr>
      </w:pPr>
      <w:r w:rsidRPr="00F23067">
        <w:rPr>
          <w:rFonts w:ascii="Arial" w:hAnsi="Arial" w:cs="Arial"/>
          <w:sz w:val="24"/>
          <w:szCs w:val="24"/>
        </w:rPr>
        <w:t xml:space="preserve">These programs have immediate funding value, but they deliver long-term benefits that include consistency, reduced costs through multiple </w:t>
      </w:r>
      <w:proofErr w:type="gramStart"/>
      <w:r w:rsidRPr="00F23067">
        <w:rPr>
          <w:rFonts w:ascii="Arial" w:hAnsi="Arial" w:cs="Arial"/>
          <w:sz w:val="24"/>
          <w:szCs w:val="24"/>
        </w:rPr>
        <w:t>exposure</w:t>
      </w:r>
      <w:proofErr w:type="gramEnd"/>
      <w:r w:rsidRPr="00F23067">
        <w:rPr>
          <w:rFonts w:ascii="Arial" w:hAnsi="Arial" w:cs="Arial"/>
          <w:sz w:val="24"/>
          <w:szCs w:val="24"/>
        </w:rPr>
        <w:t xml:space="preserve"> and improved branding Sustainability at a strategic level translates into details of Tesco’s value proposition, which helps to understand and retain.</w:t>
      </w:r>
    </w:p>
    <w:p w14:paraId="6704F3A6" w14:textId="6BD515CA" w:rsidR="00DC4121" w:rsidRPr="004910BF" w:rsidRDefault="00F23067" w:rsidP="00F23067">
      <w:pPr>
        <w:spacing w:line="360" w:lineRule="auto"/>
        <w:jc w:val="both"/>
        <w:rPr>
          <w:rFonts w:ascii="Arial" w:hAnsi="Arial" w:cs="Arial"/>
          <w:sz w:val="24"/>
          <w:szCs w:val="24"/>
        </w:rPr>
      </w:pPr>
      <w:r w:rsidRPr="00F23067">
        <w:rPr>
          <w:rFonts w:ascii="Arial" w:hAnsi="Arial" w:cs="Arial"/>
          <w:sz w:val="24"/>
          <w:szCs w:val="24"/>
        </w:rPr>
        <w:t>Importantly, sustainability also extends into the distribution chain, where Tesco suppliers must adhere to sustainable practices and emission reduction targets and they demonstrate a quit-stop approach to sustainability.</w:t>
      </w:r>
    </w:p>
    <w:p w14:paraId="6AAC6317" w14:textId="087CE2C2" w:rsidR="00DC4121" w:rsidRPr="00012496" w:rsidRDefault="00DC4121" w:rsidP="004434BA">
      <w:pPr>
        <w:spacing w:line="360" w:lineRule="auto"/>
        <w:jc w:val="both"/>
        <w:rPr>
          <w:rFonts w:ascii="Arial" w:hAnsi="Arial" w:cs="Arial"/>
          <w:b/>
          <w:bCs/>
          <w:sz w:val="24"/>
          <w:szCs w:val="24"/>
        </w:rPr>
      </w:pPr>
      <w:r w:rsidRPr="00012496">
        <w:rPr>
          <w:rFonts w:ascii="Arial" w:hAnsi="Arial" w:cs="Arial"/>
          <w:b/>
          <w:bCs/>
          <w:sz w:val="24"/>
          <w:szCs w:val="24"/>
        </w:rPr>
        <w:t>Legal Factors</w:t>
      </w:r>
    </w:p>
    <w:p w14:paraId="43B4ED6A" w14:textId="3A13E0ED" w:rsidR="00DC4121" w:rsidRPr="004910BF" w:rsidRDefault="00DC4121" w:rsidP="004434BA">
      <w:pPr>
        <w:spacing w:line="360" w:lineRule="auto"/>
        <w:jc w:val="both"/>
        <w:rPr>
          <w:rFonts w:ascii="Arial" w:hAnsi="Arial" w:cs="Arial"/>
          <w:sz w:val="24"/>
          <w:szCs w:val="24"/>
        </w:rPr>
      </w:pPr>
      <w:r w:rsidRPr="004910BF">
        <w:rPr>
          <w:rFonts w:ascii="Arial" w:hAnsi="Arial" w:cs="Arial"/>
          <w:sz w:val="24"/>
          <w:szCs w:val="24"/>
        </w:rPr>
        <w:t xml:space="preserve">The UK grocery industry is highly regulated in terms of food safety, labour regulations, </w:t>
      </w:r>
      <w:proofErr w:type="gramStart"/>
      <w:r w:rsidRPr="004910BF">
        <w:rPr>
          <w:rFonts w:ascii="Arial" w:hAnsi="Arial" w:cs="Arial"/>
          <w:sz w:val="24"/>
          <w:szCs w:val="24"/>
        </w:rPr>
        <w:t>competition</w:t>
      </w:r>
      <w:proofErr w:type="gramEnd"/>
      <w:r w:rsidRPr="004910BF">
        <w:rPr>
          <w:rFonts w:ascii="Arial" w:hAnsi="Arial" w:cs="Arial"/>
          <w:sz w:val="24"/>
          <w:szCs w:val="24"/>
        </w:rPr>
        <w:t xml:space="preserve"> laws and data protection. Adherence to regulations enforced by authorities like the Food Standards Agency helps build and retain consumer confidence, while avoiding fines and sanctions (FSA, 2023).</w:t>
      </w:r>
    </w:p>
    <w:p w14:paraId="492E7559" w14:textId="27A8C3A2" w:rsidR="00DC4121" w:rsidRPr="004910BF" w:rsidRDefault="00DC4121" w:rsidP="004434BA">
      <w:pPr>
        <w:spacing w:line="360" w:lineRule="auto"/>
        <w:jc w:val="both"/>
        <w:rPr>
          <w:rFonts w:ascii="Arial" w:hAnsi="Arial" w:cs="Arial"/>
          <w:sz w:val="24"/>
          <w:szCs w:val="24"/>
        </w:rPr>
      </w:pPr>
      <w:r w:rsidRPr="004910BF">
        <w:rPr>
          <w:rFonts w:ascii="Arial" w:hAnsi="Arial" w:cs="Arial"/>
          <w:sz w:val="24"/>
          <w:szCs w:val="24"/>
        </w:rPr>
        <w:t>Tesco's size allows it to implement compliance measures, such as quality control, staff training and data security. This helps mitigate legal liabilities and improves business stability.</w:t>
      </w:r>
    </w:p>
    <w:p w14:paraId="23086B01" w14:textId="55737871" w:rsidR="001851FA" w:rsidRPr="004910BF" w:rsidRDefault="00F23067" w:rsidP="004434BA">
      <w:pPr>
        <w:spacing w:line="360" w:lineRule="auto"/>
        <w:jc w:val="both"/>
        <w:rPr>
          <w:rFonts w:ascii="Arial" w:hAnsi="Arial" w:cs="Arial"/>
          <w:sz w:val="24"/>
          <w:szCs w:val="24"/>
        </w:rPr>
      </w:pPr>
      <w:r w:rsidRPr="00F23067">
        <w:rPr>
          <w:rFonts w:ascii="Arial" w:hAnsi="Arial" w:cs="Arial"/>
          <w:sz w:val="24"/>
          <w:szCs w:val="24"/>
        </w:rPr>
        <w:t>But in areas such as increasing regulatory requirements and data security and environmental guidelines, prices are soaring. The ability to absorb this cost is greater for large companies such as Tesco than for small companies, which can nicely make their competitive advantage.</w:t>
      </w:r>
    </w:p>
    <w:p w14:paraId="567BDD6B" w14:textId="1D3AD63F" w:rsidR="00704BF9" w:rsidRPr="00012496" w:rsidRDefault="00704BF9" w:rsidP="004434BA">
      <w:pPr>
        <w:spacing w:line="360" w:lineRule="auto"/>
        <w:jc w:val="both"/>
        <w:rPr>
          <w:rFonts w:ascii="Arial" w:hAnsi="Arial" w:cs="Arial"/>
          <w:b/>
          <w:bCs/>
          <w:sz w:val="24"/>
          <w:szCs w:val="24"/>
        </w:rPr>
      </w:pPr>
      <w:r w:rsidRPr="00012496">
        <w:rPr>
          <w:rFonts w:ascii="Arial" w:hAnsi="Arial" w:cs="Arial"/>
          <w:b/>
          <w:bCs/>
          <w:sz w:val="24"/>
          <w:szCs w:val="24"/>
        </w:rPr>
        <w:t xml:space="preserve">PESTEL Conclusion </w:t>
      </w:r>
    </w:p>
    <w:p w14:paraId="27CB5475" w14:textId="3B246A6F" w:rsidR="00704BF9" w:rsidRDefault="00704BF9" w:rsidP="004434BA">
      <w:pPr>
        <w:spacing w:line="360" w:lineRule="auto"/>
        <w:jc w:val="both"/>
        <w:rPr>
          <w:rFonts w:ascii="Arial" w:hAnsi="Arial" w:cs="Arial"/>
          <w:sz w:val="24"/>
          <w:szCs w:val="24"/>
        </w:rPr>
      </w:pPr>
      <w:r w:rsidRPr="004910BF">
        <w:rPr>
          <w:rFonts w:ascii="Arial" w:hAnsi="Arial" w:cs="Arial"/>
          <w:sz w:val="24"/>
          <w:szCs w:val="24"/>
        </w:rPr>
        <w:t xml:space="preserve">In conclusion, the macro-environment has a strong impact on Tesco's strategy. Economic factors push it towards efficiency and cost reduction, while technology and social factors enable digital and social engagement. Legal and environmental factors influence its sustainability and regulatory compliance </w:t>
      </w:r>
      <w:proofErr w:type="spellStart"/>
      <w:r w:rsidRPr="004910BF">
        <w:rPr>
          <w:rFonts w:ascii="Arial" w:hAnsi="Arial" w:cs="Arial"/>
          <w:sz w:val="24"/>
          <w:szCs w:val="24"/>
        </w:rPr>
        <w:t>measures.Tesco's</w:t>
      </w:r>
      <w:proofErr w:type="spellEnd"/>
      <w:r w:rsidRPr="004910BF">
        <w:rPr>
          <w:rFonts w:ascii="Arial" w:hAnsi="Arial" w:cs="Arial"/>
          <w:sz w:val="24"/>
          <w:szCs w:val="24"/>
        </w:rPr>
        <w:t xml:space="preserve"> strategy is well aligned with these factors, highlighting its strategic agility, a key requirement for maintaining competitive advantage in a dynamic and fiercely competitive market.</w:t>
      </w:r>
    </w:p>
    <w:p w14:paraId="666710A8" w14:textId="4614B8AE" w:rsidR="000215B0" w:rsidRDefault="00413093" w:rsidP="004434BA">
      <w:pPr>
        <w:spacing w:line="360" w:lineRule="auto"/>
        <w:jc w:val="center"/>
        <w:rPr>
          <w:rFonts w:ascii="Arial" w:hAnsi="Arial" w:cs="Arial"/>
          <w:sz w:val="24"/>
          <w:szCs w:val="24"/>
        </w:rPr>
      </w:pPr>
      <w:r>
        <w:rPr>
          <w:noProof/>
          <w:lang w:eastAsia="en-IN" w:bidi="gu-IN"/>
        </w:rPr>
        <w:lastRenderedPageBreak/>
        <w:drawing>
          <wp:inline distT="0" distB="0" distL="0" distR="0" wp14:anchorId="453F3395" wp14:editId="7E7CA6C1">
            <wp:extent cx="3017520" cy="3098089"/>
            <wp:effectExtent l="0" t="0" r="0" b="7620"/>
            <wp:docPr id="61480660" name="Picture 2" descr="ISS Tools &amp; Method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ISS Tools &amp; Methods | Pestel Analysi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38573" cy="3119704"/>
                    </a:xfrm>
                    <a:prstGeom prst="rect">
                      <a:avLst/>
                    </a:prstGeom>
                    <a:noFill/>
                    <a:ln>
                      <a:noFill/>
                    </a:ln>
                  </pic:spPr>
                </pic:pic>
              </a:graphicData>
            </a:graphic>
          </wp:inline>
        </w:drawing>
      </w:r>
    </w:p>
    <w:p w14:paraId="14488377" w14:textId="003850DD" w:rsidR="00413093" w:rsidRPr="00025758" w:rsidRDefault="00413093" w:rsidP="004434BA">
      <w:pPr>
        <w:spacing w:line="360" w:lineRule="auto"/>
        <w:jc w:val="center"/>
        <w:rPr>
          <w:rFonts w:ascii="Arial" w:hAnsi="Arial" w:cs="Arial"/>
          <w:b/>
          <w:bCs/>
          <w:sz w:val="24"/>
          <w:szCs w:val="24"/>
        </w:rPr>
      </w:pPr>
      <w:proofErr w:type="gramStart"/>
      <w:r w:rsidRPr="00025758">
        <w:rPr>
          <w:rFonts w:ascii="Arial" w:hAnsi="Arial" w:cs="Arial"/>
          <w:b/>
          <w:bCs/>
          <w:sz w:val="24"/>
          <w:szCs w:val="24"/>
        </w:rPr>
        <w:t>Figure</w:t>
      </w:r>
      <w:r w:rsidR="008C1B7F" w:rsidRPr="00025758">
        <w:rPr>
          <w:rFonts w:ascii="Arial" w:hAnsi="Arial" w:cs="Arial"/>
          <w:b/>
          <w:bCs/>
          <w:sz w:val="24"/>
          <w:szCs w:val="24"/>
        </w:rPr>
        <w:t xml:space="preserve"> 1.</w:t>
      </w:r>
      <w:proofErr w:type="gramEnd"/>
      <w:r w:rsidR="008C1B7F" w:rsidRPr="00025758">
        <w:rPr>
          <w:rFonts w:ascii="Arial" w:hAnsi="Arial" w:cs="Arial"/>
          <w:b/>
          <w:bCs/>
          <w:sz w:val="24"/>
          <w:szCs w:val="24"/>
        </w:rPr>
        <w:t xml:space="preserve"> PESTEL Ana</w:t>
      </w:r>
      <w:r w:rsidR="00E04AAA" w:rsidRPr="00025758">
        <w:rPr>
          <w:rFonts w:ascii="Arial" w:hAnsi="Arial" w:cs="Arial"/>
          <w:b/>
          <w:bCs/>
          <w:sz w:val="24"/>
          <w:szCs w:val="24"/>
        </w:rPr>
        <w:t>lysis</w:t>
      </w:r>
    </w:p>
    <w:p w14:paraId="36021430" w14:textId="6F1D9DC0" w:rsidR="00E04AAA" w:rsidRPr="00025758" w:rsidRDefault="00E04AAA" w:rsidP="004434BA">
      <w:pPr>
        <w:spacing w:line="360" w:lineRule="auto"/>
        <w:jc w:val="center"/>
        <w:rPr>
          <w:rFonts w:ascii="Arial" w:hAnsi="Arial" w:cs="Arial"/>
          <w:b/>
          <w:bCs/>
          <w:sz w:val="24"/>
          <w:szCs w:val="24"/>
        </w:rPr>
      </w:pPr>
      <w:r w:rsidRPr="00025758">
        <w:rPr>
          <w:rFonts w:ascii="Arial" w:hAnsi="Arial" w:cs="Arial"/>
          <w:b/>
          <w:bCs/>
          <w:sz w:val="24"/>
          <w:szCs w:val="24"/>
        </w:rPr>
        <w:t xml:space="preserve">Source: </w:t>
      </w:r>
      <w:r w:rsidR="008D02B3" w:rsidRPr="00025758">
        <w:rPr>
          <w:rFonts w:ascii="Arial" w:hAnsi="Arial" w:cs="Arial"/>
          <w:b/>
          <w:bCs/>
          <w:sz w:val="24"/>
          <w:szCs w:val="24"/>
        </w:rPr>
        <w:t>AKIS Connect</w:t>
      </w:r>
      <w:proofErr w:type="gramStart"/>
      <w:r w:rsidR="00025758" w:rsidRPr="00025758">
        <w:rPr>
          <w:rFonts w:ascii="Arial" w:hAnsi="Arial" w:cs="Arial"/>
          <w:b/>
          <w:bCs/>
          <w:sz w:val="24"/>
          <w:szCs w:val="24"/>
        </w:rPr>
        <w:t>,2024</w:t>
      </w:r>
      <w:proofErr w:type="gramEnd"/>
    </w:p>
    <w:p w14:paraId="6692A3FE" w14:textId="4D904333" w:rsidR="00704BF9" w:rsidRPr="004910BF" w:rsidRDefault="00CB6FA0" w:rsidP="004434BA">
      <w:pPr>
        <w:pStyle w:val="Heading2"/>
        <w:spacing w:line="360" w:lineRule="auto"/>
        <w:rPr>
          <w:rFonts w:ascii="Arial" w:hAnsi="Arial" w:cs="Arial"/>
          <w:b/>
          <w:bCs/>
          <w:sz w:val="24"/>
          <w:szCs w:val="24"/>
        </w:rPr>
      </w:pPr>
      <w:bookmarkStart w:id="8" w:name="_Toc228356769"/>
      <w:r>
        <w:rPr>
          <w:rFonts w:ascii="Arial" w:hAnsi="Arial" w:cs="Arial"/>
          <w:b/>
          <w:bCs/>
          <w:color w:val="000000" w:themeColor="text1"/>
          <w:sz w:val="24"/>
          <w:szCs w:val="24"/>
        </w:rPr>
        <w:t>2</w:t>
      </w:r>
      <w:r w:rsidR="00704BF9" w:rsidRPr="004910BF">
        <w:rPr>
          <w:rFonts w:ascii="Arial" w:hAnsi="Arial" w:cs="Arial"/>
          <w:b/>
          <w:bCs/>
          <w:color w:val="000000" w:themeColor="text1"/>
          <w:sz w:val="24"/>
          <w:szCs w:val="24"/>
        </w:rPr>
        <w:t>.2 Porter's Five Forces</w:t>
      </w:r>
      <w:bookmarkEnd w:id="8"/>
    </w:p>
    <w:p w14:paraId="2D7C6C4A" w14:textId="22AA34E5" w:rsidR="001851FA" w:rsidRPr="00012496" w:rsidRDefault="00704BF9" w:rsidP="004434BA">
      <w:pPr>
        <w:spacing w:line="360" w:lineRule="auto"/>
        <w:jc w:val="both"/>
        <w:rPr>
          <w:rFonts w:ascii="Arial" w:hAnsi="Arial" w:cs="Arial"/>
          <w:b/>
          <w:bCs/>
          <w:sz w:val="24"/>
          <w:szCs w:val="24"/>
        </w:rPr>
      </w:pPr>
      <w:r w:rsidRPr="00012496">
        <w:rPr>
          <w:rFonts w:ascii="Arial" w:hAnsi="Arial" w:cs="Arial"/>
          <w:b/>
          <w:bCs/>
          <w:sz w:val="24"/>
          <w:szCs w:val="24"/>
        </w:rPr>
        <w:t>Competitive Rivalry (High)</w:t>
      </w:r>
    </w:p>
    <w:p w14:paraId="2975DD11" w14:textId="6FFEA2D9" w:rsidR="00D530BF" w:rsidRPr="00D530BF" w:rsidRDefault="00D530BF" w:rsidP="00D530BF">
      <w:pPr>
        <w:spacing w:line="360" w:lineRule="auto"/>
        <w:jc w:val="both"/>
        <w:rPr>
          <w:rFonts w:ascii="Arial" w:hAnsi="Arial" w:cs="Arial"/>
          <w:sz w:val="24"/>
          <w:szCs w:val="24"/>
        </w:rPr>
      </w:pPr>
      <w:r w:rsidRPr="00D530BF">
        <w:rPr>
          <w:rFonts w:ascii="Arial" w:hAnsi="Arial" w:cs="Arial"/>
          <w:sz w:val="24"/>
          <w:szCs w:val="24"/>
        </w:rPr>
        <w:t>Within the UK grocery market, there is widespread competition between supermarkets (Tesco p</w:t>
      </w:r>
      <w:r>
        <w:rPr>
          <w:rFonts w:ascii="Arial" w:hAnsi="Arial" w:cs="Arial"/>
          <w:sz w:val="24"/>
          <w:szCs w:val="24"/>
        </w:rPr>
        <w:t>lc</w:t>
      </w:r>
      <w:r w:rsidRPr="00D530BF">
        <w:rPr>
          <w:rFonts w:ascii="Arial" w:hAnsi="Arial" w:cs="Arial"/>
          <w:sz w:val="24"/>
          <w:szCs w:val="24"/>
        </w:rPr>
        <w:t>, Sainsbury's and Asda) and discount stores (Aldi and Lidl).</w:t>
      </w:r>
    </w:p>
    <w:p w14:paraId="6248CC7C" w14:textId="29AE92C5" w:rsidR="001851FA" w:rsidRPr="004910BF" w:rsidRDefault="00D530BF" w:rsidP="00D530BF">
      <w:pPr>
        <w:spacing w:line="360" w:lineRule="auto"/>
        <w:jc w:val="both"/>
        <w:rPr>
          <w:rFonts w:ascii="Arial" w:hAnsi="Arial" w:cs="Arial"/>
          <w:sz w:val="24"/>
          <w:szCs w:val="24"/>
        </w:rPr>
      </w:pPr>
      <w:r w:rsidRPr="00D530BF">
        <w:rPr>
          <w:rFonts w:ascii="Arial" w:hAnsi="Arial" w:cs="Arial"/>
          <w:sz w:val="24"/>
          <w:szCs w:val="24"/>
        </w:rPr>
        <w:t xml:space="preserve">This sharp contrast is about Tesco’s approach to aligning prices and improving efficiency. </w:t>
      </w:r>
      <w:proofErr w:type="gramStart"/>
      <w:r w:rsidRPr="00D530BF">
        <w:rPr>
          <w:rFonts w:ascii="Arial" w:hAnsi="Arial" w:cs="Arial"/>
          <w:sz w:val="24"/>
          <w:szCs w:val="24"/>
        </w:rPr>
        <w:t>Kantar (2015) notes that conflict is fieldwork.</w:t>
      </w:r>
      <w:proofErr w:type="gramEnd"/>
    </w:p>
    <w:p w14:paraId="2E05982A" w14:textId="77777777" w:rsidR="00704BF9" w:rsidRPr="00012496" w:rsidRDefault="00704BF9" w:rsidP="004434BA">
      <w:pPr>
        <w:spacing w:line="360" w:lineRule="auto"/>
        <w:jc w:val="both"/>
        <w:rPr>
          <w:rFonts w:ascii="Arial" w:hAnsi="Arial" w:cs="Arial"/>
          <w:b/>
          <w:bCs/>
          <w:sz w:val="24"/>
          <w:szCs w:val="24"/>
        </w:rPr>
      </w:pPr>
      <w:r w:rsidRPr="00012496">
        <w:rPr>
          <w:rFonts w:ascii="Arial" w:hAnsi="Arial" w:cs="Arial"/>
          <w:b/>
          <w:bCs/>
          <w:sz w:val="24"/>
          <w:szCs w:val="24"/>
        </w:rPr>
        <w:t xml:space="preserve">Threat of New Entrants (Low) </w:t>
      </w:r>
    </w:p>
    <w:p w14:paraId="155DEB46" w14:textId="57CCA388" w:rsidR="001851FA" w:rsidRPr="004910BF" w:rsidRDefault="00D530BF" w:rsidP="004434BA">
      <w:pPr>
        <w:spacing w:line="360" w:lineRule="auto"/>
        <w:jc w:val="both"/>
        <w:rPr>
          <w:rFonts w:ascii="Arial" w:hAnsi="Arial" w:cs="Arial"/>
          <w:sz w:val="24"/>
          <w:szCs w:val="24"/>
        </w:rPr>
      </w:pPr>
      <w:r w:rsidRPr="00D530BF">
        <w:rPr>
          <w:rFonts w:ascii="Arial" w:hAnsi="Arial" w:cs="Arial"/>
          <w:sz w:val="24"/>
          <w:szCs w:val="24"/>
        </w:rPr>
        <w:t xml:space="preserve">Entry barriers are high due to high capital requirements, economies of scale, and existing distribution chains. Tesco’s size and the presence of the symbol </w:t>
      </w:r>
      <w:proofErr w:type="gramStart"/>
      <w:r w:rsidRPr="00D530BF">
        <w:rPr>
          <w:rFonts w:ascii="Arial" w:hAnsi="Arial" w:cs="Arial"/>
          <w:sz w:val="24"/>
          <w:szCs w:val="24"/>
        </w:rPr>
        <w:t>are</w:t>
      </w:r>
      <w:proofErr w:type="gramEnd"/>
      <w:r w:rsidRPr="00D530BF">
        <w:rPr>
          <w:rFonts w:ascii="Arial" w:hAnsi="Arial" w:cs="Arial"/>
          <w:sz w:val="24"/>
          <w:szCs w:val="24"/>
        </w:rPr>
        <w:t xml:space="preserve"> a barrier to new competition.</w:t>
      </w:r>
    </w:p>
    <w:p w14:paraId="7CB49B1C" w14:textId="77777777" w:rsidR="00704BF9" w:rsidRPr="00012496" w:rsidRDefault="00704BF9" w:rsidP="004434BA">
      <w:pPr>
        <w:spacing w:line="360" w:lineRule="auto"/>
        <w:jc w:val="both"/>
        <w:rPr>
          <w:rFonts w:ascii="Arial" w:hAnsi="Arial" w:cs="Arial"/>
          <w:b/>
          <w:bCs/>
          <w:sz w:val="24"/>
          <w:szCs w:val="24"/>
        </w:rPr>
      </w:pPr>
      <w:r w:rsidRPr="00012496">
        <w:rPr>
          <w:rFonts w:ascii="Arial" w:hAnsi="Arial" w:cs="Arial"/>
          <w:b/>
          <w:bCs/>
          <w:sz w:val="24"/>
          <w:szCs w:val="24"/>
        </w:rPr>
        <w:t xml:space="preserve">Buyer Power (High) </w:t>
      </w:r>
    </w:p>
    <w:p w14:paraId="2759097E" w14:textId="519EE188" w:rsidR="001851FA" w:rsidRPr="004910BF" w:rsidRDefault="00D530BF" w:rsidP="004434BA">
      <w:pPr>
        <w:spacing w:line="360" w:lineRule="auto"/>
        <w:jc w:val="both"/>
        <w:rPr>
          <w:rFonts w:ascii="Arial" w:hAnsi="Arial" w:cs="Arial"/>
          <w:sz w:val="24"/>
          <w:szCs w:val="24"/>
        </w:rPr>
      </w:pPr>
      <w:r w:rsidRPr="00D530BF">
        <w:rPr>
          <w:rFonts w:ascii="Arial" w:hAnsi="Arial" w:cs="Arial"/>
          <w:sz w:val="24"/>
          <w:szCs w:val="24"/>
        </w:rPr>
        <w:t>Customers are payment sensitive, especially characterized by low switching costs during inflation. Tesco counteracts this with loyalty cards (e.g., Clubcard), which increase switching fees and increase retention (Tesco, 2025).</w:t>
      </w:r>
    </w:p>
    <w:p w14:paraId="03BF13D7" w14:textId="77777777" w:rsidR="00704BF9" w:rsidRPr="00012496" w:rsidRDefault="00704BF9" w:rsidP="004434BA">
      <w:pPr>
        <w:spacing w:line="360" w:lineRule="auto"/>
        <w:jc w:val="both"/>
        <w:rPr>
          <w:rFonts w:ascii="Arial" w:hAnsi="Arial" w:cs="Arial"/>
          <w:b/>
          <w:bCs/>
          <w:sz w:val="24"/>
          <w:szCs w:val="24"/>
        </w:rPr>
      </w:pPr>
      <w:r w:rsidRPr="00012496">
        <w:rPr>
          <w:rFonts w:ascii="Arial" w:hAnsi="Arial" w:cs="Arial"/>
          <w:b/>
          <w:bCs/>
          <w:sz w:val="24"/>
          <w:szCs w:val="24"/>
        </w:rPr>
        <w:t xml:space="preserve">Supplier Power (Moderate) </w:t>
      </w:r>
    </w:p>
    <w:p w14:paraId="35F3CF21" w14:textId="5AD85CBF" w:rsidR="001851FA" w:rsidRPr="004910BF" w:rsidRDefault="00704BF9" w:rsidP="004434BA">
      <w:pPr>
        <w:spacing w:line="360" w:lineRule="auto"/>
        <w:jc w:val="both"/>
        <w:rPr>
          <w:rFonts w:ascii="Arial" w:hAnsi="Arial" w:cs="Arial"/>
          <w:sz w:val="24"/>
          <w:szCs w:val="24"/>
        </w:rPr>
      </w:pPr>
      <w:r w:rsidRPr="004910BF">
        <w:rPr>
          <w:rFonts w:ascii="Arial" w:hAnsi="Arial" w:cs="Arial"/>
          <w:sz w:val="24"/>
          <w:szCs w:val="24"/>
        </w:rPr>
        <w:lastRenderedPageBreak/>
        <w:t>Large suppliers may have some power but Tesco's size allows it to negotiate with suppliers. Long-term relationships also enhance supplier relations.</w:t>
      </w:r>
    </w:p>
    <w:p w14:paraId="4553A108" w14:textId="77777777" w:rsidR="00704BF9" w:rsidRPr="00012496" w:rsidRDefault="00704BF9" w:rsidP="004434BA">
      <w:pPr>
        <w:spacing w:line="360" w:lineRule="auto"/>
        <w:jc w:val="both"/>
        <w:rPr>
          <w:rFonts w:ascii="Arial" w:hAnsi="Arial" w:cs="Arial"/>
          <w:b/>
          <w:bCs/>
          <w:sz w:val="24"/>
          <w:szCs w:val="24"/>
        </w:rPr>
      </w:pPr>
      <w:r w:rsidRPr="00012496">
        <w:rPr>
          <w:rFonts w:ascii="Arial" w:hAnsi="Arial" w:cs="Arial"/>
          <w:b/>
          <w:bCs/>
          <w:sz w:val="24"/>
          <w:szCs w:val="24"/>
        </w:rPr>
        <w:t xml:space="preserve">Threat of Substitutes (High) </w:t>
      </w:r>
    </w:p>
    <w:p w14:paraId="1D31E44E" w14:textId="396AF08A" w:rsidR="001851FA" w:rsidRPr="004910BF" w:rsidRDefault="00704BF9" w:rsidP="004434BA">
      <w:pPr>
        <w:spacing w:line="360" w:lineRule="auto"/>
        <w:jc w:val="both"/>
        <w:rPr>
          <w:rFonts w:ascii="Arial" w:hAnsi="Arial" w:cs="Arial"/>
          <w:sz w:val="24"/>
          <w:szCs w:val="24"/>
        </w:rPr>
      </w:pPr>
      <w:r w:rsidRPr="004910BF">
        <w:rPr>
          <w:rFonts w:ascii="Arial" w:hAnsi="Arial" w:cs="Arial"/>
          <w:sz w:val="24"/>
          <w:szCs w:val="24"/>
        </w:rPr>
        <w:t>Local retail stores, home meal delivery and restaurants are substitutes. Tesco has minimised this by offering convenience stores and delivery services to improve convenience and the appeal of Tesco products.</w:t>
      </w:r>
    </w:p>
    <w:p w14:paraId="3D951215" w14:textId="77777777" w:rsidR="00704BF9" w:rsidRPr="00012496" w:rsidRDefault="00704BF9" w:rsidP="004434BA">
      <w:pPr>
        <w:spacing w:line="360" w:lineRule="auto"/>
        <w:jc w:val="both"/>
        <w:rPr>
          <w:rFonts w:ascii="Arial" w:hAnsi="Arial" w:cs="Arial"/>
          <w:b/>
          <w:bCs/>
          <w:sz w:val="24"/>
          <w:szCs w:val="24"/>
        </w:rPr>
      </w:pPr>
      <w:r w:rsidRPr="00012496">
        <w:rPr>
          <w:rFonts w:ascii="Arial" w:hAnsi="Arial" w:cs="Arial"/>
          <w:b/>
          <w:bCs/>
          <w:sz w:val="24"/>
          <w:szCs w:val="24"/>
        </w:rPr>
        <w:t xml:space="preserve">Five Forces Conclusion </w:t>
      </w:r>
    </w:p>
    <w:p w14:paraId="5305697C" w14:textId="569AC037" w:rsidR="001851FA" w:rsidRDefault="00704BF9" w:rsidP="004434BA">
      <w:pPr>
        <w:spacing w:line="360" w:lineRule="auto"/>
        <w:jc w:val="both"/>
        <w:rPr>
          <w:rFonts w:ascii="Arial" w:hAnsi="Arial" w:cs="Arial"/>
          <w:sz w:val="24"/>
          <w:szCs w:val="24"/>
        </w:rPr>
      </w:pPr>
      <w:r w:rsidRPr="004910BF">
        <w:rPr>
          <w:rFonts w:ascii="Arial" w:hAnsi="Arial" w:cs="Arial"/>
          <w:sz w:val="24"/>
          <w:szCs w:val="24"/>
        </w:rPr>
        <w:t>The UK grocery industry is unappealing because of high rivalry and bargaining power of buyers. Tesco's success is reliant on the scale, efficiency and analytics capabilities of the business.</w:t>
      </w:r>
    </w:p>
    <w:p w14:paraId="0ACFF784" w14:textId="59D51278" w:rsidR="00D6324C" w:rsidRDefault="00D6324C" w:rsidP="004434BA">
      <w:pPr>
        <w:spacing w:line="360" w:lineRule="auto"/>
        <w:jc w:val="center"/>
        <w:rPr>
          <w:rFonts w:ascii="Arial" w:hAnsi="Arial" w:cs="Arial"/>
          <w:sz w:val="24"/>
          <w:szCs w:val="24"/>
        </w:rPr>
      </w:pPr>
      <w:r>
        <w:rPr>
          <w:noProof/>
          <w:lang w:eastAsia="en-IN" w:bidi="gu-IN"/>
        </w:rPr>
        <w:drawing>
          <wp:inline distT="0" distB="0" distL="0" distR="0" wp14:anchorId="46F8C047" wp14:editId="753F3276">
            <wp:extent cx="3947160" cy="3157815"/>
            <wp:effectExtent l="0" t="0" r="0" b="5080"/>
            <wp:docPr id="2041085551" name="Picture 3" descr="Using Porter's Five Forces to Develop Business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Using Porter's Five Forces to Develop Business Strategi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8333" cy="3174754"/>
                    </a:xfrm>
                    <a:prstGeom prst="rect">
                      <a:avLst/>
                    </a:prstGeom>
                    <a:noFill/>
                    <a:ln>
                      <a:noFill/>
                    </a:ln>
                  </pic:spPr>
                </pic:pic>
              </a:graphicData>
            </a:graphic>
          </wp:inline>
        </w:drawing>
      </w:r>
    </w:p>
    <w:p w14:paraId="06220B99" w14:textId="4EEA4D01" w:rsidR="00956090" w:rsidRPr="00C35D5C" w:rsidRDefault="00956090" w:rsidP="004434BA">
      <w:pPr>
        <w:spacing w:line="360" w:lineRule="auto"/>
        <w:jc w:val="center"/>
        <w:rPr>
          <w:rFonts w:ascii="Arial" w:hAnsi="Arial" w:cs="Arial"/>
          <w:b/>
          <w:bCs/>
          <w:sz w:val="24"/>
          <w:szCs w:val="24"/>
        </w:rPr>
      </w:pPr>
      <w:proofErr w:type="gramStart"/>
      <w:r w:rsidRPr="00C35D5C">
        <w:rPr>
          <w:rFonts w:ascii="Arial" w:hAnsi="Arial" w:cs="Arial"/>
          <w:b/>
          <w:bCs/>
          <w:sz w:val="24"/>
          <w:szCs w:val="24"/>
        </w:rPr>
        <w:t>Figure 2.</w:t>
      </w:r>
      <w:proofErr w:type="gramEnd"/>
      <w:r w:rsidRPr="00C35D5C">
        <w:rPr>
          <w:rFonts w:ascii="Arial" w:hAnsi="Arial" w:cs="Arial"/>
          <w:b/>
          <w:bCs/>
          <w:sz w:val="24"/>
          <w:szCs w:val="24"/>
        </w:rPr>
        <w:t xml:space="preserve"> Porter’s Five Force</w:t>
      </w:r>
    </w:p>
    <w:p w14:paraId="43B38DFF" w14:textId="303BD6F9" w:rsidR="00956090" w:rsidRPr="004910BF" w:rsidRDefault="00956090" w:rsidP="004434BA">
      <w:pPr>
        <w:spacing w:line="360" w:lineRule="auto"/>
        <w:jc w:val="center"/>
        <w:rPr>
          <w:rFonts w:ascii="Arial" w:hAnsi="Arial" w:cs="Arial"/>
          <w:sz w:val="24"/>
          <w:szCs w:val="24"/>
        </w:rPr>
      </w:pPr>
      <w:r w:rsidRPr="00C35D5C">
        <w:rPr>
          <w:rFonts w:ascii="Arial" w:hAnsi="Arial" w:cs="Arial"/>
          <w:b/>
          <w:bCs/>
          <w:sz w:val="24"/>
          <w:szCs w:val="24"/>
        </w:rPr>
        <w:t xml:space="preserve">Source: </w:t>
      </w:r>
      <w:r w:rsidR="00C35D5C" w:rsidRPr="00C35D5C">
        <w:rPr>
          <w:rFonts w:ascii="Arial" w:hAnsi="Arial" w:cs="Arial"/>
          <w:b/>
          <w:bCs/>
          <w:sz w:val="24"/>
          <w:szCs w:val="24"/>
        </w:rPr>
        <w:t>IBISWorld</w:t>
      </w:r>
      <w:proofErr w:type="gramStart"/>
      <w:r w:rsidR="00C35D5C" w:rsidRPr="00C35D5C">
        <w:rPr>
          <w:rFonts w:ascii="Arial" w:hAnsi="Arial" w:cs="Arial"/>
          <w:b/>
          <w:bCs/>
          <w:sz w:val="24"/>
          <w:szCs w:val="24"/>
        </w:rPr>
        <w:t>,2023</w:t>
      </w:r>
      <w:proofErr w:type="gramEnd"/>
    </w:p>
    <w:p w14:paraId="208AD2AD" w14:textId="627D777D" w:rsidR="00704BF9" w:rsidRPr="004910BF" w:rsidRDefault="00CB6FA0" w:rsidP="004434BA">
      <w:pPr>
        <w:pStyle w:val="Heading2"/>
        <w:spacing w:line="360" w:lineRule="auto"/>
        <w:rPr>
          <w:rFonts w:ascii="Arial" w:hAnsi="Arial" w:cs="Arial"/>
          <w:b/>
          <w:bCs/>
          <w:sz w:val="24"/>
          <w:szCs w:val="24"/>
        </w:rPr>
      </w:pPr>
      <w:bookmarkStart w:id="9" w:name="_Toc228356770"/>
      <w:r>
        <w:rPr>
          <w:rFonts w:ascii="Arial" w:hAnsi="Arial" w:cs="Arial"/>
          <w:b/>
          <w:bCs/>
          <w:color w:val="000000" w:themeColor="text1"/>
          <w:sz w:val="24"/>
          <w:szCs w:val="24"/>
        </w:rPr>
        <w:t>2</w:t>
      </w:r>
      <w:r w:rsidR="00704BF9" w:rsidRPr="004910BF">
        <w:rPr>
          <w:rFonts w:ascii="Arial" w:hAnsi="Arial" w:cs="Arial"/>
          <w:b/>
          <w:bCs/>
          <w:color w:val="000000" w:themeColor="text1"/>
          <w:sz w:val="24"/>
          <w:szCs w:val="24"/>
        </w:rPr>
        <w:t>.3 Internal Environment (Resources)</w:t>
      </w:r>
      <w:bookmarkEnd w:id="9"/>
      <w:r w:rsidR="00704BF9" w:rsidRPr="004910BF">
        <w:rPr>
          <w:rFonts w:ascii="Arial" w:hAnsi="Arial" w:cs="Arial"/>
          <w:b/>
          <w:bCs/>
          <w:sz w:val="24"/>
          <w:szCs w:val="24"/>
        </w:rPr>
        <w:t xml:space="preserve"> </w:t>
      </w:r>
    </w:p>
    <w:p w14:paraId="3EF37A47" w14:textId="09CCCEE8" w:rsidR="001851FA" w:rsidRPr="004910BF" w:rsidRDefault="00704BF9" w:rsidP="004434BA">
      <w:pPr>
        <w:spacing w:line="360" w:lineRule="auto"/>
        <w:jc w:val="both"/>
        <w:rPr>
          <w:rFonts w:ascii="Arial" w:hAnsi="Arial" w:cs="Arial"/>
          <w:sz w:val="24"/>
          <w:szCs w:val="24"/>
        </w:rPr>
      </w:pPr>
      <w:r w:rsidRPr="004910BF">
        <w:rPr>
          <w:rFonts w:ascii="Arial" w:hAnsi="Arial" w:cs="Arial"/>
          <w:sz w:val="24"/>
          <w:szCs w:val="24"/>
        </w:rPr>
        <w:t>Tesco's internal environment is defined by its tangible and intangible resources that are used to achieve its strategic goals.</w:t>
      </w:r>
    </w:p>
    <w:p w14:paraId="765A386C" w14:textId="77777777" w:rsidR="004C4342" w:rsidRPr="004910BF" w:rsidRDefault="004C4342" w:rsidP="004434BA">
      <w:pPr>
        <w:spacing w:line="360" w:lineRule="auto"/>
        <w:jc w:val="both"/>
        <w:rPr>
          <w:rFonts w:ascii="Arial" w:hAnsi="Arial" w:cs="Arial"/>
          <w:sz w:val="24"/>
          <w:szCs w:val="24"/>
        </w:rPr>
      </w:pPr>
      <w:r w:rsidRPr="004910BF">
        <w:rPr>
          <w:rFonts w:ascii="Arial" w:hAnsi="Arial" w:cs="Arial"/>
          <w:sz w:val="24"/>
          <w:szCs w:val="24"/>
        </w:rPr>
        <w:t xml:space="preserve">Tangible Resources </w:t>
      </w:r>
    </w:p>
    <w:p w14:paraId="18027AE8" w14:textId="77777777" w:rsidR="004C4342" w:rsidRPr="004910BF" w:rsidRDefault="004C4342" w:rsidP="004434BA">
      <w:pPr>
        <w:pStyle w:val="ListParagraph"/>
        <w:numPr>
          <w:ilvl w:val="0"/>
          <w:numId w:val="9"/>
        </w:numPr>
        <w:spacing w:line="360" w:lineRule="auto"/>
        <w:jc w:val="both"/>
        <w:rPr>
          <w:rFonts w:ascii="Arial" w:hAnsi="Arial" w:cs="Arial"/>
          <w:sz w:val="24"/>
          <w:szCs w:val="24"/>
        </w:rPr>
      </w:pPr>
      <w:r w:rsidRPr="004910BF">
        <w:rPr>
          <w:rFonts w:ascii="Arial" w:hAnsi="Arial" w:cs="Arial"/>
          <w:sz w:val="24"/>
          <w:szCs w:val="24"/>
        </w:rPr>
        <w:t xml:space="preserve">Extensive store network </w:t>
      </w:r>
    </w:p>
    <w:p w14:paraId="3B1BA8E4" w14:textId="77777777" w:rsidR="004C4342" w:rsidRPr="004910BF" w:rsidRDefault="004C4342" w:rsidP="004434BA">
      <w:pPr>
        <w:pStyle w:val="ListParagraph"/>
        <w:numPr>
          <w:ilvl w:val="0"/>
          <w:numId w:val="9"/>
        </w:numPr>
        <w:spacing w:line="360" w:lineRule="auto"/>
        <w:jc w:val="both"/>
        <w:rPr>
          <w:rFonts w:ascii="Arial" w:hAnsi="Arial" w:cs="Arial"/>
          <w:sz w:val="24"/>
          <w:szCs w:val="24"/>
        </w:rPr>
      </w:pPr>
      <w:r w:rsidRPr="004910BF">
        <w:rPr>
          <w:rFonts w:ascii="Arial" w:hAnsi="Arial" w:cs="Arial"/>
          <w:sz w:val="24"/>
          <w:szCs w:val="24"/>
        </w:rPr>
        <w:lastRenderedPageBreak/>
        <w:t xml:space="preserve">Advanced logistics infrastructure </w:t>
      </w:r>
    </w:p>
    <w:p w14:paraId="20445CCC" w14:textId="77777777" w:rsidR="004C4342" w:rsidRPr="004910BF" w:rsidRDefault="004C4342" w:rsidP="004434BA">
      <w:pPr>
        <w:pStyle w:val="ListParagraph"/>
        <w:numPr>
          <w:ilvl w:val="0"/>
          <w:numId w:val="9"/>
        </w:numPr>
        <w:spacing w:line="360" w:lineRule="auto"/>
        <w:jc w:val="both"/>
        <w:rPr>
          <w:rFonts w:ascii="Arial" w:hAnsi="Arial" w:cs="Arial"/>
          <w:sz w:val="24"/>
          <w:szCs w:val="24"/>
        </w:rPr>
      </w:pPr>
      <w:r w:rsidRPr="004910BF">
        <w:rPr>
          <w:rFonts w:ascii="Arial" w:hAnsi="Arial" w:cs="Arial"/>
          <w:sz w:val="24"/>
          <w:szCs w:val="24"/>
        </w:rPr>
        <w:t xml:space="preserve">Very good financial results (Tesco, 2015) </w:t>
      </w:r>
    </w:p>
    <w:p w14:paraId="5A46BB6B" w14:textId="77777777" w:rsidR="004C4342" w:rsidRPr="004910BF" w:rsidRDefault="004C4342" w:rsidP="004434BA">
      <w:pPr>
        <w:spacing w:line="360" w:lineRule="auto"/>
        <w:jc w:val="both"/>
        <w:rPr>
          <w:rFonts w:ascii="Arial" w:hAnsi="Arial" w:cs="Arial"/>
          <w:sz w:val="24"/>
          <w:szCs w:val="24"/>
        </w:rPr>
      </w:pPr>
      <w:r w:rsidRPr="004910BF">
        <w:rPr>
          <w:rFonts w:ascii="Arial" w:hAnsi="Arial" w:cs="Arial"/>
          <w:sz w:val="24"/>
          <w:szCs w:val="24"/>
        </w:rPr>
        <w:t xml:space="preserve">Intangible Resources </w:t>
      </w:r>
    </w:p>
    <w:p w14:paraId="5E67F22A" w14:textId="77777777" w:rsidR="004C4342" w:rsidRPr="004910BF" w:rsidRDefault="004C4342" w:rsidP="004434BA">
      <w:pPr>
        <w:pStyle w:val="ListParagraph"/>
        <w:numPr>
          <w:ilvl w:val="0"/>
          <w:numId w:val="10"/>
        </w:numPr>
        <w:spacing w:line="360" w:lineRule="auto"/>
        <w:jc w:val="both"/>
        <w:rPr>
          <w:rFonts w:ascii="Arial" w:hAnsi="Arial" w:cs="Arial"/>
          <w:sz w:val="24"/>
          <w:szCs w:val="24"/>
        </w:rPr>
      </w:pPr>
      <w:r w:rsidRPr="004910BF">
        <w:rPr>
          <w:rFonts w:ascii="Arial" w:hAnsi="Arial" w:cs="Arial"/>
          <w:sz w:val="24"/>
          <w:szCs w:val="24"/>
        </w:rPr>
        <w:t xml:space="preserve">Strong brand reputation </w:t>
      </w:r>
    </w:p>
    <w:p w14:paraId="36C6A15B" w14:textId="77777777" w:rsidR="004C4342" w:rsidRPr="004910BF" w:rsidRDefault="004C4342" w:rsidP="004434BA">
      <w:pPr>
        <w:pStyle w:val="ListParagraph"/>
        <w:numPr>
          <w:ilvl w:val="0"/>
          <w:numId w:val="10"/>
        </w:numPr>
        <w:spacing w:line="360" w:lineRule="auto"/>
        <w:jc w:val="both"/>
        <w:rPr>
          <w:rFonts w:ascii="Arial" w:hAnsi="Arial" w:cs="Arial"/>
          <w:sz w:val="24"/>
          <w:szCs w:val="24"/>
        </w:rPr>
      </w:pPr>
      <w:r w:rsidRPr="004910BF">
        <w:rPr>
          <w:rFonts w:ascii="Arial" w:hAnsi="Arial" w:cs="Arial"/>
          <w:sz w:val="24"/>
          <w:szCs w:val="24"/>
        </w:rPr>
        <w:t xml:space="preserve">Customer data (Clubcard) </w:t>
      </w:r>
    </w:p>
    <w:p w14:paraId="24A96507" w14:textId="77777777" w:rsidR="004C4342" w:rsidRPr="004910BF" w:rsidRDefault="004C4342" w:rsidP="004434BA">
      <w:pPr>
        <w:pStyle w:val="ListParagraph"/>
        <w:numPr>
          <w:ilvl w:val="0"/>
          <w:numId w:val="10"/>
        </w:numPr>
        <w:spacing w:line="360" w:lineRule="auto"/>
        <w:jc w:val="both"/>
        <w:rPr>
          <w:rFonts w:ascii="Arial" w:hAnsi="Arial" w:cs="Arial"/>
          <w:sz w:val="24"/>
          <w:szCs w:val="24"/>
        </w:rPr>
      </w:pPr>
      <w:r w:rsidRPr="004910BF">
        <w:rPr>
          <w:rFonts w:ascii="Arial" w:hAnsi="Arial" w:cs="Arial"/>
          <w:sz w:val="24"/>
          <w:szCs w:val="24"/>
        </w:rPr>
        <w:t xml:space="preserve">Supplier relationships </w:t>
      </w:r>
    </w:p>
    <w:p w14:paraId="2E5F9001" w14:textId="77777777" w:rsidR="004C4342" w:rsidRPr="004910BF" w:rsidRDefault="004C4342" w:rsidP="004434BA">
      <w:pPr>
        <w:spacing w:line="360" w:lineRule="auto"/>
        <w:jc w:val="both"/>
        <w:rPr>
          <w:rFonts w:ascii="Arial" w:hAnsi="Arial" w:cs="Arial"/>
          <w:sz w:val="24"/>
          <w:szCs w:val="24"/>
        </w:rPr>
      </w:pPr>
      <w:r w:rsidRPr="004910BF">
        <w:rPr>
          <w:rFonts w:ascii="Arial" w:hAnsi="Arial" w:cs="Arial"/>
          <w:sz w:val="24"/>
          <w:szCs w:val="24"/>
        </w:rPr>
        <w:t xml:space="preserve">Core Competencies </w:t>
      </w:r>
    </w:p>
    <w:p w14:paraId="42E66F68" w14:textId="77777777" w:rsidR="004C4342" w:rsidRPr="004910BF" w:rsidRDefault="004C4342" w:rsidP="004434BA">
      <w:pPr>
        <w:pStyle w:val="ListParagraph"/>
        <w:numPr>
          <w:ilvl w:val="0"/>
          <w:numId w:val="11"/>
        </w:numPr>
        <w:spacing w:line="360" w:lineRule="auto"/>
        <w:jc w:val="both"/>
        <w:rPr>
          <w:rFonts w:ascii="Arial" w:hAnsi="Arial" w:cs="Arial"/>
          <w:sz w:val="24"/>
          <w:szCs w:val="24"/>
        </w:rPr>
      </w:pPr>
      <w:r w:rsidRPr="004910BF">
        <w:rPr>
          <w:rFonts w:ascii="Arial" w:hAnsi="Arial" w:cs="Arial"/>
          <w:sz w:val="24"/>
          <w:szCs w:val="24"/>
        </w:rPr>
        <w:t xml:space="preserve">Supply chain efficiency </w:t>
      </w:r>
    </w:p>
    <w:p w14:paraId="26D88828" w14:textId="77777777" w:rsidR="004C4342" w:rsidRPr="004910BF" w:rsidRDefault="004C4342" w:rsidP="004434BA">
      <w:pPr>
        <w:pStyle w:val="ListParagraph"/>
        <w:numPr>
          <w:ilvl w:val="0"/>
          <w:numId w:val="11"/>
        </w:numPr>
        <w:spacing w:line="360" w:lineRule="auto"/>
        <w:jc w:val="both"/>
        <w:rPr>
          <w:rFonts w:ascii="Arial" w:hAnsi="Arial" w:cs="Arial"/>
          <w:sz w:val="24"/>
          <w:szCs w:val="24"/>
        </w:rPr>
      </w:pPr>
      <w:r w:rsidRPr="004910BF">
        <w:rPr>
          <w:rFonts w:ascii="Arial" w:hAnsi="Arial" w:cs="Arial"/>
          <w:sz w:val="24"/>
          <w:szCs w:val="24"/>
        </w:rPr>
        <w:t xml:space="preserve">Data analytics and personalisation </w:t>
      </w:r>
    </w:p>
    <w:p w14:paraId="3AC84A56" w14:textId="2DEA14CA" w:rsidR="001851FA" w:rsidRPr="004910BF" w:rsidRDefault="004C4342" w:rsidP="004434BA">
      <w:pPr>
        <w:pStyle w:val="ListParagraph"/>
        <w:numPr>
          <w:ilvl w:val="0"/>
          <w:numId w:val="11"/>
        </w:numPr>
        <w:spacing w:line="360" w:lineRule="auto"/>
        <w:jc w:val="both"/>
        <w:rPr>
          <w:rFonts w:ascii="Arial" w:hAnsi="Arial" w:cs="Arial"/>
          <w:sz w:val="24"/>
          <w:szCs w:val="24"/>
        </w:rPr>
      </w:pPr>
      <w:r w:rsidRPr="004910BF">
        <w:rPr>
          <w:rFonts w:ascii="Arial" w:hAnsi="Arial" w:cs="Arial"/>
          <w:sz w:val="24"/>
          <w:szCs w:val="24"/>
        </w:rPr>
        <w:t>Omnichannel integration</w:t>
      </w:r>
    </w:p>
    <w:p w14:paraId="6C3E628B" w14:textId="082C6240" w:rsidR="005D4470" w:rsidRPr="004910BF" w:rsidRDefault="004C4342" w:rsidP="004434BA">
      <w:pPr>
        <w:spacing w:line="360" w:lineRule="auto"/>
        <w:jc w:val="both"/>
        <w:rPr>
          <w:rFonts w:ascii="Arial" w:hAnsi="Arial" w:cs="Arial"/>
          <w:sz w:val="24"/>
          <w:szCs w:val="24"/>
        </w:rPr>
      </w:pPr>
      <w:r w:rsidRPr="004910BF">
        <w:rPr>
          <w:rFonts w:ascii="Arial" w:hAnsi="Arial" w:cs="Arial"/>
          <w:sz w:val="24"/>
          <w:szCs w:val="24"/>
        </w:rPr>
        <w:t xml:space="preserve">Tesco uses these resources to create value and be efficient. </w:t>
      </w:r>
      <w:r w:rsidR="005D4470" w:rsidRPr="004910BF">
        <w:rPr>
          <w:rFonts w:ascii="Arial" w:hAnsi="Arial" w:cs="Arial"/>
          <w:sz w:val="24"/>
          <w:szCs w:val="24"/>
        </w:rPr>
        <w:t xml:space="preserve"> </w:t>
      </w:r>
    </w:p>
    <w:p w14:paraId="715AF9B3" w14:textId="6774D19B" w:rsidR="005D4470" w:rsidRPr="004910BF" w:rsidRDefault="00CB6FA0" w:rsidP="004434BA">
      <w:pPr>
        <w:pStyle w:val="Heading2"/>
        <w:spacing w:line="360" w:lineRule="auto"/>
        <w:rPr>
          <w:rFonts w:ascii="Arial" w:hAnsi="Arial" w:cs="Arial"/>
          <w:b/>
          <w:bCs/>
          <w:sz w:val="24"/>
          <w:szCs w:val="24"/>
        </w:rPr>
      </w:pPr>
      <w:bookmarkStart w:id="10" w:name="_Toc228356771"/>
      <w:r>
        <w:rPr>
          <w:rFonts w:ascii="Arial" w:hAnsi="Arial" w:cs="Arial"/>
          <w:b/>
          <w:bCs/>
          <w:color w:val="000000" w:themeColor="text1"/>
          <w:sz w:val="24"/>
          <w:szCs w:val="24"/>
        </w:rPr>
        <w:t>2</w:t>
      </w:r>
      <w:r w:rsidR="004C4342" w:rsidRPr="004910BF">
        <w:rPr>
          <w:rFonts w:ascii="Arial" w:hAnsi="Arial" w:cs="Arial"/>
          <w:b/>
          <w:bCs/>
          <w:color w:val="000000" w:themeColor="text1"/>
          <w:sz w:val="24"/>
          <w:szCs w:val="24"/>
        </w:rPr>
        <w:t>.4 VRIO Framework</w:t>
      </w:r>
      <w:bookmarkEnd w:id="10"/>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59"/>
        <w:gridCol w:w="1054"/>
        <w:gridCol w:w="614"/>
        <w:gridCol w:w="1201"/>
        <w:gridCol w:w="1267"/>
        <w:gridCol w:w="2441"/>
      </w:tblGrid>
      <w:tr w:rsidR="00B53483" w:rsidRPr="00B53483" w14:paraId="1CE9BBFC" w14:textId="77777777" w:rsidTr="00B53483">
        <w:trPr>
          <w:tblHeader/>
          <w:tblCellSpacing w:w="15" w:type="dxa"/>
        </w:trPr>
        <w:tc>
          <w:tcPr>
            <w:tcW w:w="0" w:type="auto"/>
            <w:vAlign w:val="center"/>
            <w:hideMark/>
          </w:tcPr>
          <w:p w14:paraId="36FC4F0A" w14:textId="77777777" w:rsidR="00B53483" w:rsidRPr="00B53483" w:rsidRDefault="00B53483" w:rsidP="004434BA">
            <w:pPr>
              <w:spacing w:line="360" w:lineRule="auto"/>
              <w:jc w:val="center"/>
              <w:rPr>
                <w:rFonts w:ascii="Arial" w:hAnsi="Arial" w:cs="Arial"/>
                <w:b/>
                <w:bCs/>
                <w:sz w:val="24"/>
                <w:szCs w:val="24"/>
              </w:rPr>
            </w:pPr>
            <w:r w:rsidRPr="00B53483">
              <w:rPr>
                <w:rFonts w:ascii="Arial" w:hAnsi="Arial" w:cs="Arial"/>
                <w:b/>
                <w:bCs/>
                <w:sz w:val="24"/>
                <w:szCs w:val="24"/>
              </w:rPr>
              <w:t>Resource/Capability</w:t>
            </w:r>
          </w:p>
        </w:tc>
        <w:tc>
          <w:tcPr>
            <w:tcW w:w="0" w:type="auto"/>
            <w:vAlign w:val="center"/>
            <w:hideMark/>
          </w:tcPr>
          <w:p w14:paraId="087115D7" w14:textId="77777777" w:rsidR="00B53483" w:rsidRPr="00B53483" w:rsidRDefault="00B53483" w:rsidP="004434BA">
            <w:pPr>
              <w:spacing w:line="360" w:lineRule="auto"/>
              <w:jc w:val="center"/>
              <w:rPr>
                <w:rFonts w:ascii="Arial" w:hAnsi="Arial" w:cs="Arial"/>
                <w:b/>
                <w:bCs/>
                <w:sz w:val="24"/>
                <w:szCs w:val="24"/>
              </w:rPr>
            </w:pPr>
            <w:r w:rsidRPr="00B53483">
              <w:rPr>
                <w:rFonts w:ascii="Arial" w:hAnsi="Arial" w:cs="Arial"/>
                <w:b/>
                <w:bCs/>
                <w:sz w:val="24"/>
                <w:szCs w:val="24"/>
              </w:rPr>
              <w:t>Valuable</w:t>
            </w:r>
          </w:p>
        </w:tc>
        <w:tc>
          <w:tcPr>
            <w:tcW w:w="0" w:type="auto"/>
            <w:vAlign w:val="center"/>
            <w:hideMark/>
          </w:tcPr>
          <w:p w14:paraId="755F9F76" w14:textId="77777777" w:rsidR="00B53483" w:rsidRPr="00B53483" w:rsidRDefault="00B53483" w:rsidP="004434BA">
            <w:pPr>
              <w:spacing w:line="360" w:lineRule="auto"/>
              <w:jc w:val="center"/>
              <w:rPr>
                <w:rFonts w:ascii="Arial" w:hAnsi="Arial" w:cs="Arial"/>
                <w:b/>
                <w:bCs/>
                <w:sz w:val="24"/>
                <w:szCs w:val="24"/>
              </w:rPr>
            </w:pPr>
            <w:r w:rsidRPr="00B53483">
              <w:rPr>
                <w:rFonts w:ascii="Arial" w:hAnsi="Arial" w:cs="Arial"/>
                <w:b/>
                <w:bCs/>
                <w:sz w:val="24"/>
                <w:szCs w:val="24"/>
              </w:rPr>
              <w:t>Rare</w:t>
            </w:r>
          </w:p>
        </w:tc>
        <w:tc>
          <w:tcPr>
            <w:tcW w:w="0" w:type="auto"/>
            <w:vAlign w:val="center"/>
            <w:hideMark/>
          </w:tcPr>
          <w:p w14:paraId="70756135" w14:textId="77777777" w:rsidR="00B53483" w:rsidRPr="00B53483" w:rsidRDefault="00B53483" w:rsidP="004434BA">
            <w:pPr>
              <w:spacing w:line="360" w:lineRule="auto"/>
              <w:jc w:val="center"/>
              <w:rPr>
                <w:rFonts w:ascii="Arial" w:hAnsi="Arial" w:cs="Arial"/>
                <w:b/>
                <w:bCs/>
                <w:sz w:val="24"/>
                <w:szCs w:val="24"/>
              </w:rPr>
            </w:pPr>
            <w:r w:rsidRPr="00B53483">
              <w:rPr>
                <w:rFonts w:ascii="Arial" w:hAnsi="Arial" w:cs="Arial"/>
                <w:b/>
                <w:bCs/>
                <w:sz w:val="24"/>
                <w:szCs w:val="24"/>
              </w:rPr>
              <w:t>Inimitable</w:t>
            </w:r>
          </w:p>
        </w:tc>
        <w:tc>
          <w:tcPr>
            <w:tcW w:w="0" w:type="auto"/>
            <w:vAlign w:val="center"/>
            <w:hideMark/>
          </w:tcPr>
          <w:p w14:paraId="621F2B75" w14:textId="77777777" w:rsidR="00B53483" w:rsidRPr="00B53483" w:rsidRDefault="00B53483" w:rsidP="004434BA">
            <w:pPr>
              <w:spacing w:line="360" w:lineRule="auto"/>
              <w:jc w:val="center"/>
              <w:rPr>
                <w:rFonts w:ascii="Arial" w:hAnsi="Arial" w:cs="Arial"/>
                <w:b/>
                <w:bCs/>
                <w:sz w:val="24"/>
                <w:szCs w:val="24"/>
              </w:rPr>
            </w:pPr>
            <w:r w:rsidRPr="00B53483">
              <w:rPr>
                <w:rFonts w:ascii="Arial" w:hAnsi="Arial" w:cs="Arial"/>
                <w:b/>
                <w:bCs/>
                <w:sz w:val="24"/>
                <w:szCs w:val="24"/>
              </w:rPr>
              <w:t>Organised</w:t>
            </w:r>
          </w:p>
        </w:tc>
        <w:tc>
          <w:tcPr>
            <w:tcW w:w="0" w:type="auto"/>
            <w:vAlign w:val="center"/>
            <w:hideMark/>
          </w:tcPr>
          <w:p w14:paraId="60D3156C" w14:textId="77777777" w:rsidR="00B53483" w:rsidRPr="00B53483" w:rsidRDefault="00B53483" w:rsidP="004434BA">
            <w:pPr>
              <w:spacing w:line="360" w:lineRule="auto"/>
              <w:jc w:val="center"/>
              <w:rPr>
                <w:rFonts w:ascii="Arial" w:hAnsi="Arial" w:cs="Arial"/>
                <w:b/>
                <w:bCs/>
                <w:sz w:val="24"/>
                <w:szCs w:val="24"/>
              </w:rPr>
            </w:pPr>
            <w:r w:rsidRPr="00B53483">
              <w:rPr>
                <w:rFonts w:ascii="Arial" w:hAnsi="Arial" w:cs="Arial"/>
                <w:b/>
                <w:bCs/>
                <w:sz w:val="24"/>
                <w:szCs w:val="24"/>
              </w:rPr>
              <w:t>Competitive Implication</w:t>
            </w:r>
          </w:p>
        </w:tc>
      </w:tr>
      <w:tr w:rsidR="00B53483" w:rsidRPr="00B53483" w14:paraId="7CB98596" w14:textId="77777777" w:rsidTr="00B53483">
        <w:trPr>
          <w:tblCellSpacing w:w="15" w:type="dxa"/>
        </w:trPr>
        <w:tc>
          <w:tcPr>
            <w:tcW w:w="0" w:type="auto"/>
            <w:vAlign w:val="center"/>
            <w:hideMark/>
          </w:tcPr>
          <w:p w14:paraId="4DDD6DAA" w14:textId="77777777" w:rsidR="00B53483" w:rsidRPr="00B53483" w:rsidRDefault="00B53483" w:rsidP="004434BA">
            <w:pPr>
              <w:spacing w:line="360" w:lineRule="auto"/>
              <w:jc w:val="center"/>
              <w:rPr>
                <w:rFonts w:ascii="Arial" w:hAnsi="Arial" w:cs="Arial"/>
                <w:sz w:val="24"/>
                <w:szCs w:val="24"/>
              </w:rPr>
            </w:pPr>
            <w:r w:rsidRPr="00B53483">
              <w:rPr>
                <w:rFonts w:ascii="Arial" w:hAnsi="Arial" w:cs="Arial"/>
                <w:sz w:val="24"/>
                <w:szCs w:val="24"/>
              </w:rPr>
              <w:t>Brand reputation</w:t>
            </w:r>
          </w:p>
        </w:tc>
        <w:tc>
          <w:tcPr>
            <w:tcW w:w="0" w:type="auto"/>
            <w:vAlign w:val="center"/>
            <w:hideMark/>
          </w:tcPr>
          <w:p w14:paraId="42C4F8A9" w14:textId="77777777" w:rsidR="00B53483" w:rsidRPr="00B53483" w:rsidRDefault="00B53483" w:rsidP="004434BA">
            <w:pPr>
              <w:spacing w:line="360" w:lineRule="auto"/>
              <w:jc w:val="center"/>
              <w:rPr>
                <w:rFonts w:ascii="Arial" w:hAnsi="Arial" w:cs="Arial"/>
                <w:sz w:val="24"/>
                <w:szCs w:val="24"/>
              </w:rPr>
            </w:pPr>
            <w:r w:rsidRPr="00B53483">
              <w:rPr>
                <w:rFonts w:ascii="Segoe UI Symbol" w:hAnsi="Segoe UI Symbol" w:cs="Segoe UI Symbol"/>
                <w:sz w:val="24"/>
                <w:szCs w:val="24"/>
              </w:rPr>
              <w:t>✔</w:t>
            </w:r>
          </w:p>
        </w:tc>
        <w:tc>
          <w:tcPr>
            <w:tcW w:w="0" w:type="auto"/>
            <w:vAlign w:val="center"/>
            <w:hideMark/>
          </w:tcPr>
          <w:p w14:paraId="1984466F" w14:textId="77777777" w:rsidR="00B53483" w:rsidRPr="00B53483" w:rsidRDefault="00B53483" w:rsidP="004434BA">
            <w:pPr>
              <w:spacing w:line="360" w:lineRule="auto"/>
              <w:jc w:val="center"/>
              <w:rPr>
                <w:rFonts w:ascii="Arial" w:hAnsi="Arial" w:cs="Arial"/>
                <w:sz w:val="24"/>
                <w:szCs w:val="24"/>
              </w:rPr>
            </w:pPr>
            <w:r w:rsidRPr="00B53483">
              <w:rPr>
                <w:rFonts w:ascii="Segoe UI Symbol" w:hAnsi="Segoe UI Symbol" w:cs="Segoe UI Symbol"/>
                <w:sz w:val="24"/>
                <w:szCs w:val="24"/>
              </w:rPr>
              <w:t>✔</w:t>
            </w:r>
          </w:p>
        </w:tc>
        <w:tc>
          <w:tcPr>
            <w:tcW w:w="0" w:type="auto"/>
            <w:vAlign w:val="center"/>
            <w:hideMark/>
          </w:tcPr>
          <w:p w14:paraId="028EDE67" w14:textId="77777777" w:rsidR="00B53483" w:rsidRPr="00B53483" w:rsidRDefault="00B53483" w:rsidP="004434BA">
            <w:pPr>
              <w:spacing w:line="360" w:lineRule="auto"/>
              <w:jc w:val="center"/>
              <w:rPr>
                <w:rFonts w:ascii="Arial" w:hAnsi="Arial" w:cs="Arial"/>
                <w:sz w:val="24"/>
                <w:szCs w:val="24"/>
              </w:rPr>
            </w:pPr>
            <w:r w:rsidRPr="00B53483">
              <w:rPr>
                <w:rFonts w:ascii="Segoe UI Symbol" w:hAnsi="Segoe UI Symbol" w:cs="Segoe UI Symbol"/>
                <w:sz w:val="24"/>
                <w:szCs w:val="24"/>
              </w:rPr>
              <w:t>✔</w:t>
            </w:r>
          </w:p>
        </w:tc>
        <w:tc>
          <w:tcPr>
            <w:tcW w:w="0" w:type="auto"/>
            <w:vAlign w:val="center"/>
            <w:hideMark/>
          </w:tcPr>
          <w:p w14:paraId="3DF6D33C" w14:textId="77777777" w:rsidR="00B53483" w:rsidRPr="00B53483" w:rsidRDefault="00B53483" w:rsidP="004434BA">
            <w:pPr>
              <w:spacing w:line="360" w:lineRule="auto"/>
              <w:jc w:val="center"/>
              <w:rPr>
                <w:rFonts w:ascii="Arial" w:hAnsi="Arial" w:cs="Arial"/>
                <w:sz w:val="24"/>
                <w:szCs w:val="24"/>
              </w:rPr>
            </w:pPr>
            <w:r w:rsidRPr="00B53483">
              <w:rPr>
                <w:rFonts w:ascii="Segoe UI Symbol" w:hAnsi="Segoe UI Symbol" w:cs="Segoe UI Symbol"/>
                <w:sz w:val="24"/>
                <w:szCs w:val="24"/>
              </w:rPr>
              <w:t>✔</w:t>
            </w:r>
          </w:p>
        </w:tc>
        <w:tc>
          <w:tcPr>
            <w:tcW w:w="0" w:type="auto"/>
            <w:vAlign w:val="center"/>
            <w:hideMark/>
          </w:tcPr>
          <w:p w14:paraId="41127905" w14:textId="77777777" w:rsidR="00B53483" w:rsidRPr="00B53483" w:rsidRDefault="00B53483" w:rsidP="004434BA">
            <w:pPr>
              <w:spacing w:line="360" w:lineRule="auto"/>
              <w:jc w:val="center"/>
              <w:rPr>
                <w:rFonts w:ascii="Arial" w:hAnsi="Arial" w:cs="Arial"/>
                <w:sz w:val="24"/>
                <w:szCs w:val="24"/>
              </w:rPr>
            </w:pPr>
            <w:r w:rsidRPr="00B53483">
              <w:rPr>
                <w:rFonts w:ascii="Arial" w:hAnsi="Arial" w:cs="Arial"/>
                <w:sz w:val="24"/>
                <w:szCs w:val="24"/>
              </w:rPr>
              <w:t>Sustained advantage</w:t>
            </w:r>
          </w:p>
        </w:tc>
      </w:tr>
      <w:tr w:rsidR="00B53483" w:rsidRPr="00B53483" w14:paraId="68CD17EA" w14:textId="77777777" w:rsidTr="00B53483">
        <w:trPr>
          <w:tblCellSpacing w:w="15" w:type="dxa"/>
        </w:trPr>
        <w:tc>
          <w:tcPr>
            <w:tcW w:w="0" w:type="auto"/>
            <w:vAlign w:val="center"/>
            <w:hideMark/>
          </w:tcPr>
          <w:p w14:paraId="7446C459" w14:textId="77777777" w:rsidR="00B53483" w:rsidRPr="00B53483" w:rsidRDefault="00B53483" w:rsidP="004434BA">
            <w:pPr>
              <w:spacing w:line="360" w:lineRule="auto"/>
              <w:jc w:val="center"/>
              <w:rPr>
                <w:rFonts w:ascii="Arial" w:hAnsi="Arial" w:cs="Arial"/>
                <w:sz w:val="24"/>
                <w:szCs w:val="24"/>
              </w:rPr>
            </w:pPr>
            <w:r w:rsidRPr="00B53483">
              <w:rPr>
                <w:rFonts w:ascii="Arial" w:hAnsi="Arial" w:cs="Arial"/>
                <w:sz w:val="24"/>
                <w:szCs w:val="24"/>
              </w:rPr>
              <w:t>Supply chain &amp; logistics</w:t>
            </w:r>
          </w:p>
        </w:tc>
        <w:tc>
          <w:tcPr>
            <w:tcW w:w="0" w:type="auto"/>
            <w:vAlign w:val="center"/>
            <w:hideMark/>
          </w:tcPr>
          <w:p w14:paraId="59E78A15" w14:textId="77777777" w:rsidR="00B53483" w:rsidRPr="00B53483" w:rsidRDefault="00B53483" w:rsidP="004434BA">
            <w:pPr>
              <w:spacing w:line="360" w:lineRule="auto"/>
              <w:jc w:val="center"/>
              <w:rPr>
                <w:rFonts w:ascii="Arial" w:hAnsi="Arial" w:cs="Arial"/>
                <w:sz w:val="24"/>
                <w:szCs w:val="24"/>
              </w:rPr>
            </w:pPr>
            <w:r w:rsidRPr="00B53483">
              <w:rPr>
                <w:rFonts w:ascii="Segoe UI Symbol" w:hAnsi="Segoe UI Symbol" w:cs="Segoe UI Symbol"/>
                <w:sz w:val="24"/>
                <w:szCs w:val="24"/>
              </w:rPr>
              <w:t>✔</w:t>
            </w:r>
          </w:p>
        </w:tc>
        <w:tc>
          <w:tcPr>
            <w:tcW w:w="0" w:type="auto"/>
            <w:vAlign w:val="center"/>
            <w:hideMark/>
          </w:tcPr>
          <w:p w14:paraId="22A93C4B" w14:textId="77777777" w:rsidR="00B53483" w:rsidRPr="00B53483" w:rsidRDefault="00B53483" w:rsidP="004434BA">
            <w:pPr>
              <w:spacing w:line="360" w:lineRule="auto"/>
              <w:jc w:val="center"/>
              <w:rPr>
                <w:rFonts w:ascii="Arial" w:hAnsi="Arial" w:cs="Arial"/>
                <w:sz w:val="24"/>
                <w:szCs w:val="24"/>
              </w:rPr>
            </w:pPr>
            <w:r w:rsidRPr="00B53483">
              <w:rPr>
                <w:rFonts w:ascii="Segoe UI Symbol" w:hAnsi="Segoe UI Symbol" w:cs="Segoe UI Symbol"/>
                <w:sz w:val="24"/>
                <w:szCs w:val="24"/>
              </w:rPr>
              <w:t>✔</w:t>
            </w:r>
          </w:p>
        </w:tc>
        <w:tc>
          <w:tcPr>
            <w:tcW w:w="0" w:type="auto"/>
            <w:vAlign w:val="center"/>
            <w:hideMark/>
          </w:tcPr>
          <w:p w14:paraId="517ADBF7" w14:textId="77777777" w:rsidR="00B53483" w:rsidRPr="00B53483" w:rsidRDefault="00B53483" w:rsidP="004434BA">
            <w:pPr>
              <w:spacing w:line="360" w:lineRule="auto"/>
              <w:jc w:val="center"/>
              <w:rPr>
                <w:rFonts w:ascii="Arial" w:hAnsi="Arial" w:cs="Arial"/>
                <w:sz w:val="24"/>
                <w:szCs w:val="24"/>
              </w:rPr>
            </w:pPr>
            <w:r w:rsidRPr="00B53483">
              <w:rPr>
                <w:rFonts w:ascii="Segoe UI Symbol" w:hAnsi="Segoe UI Symbol" w:cs="Segoe UI Symbol"/>
                <w:sz w:val="24"/>
                <w:szCs w:val="24"/>
              </w:rPr>
              <w:t>✔</w:t>
            </w:r>
          </w:p>
        </w:tc>
        <w:tc>
          <w:tcPr>
            <w:tcW w:w="0" w:type="auto"/>
            <w:vAlign w:val="center"/>
            <w:hideMark/>
          </w:tcPr>
          <w:p w14:paraId="715580F3" w14:textId="77777777" w:rsidR="00B53483" w:rsidRPr="00B53483" w:rsidRDefault="00B53483" w:rsidP="004434BA">
            <w:pPr>
              <w:spacing w:line="360" w:lineRule="auto"/>
              <w:jc w:val="center"/>
              <w:rPr>
                <w:rFonts w:ascii="Arial" w:hAnsi="Arial" w:cs="Arial"/>
                <w:sz w:val="24"/>
                <w:szCs w:val="24"/>
              </w:rPr>
            </w:pPr>
            <w:r w:rsidRPr="00B53483">
              <w:rPr>
                <w:rFonts w:ascii="Segoe UI Symbol" w:hAnsi="Segoe UI Symbol" w:cs="Segoe UI Symbol"/>
                <w:sz w:val="24"/>
                <w:szCs w:val="24"/>
              </w:rPr>
              <w:t>✔</w:t>
            </w:r>
          </w:p>
        </w:tc>
        <w:tc>
          <w:tcPr>
            <w:tcW w:w="0" w:type="auto"/>
            <w:vAlign w:val="center"/>
            <w:hideMark/>
          </w:tcPr>
          <w:p w14:paraId="7840CB88" w14:textId="77777777" w:rsidR="00B53483" w:rsidRPr="00B53483" w:rsidRDefault="00B53483" w:rsidP="004434BA">
            <w:pPr>
              <w:spacing w:line="360" w:lineRule="auto"/>
              <w:jc w:val="center"/>
              <w:rPr>
                <w:rFonts w:ascii="Arial" w:hAnsi="Arial" w:cs="Arial"/>
                <w:sz w:val="24"/>
                <w:szCs w:val="24"/>
              </w:rPr>
            </w:pPr>
            <w:r w:rsidRPr="00B53483">
              <w:rPr>
                <w:rFonts w:ascii="Arial" w:hAnsi="Arial" w:cs="Arial"/>
                <w:sz w:val="24"/>
                <w:szCs w:val="24"/>
              </w:rPr>
              <w:t>Sustained advantage</w:t>
            </w:r>
          </w:p>
        </w:tc>
      </w:tr>
      <w:tr w:rsidR="00B53483" w:rsidRPr="00B53483" w14:paraId="051AB37C" w14:textId="77777777" w:rsidTr="00B53483">
        <w:trPr>
          <w:tblCellSpacing w:w="15" w:type="dxa"/>
        </w:trPr>
        <w:tc>
          <w:tcPr>
            <w:tcW w:w="0" w:type="auto"/>
            <w:vAlign w:val="center"/>
            <w:hideMark/>
          </w:tcPr>
          <w:p w14:paraId="1F1B616C" w14:textId="77777777" w:rsidR="00B53483" w:rsidRPr="00B53483" w:rsidRDefault="00B53483" w:rsidP="004434BA">
            <w:pPr>
              <w:spacing w:line="360" w:lineRule="auto"/>
              <w:jc w:val="center"/>
              <w:rPr>
                <w:rFonts w:ascii="Arial" w:hAnsi="Arial" w:cs="Arial"/>
                <w:sz w:val="24"/>
                <w:szCs w:val="24"/>
              </w:rPr>
            </w:pPr>
            <w:r w:rsidRPr="00B53483">
              <w:rPr>
                <w:rFonts w:ascii="Arial" w:hAnsi="Arial" w:cs="Arial"/>
                <w:sz w:val="24"/>
                <w:szCs w:val="24"/>
              </w:rPr>
              <w:t>Clubcard data analytics</w:t>
            </w:r>
          </w:p>
        </w:tc>
        <w:tc>
          <w:tcPr>
            <w:tcW w:w="0" w:type="auto"/>
            <w:vAlign w:val="center"/>
            <w:hideMark/>
          </w:tcPr>
          <w:p w14:paraId="787537E9" w14:textId="77777777" w:rsidR="00B53483" w:rsidRPr="00B53483" w:rsidRDefault="00B53483" w:rsidP="004434BA">
            <w:pPr>
              <w:spacing w:line="360" w:lineRule="auto"/>
              <w:jc w:val="center"/>
              <w:rPr>
                <w:rFonts w:ascii="Arial" w:hAnsi="Arial" w:cs="Arial"/>
                <w:sz w:val="24"/>
                <w:szCs w:val="24"/>
              </w:rPr>
            </w:pPr>
            <w:r w:rsidRPr="00B53483">
              <w:rPr>
                <w:rFonts w:ascii="Segoe UI Symbol" w:hAnsi="Segoe UI Symbol" w:cs="Segoe UI Symbol"/>
                <w:sz w:val="24"/>
                <w:szCs w:val="24"/>
              </w:rPr>
              <w:t>✔</w:t>
            </w:r>
          </w:p>
        </w:tc>
        <w:tc>
          <w:tcPr>
            <w:tcW w:w="0" w:type="auto"/>
            <w:vAlign w:val="center"/>
            <w:hideMark/>
          </w:tcPr>
          <w:p w14:paraId="43EED104" w14:textId="77777777" w:rsidR="00B53483" w:rsidRPr="00B53483" w:rsidRDefault="00B53483" w:rsidP="004434BA">
            <w:pPr>
              <w:spacing w:line="360" w:lineRule="auto"/>
              <w:jc w:val="center"/>
              <w:rPr>
                <w:rFonts w:ascii="Arial" w:hAnsi="Arial" w:cs="Arial"/>
                <w:sz w:val="24"/>
                <w:szCs w:val="24"/>
              </w:rPr>
            </w:pPr>
            <w:r w:rsidRPr="00B53483">
              <w:rPr>
                <w:rFonts w:ascii="Segoe UI Symbol" w:hAnsi="Segoe UI Symbol" w:cs="Segoe UI Symbol"/>
                <w:sz w:val="24"/>
                <w:szCs w:val="24"/>
              </w:rPr>
              <w:t>✔</w:t>
            </w:r>
          </w:p>
        </w:tc>
        <w:tc>
          <w:tcPr>
            <w:tcW w:w="0" w:type="auto"/>
            <w:vAlign w:val="center"/>
            <w:hideMark/>
          </w:tcPr>
          <w:p w14:paraId="3BD56B88" w14:textId="77777777" w:rsidR="00B53483" w:rsidRPr="00B53483" w:rsidRDefault="00B53483" w:rsidP="004434BA">
            <w:pPr>
              <w:spacing w:line="360" w:lineRule="auto"/>
              <w:jc w:val="center"/>
              <w:rPr>
                <w:rFonts w:ascii="Arial" w:hAnsi="Arial" w:cs="Arial"/>
                <w:sz w:val="24"/>
                <w:szCs w:val="24"/>
              </w:rPr>
            </w:pPr>
            <w:r w:rsidRPr="00B53483">
              <w:rPr>
                <w:rFonts w:ascii="Segoe UI Symbol" w:hAnsi="Segoe UI Symbol" w:cs="Segoe UI Symbol"/>
                <w:sz w:val="24"/>
                <w:szCs w:val="24"/>
              </w:rPr>
              <w:t>✔</w:t>
            </w:r>
          </w:p>
        </w:tc>
        <w:tc>
          <w:tcPr>
            <w:tcW w:w="0" w:type="auto"/>
            <w:vAlign w:val="center"/>
            <w:hideMark/>
          </w:tcPr>
          <w:p w14:paraId="058B1B86" w14:textId="77777777" w:rsidR="00B53483" w:rsidRPr="00B53483" w:rsidRDefault="00B53483" w:rsidP="004434BA">
            <w:pPr>
              <w:spacing w:line="360" w:lineRule="auto"/>
              <w:jc w:val="center"/>
              <w:rPr>
                <w:rFonts w:ascii="Arial" w:hAnsi="Arial" w:cs="Arial"/>
                <w:sz w:val="24"/>
                <w:szCs w:val="24"/>
              </w:rPr>
            </w:pPr>
            <w:r w:rsidRPr="00B53483">
              <w:rPr>
                <w:rFonts w:ascii="Segoe UI Symbol" w:hAnsi="Segoe UI Symbol" w:cs="Segoe UI Symbol"/>
                <w:sz w:val="24"/>
                <w:szCs w:val="24"/>
              </w:rPr>
              <w:t>✔</w:t>
            </w:r>
          </w:p>
        </w:tc>
        <w:tc>
          <w:tcPr>
            <w:tcW w:w="0" w:type="auto"/>
            <w:vAlign w:val="center"/>
            <w:hideMark/>
          </w:tcPr>
          <w:p w14:paraId="44AB925C" w14:textId="77777777" w:rsidR="00B53483" w:rsidRPr="00B53483" w:rsidRDefault="00B53483" w:rsidP="004434BA">
            <w:pPr>
              <w:spacing w:line="360" w:lineRule="auto"/>
              <w:jc w:val="center"/>
              <w:rPr>
                <w:rFonts w:ascii="Arial" w:hAnsi="Arial" w:cs="Arial"/>
                <w:sz w:val="24"/>
                <w:szCs w:val="24"/>
              </w:rPr>
            </w:pPr>
            <w:r w:rsidRPr="00B53483">
              <w:rPr>
                <w:rFonts w:ascii="Arial" w:hAnsi="Arial" w:cs="Arial"/>
                <w:sz w:val="24"/>
                <w:szCs w:val="24"/>
              </w:rPr>
              <w:t>Sustained advantage</w:t>
            </w:r>
          </w:p>
        </w:tc>
      </w:tr>
      <w:tr w:rsidR="00B53483" w:rsidRPr="00B53483" w14:paraId="332D2185" w14:textId="77777777" w:rsidTr="00B53483">
        <w:trPr>
          <w:tblCellSpacing w:w="15" w:type="dxa"/>
        </w:trPr>
        <w:tc>
          <w:tcPr>
            <w:tcW w:w="0" w:type="auto"/>
            <w:vAlign w:val="center"/>
            <w:hideMark/>
          </w:tcPr>
          <w:p w14:paraId="6C644A46" w14:textId="77777777" w:rsidR="00B53483" w:rsidRPr="00B53483" w:rsidRDefault="00B53483" w:rsidP="004434BA">
            <w:pPr>
              <w:spacing w:line="360" w:lineRule="auto"/>
              <w:jc w:val="center"/>
              <w:rPr>
                <w:rFonts w:ascii="Arial" w:hAnsi="Arial" w:cs="Arial"/>
                <w:sz w:val="24"/>
                <w:szCs w:val="24"/>
              </w:rPr>
            </w:pPr>
            <w:r w:rsidRPr="00B53483">
              <w:rPr>
                <w:rFonts w:ascii="Arial" w:hAnsi="Arial" w:cs="Arial"/>
                <w:sz w:val="24"/>
                <w:szCs w:val="24"/>
              </w:rPr>
              <w:t>Store network</w:t>
            </w:r>
          </w:p>
        </w:tc>
        <w:tc>
          <w:tcPr>
            <w:tcW w:w="0" w:type="auto"/>
            <w:vAlign w:val="center"/>
            <w:hideMark/>
          </w:tcPr>
          <w:p w14:paraId="5E826267" w14:textId="77777777" w:rsidR="00B53483" w:rsidRPr="00B53483" w:rsidRDefault="00B53483" w:rsidP="004434BA">
            <w:pPr>
              <w:spacing w:line="360" w:lineRule="auto"/>
              <w:jc w:val="center"/>
              <w:rPr>
                <w:rFonts w:ascii="Arial" w:hAnsi="Arial" w:cs="Arial"/>
                <w:sz w:val="24"/>
                <w:szCs w:val="24"/>
              </w:rPr>
            </w:pPr>
            <w:r w:rsidRPr="00B53483">
              <w:rPr>
                <w:rFonts w:ascii="Segoe UI Symbol" w:hAnsi="Segoe UI Symbol" w:cs="Segoe UI Symbol"/>
                <w:sz w:val="24"/>
                <w:szCs w:val="24"/>
              </w:rPr>
              <w:t>✔</w:t>
            </w:r>
          </w:p>
        </w:tc>
        <w:tc>
          <w:tcPr>
            <w:tcW w:w="0" w:type="auto"/>
            <w:vAlign w:val="center"/>
            <w:hideMark/>
          </w:tcPr>
          <w:p w14:paraId="4B05F6BD" w14:textId="77777777" w:rsidR="00B53483" w:rsidRPr="00B53483" w:rsidRDefault="00B53483" w:rsidP="004434BA">
            <w:pPr>
              <w:spacing w:line="360" w:lineRule="auto"/>
              <w:jc w:val="center"/>
              <w:rPr>
                <w:rFonts w:ascii="Arial" w:hAnsi="Arial" w:cs="Arial"/>
                <w:sz w:val="24"/>
                <w:szCs w:val="24"/>
              </w:rPr>
            </w:pPr>
            <w:r w:rsidRPr="00B53483">
              <w:rPr>
                <w:rFonts w:ascii="Segoe UI Symbol" w:hAnsi="Segoe UI Symbol" w:cs="Segoe UI Symbol"/>
                <w:sz w:val="24"/>
                <w:szCs w:val="24"/>
              </w:rPr>
              <w:t>✖</w:t>
            </w:r>
          </w:p>
        </w:tc>
        <w:tc>
          <w:tcPr>
            <w:tcW w:w="0" w:type="auto"/>
            <w:vAlign w:val="center"/>
            <w:hideMark/>
          </w:tcPr>
          <w:p w14:paraId="3ED78B06" w14:textId="77777777" w:rsidR="00B53483" w:rsidRPr="00B53483" w:rsidRDefault="00B53483" w:rsidP="004434BA">
            <w:pPr>
              <w:spacing w:line="360" w:lineRule="auto"/>
              <w:jc w:val="center"/>
              <w:rPr>
                <w:rFonts w:ascii="Arial" w:hAnsi="Arial" w:cs="Arial"/>
                <w:sz w:val="24"/>
                <w:szCs w:val="24"/>
              </w:rPr>
            </w:pPr>
            <w:r w:rsidRPr="00B53483">
              <w:rPr>
                <w:rFonts w:ascii="Segoe UI Symbol" w:hAnsi="Segoe UI Symbol" w:cs="Segoe UI Symbol"/>
                <w:sz w:val="24"/>
                <w:szCs w:val="24"/>
              </w:rPr>
              <w:t>✖</w:t>
            </w:r>
          </w:p>
        </w:tc>
        <w:tc>
          <w:tcPr>
            <w:tcW w:w="0" w:type="auto"/>
            <w:vAlign w:val="center"/>
            <w:hideMark/>
          </w:tcPr>
          <w:p w14:paraId="6DFD4144" w14:textId="77777777" w:rsidR="00B53483" w:rsidRPr="00B53483" w:rsidRDefault="00B53483" w:rsidP="004434BA">
            <w:pPr>
              <w:spacing w:line="360" w:lineRule="auto"/>
              <w:jc w:val="center"/>
              <w:rPr>
                <w:rFonts w:ascii="Arial" w:hAnsi="Arial" w:cs="Arial"/>
                <w:sz w:val="24"/>
                <w:szCs w:val="24"/>
              </w:rPr>
            </w:pPr>
            <w:r w:rsidRPr="00B53483">
              <w:rPr>
                <w:rFonts w:ascii="Segoe UI Symbol" w:hAnsi="Segoe UI Symbol" w:cs="Segoe UI Symbol"/>
                <w:sz w:val="24"/>
                <w:szCs w:val="24"/>
              </w:rPr>
              <w:t>✔</w:t>
            </w:r>
          </w:p>
        </w:tc>
        <w:tc>
          <w:tcPr>
            <w:tcW w:w="0" w:type="auto"/>
            <w:vAlign w:val="center"/>
            <w:hideMark/>
          </w:tcPr>
          <w:p w14:paraId="27BDB09C" w14:textId="77777777" w:rsidR="00B53483" w:rsidRPr="00B53483" w:rsidRDefault="00B53483" w:rsidP="004434BA">
            <w:pPr>
              <w:spacing w:line="360" w:lineRule="auto"/>
              <w:jc w:val="center"/>
              <w:rPr>
                <w:rFonts w:ascii="Arial" w:hAnsi="Arial" w:cs="Arial"/>
                <w:sz w:val="24"/>
                <w:szCs w:val="24"/>
              </w:rPr>
            </w:pPr>
            <w:r w:rsidRPr="00B53483">
              <w:rPr>
                <w:rFonts w:ascii="Arial" w:hAnsi="Arial" w:cs="Arial"/>
                <w:sz w:val="24"/>
                <w:szCs w:val="24"/>
              </w:rPr>
              <w:t>Temporary advantage</w:t>
            </w:r>
          </w:p>
        </w:tc>
      </w:tr>
    </w:tbl>
    <w:p w14:paraId="19AB4E5F" w14:textId="77777777" w:rsidR="005D4470" w:rsidRDefault="005D4470" w:rsidP="004434BA">
      <w:pPr>
        <w:spacing w:line="360" w:lineRule="auto"/>
        <w:jc w:val="both"/>
        <w:rPr>
          <w:rFonts w:ascii="Arial" w:hAnsi="Arial" w:cs="Arial"/>
          <w:sz w:val="24"/>
          <w:szCs w:val="24"/>
        </w:rPr>
      </w:pPr>
      <w:r w:rsidRPr="004910BF">
        <w:rPr>
          <w:rFonts w:ascii="Arial" w:hAnsi="Arial" w:cs="Arial"/>
          <w:sz w:val="24"/>
          <w:szCs w:val="24"/>
        </w:rPr>
        <w:t xml:space="preserve"> </w:t>
      </w:r>
    </w:p>
    <w:p w14:paraId="052C4F60" w14:textId="628B98D8" w:rsidR="00E3509E" w:rsidRDefault="00E3509E" w:rsidP="004434BA">
      <w:pPr>
        <w:spacing w:line="360" w:lineRule="auto"/>
        <w:jc w:val="center"/>
        <w:rPr>
          <w:rFonts w:ascii="Arial" w:hAnsi="Arial" w:cs="Arial"/>
          <w:sz w:val="24"/>
          <w:szCs w:val="24"/>
        </w:rPr>
      </w:pPr>
      <w:r>
        <w:rPr>
          <w:noProof/>
          <w:lang w:eastAsia="en-IN" w:bidi="gu-IN"/>
        </w:rPr>
        <w:lastRenderedPageBreak/>
        <w:drawing>
          <wp:inline distT="0" distB="0" distL="0" distR="0" wp14:anchorId="6C562906" wp14:editId="127A1AD6">
            <wp:extent cx="4251960" cy="2514149"/>
            <wp:effectExtent l="0" t="0" r="0" b="635"/>
            <wp:docPr id="298170309" name="Picture 4" descr="VRIO Framework, Components, Advantages, Challe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VRIO Framework, Components, Advantages, Challeng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5310" cy="2522043"/>
                    </a:xfrm>
                    <a:prstGeom prst="rect">
                      <a:avLst/>
                    </a:prstGeom>
                    <a:noFill/>
                    <a:ln>
                      <a:noFill/>
                    </a:ln>
                  </pic:spPr>
                </pic:pic>
              </a:graphicData>
            </a:graphic>
          </wp:inline>
        </w:drawing>
      </w:r>
    </w:p>
    <w:p w14:paraId="2DC0E458" w14:textId="27C090C3" w:rsidR="0065681D" w:rsidRPr="0029162A" w:rsidRDefault="0065681D" w:rsidP="004434BA">
      <w:pPr>
        <w:spacing w:line="360" w:lineRule="auto"/>
        <w:jc w:val="center"/>
        <w:rPr>
          <w:rFonts w:ascii="Arial" w:hAnsi="Arial" w:cs="Arial"/>
          <w:b/>
          <w:bCs/>
          <w:sz w:val="24"/>
          <w:szCs w:val="24"/>
        </w:rPr>
      </w:pPr>
      <w:proofErr w:type="gramStart"/>
      <w:r w:rsidRPr="0029162A">
        <w:rPr>
          <w:rFonts w:ascii="Arial" w:hAnsi="Arial" w:cs="Arial"/>
          <w:b/>
          <w:bCs/>
          <w:sz w:val="24"/>
          <w:szCs w:val="24"/>
        </w:rPr>
        <w:t>Figure 3.</w:t>
      </w:r>
      <w:proofErr w:type="gramEnd"/>
      <w:r w:rsidRPr="0029162A">
        <w:rPr>
          <w:rFonts w:ascii="Arial" w:hAnsi="Arial" w:cs="Arial"/>
          <w:b/>
          <w:bCs/>
          <w:sz w:val="24"/>
          <w:szCs w:val="24"/>
        </w:rPr>
        <w:t xml:space="preserve"> VRIO Framework</w:t>
      </w:r>
    </w:p>
    <w:p w14:paraId="07746C35" w14:textId="61254AFC" w:rsidR="0065681D" w:rsidRPr="004910BF" w:rsidRDefault="0065681D" w:rsidP="004434BA">
      <w:pPr>
        <w:spacing w:line="360" w:lineRule="auto"/>
        <w:jc w:val="center"/>
        <w:rPr>
          <w:rFonts w:ascii="Arial" w:hAnsi="Arial" w:cs="Arial"/>
          <w:sz w:val="24"/>
          <w:szCs w:val="24"/>
        </w:rPr>
      </w:pPr>
      <w:r w:rsidRPr="0029162A">
        <w:rPr>
          <w:rFonts w:ascii="Arial" w:hAnsi="Arial" w:cs="Arial"/>
          <w:b/>
          <w:bCs/>
          <w:sz w:val="24"/>
          <w:szCs w:val="24"/>
        </w:rPr>
        <w:t xml:space="preserve">Source: </w:t>
      </w:r>
      <w:r w:rsidR="0029162A" w:rsidRPr="0029162A">
        <w:rPr>
          <w:rFonts w:ascii="Arial" w:hAnsi="Arial" w:cs="Arial"/>
          <w:b/>
          <w:bCs/>
          <w:sz w:val="24"/>
          <w:szCs w:val="24"/>
        </w:rPr>
        <w:t>The Intact One</w:t>
      </w:r>
      <w:proofErr w:type="gramStart"/>
      <w:r w:rsidR="0029162A" w:rsidRPr="0029162A">
        <w:rPr>
          <w:rFonts w:ascii="Arial" w:hAnsi="Arial" w:cs="Arial"/>
          <w:b/>
          <w:bCs/>
          <w:sz w:val="24"/>
          <w:szCs w:val="24"/>
        </w:rPr>
        <w:t>,2018</w:t>
      </w:r>
      <w:proofErr w:type="gramEnd"/>
    </w:p>
    <w:p w14:paraId="209546A5" w14:textId="7685303E" w:rsidR="00B53483" w:rsidRPr="004910BF" w:rsidRDefault="00CB6FA0" w:rsidP="004434BA">
      <w:pPr>
        <w:pStyle w:val="Heading2"/>
        <w:spacing w:line="360" w:lineRule="auto"/>
        <w:rPr>
          <w:rFonts w:ascii="Arial" w:hAnsi="Arial" w:cs="Arial"/>
          <w:b/>
          <w:bCs/>
          <w:sz w:val="24"/>
          <w:szCs w:val="24"/>
        </w:rPr>
      </w:pPr>
      <w:bookmarkStart w:id="11" w:name="_Toc228356772"/>
      <w:r>
        <w:rPr>
          <w:rFonts w:ascii="Arial" w:hAnsi="Arial" w:cs="Arial"/>
          <w:b/>
          <w:bCs/>
          <w:color w:val="000000" w:themeColor="text1"/>
          <w:sz w:val="24"/>
          <w:szCs w:val="24"/>
        </w:rPr>
        <w:t>2</w:t>
      </w:r>
      <w:r w:rsidR="004C4342" w:rsidRPr="004910BF">
        <w:rPr>
          <w:rFonts w:ascii="Arial" w:hAnsi="Arial" w:cs="Arial"/>
          <w:b/>
          <w:bCs/>
          <w:color w:val="000000" w:themeColor="text1"/>
          <w:sz w:val="24"/>
          <w:szCs w:val="24"/>
        </w:rPr>
        <w:t>.5 Critical Analysis (VRIO &amp; Performance)</w:t>
      </w:r>
      <w:bookmarkEnd w:id="11"/>
    </w:p>
    <w:p w14:paraId="0BA853D2" w14:textId="4511F9A7" w:rsidR="00B53483" w:rsidRPr="004910BF" w:rsidRDefault="004C4342" w:rsidP="004434BA">
      <w:pPr>
        <w:spacing w:line="360" w:lineRule="auto"/>
        <w:jc w:val="both"/>
        <w:rPr>
          <w:rFonts w:ascii="Arial" w:hAnsi="Arial" w:cs="Arial"/>
          <w:sz w:val="24"/>
          <w:szCs w:val="24"/>
        </w:rPr>
      </w:pPr>
      <w:r w:rsidRPr="004910BF">
        <w:rPr>
          <w:rFonts w:ascii="Arial" w:hAnsi="Arial" w:cs="Arial"/>
          <w:sz w:val="24"/>
          <w:szCs w:val="24"/>
        </w:rPr>
        <w:t>Tesco's success is a result of its integrated resources and capabilities. Its supply chain management enables it to keep costs low, driving cost leadership, and its use of big data analytics helps it to engage and retain customers.</w:t>
      </w:r>
    </w:p>
    <w:p w14:paraId="61B1BEC1" w14:textId="5949C444" w:rsidR="00B53483" w:rsidRPr="004910BF" w:rsidRDefault="00D530BF" w:rsidP="004434BA">
      <w:pPr>
        <w:spacing w:line="360" w:lineRule="auto"/>
        <w:jc w:val="both"/>
        <w:rPr>
          <w:rFonts w:ascii="Arial" w:hAnsi="Arial" w:cs="Arial"/>
          <w:sz w:val="24"/>
          <w:szCs w:val="24"/>
        </w:rPr>
      </w:pPr>
      <w:r w:rsidRPr="00D530BF">
        <w:rPr>
          <w:rFonts w:ascii="Arial" w:hAnsi="Arial" w:cs="Arial"/>
          <w:sz w:val="24"/>
          <w:szCs w:val="24"/>
        </w:rPr>
        <w:t>These are difficult to emulate because Tesco operates at scale and is contained, preferably for sustainable and aggressive advantage. But no longer are all possessions, such as save places, so rare, and therefore offer good temporary blessings.</w:t>
      </w:r>
    </w:p>
    <w:p w14:paraId="428D4FF3" w14:textId="10E3290D" w:rsidR="00B951E5" w:rsidRPr="004910BF" w:rsidRDefault="004C4342" w:rsidP="004434BA">
      <w:pPr>
        <w:spacing w:line="360" w:lineRule="auto"/>
        <w:jc w:val="both"/>
        <w:rPr>
          <w:rFonts w:ascii="Arial" w:hAnsi="Arial" w:cs="Arial"/>
          <w:sz w:val="24"/>
          <w:szCs w:val="24"/>
        </w:rPr>
      </w:pPr>
      <w:r w:rsidRPr="004910BF">
        <w:rPr>
          <w:rFonts w:ascii="Arial" w:hAnsi="Arial" w:cs="Arial"/>
          <w:sz w:val="24"/>
          <w:szCs w:val="24"/>
        </w:rPr>
        <w:t>In order to sustain its competitive advantage, Tesco needs to invest in technology, sustainability and innovation. This will help maintain its resources' value, rarity and inimitable nature, and therefore, long-term advantage.</w:t>
      </w:r>
      <w:r w:rsidR="00B951E5" w:rsidRPr="004910BF">
        <w:rPr>
          <w:rFonts w:ascii="Arial" w:hAnsi="Arial" w:cs="Arial"/>
          <w:sz w:val="24"/>
          <w:szCs w:val="24"/>
        </w:rPr>
        <w:t xml:space="preserve"> </w:t>
      </w:r>
    </w:p>
    <w:p w14:paraId="59D45B61" w14:textId="7465A18F" w:rsidR="004C4342" w:rsidRPr="004910BF" w:rsidRDefault="00CB6FA0" w:rsidP="004434BA">
      <w:pPr>
        <w:pStyle w:val="Heading1"/>
        <w:spacing w:line="360" w:lineRule="auto"/>
        <w:rPr>
          <w:rFonts w:ascii="Arial" w:hAnsi="Arial" w:cs="Arial"/>
          <w:b/>
          <w:bCs/>
          <w:sz w:val="28"/>
          <w:szCs w:val="28"/>
        </w:rPr>
      </w:pPr>
      <w:bookmarkStart w:id="12" w:name="_Toc228356773"/>
      <w:r>
        <w:rPr>
          <w:rFonts w:ascii="Arial" w:hAnsi="Arial" w:cs="Arial"/>
          <w:b/>
          <w:bCs/>
          <w:color w:val="000000" w:themeColor="text1"/>
          <w:sz w:val="28"/>
          <w:szCs w:val="28"/>
        </w:rPr>
        <w:t>3</w:t>
      </w:r>
      <w:r w:rsidR="004C4342" w:rsidRPr="004910BF">
        <w:rPr>
          <w:rFonts w:ascii="Arial" w:hAnsi="Arial" w:cs="Arial"/>
          <w:b/>
          <w:bCs/>
          <w:color w:val="000000" w:themeColor="text1"/>
          <w:sz w:val="28"/>
          <w:szCs w:val="28"/>
        </w:rPr>
        <w:t>. CSR &amp; Sustainability</w:t>
      </w:r>
      <w:bookmarkEnd w:id="12"/>
    </w:p>
    <w:p w14:paraId="41757C2B" w14:textId="3F311A8D" w:rsidR="00B951E5" w:rsidRPr="004910BF" w:rsidRDefault="004C4342" w:rsidP="004434BA">
      <w:pPr>
        <w:spacing w:line="360" w:lineRule="auto"/>
        <w:jc w:val="both"/>
        <w:rPr>
          <w:rFonts w:ascii="Arial" w:hAnsi="Arial" w:cs="Arial"/>
          <w:sz w:val="24"/>
          <w:szCs w:val="24"/>
        </w:rPr>
      </w:pPr>
      <w:r w:rsidRPr="004910BF">
        <w:rPr>
          <w:rFonts w:ascii="Arial" w:hAnsi="Arial" w:cs="Arial"/>
          <w:sz w:val="24"/>
          <w:szCs w:val="24"/>
        </w:rPr>
        <w:t xml:space="preserve">Tesco has integrated corporate social responsibility (CSR) and sustainability into its strategic approach with a focus on sustainability, environment and communities. One of the main focuses of Tesco's sustainability approach is the reduction in carbon emissions and reaching carbon neutrality in its operations by 2035, as well as a net-zero value chain by 2050 (Tesco plc,2024). It has already done much to reach its goals, including a 65% reduction in operational (Scope 1 and 2) emissions, </w:t>
      </w:r>
      <w:r w:rsidRPr="004910BF">
        <w:rPr>
          <w:rFonts w:ascii="Arial" w:hAnsi="Arial" w:cs="Arial"/>
          <w:sz w:val="24"/>
          <w:szCs w:val="24"/>
        </w:rPr>
        <w:lastRenderedPageBreak/>
        <w:t>surpassing its original targets (Supply Chain Digital</w:t>
      </w:r>
      <w:proofErr w:type="gramStart"/>
      <w:r w:rsidRPr="004910BF">
        <w:rPr>
          <w:rFonts w:ascii="Arial" w:hAnsi="Arial" w:cs="Arial"/>
          <w:sz w:val="24"/>
          <w:szCs w:val="24"/>
        </w:rPr>
        <w:t>,2025</w:t>
      </w:r>
      <w:proofErr w:type="gramEnd"/>
      <w:r w:rsidRPr="004910BF">
        <w:rPr>
          <w:rFonts w:ascii="Arial" w:hAnsi="Arial" w:cs="Arial"/>
          <w:sz w:val="24"/>
          <w:szCs w:val="24"/>
        </w:rPr>
        <w:t>). Moreover, Tesco recorded a 7.1% year-on-year emissions drop in 2025, showcasing its ongoing efforts to improve the environment (Tracenable</w:t>
      </w:r>
      <w:proofErr w:type="gramStart"/>
      <w:r w:rsidRPr="004910BF">
        <w:rPr>
          <w:rFonts w:ascii="Arial" w:hAnsi="Arial" w:cs="Arial"/>
          <w:sz w:val="24"/>
          <w:szCs w:val="24"/>
        </w:rPr>
        <w:t>,2025</w:t>
      </w:r>
      <w:proofErr w:type="gramEnd"/>
      <w:r w:rsidRPr="004910BF">
        <w:rPr>
          <w:rFonts w:ascii="Arial" w:hAnsi="Arial" w:cs="Arial"/>
          <w:sz w:val="24"/>
          <w:szCs w:val="24"/>
        </w:rPr>
        <w:t>).</w:t>
      </w:r>
    </w:p>
    <w:p w14:paraId="71DF74A0" w14:textId="636413F1" w:rsidR="00B951E5" w:rsidRPr="004910BF" w:rsidRDefault="004C4342" w:rsidP="004434BA">
      <w:pPr>
        <w:spacing w:line="360" w:lineRule="auto"/>
        <w:jc w:val="both"/>
        <w:rPr>
          <w:rFonts w:ascii="Arial" w:hAnsi="Arial" w:cs="Arial"/>
          <w:sz w:val="24"/>
          <w:szCs w:val="24"/>
        </w:rPr>
      </w:pPr>
      <w:r w:rsidRPr="004910BF">
        <w:rPr>
          <w:rFonts w:ascii="Arial" w:hAnsi="Arial" w:cs="Arial"/>
          <w:sz w:val="24"/>
          <w:szCs w:val="24"/>
        </w:rPr>
        <w:t>Tesco also has a range of other environmental initiatives, such as sustainable sourcing, renewable energy investments and waste reduction measures. For instance, it has enhanced packaging sustainability, with high rates of recyclability and distribution of a large share of unsold food to minimise waste (Tesco plc</w:t>
      </w:r>
      <w:proofErr w:type="gramStart"/>
      <w:r w:rsidRPr="004910BF">
        <w:rPr>
          <w:rFonts w:ascii="Arial" w:hAnsi="Arial" w:cs="Arial"/>
          <w:sz w:val="24"/>
          <w:szCs w:val="24"/>
        </w:rPr>
        <w:t>,2025</w:t>
      </w:r>
      <w:proofErr w:type="gramEnd"/>
      <w:r w:rsidRPr="004910BF">
        <w:rPr>
          <w:rFonts w:ascii="Arial" w:hAnsi="Arial" w:cs="Arial"/>
          <w:sz w:val="24"/>
          <w:szCs w:val="24"/>
        </w:rPr>
        <w:t>). As well as environmental sustainability, Tesco encourages ethical business practices through sustainable supply chain management, requiring its suppliers to report emissions data and meet sustainability goals, thus creating a "shared" CSR approach across its supply chain (Net Zero Compare</w:t>
      </w:r>
      <w:proofErr w:type="gramStart"/>
      <w:r w:rsidRPr="004910BF">
        <w:rPr>
          <w:rFonts w:ascii="Arial" w:hAnsi="Arial" w:cs="Arial"/>
          <w:sz w:val="24"/>
          <w:szCs w:val="24"/>
        </w:rPr>
        <w:t>,2025</w:t>
      </w:r>
      <w:proofErr w:type="gramEnd"/>
      <w:r w:rsidRPr="004910BF">
        <w:rPr>
          <w:rFonts w:ascii="Arial" w:hAnsi="Arial" w:cs="Arial"/>
          <w:sz w:val="24"/>
          <w:szCs w:val="24"/>
        </w:rPr>
        <w:t>).</w:t>
      </w:r>
    </w:p>
    <w:p w14:paraId="60BD59A4" w14:textId="08275F6D" w:rsidR="00B951E5" w:rsidRPr="004910BF" w:rsidRDefault="00D530BF" w:rsidP="004434BA">
      <w:pPr>
        <w:spacing w:line="360" w:lineRule="auto"/>
        <w:jc w:val="both"/>
        <w:rPr>
          <w:rFonts w:ascii="Arial" w:hAnsi="Arial" w:cs="Arial"/>
          <w:sz w:val="24"/>
          <w:szCs w:val="24"/>
        </w:rPr>
      </w:pPr>
      <w:r w:rsidRPr="00D530BF">
        <w:rPr>
          <w:rFonts w:ascii="Arial" w:hAnsi="Arial" w:cs="Arial"/>
          <w:sz w:val="24"/>
          <w:szCs w:val="24"/>
        </w:rPr>
        <w:t>Strategically, CSR activities have several benefits, including improved symbolic image, buyer loyalty and stakeholder engagement CSR activities additionally result in cost savings over the years, which include rebates on electricity and waste. However, such projects require high upfront fees and complexity, especially to cope with scope three emissions along the global supply chain.</w:t>
      </w:r>
    </w:p>
    <w:p w14:paraId="62EF52A0" w14:textId="43DE4724" w:rsidR="00C501AB" w:rsidRPr="004910BF" w:rsidRDefault="004C4342" w:rsidP="004434BA">
      <w:pPr>
        <w:spacing w:line="360" w:lineRule="auto"/>
        <w:jc w:val="both"/>
        <w:rPr>
          <w:rFonts w:ascii="Arial" w:hAnsi="Arial" w:cs="Arial"/>
          <w:sz w:val="24"/>
          <w:szCs w:val="24"/>
        </w:rPr>
      </w:pPr>
      <w:r w:rsidRPr="004910BF">
        <w:rPr>
          <w:rFonts w:ascii="Arial" w:hAnsi="Arial" w:cs="Arial"/>
          <w:sz w:val="24"/>
          <w:szCs w:val="24"/>
        </w:rPr>
        <w:t>In summary, Tesco's CSR initiatives enhance its competitive advantage through the integration of environmental and social issues with business practices. Through embedding sustainability into its business practices, Tesco not only complies with regulatory and societal demands but also enhances its resilience and competitiveness in the fast-evolving sustainability-focused retail landscape.</w:t>
      </w:r>
      <w:r w:rsidR="00B951E5" w:rsidRPr="004910BF">
        <w:rPr>
          <w:rFonts w:ascii="Arial" w:hAnsi="Arial" w:cs="Arial"/>
          <w:sz w:val="24"/>
          <w:szCs w:val="24"/>
        </w:rPr>
        <w:t xml:space="preserve"> </w:t>
      </w:r>
    </w:p>
    <w:p w14:paraId="5D7CE487" w14:textId="1B3B23D1" w:rsidR="001E2906" w:rsidRPr="004910BF" w:rsidRDefault="00CB6FA0" w:rsidP="004434BA">
      <w:pPr>
        <w:pStyle w:val="Heading1"/>
        <w:spacing w:line="360" w:lineRule="auto"/>
        <w:rPr>
          <w:rFonts w:ascii="Arial" w:hAnsi="Arial" w:cs="Arial"/>
          <w:b/>
          <w:bCs/>
          <w:sz w:val="28"/>
          <w:szCs w:val="28"/>
        </w:rPr>
      </w:pPr>
      <w:bookmarkStart w:id="13" w:name="_Toc228356774"/>
      <w:r>
        <w:rPr>
          <w:rFonts w:ascii="Arial" w:hAnsi="Arial" w:cs="Arial"/>
          <w:b/>
          <w:bCs/>
          <w:color w:val="000000" w:themeColor="text1"/>
          <w:sz w:val="28"/>
          <w:szCs w:val="28"/>
        </w:rPr>
        <w:t>4</w:t>
      </w:r>
      <w:r w:rsidR="001E2906" w:rsidRPr="004910BF">
        <w:rPr>
          <w:rFonts w:ascii="Arial" w:hAnsi="Arial" w:cs="Arial"/>
          <w:b/>
          <w:bCs/>
          <w:color w:val="000000" w:themeColor="text1"/>
          <w:sz w:val="28"/>
          <w:szCs w:val="28"/>
        </w:rPr>
        <w:t>. Balanced Scorecard</w:t>
      </w:r>
      <w:bookmarkEnd w:id="13"/>
    </w:p>
    <w:p w14:paraId="1AC9A705" w14:textId="415C068C"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The Balanced Scorecard (Kaplan and Norton, 1992) is an integrated performance management framework that considers financial and non-financial aspects of performance. For Tesco, the scorecard provides insight into how strategic goals are converted into the financial, customer, internal business process and learning and growth perspectives.</w:t>
      </w:r>
    </w:p>
    <w:p w14:paraId="45193119" w14:textId="2D146AF3" w:rsidR="001E2906" w:rsidRPr="004910BF" w:rsidRDefault="00CB6FA0" w:rsidP="004434BA">
      <w:pPr>
        <w:pStyle w:val="Heading2"/>
        <w:spacing w:line="360" w:lineRule="auto"/>
        <w:rPr>
          <w:rFonts w:ascii="Arial" w:hAnsi="Arial" w:cs="Arial"/>
          <w:b/>
          <w:bCs/>
          <w:sz w:val="24"/>
          <w:szCs w:val="24"/>
        </w:rPr>
      </w:pPr>
      <w:bookmarkStart w:id="14" w:name="_Toc228356775"/>
      <w:r>
        <w:rPr>
          <w:rFonts w:ascii="Arial" w:hAnsi="Arial" w:cs="Arial"/>
          <w:b/>
          <w:bCs/>
          <w:color w:val="000000" w:themeColor="text1"/>
          <w:sz w:val="24"/>
          <w:szCs w:val="24"/>
        </w:rPr>
        <w:t>4</w:t>
      </w:r>
      <w:r w:rsidR="001E2906" w:rsidRPr="004910BF">
        <w:rPr>
          <w:rFonts w:ascii="Arial" w:hAnsi="Arial" w:cs="Arial"/>
          <w:b/>
          <w:bCs/>
          <w:color w:val="000000" w:themeColor="text1"/>
          <w:sz w:val="24"/>
          <w:szCs w:val="24"/>
        </w:rPr>
        <w:t>.1 Financial Perspective</w:t>
      </w:r>
      <w:bookmarkEnd w:id="14"/>
    </w:p>
    <w:p w14:paraId="727D7474"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Tesco's financials are highly resilient in a volatile environment and in the face of inflation and competition. In 2025, group sales stood at around £63.6 billion, showing growth as a result of higher volumes and market share growth (Investing.com</w:t>
      </w:r>
      <w:proofErr w:type="gramStart"/>
      <w:r w:rsidRPr="004910BF">
        <w:rPr>
          <w:rFonts w:ascii="Arial" w:hAnsi="Arial" w:cs="Arial"/>
          <w:sz w:val="24"/>
          <w:szCs w:val="24"/>
        </w:rPr>
        <w:t>,2025</w:t>
      </w:r>
      <w:proofErr w:type="gramEnd"/>
      <w:r w:rsidRPr="004910BF">
        <w:rPr>
          <w:rFonts w:ascii="Arial" w:hAnsi="Arial" w:cs="Arial"/>
          <w:sz w:val="24"/>
          <w:szCs w:val="24"/>
        </w:rPr>
        <w:t xml:space="preserve">). </w:t>
      </w:r>
      <w:r w:rsidRPr="004910BF">
        <w:rPr>
          <w:rFonts w:ascii="Arial" w:hAnsi="Arial" w:cs="Arial"/>
          <w:sz w:val="24"/>
          <w:szCs w:val="24"/>
        </w:rPr>
        <w:lastRenderedPageBreak/>
        <w:t>Year-on-year growth in adjusted operating profit was also driven by cost reduction measures and growth in demand (Yahoo Finance</w:t>
      </w:r>
      <w:proofErr w:type="gramStart"/>
      <w:r w:rsidRPr="004910BF">
        <w:rPr>
          <w:rFonts w:ascii="Arial" w:hAnsi="Arial" w:cs="Arial"/>
          <w:sz w:val="24"/>
          <w:szCs w:val="24"/>
        </w:rPr>
        <w:t>,2025</w:t>
      </w:r>
      <w:proofErr w:type="gramEnd"/>
      <w:r w:rsidRPr="004910BF">
        <w:rPr>
          <w:rFonts w:ascii="Arial" w:hAnsi="Arial" w:cs="Arial"/>
          <w:sz w:val="24"/>
          <w:szCs w:val="24"/>
        </w:rPr>
        <w:t>.</w:t>
      </w:r>
    </w:p>
    <w:p w14:paraId="51E98751"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Objectives:</w:t>
      </w:r>
    </w:p>
    <w:p w14:paraId="06F90DF7" w14:textId="355F384F" w:rsidR="001E2906" w:rsidRPr="004910BF" w:rsidRDefault="001E2906" w:rsidP="004434BA">
      <w:pPr>
        <w:pStyle w:val="ListParagraph"/>
        <w:numPr>
          <w:ilvl w:val="0"/>
          <w:numId w:val="12"/>
        </w:numPr>
        <w:spacing w:line="360" w:lineRule="auto"/>
        <w:jc w:val="both"/>
        <w:rPr>
          <w:rFonts w:ascii="Arial" w:hAnsi="Arial" w:cs="Arial"/>
          <w:sz w:val="24"/>
          <w:szCs w:val="24"/>
        </w:rPr>
      </w:pPr>
      <w:r w:rsidRPr="004910BF">
        <w:rPr>
          <w:rFonts w:ascii="Arial" w:hAnsi="Arial" w:cs="Arial"/>
          <w:sz w:val="24"/>
          <w:szCs w:val="24"/>
        </w:rPr>
        <w:t>Sustain revenue growth</w:t>
      </w:r>
    </w:p>
    <w:p w14:paraId="1B99608C" w14:textId="15102FF4" w:rsidR="001E2906" w:rsidRPr="004910BF" w:rsidRDefault="001E2906" w:rsidP="004434BA">
      <w:pPr>
        <w:pStyle w:val="ListParagraph"/>
        <w:numPr>
          <w:ilvl w:val="0"/>
          <w:numId w:val="12"/>
        </w:numPr>
        <w:spacing w:line="360" w:lineRule="auto"/>
        <w:jc w:val="both"/>
        <w:rPr>
          <w:rFonts w:ascii="Arial" w:hAnsi="Arial" w:cs="Arial"/>
          <w:sz w:val="24"/>
          <w:szCs w:val="24"/>
        </w:rPr>
      </w:pPr>
      <w:r w:rsidRPr="004910BF">
        <w:rPr>
          <w:rFonts w:ascii="Arial" w:hAnsi="Arial" w:cs="Arial"/>
          <w:sz w:val="24"/>
          <w:szCs w:val="24"/>
        </w:rPr>
        <w:t>Enhance profitability by efficiency</w:t>
      </w:r>
    </w:p>
    <w:p w14:paraId="6619ADF4"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KPIs:</w:t>
      </w:r>
    </w:p>
    <w:p w14:paraId="02335458" w14:textId="6AE2B9A6" w:rsidR="001E2906" w:rsidRPr="004910BF" w:rsidRDefault="001E2906" w:rsidP="004434BA">
      <w:pPr>
        <w:pStyle w:val="ListParagraph"/>
        <w:numPr>
          <w:ilvl w:val="0"/>
          <w:numId w:val="13"/>
        </w:numPr>
        <w:spacing w:line="360" w:lineRule="auto"/>
        <w:jc w:val="both"/>
        <w:rPr>
          <w:rFonts w:ascii="Arial" w:hAnsi="Arial" w:cs="Arial"/>
          <w:sz w:val="24"/>
          <w:szCs w:val="24"/>
        </w:rPr>
      </w:pPr>
      <w:r w:rsidRPr="004910BF">
        <w:rPr>
          <w:rFonts w:ascii="Arial" w:hAnsi="Arial" w:cs="Arial"/>
          <w:sz w:val="24"/>
          <w:szCs w:val="24"/>
        </w:rPr>
        <w:t>Revenue growth rate</w:t>
      </w:r>
    </w:p>
    <w:p w14:paraId="06375A43" w14:textId="6A8D5DFD" w:rsidR="001E2906" w:rsidRPr="004910BF" w:rsidRDefault="001E2906" w:rsidP="004434BA">
      <w:pPr>
        <w:pStyle w:val="ListParagraph"/>
        <w:numPr>
          <w:ilvl w:val="0"/>
          <w:numId w:val="13"/>
        </w:numPr>
        <w:spacing w:line="360" w:lineRule="auto"/>
        <w:jc w:val="both"/>
        <w:rPr>
          <w:rFonts w:ascii="Arial" w:hAnsi="Arial" w:cs="Arial"/>
          <w:sz w:val="24"/>
          <w:szCs w:val="24"/>
        </w:rPr>
      </w:pPr>
      <w:r w:rsidRPr="004910BF">
        <w:rPr>
          <w:rFonts w:ascii="Arial" w:hAnsi="Arial" w:cs="Arial"/>
          <w:sz w:val="24"/>
          <w:szCs w:val="24"/>
        </w:rPr>
        <w:t>Operating profit margin</w:t>
      </w:r>
    </w:p>
    <w:p w14:paraId="148E68DA" w14:textId="729A6C3C" w:rsidR="001E2906" w:rsidRPr="004910BF" w:rsidRDefault="001E2906" w:rsidP="004434BA">
      <w:pPr>
        <w:pStyle w:val="ListParagraph"/>
        <w:numPr>
          <w:ilvl w:val="0"/>
          <w:numId w:val="13"/>
        </w:numPr>
        <w:spacing w:line="360" w:lineRule="auto"/>
        <w:jc w:val="both"/>
        <w:rPr>
          <w:rFonts w:ascii="Arial" w:hAnsi="Arial" w:cs="Arial"/>
          <w:sz w:val="24"/>
          <w:szCs w:val="24"/>
        </w:rPr>
      </w:pPr>
      <w:r w:rsidRPr="004910BF">
        <w:rPr>
          <w:rFonts w:ascii="Arial" w:hAnsi="Arial" w:cs="Arial"/>
          <w:sz w:val="24"/>
          <w:szCs w:val="24"/>
        </w:rPr>
        <w:t>Free cash flow</w:t>
      </w:r>
    </w:p>
    <w:p w14:paraId="3659399F"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Targets:</w:t>
      </w:r>
    </w:p>
    <w:p w14:paraId="18044977" w14:textId="267EFB5F" w:rsidR="001E2906" w:rsidRPr="004910BF" w:rsidRDefault="001E2906" w:rsidP="004434BA">
      <w:pPr>
        <w:pStyle w:val="ListParagraph"/>
        <w:numPr>
          <w:ilvl w:val="0"/>
          <w:numId w:val="14"/>
        </w:numPr>
        <w:spacing w:line="360" w:lineRule="auto"/>
        <w:jc w:val="both"/>
        <w:rPr>
          <w:rFonts w:ascii="Arial" w:hAnsi="Arial" w:cs="Arial"/>
          <w:sz w:val="24"/>
          <w:szCs w:val="24"/>
        </w:rPr>
      </w:pPr>
      <w:r w:rsidRPr="004910BF">
        <w:rPr>
          <w:rFonts w:ascii="Arial" w:hAnsi="Arial" w:cs="Arial"/>
          <w:sz w:val="24"/>
          <w:szCs w:val="24"/>
        </w:rPr>
        <w:t>Consistent sales growth every year (~3-5%)</w:t>
      </w:r>
    </w:p>
    <w:p w14:paraId="77831AF7" w14:textId="3700C1D3" w:rsidR="001E2906" w:rsidRPr="004910BF" w:rsidRDefault="001E2906" w:rsidP="004434BA">
      <w:pPr>
        <w:pStyle w:val="ListParagraph"/>
        <w:numPr>
          <w:ilvl w:val="0"/>
          <w:numId w:val="14"/>
        </w:numPr>
        <w:spacing w:line="360" w:lineRule="auto"/>
        <w:jc w:val="both"/>
        <w:rPr>
          <w:rFonts w:ascii="Arial" w:hAnsi="Arial" w:cs="Arial"/>
          <w:sz w:val="24"/>
          <w:szCs w:val="24"/>
        </w:rPr>
      </w:pPr>
      <w:r w:rsidRPr="004910BF">
        <w:rPr>
          <w:rFonts w:ascii="Arial" w:hAnsi="Arial" w:cs="Arial"/>
          <w:sz w:val="24"/>
          <w:szCs w:val="24"/>
        </w:rPr>
        <w:t>Continue to operate at a consistent profitability level (4-5%)</w:t>
      </w:r>
    </w:p>
    <w:p w14:paraId="7BAE7388"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Strategic Initiatives:</w:t>
      </w:r>
    </w:p>
    <w:p w14:paraId="6E9327B5" w14:textId="5159D260" w:rsidR="001E2906" w:rsidRPr="004910BF" w:rsidRDefault="001E2906" w:rsidP="004434BA">
      <w:pPr>
        <w:pStyle w:val="ListParagraph"/>
        <w:numPr>
          <w:ilvl w:val="0"/>
          <w:numId w:val="15"/>
        </w:numPr>
        <w:spacing w:line="360" w:lineRule="auto"/>
        <w:jc w:val="both"/>
        <w:rPr>
          <w:rFonts w:ascii="Arial" w:hAnsi="Arial" w:cs="Arial"/>
          <w:sz w:val="24"/>
          <w:szCs w:val="24"/>
        </w:rPr>
      </w:pPr>
      <w:r w:rsidRPr="004910BF">
        <w:rPr>
          <w:rFonts w:ascii="Arial" w:hAnsi="Arial" w:cs="Arial"/>
          <w:sz w:val="24"/>
          <w:szCs w:val="24"/>
        </w:rPr>
        <w:t>“Save to Invest" cost reduction campaign - save £500 million</w:t>
      </w:r>
    </w:p>
    <w:p w14:paraId="1E673BF9" w14:textId="5E119A4E" w:rsidR="001E2906" w:rsidRPr="004910BF" w:rsidRDefault="001E2906" w:rsidP="004434BA">
      <w:pPr>
        <w:pStyle w:val="ListParagraph"/>
        <w:numPr>
          <w:ilvl w:val="0"/>
          <w:numId w:val="15"/>
        </w:numPr>
        <w:spacing w:line="360" w:lineRule="auto"/>
        <w:jc w:val="both"/>
        <w:rPr>
          <w:rFonts w:ascii="Arial" w:hAnsi="Arial" w:cs="Arial"/>
          <w:sz w:val="24"/>
          <w:szCs w:val="24"/>
        </w:rPr>
      </w:pPr>
      <w:r w:rsidRPr="004910BF">
        <w:rPr>
          <w:rFonts w:ascii="Arial" w:hAnsi="Arial" w:cs="Arial"/>
          <w:sz w:val="24"/>
          <w:szCs w:val="24"/>
        </w:rPr>
        <w:t>Investment strategies to enable price</w:t>
      </w:r>
    </w:p>
    <w:p w14:paraId="06106DFB" w14:textId="2E552AF2"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Most importantly, Tesco strikes the balance between cost and margin, to maintain profitability in a low-margin environment.</w:t>
      </w:r>
    </w:p>
    <w:p w14:paraId="3F57DBDF" w14:textId="57361724" w:rsidR="001E2906" w:rsidRPr="004910BF" w:rsidRDefault="00CB6FA0" w:rsidP="004434BA">
      <w:pPr>
        <w:pStyle w:val="Heading2"/>
        <w:spacing w:line="360" w:lineRule="auto"/>
        <w:rPr>
          <w:rFonts w:ascii="Arial" w:hAnsi="Arial" w:cs="Arial"/>
          <w:b/>
          <w:bCs/>
          <w:sz w:val="24"/>
          <w:szCs w:val="24"/>
        </w:rPr>
      </w:pPr>
      <w:bookmarkStart w:id="15" w:name="_Toc228356776"/>
      <w:r>
        <w:rPr>
          <w:rFonts w:ascii="Arial" w:hAnsi="Arial" w:cs="Arial"/>
          <w:b/>
          <w:bCs/>
          <w:color w:val="000000" w:themeColor="text1"/>
          <w:sz w:val="24"/>
          <w:szCs w:val="24"/>
        </w:rPr>
        <w:t>4</w:t>
      </w:r>
      <w:r w:rsidR="001E2906" w:rsidRPr="004910BF">
        <w:rPr>
          <w:rFonts w:ascii="Arial" w:hAnsi="Arial" w:cs="Arial"/>
          <w:b/>
          <w:bCs/>
          <w:color w:val="000000" w:themeColor="text1"/>
          <w:sz w:val="24"/>
          <w:szCs w:val="24"/>
        </w:rPr>
        <w:t>.2 Customer Perspective</w:t>
      </w:r>
      <w:bookmarkEnd w:id="15"/>
    </w:p>
    <w:p w14:paraId="289AE1DD"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Tesco prioritises customer satisfaction and loyalty. It has delivered a record level of customer satisfaction (Net Promoter Score) in several years, due to greater value, quality and service (Yahoo Finance</w:t>
      </w:r>
      <w:proofErr w:type="gramStart"/>
      <w:r w:rsidRPr="004910BF">
        <w:rPr>
          <w:rFonts w:ascii="Arial" w:hAnsi="Arial" w:cs="Arial"/>
          <w:sz w:val="24"/>
          <w:szCs w:val="24"/>
        </w:rPr>
        <w:t>,2025</w:t>
      </w:r>
      <w:proofErr w:type="gramEnd"/>
      <w:r w:rsidRPr="004910BF">
        <w:rPr>
          <w:rFonts w:ascii="Arial" w:hAnsi="Arial" w:cs="Arial"/>
          <w:sz w:val="24"/>
          <w:szCs w:val="24"/>
        </w:rPr>
        <w:t>). The Clubcard loyalty scheme is integral, sending millions of personalised offers to customers each year, increasing customer engagement and loyalty (Redfish Group</w:t>
      </w:r>
      <w:proofErr w:type="gramStart"/>
      <w:r w:rsidRPr="004910BF">
        <w:rPr>
          <w:rFonts w:ascii="Arial" w:hAnsi="Arial" w:cs="Arial"/>
          <w:sz w:val="24"/>
          <w:szCs w:val="24"/>
        </w:rPr>
        <w:t>,2025</w:t>
      </w:r>
      <w:proofErr w:type="gramEnd"/>
      <w:r w:rsidRPr="004910BF">
        <w:rPr>
          <w:rFonts w:ascii="Arial" w:hAnsi="Arial" w:cs="Arial"/>
          <w:sz w:val="24"/>
          <w:szCs w:val="24"/>
        </w:rPr>
        <w:t>).</w:t>
      </w:r>
    </w:p>
    <w:p w14:paraId="58D7ABAF" w14:textId="77777777" w:rsidR="001E2906" w:rsidRPr="004434BA" w:rsidRDefault="001E2906" w:rsidP="004434BA">
      <w:pPr>
        <w:spacing w:line="360" w:lineRule="auto"/>
        <w:jc w:val="both"/>
        <w:rPr>
          <w:rFonts w:ascii="Arial" w:hAnsi="Arial" w:cs="Arial"/>
          <w:b/>
          <w:bCs/>
          <w:sz w:val="24"/>
          <w:szCs w:val="24"/>
        </w:rPr>
      </w:pPr>
      <w:r w:rsidRPr="004434BA">
        <w:rPr>
          <w:rFonts w:ascii="Arial" w:hAnsi="Arial" w:cs="Arial"/>
          <w:b/>
          <w:bCs/>
          <w:sz w:val="24"/>
          <w:szCs w:val="24"/>
        </w:rPr>
        <w:t>Objectives:</w:t>
      </w:r>
    </w:p>
    <w:p w14:paraId="64E22E97" w14:textId="597AAB76" w:rsidR="001E2906" w:rsidRPr="004910BF" w:rsidRDefault="001E2906" w:rsidP="004434BA">
      <w:pPr>
        <w:pStyle w:val="ListParagraph"/>
        <w:numPr>
          <w:ilvl w:val="0"/>
          <w:numId w:val="16"/>
        </w:numPr>
        <w:spacing w:line="360" w:lineRule="auto"/>
        <w:jc w:val="both"/>
        <w:rPr>
          <w:rFonts w:ascii="Arial" w:hAnsi="Arial" w:cs="Arial"/>
          <w:sz w:val="24"/>
          <w:szCs w:val="24"/>
        </w:rPr>
      </w:pPr>
      <w:r w:rsidRPr="004910BF">
        <w:rPr>
          <w:rFonts w:ascii="Arial" w:hAnsi="Arial" w:cs="Arial"/>
          <w:sz w:val="24"/>
          <w:szCs w:val="24"/>
        </w:rPr>
        <w:t>Increase customer satisfaction and engagement</w:t>
      </w:r>
    </w:p>
    <w:p w14:paraId="542244C6" w14:textId="66827F74" w:rsidR="001E2906" w:rsidRPr="004910BF" w:rsidRDefault="001E2906" w:rsidP="004434BA">
      <w:pPr>
        <w:pStyle w:val="ListParagraph"/>
        <w:numPr>
          <w:ilvl w:val="0"/>
          <w:numId w:val="16"/>
        </w:numPr>
        <w:spacing w:line="360" w:lineRule="auto"/>
        <w:jc w:val="both"/>
        <w:rPr>
          <w:rFonts w:ascii="Arial" w:hAnsi="Arial" w:cs="Arial"/>
          <w:sz w:val="24"/>
          <w:szCs w:val="24"/>
        </w:rPr>
      </w:pPr>
      <w:r w:rsidRPr="004910BF">
        <w:rPr>
          <w:rFonts w:ascii="Arial" w:hAnsi="Arial" w:cs="Arial"/>
          <w:sz w:val="24"/>
          <w:szCs w:val="24"/>
        </w:rPr>
        <w:t>Strengthen value perception</w:t>
      </w:r>
    </w:p>
    <w:p w14:paraId="41B54BAD" w14:textId="77777777" w:rsidR="001E2906" w:rsidRPr="004434BA" w:rsidRDefault="001E2906" w:rsidP="004434BA">
      <w:pPr>
        <w:spacing w:line="360" w:lineRule="auto"/>
        <w:jc w:val="both"/>
        <w:rPr>
          <w:rFonts w:ascii="Arial" w:hAnsi="Arial" w:cs="Arial"/>
          <w:b/>
          <w:bCs/>
          <w:sz w:val="24"/>
          <w:szCs w:val="24"/>
        </w:rPr>
      </w:pPr>
      <w:r w:rsidRPr="004434BA">
        <w:rPr>
          <w:rFonts w:ascii="Arial" w:hAnsi="Arial" w:cs="Arial"/>
          <w:b/>
          <w:bCs/>
          <w:sz w:val="24"/>
          <w:szCs w:val="24"/>
        </w:rPr>
        <w:t>KPIs:</w:t>
      </w:r>
    </w:p>
    <w:p w14:paraId="63250D54" w14:textId="0C7B178F" w:rsidR="001E2906" w:rsidRPr="004910BF" w:rsidRDefault="001E2906" w:rsidP="004434BA">
      <w:pPr>
        <w:pStyle w:val="ListParagraph"/>
        <w:numPr>
          <w:ilvl w:val="0"/>
          <w:numId w:val="17"/>
        </w:numPr>
        <w:spacing w:line="360" w:lineRule="auto"/>
        <w:jc w:val="both"/>
        <w:rPr>
          <w:rFonts w:ascii="Arial" w:hAnsi="Arial" w:cs="Arial"/>
          <w:sz w:val="24"/>
          <w:szCs w:val="24"/>
        </w:rPr>
      </w:pPr>
      <w:r w:rsidRPr="004910BF">
        <w:rPr>
          <w:rFonts w:ascii="Arial" w:hAnsi="Arial" w:cs="Arial"/>
          <w:sz w:val="24"/>
          <w:szCs w:val="24"/>
        </w:rPr>
        <w:lastRenderedPageBreak/>
        <w:t>Net Promoter Score (NPS)</w:t>
      </w:r>
    </w:p>
    <w:p w14:paraId="1F7D356C" w14:textId="5D70AE9D" w:rsidR="001E2906" w:rsidRPr="004910BF" w:rsidRDefault="001E2906" w:rsidP="004434BA">
      <w:pPr>
        <w:pStyle w:val="ListParagraph"/>
        <w:numPr>
          <w:ilvl w:val="0"/>
          <w:numId w:val="17"/>
        </w:numPr>
        <w:spacing w:line="360" w:lineRule="auto"/>
        <w:jc w:val="both"/>
        <w:rPr>
          <w:rFonts w:ascii="Arial" w:hAnsi="Arial" w:cs="Arial"/>
          <w:sz w:val="24"/>
          <w:szCs w:val="24"/>
        </w:rPr>
      </w:pPr>
      <w:r w:rsidRPr="004910BF">
        <w:rPr>
          <w:rFonts w:ascii="Arial" w:hAnsi="Arial" w:cs="Arial"/>
          <w:sz w:val="24"/>
          <w:szCs w:val="24"/>
        </w:rPr>
        <w:t>Customer retention rates</w:t>
      </w:r>
    </w:p>
    <w:p w14:paraId="217724E9" w14:textId="3E461907" w:rsidR="001E2906" w:rsidRPr="004910BF" w:rsidRDefault="001E2906" w:rsidP="004434BA">
      <w:pPr>
        <w:pStyle w:val="ListParagraph"/>
        <w:numPr>
          <w:ilvl w:val="0"/>
          <w:numId w:val="17"/>
        </w:numPr>
        <w:spacing w:line="360" w:lineRule="auto"/>
        <w:jc w:val="both"/>
        <w:rPr>
          <w:rFonts w:ascii="Arial" w:hAnsi="Arial" w:cs="Arial"/>
          <w:sz w:val="24"/>
          <w:szCs w:val="24"/>
        </w:rPr>
      </w:pPr>
      <w:r w:rsidRPr="004910BF">
        <w:rPr>
          <w:rFonts w:ascii="Arial" w:hAnsi="Arial" w:cs="Arial"/>
          <w:sz w:val="24"/>
          <w:szCs w:val="24"/>
        </w:rPr>
        <w:t>Clubcard engagement</w:t>
      </w:r>
    </w:p>
    <w:p w14:paraId="72CFCCB8" w14:textId="77777777" w:rsidR="001E2906" w:rsidRPr="004434BA" w:rsidRDefault="001E2906" w:rsidP="004434BA">
      <w:pPr>
        <w:spacing w:line="360" w:lineRule="auto"/>
        <w:jc w:val="both"/>
        <w:rPr>
          <w:rFonts w:ascii="Arial" w:hAnsi="Arial" w:cs="Arial"/>
          <w:b/>
          <w:bCs/>
          <w:sz w:val="24"/>
          <w:szCs w:val="24"/>
        </w:rPr>
      </w:pPr>
      <w:r w:rsidRPr="004434BA">
        <w:rPr>
          <w:rFonts w:ascii="Arial" w:hAnsi="Arial" w:cs="Arial"/>
          <w:b/>
          <w:bCs/>
          <w:sz w:val="24"/>
          <w:szCs w:val="24"/>
        </w:rPr>
        <w:t>Targets:</w:t>
      </w:r>
    </w:p>
    <w:p w14:paraId="28ED9306" w14:textId="4DAD9A8C" w:rsidR="001E2906" w:rsidRPr="004910BF" w:rsidRDefault="001E2906" w:rsidP="004434BA">
      <w:pPr>
        <w:pStyle w:val="ListParagraph"/>
        <w:numPr>
          <w:ilvl w:val="0"/>
          <w:numId w:val="18"/>
        </w:numPr>
        <w:spacing w:line="360" w:lineRule="auto"/>
        <w:jc w:val="both"/>
        <w:rPr>
          <w:rFonts w:ascii="Arial" w:hAnsi="Arial" w:cs="Arial"/>
          <w:sz w:val="24"/>
          <w:szCs w:val="24"/>
        </w:rPr>
      </w:pPr>
      <w:r w:rsidRPr="004910BF">
        <w:rPr>
          <w:rFonts w:ascii="Arial" w:hAnsi="Arial" w:cs="Arial"/>
          <w:sz w:val="24"/>
          <w:szCs w:val="24"/>
        </w:rPr>
        <w:t>Increasing customer satisfaction</w:t>
      </w:r>
    </w:p>
    <w:p w14:paraId="3D2E2179" w14:textId="09935695" w:rsidR="001E2906" w:rsidRPr="004910BF" w:rsidRDefault="001E2906" w:rsidP="004434BA">
      <w:pPr>
        <w:pStyle w:val="ListParagraph"/>
        <w:numPr>
          <w:ilvl w:val="0"/>
          <w:numId w:val="18"/>
        </w:numPr>
        <w:spacing w:line="360" w:lineRule="auto"/>
        <w:jc w:val="both"/>
        <w:rPr>
          <w:rFonts w:ascii="Arial" w:hAnsi="Arial" w:cs="Arial"/>
          <w:sz w:val="24"/>
          <w:szCs w:val="24"/>
        </w:rPr>
      </w:pPr>
      <w:r w:rsidRPr="004910BF">
        <w:rPr>
          <w:rFonts w:ascii="Arial" w:hAnsi="Arial" w:cs="Arial"/>
          <w:sz w:val="24"/>
          <w:szCs w:val="24"/>
        </w:rPr>
        <w:t>Increase in the number of members of the loyalty program</w:t>
      </w:r>
    </w:p>
    <w:p w14:paraId="2DC7060F" w14:textId="77777777" w:rsidR="001E2906" w:rsidRPr="004434BA" w:rsidRDefault="001E2906" w:rsidP="004434BA">
      <w:pPr>
        <w:spacing w:line="360" w:lineRule="auto"/>
        <w:jc w:val="both"/>
        <w:rPr>
          <w:rFonts w:ascii="Arial" w:hAnsi="Arial" w:cs="Arial"/>
          <w:b/>
          <w:bCs/>
          <w:sz w:val="24"/>
          <w:szCs w:val="24"/>
        </w:rPr>
      </w:pPr>
      <w:r w:rsidRPr="004434BA">
        <w:rPr>
          <w:rFonts w:ascii="Arial" w:hAnsi="Arial" w:cs="Arial"/>
          <w:b/>
          <w:bCs/>
          <w:sz w:val="24"/>
          <w:szCs w:val="24"/>
        </w:rPr>
        <w:t>Strategic Initiatives:</w:t>
      </w:r>
    </w:p>
    <w:p w14:paraId="474044E4" w14:textId="204A8F04" w:rsidR="001E2906" w:rsidRPr="004910BF" w:rsidRDefault="001E2906" w:rsidP="004434BA">
      <w:pPr>
        <w:pStyle w:val="ListParagraph"/>
        <w:numPr>
          <w:ilvl w:val="0"/>
          <w:numId w:val="19"/>
        </w:numPr>
        <w:spacing w:line="360" w:lineRule="auto"/>
        <w:jc w:val="both"/>
        <w:rPr>
          <w:rFonts w:ascii="Arial" w:hAnsi="Arial" w:cs="Arial"/>
          <w:sz w:val="24"/>
          <w:szCs w:val="24"/>
        </w:rPr>
      </w:pPr>
      <w:r w:rsidRPr="004910BF">
        <w:rPr>
          <w:rFonts w:ascii="Arial" w:hAnsi="Arial" w:cs="Arial"/>
          <w:sz w:val="24"/>
          <w:szCs w:val="24"/>
        </w:rPr>
        <w:t>Clubcard price and promotions</w:t>
      </w:r>
    </w:p>
    <w:p w14:paraId="079FB7B2" w14:textId="01A94546" w:rsidR="001E2906" w:rsidRPr="004910BF" w:rsidRDefault="001E2906" w:rsidP="004434BA">
      <w:pPr>
        <w:pStyle w:val="ListParagraph"/>
        <w:numPr>
          <w:ilvl w:val="0"/>
          <w:numId w:val="19"/>
        </w:numPr>
        <w:spacing w:line="360" w:lineRule="auto"/>
        <w:jc w:val="both"/>
        <w:rPr>
          <w:rFonts w:ascii="Arial" w:hAnsi="Arial" w:cs="Arial"/>
          <w:sz w:val="24"/>
          <w:szCs w:val="24"/>
        </w:rPr>
      </w:pPr>
      <w:r w:rsidRPr="004910BF">
        <w:rPr>
          <w:rFonts w:ascii="Arial" w:hAnsi="Arial" w:cs="Arial"/>
          <w:sz w:val="24"/>
          <w:szCs w:val="24"/>
        </w:rPr>
        <w:t>Launch of high value and low price product ranges</w:t>
      </w:r>
    </w:p>
    <w:p w14:paraId="4294698F" w14:textId="30751C5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This focus on customers enhances Tesco's competitive position via customer loyalty and differentiation.</w:t>
      </w:r>
    </w:p>
    <w:p w14:paraId="52A25C4E" w14:textId="39C203A9" w:rsidR="001E2906" w:rsidRPr="004910BF" w:rsidRDefault="00CB6FA0" w:rsidP="004434BA">
      <w:pPr>
        <w:pStyle w:val="Heading2"/>
        <w:spacing w:line="360" w:lineRule="auto"/>
        <w:rPr>
          <w:rFonts w:ascii="Arial" w:hAnsi="Arial" w:cs="Arial"/>
          <w:b/>
          <w:bCs/>
          <w:sz w:val="24"/>
          <w:szCs w:val="24"/>
        </w:rPr>
      </w:pPr>
      <w:bookmarkStart w:id="16" w:name="_Toc228356777"/>
      <w:r>
        <w:rPr>
          <w:rFonts w:ascii="Arial" w:hAnsi="Arial" w:cs="Arial"/>
          <w:b/>
          <w:bCs/>
          <w:color w:val="000000" w:themeColor="text1"/>
          <w:sz w:val="24"/>
          <w:szCs w:val="24"/>
        </w:rPr>
        <w:t>4</w:t>
      </w:r>
      <w:r w:rsidR="001E2906" w:rsidRPr="004910BF">
        <w:rPr>
          <w:rFonts w:ascii="Arial" w:hAnsi="Arial" w:cs="Arial"/>
          <w:b/>
          <w:bCs/>
          <w:color w:val="000000" w:themeColor="text1"/>
          <w:sz w:val="24"/>
          <w:szCs w:val="24"/>
        </w:rPr>
        <w:t>.3 Internal Process Perspective</w:t>
      </w:r>
      <w:bookmarkEnd w:id="16"/>
    </w:p>
    <w:p w14:paraId="39BBEF82" w14:textId="048C55EF" w:rsidR="001E2906" w:rsidRPr="004910BF" w:rsidRDefault="00D530BF" w:rsidP="004434BA">
      <w:pPr>
        <w:spacing w:line="360" w:lineRule="auto"/>
        <w:jc w:val="both"/>
        <w:rPr>
          <w:rFonts w:ascii="Arial" w:hAnsi="Arial" w:cs="Arial"/>
          <w:sz w:val="24"/>
          <w:szCs w:val="24"/>
        </w:rPr>
      </w:pPr>
      <w:r w:rsidRPr="00D530BF">
        <w:rPr>
          <w:rFonts w:ascii="Arial" w:hAnsi="Arial" w:cs="Arial"/>
          <w:sz w:val="24"/>
          <w:szCs w:val="24"/>
        </w:rPr>
        <w:t>The effectiveness of Tesco’s cost management process is fundamental. Tesco is constantly focusing on improving supply chain, automation and store efficiency. Examples of operational efficiency and payment manipulation include price discounts (more than 2,300 items are now cheaper than a year ago) (Tesco percent, 2025).</w:t>
      </w:r>
    </w:p>
    <w:p w14:paraId="79E01987"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Objectives:</w:t>
      </w:r>
    </w:p>
    <w:p w14:paraId="25403EF0" w14:textId="2D164548" w:rsidR="001E2906" w:rsidRPr="004910BF" w:rsidRDefault="001E2906" w:rsidP="004434BA">
      <w:pPr>
        <w:pStyle w:val="ListParagraph"/>
        <w:numPr>
          <w:ilvl w:val="0"/>
          <w:numId w:val="23"/>
        </w:numPr>
        <w:spacing w:line="360" w:lineRule="auto"/>
        <w:jc w:val="both"/>
        <w:rPr>
          <w:rFonts w:ascii="Arial" w:hAnsi="Arial" w:cs="Arial"/>
          <w:sz w:val="24"/>
          <w:szCs w:val="24"/>
        </w:rPr>
      </w:pPr>
      <w:r w:rsidRPr="004910BF">
        <w:rPr>
          <w:rFonts w:ascii="Arial" w:hAnsi="Arial" w:cs="Arial"/>
          <w:sz w:val="24"/>
          <w:szCs w:val="24"/>
        </w:rPr>
        <w:t>Improve operational efficiency</w:t>
      </w:r>
    </w:p>
    <w:p w14:paraId="2CBB506F" w14:textId="46A4F51A" w:rsidR="001E2906" w:rsidRPr="004910BF" w:rsidRDefault="001E2906" w:rsidP="004434BA">
      <w:pPr>
        <w:pStyle w:val="ListParagraph"/>
        <w:numPr>
          <w:ilvl w:val="0"/>
          <w:numId w:val="23"/>
        </w:numPr>
        <w:spacing w:line="360" w:lineRule="auto"/>
        <w:jc w:val="both"/>
        <w:rPr>
          <w:rFonts w:ascii="Arial" w:hAnsi="Arial" w:cs="Arial"/>
          <w:sz w:val="24"/>
          <w:szCs w:val="24"/>
        </w:rPr>
      </w:pPr>
      <w:r w:rsidRPr="004910BF">
        <w:rPr>
          <w:rFonts w:ascii="Arial" w:hAnsi="Arial" w:cs="Arial"/>
          <w:sz w:val="24"/>
          <w:szCs w:val="24"/>
        </w:rPr>
        <w:t>Decrease supply chain costs</w:t>
      </w:r>
    </w:p>
    <w:p w14:paraId="29098499"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KPIs:</w:t>
      </w:r>
    </w:p>
    <w:p w14:paraId="6D30A5FD" w14:textId="799BAECA" w:rsidR="001E2906" w:rsidRPr="004910BF" w:rsidRDefault="001E2906" w:rsidP="004434BA">
      <w:pPr>
        <w:pStyle w:val="ListParagraph"/>
        <w:numPr>
          <w:ilvl w:val="0"/>
          <w:numId w:val="22"/>
        </w:numPr>
        <w:spacing w:line="360" w:lineRule="auto"/>
        <w:jc w:val="both"/>
        <w:rPr>
          <w:rFonts w:ascii="Arial" w:hAnsi="Arial" w:cs="Arial"/>
          <w:sz w:val="24"/>
          <w:szCs w:val="24"/>
        </w:rPr>
      </w:pPr>
      <w:r w:rsidRPr="004910BF">
        <w:rPr>
          <w:rFonts w:ascii="Arial" w:hAnsi="Arial" w:cs="Arial"/>
          <w:sz w:val="24"/>
          <w:szCs w:val="24"/>
        </w:rPr>
        <w:t>Cost-to-sales ratio</w:t>
      </w:r>
    </w:p>
    <w:p w14:paraId="7E5CD4E4" w14:textId="22130385" w:rsidR="001E2906" w:rsidRPr="004910BF" w:rsidRDefault="001E2906" w:rsidP="004434BA">
      <w:pPr>
        <w:pStyle w:val="ListParagraph"/>
        <w:numPr>
          <w:ilvl w:val="0"/>
          <w:numId w:val="22"/>
        </w:numPr>
        <w:spacing w:line="360" w:lineRule="auto"/>
        <w:jc w:val="both"/>
        <w:rPr>
          <w:rFonts w:ascii="Arial" w:hAnsi="Arial" w:cs="Arial"/>
          <w:sz w:val="24"/>
          <w:szCs w:val="24"/>
        </w:rPr>
      </w:pPr>
      <w:r w:rsidRPr="004910BF">
        <w:rPr>
          <w:rFonts w:ascii="Arial" w:hAnsi="Arial" w:cs="Arial"/>
          <w:sz w:val="24"/>
          <w:szCs w:val="24"/>
        </w:rPr>
        <w:t>Inventory turnover</w:t>
      </w:r>
    </w:p>
    <w:p w14:paraId="4A6023F1" w14:textId="55523271" w:rsidR="001E2906" w:rsidRPr="004910BF" w:rsidRDefault="001E2906" w:rsidP="004434BA">
      <w:pPr>
        <w:pStyle w:val="ListParagraph"/>
        <w:numPr>
          <w:ilvl w:val="0"/>
          <w:numId w:val="22"/>
        </w:numPr>
        <w:spacing w:line="360" w:lineRule="auto"/>
        <w:jc w:val="both"/>
        <w:rPr>
          <w:rFonts w:ascii="Arial" w:hAnsi="Arial" w:cs="Arial"/>
          <w:sz w:val="24"/>
          <w:szCs w:val="24"/>
        </w:rPr>
      </w:pPr>
      <w:r w:rsidRPr="004910BF">
        <w:rPr>
          <w:rFonts w:ascii="Arial" w:hAnsi="Arial" w:cs="Arial"/>
          <w:sz w:val="24"/>
          <w:szCs w:val="24"/>
        </w:rPr>
        <w:t>Supply chain efficiency</w:t>
      </w:r>
    </w:p>
    <w:p w14:paraId="654FAACB"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Targets:</w:t>
      </w:r>
    </w:p>
    <w:p w14:paraId="3C580A35" w14:textId="5E1DA43A" w:rsidR="001E2906" w:rsidRPr="004910BF" w:rsidRDefault="001E2906" w:rsidP="004434BA">
      <w:pPr>
        <w:pStyle w:val="ListParagraph"/>
        <w:numPr>
          <w:ilvl w:val="0"/>
          <w:numId w:val="21"/>
        </w:numPr>
        <w:spacing w:line="360" w:lineRule="auto"/>
        <w:jc w:val="both"/>
        <w:rPr>
          <w:rFonts w:ascii="Arial" w:hAnsi="Arial" w:cs="Arial"/>
          <w:sz w:val="24"/>
          <w:szCs w:val="24"/>
        </w:rPr>
      </w:pPr>
      <w:r w:rsidRPr="004910BF">
        <w:rPr>
          <w:rFonts w:ascii="Arial" w:hAnsi="Arial" w:cs="Arial"/>
          <w:sz w:val="24"/>
          <w:szCs w:val="24"/>
        </w:rPr>
        <w:t>Continuous cost reduction</w:t>
      </w:r>
    </w:p>
    <w:p w14:paraId="188C72A4" w14:textId="4AD81FC9" w:rsidR="001E2906" w:rsidRPr="004910BF" w:rsidRDefault="001E2906" w:rsidP="004434BA">
      <w:pPr>
        <w:pStyle w:val="ListParagraph"/>
        <w:numPr>
          <w:ilvl w:val="0"/>
          <w:numId w:val="21"/>
        </w:numPr>
        <w:spacing w:line="360" w:lineRule="auto"/>
        <w:jc w:val="both"/>
        <w:rPr>
          <w:rFonts w:ascii="Arial" w:hAnsi="Arial" w:cs="Arial"/>
          <w:sz w:val="24"/>
          <w:szCs w:val="24"/>
        </w:rPr>
      </w:pPr>
      <w:r w:rsidRPr="004910BF">
        <w:rPr>
          <w:rFonts w:ascii="Arial" w:hAnsi="Arial" w:cs="Arial"/>
          <w:sz w:val="24"/>
          <w:szCs w:val="24"/>
        </w:rPr>
        <w:t>Improved operational productivity</w:t>
      </w:r>
    </w:p>
    <w:p w14:paraId="5F16B9D2"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Strategic Initiatives:</w:t>
      </w:r>
    </w:p>
    <w:p w14:paraId="05E388A1" w14:textId="4FF0844A" w:rsidR="001E2906" w:rsidRPr="004910BF" w:rsidRDefault="001E2906" w:rsidP="004434BA">
      <w:pPr>
        <w:pStyle w:val="ListParagraph"/>
        <w:numPr>
          <w:ilvl w:val="0"/>
          <w:numId w:val="20"/>
        </w:numPr>
        <w:spacing w:line="360" w:lineRule="auto"/>
        <w:jc w:val="both"/>
        <w:rPr>
          <w:rFonts w:ascii="Arial" w:hAnsi="Arial" w:cs="Arial"/>
          <w:sz w:val="24"/>
          <w:szCs w:val="24"/>
        </w:rPr>
      </w:pPr>
      <w:r w:rsidRPr="004910BF">
        <w:rPr>
          <w:rFonts w:ascii="Arial" w:hAnsi="Arial" w:cs="Arial"/>
          <w:sz w:val="24"/>
          <w:szCs w:val="24"/>
        </w:rPr>
        <w:lastRenderedPageBreak/>
        <w:t>Dc automation</w:t>
      </w:r>
    </w:p>
    <w:p w14:paraId="04FD4C14" w14:textId="527B76BB" w:rsidR="001E2906" w:rsidRPr="004910BF" w:rsidRDefault="001E2906" w:rsidP="004434BA">
      <w:pPr>
        <w:pStyle w:val="ListParagraph"/>
        <w:numPr>
          <w:ilvl w:val="0"/>
          <w:numId w:val="20"/>
        </w:numPr>
        <w:spacing w:line="360" w:lineRule="auto"/>
        <w:jc w:val="both"/>
        <w:rPr>
          <w:rFonts w:ascii="Arial" w:hAnsi="Arial" w:cs="Arial"/>
          <w:sz w:val="24"/>
          <w:szCs w:val="24"/>
        </w:rPr>
      </w:pPr>
      <w:r w:rsidRPr="004910BF">
        <w:rPr>
          <w:rFonts w:ascii="Arial" w:hAnsi="Arial" w:cs="Arial"/>
          <w:sz w:val="24"/>
          <w:szCs w:val="24"/>
        </w:rPr>
        <w:t>Online supply chain management</w:t>
      </w:r>
    </w:p>
    <w:p w14:paraId="045C489A" w14:textId="7E6FF7FC" w:rsidR="001E2906" w:rsidRPr="004910BF" w:rsidRDefault="001E2906" w:rsidP="004434BA">
      <w:pPr>
        <w:pStyle w:val="ListParagraph"/>
        <w:numPr>
          <w:ilvl w:val="0"/>
          <w:numId w:val="20"/>
        </w:numPr>
        <w:spacing w:line="360" w:lineRule="auto"/>
        <w:jc w:val="both"/>
        <w:rPr>
          <w:rFonts w:ascii="Arial" w:hAnsi="Arial" w:cs="Arial"/>
          <w:sz w:val="24"/>
          <w:szCs w:val="24"/>
        </w:rPr>
      </w:pPr>
      <w:r w:rsidRPr="004910BF">
        <w:rPr>
          <w:rFonts w:ascii="Arial" w:hAnsi="Arial" w:cs="Arial"/>
          <w:sz w:val="24"/>
          <w:szCs w:val="24"/>
        </w:rPr>
        <w:t>Store efficiency improvements</w:t>
      </w:r>
    </w:p>
    <w:p w14:paraId="0BA4BB06" w14:textId="15C67A0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Process efficiency allows Tesco to offer low prices, while remaining profitable: a cost leadership strategy.</w:t>
      </w:r>
    </w:p>
    <w:p w14:paraId="49A784AF" w14:textId="759ABE8D" w:rsidR="001E2906" w:rsidRPr="004910BF" w:rsidRDefault="00CB6FA0" w:rsidP="004434BA">
      <w:pPr>
        <w:pStyle w:val="Heading2"/>
        <w:spacing w:line="360" w:lineRule="auto"/>
        <w:rPr>
          <w:rFonts w:ascii="Arial" w:hAnsi="Arial" w:cs="Arial"/>
          <w:b/>
          <w:bCs/>
          <w:sz w:val="24"/>
          <w:szCs w:val="24"/>
        </w:rPr>
      </w:pPr>
      <w:bookmarkStart w:id="17" w:name="_Toc228356778"/>
      <w:r>
        <w:rPr>
          <w:rFonts w:ascii="Arial" w:hAnsi="Arial" w:cs="Arial"/>
          <w:b/>
          <w:bCs/>
          <w:color w:val="000000" w:themeColor="text1"/>
          <w:sz w:val="24"/>
          <w:szCs w:val="24"/>
        </w:rPr>
        <w:t>4</w:t>
      </w:r>
      <w:r w:rsidR="001E2906" w:rsidRPr="004910BF">
        <w:rPr>
          <w:rFonts w:ascii="Arial" w:hAnsi="Arial" w:cs="Arial"/>
          <w:b/>
          <w:bCs/>
          <w:color w:val="000000" w:themeColor="text1"/>
          <w:sz w:val="24"/>
          <w:szCs w:val="24"/>
        </w:rPr>
        <w:t>.4 Learning and Growth Perspective</w:t>
      </w:r>
      <w:bookmarkEnd w:id="17"/>
    </w:p>
    <w:p w14:paraId="3A9A0D8F"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Tesco's future growth is built on its efforts in innovation and digitisation. Tesco has made significant investments in technology, such as data mining, digital media and e-commerce. Its online business has grown significantly, aided by convenience and same-day delivery services (Director’s Talk Interviews</w:t>
      </w:r>
      <w:proofErr w:type="gramStart"/>
      <w:r w:rsidRPr="004910BF">
        <w:rPr>
          <w:rFonts w:ascii="Arial" w:hAnsi="Arial" w:cs="Arial"/>
          <w:sz w:val="24"/>
          <w:szCs w:val="24"/>
        </w:rPr>
        <w:t>,2025</w:t>
      </w:r>
      <w:proofErr w:type="gramEnd"/>
      <w:r w:rsidRPr="004910BF">
        <w:rPr>
          <w:rFonts w:ascii="Arial" w:hAnsi="Arial" w:cs="Arial"/>
          <w:sz w:val="24"/>
          <w:szCs w:val="24"/>
        </w:rPr>
        <w:t>). Moreover, Tesco is also increasing its product development, introducing new products every year to keep pace with market demand (Director’s Talk Interviews</w:t>
      </w:r>
      <w:proofErr w:type="gramStart"/>
      <w:r w:rsidRPr="004910BF">
        <w:rPr>
          <w:rFonts w:ascii="Arial" w:hAnsi="Arial" w:cs="Arial"/>
          <w:sz w:val="24"/>
          <w:szCs w:val="24"/>
        </w:rPr>
        <w:t>,2025</w:t>
      </w:r>
      <w:proofErr w:type="gramEnd"/>
      <w:r w:rsidRPr="004910BF">
        <w:rPr>
          <w:rFonts w:ascii="Arial" w:hAnsi="Arial" w:cs="Arial"/>
          <w:sz w:val="24"/>
          <w:szCs w:val="24"/>
        </w:rPr>
        <w:t>).</w:t>
      </w:r>
    </w:p>
    <w:p w14:paraId="4306F493"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Objectives:</w:t>
      </w:r>
    </w:p>
    <w:p w14:paraId="7CE18C22" w14:textId="2176CFDA" w:rsidR="001E2906" w:rsidRPr="004910BF" w:rsidRDefault="001E2906" w:rsidP="004434BA">
      <w:pPr>
        <w:pStyle w:val="ListParagraph"/>
        <w:numPr>
          <w:ilvl w:val="0"/>
          <w:numId w:val="27"/>
        </w:numPr>
        <w:spacing w:line="360" w:lineRule="auto"/>
        <w:jc w:val="both"/>
        <w:rPr>
          <w:rFonts w:ascii="Arial" w:hAnsi="Arial" w:cs="Arial"/>
          <w:sz w:val="24"/>
          <w:szCs w:val="24"/>
        </w:rPr>
      </w:pPr>
      <w:r w:rsidRPr="004910BF">
        <w:rPr>
          <w:rFonts w:ascii="Arial" w:hAnsi="Arial" w:cs="Arial"/>
          <w:sz w:val="24"/>
          <w:szCs w:val="24"/>
        </w:rPr>
        <w:t>Enhance digital capabilities</w:t>
      </w:r>
    </w:p>
    <w:p w14:paraId="73C9E14B" w14:textId="2688AFF3" w:rsidR="001E2906" w:rsidRPr="004910BF" w:rsidRDefault="001E2906" w:rsidP="004434BA">
      <w:pPr>
        <w:pStyle w:val="ListParagraph"/>
        <w:numPr>
          <w:ilvl w:val="0"/>
          <w:numId w:val="27"/>
        </w:numPr>
        <w:spacing w:line="360" w:lineRule="auto"/>
        <w:jc w:val="both"/>
        <w:rPr>
          <w:rFonts w:ascii="Arial" w:hAnsi="Arial" w:cs="Arial"/>
          <w:sz w:val="24"/>
          <w:szCs w:val="24"/>
        </w:rPr>
      </w:pPr>
      <w:r w:rsidRPr="004910BF">
        <w:rPr>
          <w:rFonts w:ascii="Arial" w:hAnsi="Arial" w:cs="Arial"/>
          <w:sz w:val="24"/>
          <w:szCs w:val="24"/>
        </w:rPr>
        <w:t>Innovate and build skills</w:t>
      </w:r>
    </w:p>
    <w:p w14:paraId="22D4FEA6"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KPIs:</w:t>
      </w:r>
    </w:p>
    <w:p w14:paraId="6039D848" w14:textId="03F5D538" w:rsidR="001E2906" w:rsidRPr="004910BF" w:rsidRDefault="001E2906" w:rsidP="004434BA">
      <w:pPr>
        <w:pStyle w:val="ListParagraph"/>
        <w:numPr>
          <w:ilvl w:val="0"/>
          <w:numId w:val="26"/>
        </w:numPr>
        <w:spacing w:line="360" w:lineRule="auto"/>
        <w:jc w:val="both"/>
        <w:rPr>
          <w:rFonts w:ascii="Arial" w:hAnsi="Arial" w:cs="Arial"/>
          <w:sz w:val="24"/>
          <w:szCs w:val="24"/>
        </w:rPr>
      </w:pPr>
      <w:r w:rsidRPr="004910BF">
        <w:rPr>
          <w:rFonts w:ascii="Arial" w:hAnsi="Arial" w:cs="Arial"/>
          <w:sz w:val="24"/>
          <w:szCs w:val="24"/>
        </w:rPr>
        <w:t>Digital sales growth</w:t>
      </w:r>
    </w:p>
    <w:p w14:paraId="262B21EB" w14:textId="1617FDE6" w:rsidR="001E2906" w:rsidRPr="004910BF" w:rsidRDefault="001E2906" w:rsidP="004434BA">
      <w:pPr>
        <w:pStyle w:val="ListParagraph"/>
        <w:numPr>
          <w:ilvl w:val="0"/>
          <w:numId w:val="26"/>
        </w:numPr>
        <w:spacing w:line="360" w:lineRule="auto"/>
        <w:jc w:val="both"/>
        <w:rPr>
          <w:rFonts w:ascii="Arial" w:hAnsi="Arial" w:cs="Arial"/>
          <w:sz w:val="24"/>
          <w:szCs w:val="24"/>
        </w:rPr>
      </w:pPr>
      <w:r w:rsidRPr="004910BF">
        <w:rPr>
          <w:rFonts w:ascii="Arial" w:hAnsi="Arial" w:cs="Arial"/>
          <w:sz w:val="24"/>
          <w:szCs w:val="24"/>
        </w:rPr>
        <w:t>Number of new product launches</w:t>
      </w:r>
    </w:p>
    <w:p w14:paraId="5FC0ED17" w14:textId="4E4AFBE7" w:rsidR="001E2906" w:rsidRPr="004910BF" w:rsidRDefault="001E2906" w:rsidP="004434BA">
      <w:pPr>
        <w:pStyle w:val="ListParagraph"/>
        <w:numPr>
          <w:ilvl w:val="0"/>
          <w:numId w:val="26"/>
        </w:numPr>
        <w:spacing w:line="360" w:lineRule="auto"/>
        <w:jc w:val="both"/>
        <w:rPr>
          <w:rFonts w:ascii="Arial" w:hAnsi="Arial" w:cs="Arial"/>
          <w:sz w:val="24"/>
          <w:szCs w:val="24"/>
        </w:rPr>
      </w:pPr>
      <w:r w:rsidRPr="004910BF">
        <w:rPr>
          <w:rFonts w:ascii="Arial" w:hAnsi="Arial" w:cs="Arial"/>
          <w:sz w:val="24"/>
          <w:szCs w:val="24"/>
        </w:rPr>
        <w:t>Employee productivity</w:t>
      </w:r>
    </w:p>
    <w:p w14:paraId="07547874"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Targets:</w:t>
      </w:r>
    </w:p>
    <w:p w14:paraId="4E9DBF99" w14:textId="22E693A1" w:rsidR="001E2906" w:rsidRPr="004910BF" w:rsidRDefault="001E2906" w:rsidP="004434BA">
      <w:pPr>
        <w:pStyle w:val="ListParagraph"/>
        <w:numPr>
          <w:ilvl w:val="0"/>
          <w:numId w:val="25"/>
        </w:numPr>
        <w:spacing w:line="360" w:lineRule="auto"/>
        <w:jc w:val="both"/>
        <w:rPr>
          <w:rFonts w:ascii="Arial" w:hAnsi="Arial" w:cs="Arial"/>
          <w:sz w:val="24"/>
          <w:szCs w:val="24"/>
        </w:rPr>
      </w:pPr>
      <w:r w:rsidRPr="004910BF">
        <w:rPr>
          <w:rFonts w:ascii="Arial" w:hAnsi="Arial" w:cs="Arial"/>
          <w:sz w:val="24"/>
          <w:szCs w:val="24"/>
        </w:rPr>
        <w:t>Grow online sales</w:t>
      </w:r>
    </w:p>
    <w:p w14:paraId="14CC3909" w14:textId="411DFD3E" w:rsidR="001E2906" w:rsidRPr="004910BF" w:rsidRDefault="001E2906" w:rsidP="004434BA">
      <w:pPr>
        <w:pStyle w:val="ListParagraph"/>
        <w:numPr>
          <w:ilvl w:val="0"/>
          <w:numId w:val="25"/>
        </w:numPr>
        <w:spacing w:line="360" w:lineRule="auto"/>
        <w:jc w:val="both"/>
        <w:rPr>
          <w:rFonts w:ascii="Arial" w:hAnsi="Arial" w:cs="Arial"/>
          <w:sz w:val="24"/>
          <w:szCs w:val="24"/>
        </w:rPr>
      </w:pPr>
      <w:r w:rsidRPr="004910BF">
        <w:rPr>
          <w:rFonts w:ascii="Arial" w:hAnsi="Arial" w:cs="Arial"/>
          <w:sz w:val="24"/>
          <w:szCs w:val="24"/>
        </w:rPr>
        <w:t>Expansion of innovation</w:t>
      </w:r>
    </w:p>
    <w:p w14:paraId="79B4C9AF"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Strategic Initiatives:</w:t>
      </w:r>
    </w:p>
    <w:p w14:paraId="27AA405A" w14:textId="42A49388" w:rsidR="001E2906" w:rsidRPr="004910BF" w:rsidRDefault="001E2906" w:rsidP="004434BA">
      <w:pPr>
        <w:pStyle w:val="ListParagraph"/>
        <w:numPr>
          <w:ilvl w:val="0"/>
          <w:numId w:val="24"/>
        </w:numPr>
        <w:spacing w:line="360" w:lineRule="auto"/>
        <w:jc w:val="both"/>
        <w:rPr>
          <w:rFonts w:ascii="Arial" w:hAnsi="Arial" w:cs="Arial"/>
          <w:sz w:val="24"/>
          <w:szCs w:val="24"/>
        </w:rPr>
      </w:pPr>
      <w:r w:rsidRPr="004910BF">
        <w:rPr>
          <w:rFonts w:ascii="Arial" w:hAnsi="Arial" w:cs="Arial"/>
          <w:sz w:val="24"/>
          <w:szCs w:val="24"/>
        </w:rPr>
        <w:t>Online grocery shopping and delivery</w:t>
      </w:r>
    </w:p>
    <w:p w14:paraId="49738740" w14:textId="1EC1B7E2" w:rsidR="001E2906" w:rsidRPr="004910BF" w:rsidRDefault="001E2906" w:rsidP="004434BA">
      <w:pPr>
        <w:pStyle w:val="ListParagraph"/>
        <w:numPr>
          <w:ilvl w:val="0"/>
          <w:numId w:val="24"/>
        </w:numPr>
        <w:spacing w:line="360" w:lineRule="auto"/>
        <w:jc w:val="both"/>
        <w:rPr>
          <w:rFonts w:ascii="Arial" w:hAnsi="Arial" w:cs="Arial"/>
          <w:sz w:val="24"/>
          <w:szCs w:val="24"/>
        </w:rPr>
      </w:pPr>
      <w:r w:rsidRPr="004910BF">
        <w:rPr>
          <w:rFonts w:ascii="Arial" w:hAnsi="Arial" w:cs="Arial"/>
          <w:sz w:val="24"/>
          <w:szCs w:val="24"/>
        </w:rPr>
        <w:t>Data-driven business decisions</w:t>
      </w:r>
    </w:p>
    <w:p w14:paraId="701871D2" w14:textId="629E1F9B" w:rsidR="001E2906" w:rsidRPr="004910BF" w:rsidRDefault="001E2906" w:rsidP="004434BA">
      <w:pPr>
        <w:pStyle w:val="ListParagraph"/>
        <w:numPr>
          <w:ilvl w:val="0"/>
          <w:numId w:val="24"/>
        </w:numPr>
        <w:spacing w:line="360" w:lineRule="auto"/>
        <w:jc w:val="both"/>
        <w:rPr>
          <w:rFonts w:ascii="Arial" w:hAnsi="Arial" w:cs="Arial"/>
          <w:sz w:val="24"/>
          <w:szCs w:val="24"/>
        </w:rPr>
      </w:pPr>
      <w:r w:rsidRPr="004910BF">
        <w:rPr>
          <w:rFonts w:ascii="Arial" w:hAnsi="Arial" w:cs="Arial"/>
          <w:sz w:val="24"/>
          <w:szCs w:val="24"/>
        </w:rPr>
        <w:t>Training and technology for staff</w:t>
      </w:r>
    </w:p>
    <w:p w14:paraId="71254AFC" w14:textId="056771C2"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These measures help Tesco stay agile and relevant in the ever-changing retail landscape.</w:t>
      </w:r>
    </w:p>
    <w:p w14:paraId="3EBA9437"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lastRenderedPageBreak/>
        <w:t>Balanced Scorecard Conclusion (Critical Insight)</w:t>
      </w:r>
    </w:p>
    <w:p w14:paraId="7937F086" w14:textId="6C83C5B0" w:rsidR="00895A1F"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In summary, Tesco's Balanced Scorecard is well-aligned with its four perspectives. Efficient operations underpin financial performance, and customer retention and technological advancement enable future growth. Crucially, this connectivity allows Tesco to maintain its competitive edge in a highly competitive, low margin, market.</w:t>
      </w:r>
    </w:p>
    <w:p w14:paraId="4E65FDE2" w14:textId="5DA4588D" w:rsidR="001E2906" w:rsidRPr="004910BF" w:rsidRDefault="00CB6FA0" w:rsidP="004434BA">
      <w:pPr>
        <w:pStyle w:val="Heading1"/>
        <w:spacing w:line="360" w:lineRule="auto"/>
        <w:rPr>
          <w:rFonts w:ascii="Arial" w:hAnsi="Arial" w:cs="Arial"/>
          <w:b/>
          <w:bCs/>
          <w:sz w:val="28"/>
          <w:szCs w:val="28"/>
        </w:rPr>
      </w:pPr>
      <w:bookmarkStart w:id="18" w:name="_Toc228356779"/>
      <w:r>
        <w:rPr>
          <w:rFonts w:ascii="Arial" w:hAnsi="Arial" w:cs="Arial"/>
          <w:b/>
          <w:bCs/>
          <w:color w:val="000000" w:themeColor="text1"/>
          <w:sz w:val="28"/>
          <w:szCs w:val="28"/>
        </w:rPr>
        <w:t>5</w:t>
      </w:r>
      <w:r w:rsidR="001E2906" w:rsidRPr="004910BF">
        <w:rPr>
          <w:rFonts w:ascii="Arial" w:hAnsi="Arial" w:cs="Arial"/>
          <w:b/>
          <w:bCs/>
          <w:color w:val="000000" w:themeColor="text1"/>
          <w:sz w:val="28"/>
          <w:szCs w:val="28"/>
        </w:rPr>
        <w:t>. Strategy &amp; Strategy Implementation</w:t>
      </w:r>
      <w:bookmarkEnd w:id="18"/>
    </w:p>
    <w:p w14:paraId="39C99481" w14:textId="068A88E4" w:rsidR="001E2906" w:rsidRPr="004910BF" w:rsidRDefault="00CB6FA0" w:rsidP="004434BA">
      <w:pPr>
        <w:pStyle w:val="Heading2"/>
        <w:spacing w:line="360" w:lineRule="auto"/>
        <w:rPr>
          <w:rFonts w:ascii="Arial" w:hAnsi="Arial" w:cs="Arial"/>
          <w:b/>
          <w:bCs/>
          <w:sz w:val="24"/>
          <w:szCs w:val="24"/>
        </w:rPr>
      </w:pPr>
      <w:bookmarkStart w:id="19" w:name="_Toc228356780"/>
      <w:r>
        <w:rPr>
          <w:rFonts w:ascii="Arial" w:hAnsi="Arial" w:cs="Arial"/>
          <w:b/>
          <w:bCs/>
          <w:color w:val="000000" w:themeColor="text1"/>
          <w:sz w:val="24"/>
          <w:szCs w:val="24"/>
        </w:rPr>
        <w:t>5</w:t>
      </w:r>
      <w:r w:rsidR="001E2906" w:rsidRPr="004910BF">
        <w:rPr>
          <w:rFonts w:ascii="Arial" w:hAnsi="Arial" w:cs="Arial"/>
          <w:b/>
          <w:bCs/>
          <w:color w:val="000000" w:themeColor="text1"/>
          <w:sz w:val="24"/>
          <w:szCs w:val="24"/>
        </w:rPr>
        <w:t>.1 Business-Level Strategy</w:t>
      </w:r>
      <w:bookmarkEnd w:id="19"/>
    </w:p>
    <w:p w14:paraId="0552FBB3"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Tesco's business-level strategy largely revolves around a cost leadership strategy, allowing it to thrive in the highly competitive UK grocery market. Tesco has implemented aggressive pricing tactics, such as price-matching its discounter counterparts, like Aldi, on hundreds of core products, while still offering quality products and services (Reuters</w:t>
      </w:r>
      <w:proofErr w:type="gramStart"/>
      <w:r w:rsidRPr="004910BF">
        <w:rPr>
          <w:rFonts w:ascii="Arial" w:hAnsi="Arial" w:cs="Arial"/>
          <w:sz w:val="24"/>
          <w:szCs w:val="24"/>
        </w:rPr>
        <w:t>,2025</w:t>
      </w:r>
      <w:proofErr w:type="gramEnd"/>
      <w:r w:rsidRPr="004910BF">
        <w:rPr>
          <w:rFonts w:ascii="Arial" w:hAnsi="Arial" w:cs="Arial"/>
          <w:sz w:val="24"/>
          <w:szCs w:val="24"/>
        </w:rPr>
        <w:t>). This strategy has improved Tesco's market positioning, enabling it to boost market share to 28.4% in 2025, compared to its key competitors (Reuters</w:t>
      </w:r>
      <w:proofErr w:type="gramStart"/>
      <w:r w:rsidRPr="004910BF">
        <w:rPr>
          <w:rFonts w:ascii="Arial" w:hAnsi="Arial" w:cs="Arial"/>
          <w:sz w:val="24"/>
          <w:szCs w:val="24"/>
        </w:rPr>
        <w:t>,2025</w:t>
      </w:r>
      <w:proofErr w:type="gramEnd"/>
      <w:r w:rsidRPr="004910BF">
        <w:rPr>
          <w:rFonts w:ascii="Arial" w:hAnsi="Arial" w:cs="Arial"/>
          <w:sz w:val="24"/>
          <w:szCs w:val="24"/>
        </w:rPr>
        <w:t>).</w:t>
      </w:r>
    </w:p>
    <w:p w14:paraId="0A71A316" w14:textId="1EBC67A0" w:rsidR="001E2906" w:rsidRPr="004910BF" w:rsidRDefault="00D530BF" w:rsidP="004434BA">
      <w:pPr>
        <w:spacing w:line="360" w:lineRule="auto"/>
        <w:jc w:val="both"/>
        <w:rPr>
          <w:rFonts w:ascii="Arial" w:hAnsi="Arial" w:cs="Arial"/>
          <w:sz w:val="24"/>
          <w:szCs w:val="24"/>
        </w:rPr>
      </w:pPr>
      <w:r w:rsidRPr="00D530BF">
        <w:rPr>
          <w:rFonts w:ascii="Arial" w:hAnsi="Arial" w:cs="Arial"/>
          <w:sz w:val="24"/>
          <w:szCs w:val="24"/>
        </w:rPr>
        <w:t xml:space="preserve">In addition, Tesco develops its competitive advantage through the provision of a loyalty program, Club Card, which gives and gives personalized discounts, thus increasing the frequency and breadth of shopper </w:t>
      </w:r>
      <w:proofErr w:type="spellStart"/>
      <w:r w:rsidRPr="00D530BF">
        <w:rPr>
          <w:rFonts w:ascii="Arial" w:hAnsi="Arial" w:cs="Arial"/>
          <w:sz w:val="24"/>
          <w:szCs w:val="24"/>
        </w:rPr>
        <w:t>behavior</w:t>
      </w:r>
      <w:proofErr w:type="spellEnd"/>
      <w:r w:rsidRPr="00D530BF">
        <w:rPr>
          <w:rFonts w:ascii="Arial" w:hAnsi="Arial" w:cs="Arial"/>
          <w:sz w:val="24"/>
          <w:szCs w:val="24"/>
        </w:rPr>
        <w:t xml:space="preserve"> (Reuters</w:t>
      </w:r>
      <w:proofErr w:type="gramStart"/>
      <w:r w:rsidRPr="00D530BF">
        <w:rPr>
          <w:rFonts w:ascii="Arial" w:hAnsi="Arial" w:cs="Arial"/>
          <w:sz w:val="24"/>
          <w:szCs w:val="24"/>
        </w:rPr>
        <w:t>,2025</w:t>
      </w:r>
      <w:proofErr w:type="gramEnd"/>
      <w:r w:rsidRPr="00D530BF">
        <w:rPr>
          <w:rFonts w:ascii="Arial" w:hAnsi="Arial" w:cs="Arial"/>
          <w:sz w:val="24"/>
          <w:szCs w:val="24"/>
        </w:rPr>
        <w:t>). This fee competition and loyalty allows Tesco to pursue its value leadership approach, although it differentiates itself through fact-driven customer engagement.</w:t>
      </w:r>
    </w:p>
    <w:p w14:paraId="448A3173" w14:textId="5187CCC6" w:rsidR="001E2906" w:rsidRPr="004910BF" w:rsidRDefault="00CB6FA0" w:rsidP="004434BA">
      <w:pPr>
        <w:pStyle w:val="Heading2"/>
        <w:spacing w:line="360" w:lineRule="auto"/>
        <w:rPr>
          <w:rFonts w:ascii="Arial" w:hAnsi="Arial" w:cs="Arial"/>
          <w:b/>
          <w:bCs/>
          <w:sz w:val="24"/>
          <w:szCs w:val="24"/>
        </w:rPr>
      </w:pPr>
      <w:bookmarkStart w:id="20" w:name="_Toc228356781"/>
      <w:r>
        <w:rPr>
          <w:rFonts w:ascii="Arial" w:hAnsi="Arial" w:cs="Arial"/>
          <w:b/>
          <w:bCs/>
          <w:color w:val="000000" w:themeColor="text1"/>
          <w:sz w:val="24"/>
          <w:szCs w:val="24"/>
        </w:rPr>
        <w:t>5</w:t>
      </w:r>
      <w:r w:rsidR="001E2906" w:rsidRPr="004910BF">
        <w:rPr>
          <w:rFonts w:ascii="Arial" w:hAnsi="Arial" w:cs="Arial"/>
          <w:b/>
          <w:bCs/>
          <w:color w:val="000000" w:themeColor="text1"/>
          <w:sz w:val="24"/>
          <w:szCs w:val="24"/>
        </w:rPr>
        <w:t>.2 Corporate-Level Strategy</w:t>
      </w:r>
      <w:bookmarkEnd w:id="20"/>
    </w:p>
    <w:p w14:paraId="0497D3EF"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Corporate-level strategy for Tesco involves a strategy of selective growth and diversification in the form of digital transformation and internationalisation. The company has a presence in various markets, such as the UK, Ireland and Central Europe, enabling it to spread its revenues and minimise market risk (Tesco plc</w:t>
      </w:r>
      <w:proofErr w:type="gramStart"/>
      <w:r w:rsidRPr="004910BF">
        <w:rPr>
          <w:rFonts w:ascii="Arial" w:hAnsi="Arial" w:cs="Arial"/>
          <w:sz w:val="24"/>
          <w:szCs w:val="24"/>
        </w:rPr>
        <w:t>,2025</w:t>
      </w:r>
      <w:proofErr w:type="gramEnd"/>
      <w:r w:rsidRPr="004910BF">
        <w:rPr>
          <w:rFonts w:ascii="Arial" w:hAnsi="Arial" w:cs="Arial"/>
          <w:sz w:val="24"/>
          <w:szCs w:val="24"/>
        </w:rPr>
        <w:t>).</w:t>
      </w:r>
    </w:p>
    <w:p w14:paraId="4F5D0E5C" w14:textId="5627BDF9"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Crucially, Tesco has focused on digital growth, with a focus on online grocery delivery, retail media and analytics. It has enhanced its multi-channel capabilities by linking physical and online services, and personalised digital marketing (Reuters</w:t>
      </w:r>
      <w:proofErr w:type="gramStart"/>
      <w:r w:rsidRPr="004910BF">
        <w:rPr>
          <w:rFonts w:ascii="Arial" w:hAnsi="Arial" w:cs="Arial"/>
          <w:sz w:val="24"/>
          <w:szCs w:val="24"/>
        </w:rPr>
        <w:t>,2025</w:t>
      </w:r>
      <w:proofErr w:type="gramEnd"/>
      <w:r w:rsidRPr="004910BF">
        <w:rPr>
          <w:rFonts w:ascii="Arial" w:hAnsi="Arial" w:cs="Arial"/>
          <w:sz w:val="24"/>
          <w:szCs w:val="24"/>
        </w:rPr>
        <w:t>). This is in line with the shift in consumer preferences, with growing appetite for online services.</w:t>
      </w:r>
    </w:p>
    <w:p w14:paraId="3FFCB0F2" w14:textId="44536031" w:rsidR="001E2906" w:rsidRPr="004910BF" w:rsidRDefault="00CB6FA0" w:rsidP="004434BA">
      <w:pPr>
        <w:pStyle w:val="Heading2"/>
        <w:spacing w:line="360" w:lineRule="auto"/>
        <w:rPr>
          <w:rFonts w:ascii="Arial" w:hAnsi="Arial" w:cs="Arial"/>
          <w:b/>
          <w:bCs/>
          <w:sz w:val="24"/>
          <w:szCs w:val="24"/>
        </w:rPr>
      </w:pPr>
      <w:bookmarkStart w:id="21" w:name="_Toc228356782"/>
      <w:r>
        <w:rPr>
          <w:rFonts w:ascii="Arial" w:hAnsi="Arial" w:cs="Arial"/>
          <w:b/>
          <w:bCs/>
          <w:color w:val="000000" w:themeColor="text1"/>
          <w:sz w:val="24"/>
          <w:szCs w:val="24"/>
        </w:rPr>
        <w:lastRenderedPageBreak/>
        <w:t>5</w:t>
      </w:r>
      <w:r w:rsidR="001E2906" w:rsidRPr="004910BF">
        <w:rPr>
          <w:rFonts w:ascii="Arial" w:hAnsi="Arial" w:cs="Arial"/>
          <w:b/>
          <w:bCs/>
          <w:color w:val="000000" w:themeColor="text1"/>
          <w:sz w:val="24"/>
          <w:szCs w:val="24"/>
        </w:rPr>
        <w:t>.3 Evaluation of Strategy</w:t>
      </w:r>
      <w:bookmarkEnd w:id="21"/>
    </w:p>
    <w:p w14:paraId="5C1CFF5E"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There are some positives to Tesco's current strategy: First, its cost leadership strategy allows it to compete against other supermarkets and discounters. Second, its size and efficiency enable it to realise cost savings, such as the proposed £500 million efficiency savings program, to reinvest in prices and value for customers (Reuters</w:t>
      </w:r>
      <w:proofErr w:type="gramStart"/>
      <w:r w:rsidRPr="004910BF">
        <w:rPr>
          <w:rFonts w:ascii="Arial" w:hAnsi="Arial" w:cs="Arial"/>
          <w:sz w:val="24"/>
          <w:szCs w:val="24"/>
        </w:rPr>
        <w:t>,2025</w:t>
      </w:r>
      <w:proofErr w:type="gramEnd"/>
      <w:r w:rsidRPr="004910BF">
        <w:rPr>
          <w:rFonts w:ascii="Arial" w:hAnsi="Arial" w:cs="Arial"/>
          <w:sz w:val="24"/>
          <w:szCs w:val="24"/>
        </w:rPr>
        <w:t>). Third, its tech and data give it a competitive edge with tailored services.</w:t>
      </w:r>
    </w:p>
    <w:p w14:paraId="6EFB6B66" w14:textId="186A310D" w:rsidR="001E2906" w:rsidRPr="004910BF" w:rsidRDefault="00D530BF" w:rsidP="004434BA">
      <w:pPr>
        <w:spacing w:line="360" w:lineRule="auto"/>
        <w:jc w:val="both"/>
        <w:rPr>
          <w:rFonts w:ascii="Arial" w:hAnsi="Arial" w:cs="Arial"/>
          <w:sz w:val="24"/>
          <w:szCs w:val="24"/>
        </w:rPr>
      </w:pPr>
      <w:r w:rsidRPr="00D530BF">
        <w:rPr>
          <w:rFonts w:ascii="Arial" w:hAnsi="Arial" w:cs="Arial"/>
          <w:sz w:val="24"/>
          <w:szCs w:val="24"/>
        </w:rPr>
        <w:t>But there are also disadvantages. Tesco’s gross margins tend to be driven by a cash management approach, especially in times of inflation and rising costs. For example, rising wages, taxes, and politics were a financial burden for the company (Reuters</w:t>
      </w:r>
      <w:proofErr w:type="gramStart"/>
      <w:r w:rsidRPr="00D530BF">
        <w:rPr>
          <w:rFonts w:ascii="Arial" w:hAnsi="Arial" w:cs="Arial"/>
          <w:sz w:val="24"/>
          <w:szCs w:val="24"/>
        </w:rPr>
        <w:t>,2025</w:t>
      </w:r>
      <w:proofErr w:type="gramEnd"/>
      <w:r w:rsidRPr="00D530BF">
        <w:rPr>
          <w:rFonts w:ascii="Arial" w:hAnsi="Arial" w:cs="Arial"/>
          <w:sz w:val="24"/>
          <w:szCs w:val="24"/>
        </w:rPr>
        <w:t>). In addition, the competitive pressure of low-cost retailers also puts pressure on Tesco’s pricing practices, forcing them to invest in price, in order to retain customers.</w:t>
      </w:r>
    </w:p>
    <w:p w14:paraId="3E542170" w14:textId="4608DBE0" w:rsidR="001E2906" w:rsidRPr="004910BF" w:rsidRDefault="00CB6FA0" w:rsidP="004434BA">
      <w:pPr>
        <w:pStyle w:val="Heading2"/>
        <w:spacing w:line="360" w:lineRule="auto"/>
        <w:rPr>
          <w:rFonts w:ascii="Arial" w:hAnsi="Arial" w:cs="Arial"/>
          <w:b/>
          <w:bCs/>
          <w:sz w:val="24"/>
          <w:szCs w:val="24"/>
        </w:rPr>
      </w:pPr>
      <w:bookmarkStart w:id="22" w:name="_Toc228356783"/>
      <w:r>
        <w:rPr>
          <w:rFonts w:ascii="Arial" w:hAnsi="Arial" w:cs="Arial"/>
          <w:b/>
          <w:bCs/>
          <w:color w:val="000000" w:themeColor="text1"/>
          <w:sz w:val="24"/>
          <w:szCs w:val="24"/>
        </w:rPr>
        <w:t>5</w:t>
      </w:r>
      <w:r w:rsidR="001E2906" w:rsidRPr="004910BF">
        <w:rPr>
          <w:rFonts w:ascii="Arial" w:hAnsi="Arial" w:cs="Arial"/>
          <w:b/>
          <w:bCs/>
          <w:color w:val="000000" w:themeColor="text1"/>
          <w:sz w:val="24"/>
          <w:szCs w:val="24"/>
        </w:rPr>
        <w:t>.4 Strategy Implementation</w:t>
      </w:r>
      <w:bookmarkEnd w:id="22"/>
    </w:p>
    <w:p w14:paraId="3C93A96B"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The implementation of its strategy is critical to Tesco's success, especially as it relates to change management and digital transformation. It has made substantial changes to its operations, such as automation in warehouse operations, optimisation of supply chains and adoption of digital technologies for efficiency (Tesco plc</w:t>
      </w:r>
      <w:proofErr w:type="gramStart"/>
      <w:r w:rsidRPr="004910BF">
        <w:rPr>
          <w:rFonts w:ascii="Arial" w:hAnsi="Arial" w:cs="Arial"/>
          <w:sz w:val="24"/>
          <w:szCs w:val="24"/>
        </w:rPr>
        <w:t>,2024</w:t>
      </w:r>
      <w:proofErr w:type="gramEnd"/>
      <w:r w:rsidRPr="004910BF">
        <w:rPr>
          <w:rFonts w:ascii="Arial" w:hAnsi="Arial" w:cs="Arial"/>
          <w:sz w:val="24"/>
          <w:szCs w:val="24"/>
        </w:rPr>
        <w:t>).</w:t>
      </w:r>
    </w:p>
    <w:p w14:paraId="07D73EA6"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As for change management, Tesco has been flexible in adapting to market factors such as inflation and changing consumer trends. For example, it has changed its pricing, developed online platforms, and enhanced customer experience to meet the challenges (Reuters</w:t>
      </w:r>
      <w:proofErr w:type="gramStart"/>
      <w:r w:rsidRPr="004910BF">
        <w:rPr>
          <w:rFonts w:ascii="Arial" w:hAnsi="Arial" w:cs="Arial"/>
          <w:sz w:val="24"/>
          <w:szCs w:val="24"/>
        </w:rPr>
        <w:t>,2025</w:t>
      </w:r>
      <w:proofErr w:type="gramEnd"/>
      <w:r w:rsidRPr="004910BF">
        <w:rPr>
          <w:rFonts w:ascii="Arial" w:hAnsi="Arial" w:cs="Arial"/>
          <w:sz w:val="24"/>
          <w:szCs w:val="24"/>
        </w:rPr>
        <w:t>).</w:t>
      </w:r>
    </w:p>
    <w:p w14:paraId="5D4F2C00" w14:textId="6FF03DC2"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Tesco has also embraced digital transformation, with more data analytics, personalised marketing and e-commerce. These not only drive operational efficiency, but also customer satisfaction and loyalty.</w:t>
      </w:r>
    </w:p>
    <w:p w14:paraId="4157E99F"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Critical Insight (Conclusion)</w:t>
      </w:r>
    </w:p>
    <w:p w14:paraId="7F5B1C48" w14:textId="6E7E2DBD" w:rsidR="004A45A4"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 xml:space="preserve">In conclusion, Tesco's strategic decisions are in line with the competitive landscape in the UK grocery sector. Its focus on cost efficiency, technological innovation and efficiency has allowed it to stay ahead of the competition despite the many challenges. But to maintain this position it will need to continue to invest in </w:t>
      </w:r>
      <w:r w:rsidRPr="004910BF">
        <w:rPr>
          <w:rFonts w:ascii="Arial" w:hAnsi="Arial" w:cs="Arial"/>
          <w:sz w:val="24"/>
          <w:szCs w:val="24"/>
        </w:rPr>
        <w:lastRenderedPageBreak/>
        <w:t>technology, cost management and differentiation to meet the challenges of increasing competition and economic volatility.</w:t>
      </w:r>
    </w:p>
    <w:p w14:paraId="055DA470" w14:textId="4CC9E6E2" w:rsidR="004A45A4" w:rsidRPr="004910BF" w:rsidRDefault="00CB6FA0" w:rsidP="004434BA">
      <w:pPr>
        <w:spacing w:line="360" w:lineRule="auto"/>
        <w:jc w:val="both"/>
        <w:rPr>
          <w:rFonts w:ascii="Arial" w:hAnsi="Arial" w:cs="Arial"/>
          <w:sz w:val="24"/>
          <w:szCs w:val="24"/>
        </w:rPr>
      </w:pPr>
      <w:bookmarkStart w:id="23" w:name="_Toc228356784"/>
      <w:r>
        <w:rPr>
          <w:rStyle w:val="Heading1Char"/>
          <w:rFonts w:ascii="Arial" w:hAnsi="Arial" w:cs="Arial"/>
          <w:b/>
          <w:bCs/>
          <w:color w:val="000000" w:themeColor="text1"/>
          <w:sz w:val="28"/>
          <w:szCs w:val="28"/>
        </w:rPr>
        <w:t>6</w:t>
      </w:r>
      <w:r w:rsidR="004A45A4" w:rsidRPr="004910BF">
        <w:rPr>
          <w:rStyle w:val="Heading1Char"/>
          <w:rFonts w:ascii="Arial" w:hAnsi="Arial" w:cs="Arial"/>
          <w:b/>
          <w:bCs/>
          <w:color w:val="000000" w:themeColor="text1"/>
          <w:sz w:val="28"/>
          <w:szCs w:val="28"/>
        </w:rPr>
        <w:t>. Strategic Evaluation &amp; Recommendations</w:t>
      </w:r>
      <w:bookmarkEnd w:id="23"/>
    </w:p>
    <w:p w14:paraId="3F107449" w14:textId="5C39F0A5" w:rsidR="004A45A4" w:rsidRPr="004910BF" w:rsidRDefault="00CB6FA0" w:rsidP="004434BA">
      <w:pPr>
        <w:pStyle w:val="Heading2"/>
        <w:spacing w:line="360" w:lineRule="auto"/>
        <w:rPr>
          <w:rFonts w:ascii="Arial" w:hAnsi="Arial" w:cs="Arial"/>
          <w:b/>
          <w:bCs/>
          <w:sz w:val="24"/>
          <w:szCs w:val="24"/>
        </w:rPr>
      </w:pPr>
      <w:bookmarkStart w:id="24" w:name="_Toc228356785"/>
      <w:r>
        <w:rPr>
          <w:rFonts w:ascii="Arial" w:hAnsi="Arial" w:cs="Arial"/>
          <w:b/>
          <w:bCs/>
          <w:color w:val="000000" w:themeColor="text1"/>
          <w:sz w:val="24"/>
          <w:szCs w:val="24"/>
        </w:rPr>
        <w:t>6</w:t>
      </w:r>
      <w:r w:rsidR="004A45A4" w:rsidRPr="004910BF">
        <w:rPr>
          <w:rFonts w:ascii="Arial" w:hAnsi="Arial" w:cs="Arial"/>
          <w:b/>
          <w:bCs/>
          <w:color w:val="000000" w:themeColor="text1"/>
          <w:sz w:val="24"/>
          <w:szCs w:val="24"/>
        </w:rPr>
        <w:t>.1 SWOT Analysis</w:t>
      </w:r>
      <w:bookmarkEnd w:id="24"/>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56"/>
        <w:gridCol w:w="4380"/>
      </w:tblGrid>
      <w:tr w:rsidR="004A45A4" w:rsidRPr="004A45A4" w14:paraId="01323D6A" w14:textId="77777777" w:rsidTr="00F72A3B">
        <w:trPr>
          <w:tblHeader/>
          <w:tblCellSpacing w:w="15" w:type="dxa"/>
        </w:trPr>
        <w:tc>
          <w:tcPr>
            <w:tcW w:w="0" w:type="auto"/>
            <w:vAlign w:val="center"/>
            <w:hideMark/>
          </w:tcPr>
          <w:p w14:paraId="44E28010" w14:textId="77777777" w:rsidR="004A45A4" w:rsidRPr="004A45A4" w:rsidRDefault="004A45A4" w:rsidP="004434BA">
            <w:pPr>
              <w:spacing w:line="360" w:lineRule="auto"/>
              <w:jc w:val="center"/>
              <w:rPr>
                <w:rFonts w:ascii="Arial" w:hAnsi="Arial" w:cs="Arial"/>
                <w:b/>
                <w:bCs/>
                <w:sz w:val="24"/>
                <w:szCs w:val="24"/>
              </w:rPr>
            </w:pPr>
            <w:r w:rsidRPr="004A45A4">
              <w:rPr>
                <w:rFonts w:ascii="Arial" w:hAnsi="Arial" w:cs="Arial"/>
                <w:b/>
                <w:bCs/>
                <w:sz w:val="24"/>
                <w:szCs w:val="24"/>
              </w:rPr>
              <w:t>Strengths</w:t>
            </w:r>
          </w:p>
        </w:tc>
        <w:tc>
          <w:tcPr>
            <w:tcW w:w="0" w:type="auto"/>
            <w:vAlign w:val="center"/>
            <w:hideMark/>
          </w:tcPr>
          <w:p w14:paraId="4057BE74" w14:textId="77777777" w:rsidR="004A45A4" w:rsidRPr="004A45A4" w:rsidRDefault="004A45A4" w:rsidP="004434BA">
            <w:pPr>
              <w:spacing w:line="360" w:lineRule="auto"/>
              <w:jc w:val="center"/>
              <w:rPr>
                <w:rFonts w:ascii="Arial" w:hAnsi="Arial" w:cs="Arial"/>
                <w:b/>
                <w:bCs/>
                <w:sz w:val="24"/>
                <w:szCs w:val="24"/>
              </w:rPr>
            </w:pPr>
            <w:r w:rsidRPr="004A45A4">
              <w:rPr>
                <w:rFonts w:ascii="Arial" w:hAnsi="Arial" w:cs="Arial"/>
                <w:b/>
                <w:bCs/>
                <w:sz w:val="24"/>
                <w:szCs w:val="24"/>
              </w:rPr>
              <w:t>Weaknesses</w:t>
            </w:r>
          </w:p>
        </w:tc>
      </w:tr>
      <w:tr w:rsidR="004A45A4" w:rsidRPr="004A45A4" w14:paraId="7C668CAB" w14:textId="77777777" w:rsidTr="00F72A3B">
        <w:trPr>
          <w:tblCellSpacing w:w="15" w:type="dxa"/>
        </w:trPr>
        <w:tc>
          <w:tcPr>
            <w:tcW w:w="0" w:type="auto"/>
            <w:vAlign w:val="center"/>
            <w:hideMark/>
          </w:tcPr>
          <w:p w14:paraId="7F6AB3BE" w14:textId="77777777" w:rsidR="004A45A4" w:rsidRPr="004A45A4" w:rsidRDefault="004A45A4" w:rsidP="004434BA">
            <w:pPr>
              <w:spacing w:line="360" w:lineRule="auto"/>
              <w:jc w:val="center"/>
              <w:rPr>
                <w:rFonts w:ascii="Arial" w:hAnsi="Arial" w:cs="Arial"/>
                <w:sz w:val="24"/>
                <w:szCs w:val="24"/>
              </w:rPr>
            </w:pPr>
            <w:r w:rsidRPr="004A45A4">
              <w:rPr>
                <w:rFonts w:ascii="Arial" w:hAnsi="Arial" w:cs="Arial"/>
                <w:sz w:val="24"/>
                <w:szCs w:val="24"/>
              </w:rPr>
              <w:t>Market leader with ~28–29% UK share</w:t>
            </w:r>
          </w:p>
        </w:tc>
        <w:tc>
          <w:tcPr>
            <w:tcW w:w="0" w:type="auto"/>
            <w:vAlign w:val="center"/>
            <w:hideMark/>
          </w:tcPr>
          <w:p w14:paraId="3B7E6E9F" w14:textId="77777777" w:rsidR="004A45A4" w:rsidRPr="004A45A4" w:rsidRDefault="004A45A4" w:rsidP="004434BA">
            <w:pPr>
              <w:spacing w:line="360" w:lineRule="auto"/>
              <w:jc w:val="center"/>
              <w:rPr>
                <w:rFonts w:ascii="Arial" w:hAnsi="Arial" w:cs="Arial"/>
                <w:sz w:val="24"/>
                <w:szCs w:val="24"/>
              </w:rPr>
            </w:pPr>
            <w:r w:rsidRPr="004A45A4">
              <w:rPr>
                <w:rFonts w:ascii="Arial" w:hAnsi="Arial" w:cs="Arial"/>
                <w:sz w:val="24"/>
                <w:szCs w:val="24"/>
              </w:rPr>
              <w:t>Low profit margins due to price competition</w:t>
            </w:r>
          </w:p>
        </w:tc>
      </w:tr>
      <w:tr w:rsidR="004A45A4" w:rsidRPr="004A45A4" w14:paraId="12B4DF91" w14:textId="77777777" w:rsidTr="00F72A3B">
        <w:trPr>
          <w:tblCellSpacing w:w="15" w:type="dxa"/>
        </w:trPr>
        <w:tc>
          <w:tcPr>
            <w:tcW w:w="0" w:type="auto"/>
            <w:vAlign w:val="center"/>
            <w:hideMark/>
          </w:tcPr>
          <w:p w14:paraId="052F8432" w14:textId="77777777" w:rsidR="004A45A4" w:rsidRPr="004A45A4" w:rsidRDefault="004A45A4" w:rsidP="004434BA">
            <w:pPr>
              <w:spacing w:line="360" w:lineRule="auto"/>
              <w:jc w:val="center"/>
              <w:rPr>
                <w:rFonts w:ascii="Arial" w:hAnsi="Arial" w:cs="Arial"/>
                <w:sz w:val="24"/>
                <w:szCs w:val="24"/>
              </w:rPr>
            </w:pPr>
            <w:r w:rsidRPr="004A45A4">
              <w:rPr>
                <w:rFonts w:ascii="Arial" w:hAnsi="Arial" w:cs="Arial"/>
                <w:sz w:val="24"/>
                <w:szCs w:val="24"/>
              </w:rPr>
              <w:t>Strong brand and customer loyalty (Clubcard)</w:t>
            </w:r>
          </w:p>
        </w:tc>
        <w:tc>
          <w:tcPr>
            <w:tcW w:w="0" w:type="auto"/>
            <w:vAlign w:val="center"/>
            <w:hideMark/>
          </w:tcPr>
          <w:p w14:paraId="0AEF2040" w14:textId="77777777" w:rsidR="004A45A4" w:rsidRPr="004A45A4" w:rsidRDefault="004A45A4" w:rsidP="004434BA">
            <w:pPr>
              <w:spacing w:line="360" w:lineRule="auto"/>
              <w:jc w:val="center"/>
              <w:rPr>
                <w:rFonts w:ascii="Arial" w:hAnsi="Arial" w:cs="Arial"/>
                <w:sz w:val="24"/>
                <w:szCs w:val="24"/>
              </w:rPr>
            </w:pPr>
            <w:r w:rsidRPr="004A45A4">
              <w:rPr>
                <w:rFonts w:ascii="Arial" w:hAnsi="Arial" w:cs="Arial"/>
                <w:sz w:val="24"/>
                <w:szCs w:val="24"/>
              </w:rPr>
              <w:t>High dependence on UK market</w:t>
            </w:r>
          </w:p>
        </w:tc>
      </w:tr>
      <w:tr w:rsidR="004A45A4" w:rsidRPr="004A45A4" w14:paraId="4EFA7305" w14:textId="77777777" w:rsidTr="00F72A3B">
        <w:trPr>
          <w:tblCellSpacing w:w="15" w:type="dxa"/>
        </w:trPr>
        <w:tc>
          <w:tcPr>
            <w:tcW w:w="0" w:type="auto"/>
            <w:vAlign w:val="center"/>
            <w:hideMark/>
          </w:tcPr>
          <w:p w14:paraId="3FF16683" w14:textId="77777777" w:rsidR="004A45A4" w:rsidRPr="004A45A4" w:rsidRDefault="004A45A4" w:rsidP="004434BA">
            <w:pPr>
              <w:spacing w:line="360" w:lineRule="auto"/>
              <w:jc w:val="center"/>
              <w:rPr>
                <w:rFonts w:ascii="Arial" w:hAnsi="Arial" w:cs="Arial"/>
                <w:sz w:val="24"/>
                <w:szCs w:val="24"/>
              </w:rPr>
            </w:pPr>
            <w:r w:rsidRPr="004A45A4">
              <w:rPr>
                <w:rFonts w:ascii="Arial" w:hAnsi="Arial" w:cs="Arial"/>
                <w:sz w:val="24"/>
                <w:szCs w:val="24"/>
              </w:rPr>
              <w:t>Efficient supply chain and economies of scale</w:t>
            </w:r>
          </w:p>
        </w:tc>
        <w:tc>
          <w:tcPr>
            <w:tcW w:w="0" w:type="auto"/>
            <w:vAlign w:val="center"/>
            <w:hideMark/>
          </w:tcPr>
          <w:p w14:paraId="2AF68935" w14:textId="77777777" w:rsidR="004A45A4" w:rsidRPr="004A45A4" w:rsidRDefault="004A45A4" w:rsidP="004434BA">
            <w:pPr>
              <w:spacing w:line="360" w:lineRule="auto"/>
              <w:jc w:val="center"/>
              <w:rPr>
                <w:rFonts w:ascii="Arial" w:hAnsi="Arial" w:cs="Arial"/>
                <w:sz w:val="24"/>
                <w:szCs w:val="24"/>
              </w:rPr>
            </w:pPr>
            <w:r w:rsidRPr="004A45A4">
              <w:rPr>
                <w:rFonts w:ascii="Arial" w:hAnsi="Arial" w:cs="Arial"/>
                <w:sz w:val="24"/>
                <w:szCs w:val="24"/>
              </w:rPr>
              <w:t>Exposure to rising operational costs</w:t>
            </w:r>
          </w:p>
        </w:tc>
      </w:tr>
      <w:tr w:rsidR="004A45A4" w:rsidRPr="004A45A4" w14:paraId="05C33D79" w14:textId="77777777" w:rsidTr="00F72A3B">
        <w:trPr>
          <w:tblCellSpacing w:w="15" w:type="dxa"/>
        </w:trPr>
        <w:tc>
          <w:tcPr>
            <w:tcW w:w="0" w:type="auto"/>
            <w:vAlign w:val="center"/>
            <w:hideMark/>
          </w:tcPr>
          <w:p w14:paraId="791B6C91" w14:textId="77777777" w:rsidR="004A45A4" w:rsidRPr="004A45A4" w:rsidRDefault="004A45A4" w:rsidP="004434BA">
            <w:pPr>
              <w:spacing w:line="360" w:lineRule="auto"/>
              <w:jc w:val="center"/>
              <w:rPr>
                <w:rFonts w:ascii="Arial" w:hAnsi="Arial" w:cs="Arial"/>
                <w:sz w:val="24"/>
                <w:szCs w:val="24"/>
              </w:rPr>
            </w:pPr>
            <w:r w:rsidRPr="004A45A4">
              <w:rPr>
                <w:rFonts w:ascii="Arial" w:hAnsi="Arial" w:cs="Arial"/>
                <w:sz w:val="24"/>
                <w:szCs w:val="24"/>
              </w:rPr>
              <w:t>Advanced data analytics and digital capabilities</w:t>
            </w:r>
          </w:p>
        </w:tc>
        <w:tc>
          <w:tcPr>
            <w:tcW w:w="0" w:type="auto"/>
            <w:vAlign w:val="center"/>
            <w:hideMark/>
          </w:tcPr>
          <w:p w14:paraId="2C20EA24" w14:textId="77777777" w:rsidR="004A45A4" w:rsidRPr="004A45A4" w:rsidRDefault="004A45A4" w:rsidP="004434BA">
            <w:pPr>
              <w:spacing w:line="360" w:lineRule="auto"/>
              <w:jc w:val="center"/>
              <w:rPr>
                <w:rFonts w:ascii="Arial" w:hAnsi="Arial" w:cs="Arial"/>
                <w:sz w:val="24"/>
                <w:szCs w:val="24"/>
              </w:rPr>
            </w:pPr>
            <w:r w:rsidRPr="004A45A4">
              <w:rPr>
                <w:rFonts w:ascii="Arial" w:hAnsi="Arial" w:cs="Arial"/>
                <w:sz w:val="24"/>
                <w:szCs w:val="24"/>
              </w:rPr>
              <w:t>Price wars reduce profitability</w:t>
            </w:r>
          </w:p>
        </w:tc>
      </w:tr>
    </w:tbl>
    <w:p w14:paraId="1266EDA5" w14:textId="77777777" w:rsidR="004A45A4" w:rsidRPr="004910BF" w:rsidRDefault="004A45A4" w:rsidP="004434BA">
      <w:pPr>
        <w:spacing w:line="360" w:lineRule="auto"/>
        <w:jc w:val="both"/>
        <w:rPr>
          <w:rFonts w:ascii="Arial" w:hAnsi="Arial" w:cs="Arial"/>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31"/>
        <w:gridCol w:w="4305"/>
      </w:tblGrid>
      <w:tr w:rsidR="004A45A4" w:rsidRPr="004A45A4" w14:paraId="6BD46863" w14:textId="77777777" w:rsidTr="00F72A3B">
        <w:trPr>
          <w:tblHeader/>
          <w:tblCellSpacing w:w="15" w:type="dxa"/>
        </w:trPr>
        <w:tc>
          <w:tcPr>
            <w:tcW w:w="0" w:type="auto"/>
            <w:vAlign w:val="center"/>
            <w:hideMark/>
          </w:tcPr>
          <w:p w14:paraId="7BEF774B" w14:textId="77777777" w:rsidR="004A45A4" w:rsidRPr="004A45A4" w:rsidRDefault="004A45A4" w:rsidP="004434BA">
            <w:pPr>
              <w:spacing w:line="360" w:lineRule="auto"/>
              <w:jc w:val="center"/>
              <w:rPr>
                <w:rFonts w:ascii="Arial" w:hAnsi="Arial" w:cs="Arial"/>
                <w:b/>
                <w:bCs/>
                <w:sz w:val="24"/>
                <w:szCs w:val="24"/>
              </w:rPr>
            </w:pPr>
            <w:r w:rsidRPr="004A45A4">
              <w:rPr>
                <w:rFonts w:ascii="Arial" w:hAnsi="Arial" w:cs="Arial"/>
                <w:b/>
                <w:bCs/>
                <w:sz w:val="24"/>
                <w:szCs w:val="24"/>
              </w:rPr>
              <w:t>Opportunities</w:t>
            </w:r>
          </w:p>
        </w:tc>
        <w:tc>
          <w:tcPr>
            <w:tcW w:w="0" w:type="auto"/>
            <w:vAlign w:val="center"/>
            <w:hideMark/>
          </w:tcPr>
          <w:p w14:paraId="2CC0644B" w14:textId="77777777" w:rsidR="004A45A4" w:rsidRPr="004A45A4" w:rsidRDefault="004A45A4" w:rsidP="004434BA">
            <w:pPr>
              <w:spacing w:line="360" w:lineRule="auto"/>
              <w:jc w:val="center"/>
              <w:rPr>
                <w:rFonts w:ascii="Arial" w:hAnsi="Arial" w:cs="Arial"/>
                <w:b/>
                <w:bCs/>
                <w:sz w:val="24"/>
                <w:szCs w:val="24"/>
              </w:rPr>
            </w:pPr>
            <w:r w:rsidRPr="004A45A4">
              <w:rPr>
                <w:rFonts w:ascii="Arial" w:hAnsi="Arial" w:cs="Arial"/>
                <w:b/>
                <w:bCs/>
                <w:sz w:val="24"/>
                <w:szCs w:val="24"/>
              </w:rPr>
              <w:t>Threats</w:t>
            </w:r>
          </w:p>
        </w:tc>
      </w:tr>
      <w:tr w:rsidR="004A45A4" w:rsidRPr="004A45A4" w14:paraId="3968FB79" w14:textId="77777777" w:rsidTr="00F72A3B">
        <w:trPr>
          <w:tblCellSpacing w:w="15" w:type="dxa"/>
        </w:trPr>
        <w:tc>
          <w:tcPr>
            <w:tcW w:w="0" w:type="auto"/>
            <w:vAlign w:val="center"/>
            <w:hideMark/>
          </w:tcPr>
          <w:p w14:paraId="4EB58152" w14:textId="77777777" w:rsidR="004A45A4" w:rsidRPr="004A45A4" w:rsidRDefault="004A45A4" w:rsidP="004434BA">
            <w:pPr>
              <w:spacing w:line="360" w:lineRule="auto"/>
              <w:jc w:val="center"/>
              <w:rPr>
                <w:rFonts w:ascii="Arial" w:hAnsi="Arial" w:cs="Arial"/>
                <w:sz w:val="24"/>
                <w:szCs w:val="24"/>
              </w:rPr>
            </w:pPr>
            <w:r w:rsidRPr="004A45A4">
              <w:rPr>
                <w:rFonts w:ascii="Arial" w:hAnsi="Arial" w:cs="Arial"/>
                <w:sz w:val="24"/>
                <w:szCs w:val="24"/>
              </w:rPr>
              <w:t>Growth in online grocery and digital retail</w:t>
            </w:r>
          </w:p>
        </w:tc>
        <w:tc>
          <w:tcPr>
            <w:tcW w:w="0" w:type="auto"/>
            <w:vAlign w:val="center"/>
            <w:hideMark/>
          </w:tcPr>
          <w:p w14:paraId="242EFB3C" w14:textId="77777777" w:rsidR="004A45A4" w:rsidRPr="004A45A4" w:rsidRDefault="004A45A4" w:rsidP="004434BA">
            <w:pPr>
              <w:spacing w:line="360" w:lineRule="auto"/>
              <w:jc w:val="center"/>
              <w:rPr>
                <w:rFonts w:ascii="Arial" w:hAnsi="Arial" w:cs="Arial"/>
                <w:sz w:val="24"/>
                <w:szCs w:val="24"/>
              </w:rPr>
            </w:pPr>
            <w:r w:rsidRPr="004A45A4">
              <w:rPr>
                <w:rFonts w:ascii="Arial" w:hAnsi="Arial" w:cs="Arial"/>
                <w:sz w:val="24"/>
                <w:szCs w:val="24"/>
              </w:rPr>
              <w:t>Intense competition from Aldi and Lidl</w:t>
            </w:r>
          </w:p>
        </w:tc>
      </w:tr>
      <w:tr w:rsidR="004A45A4" w:rsidRPr="004A45A4" w14:paraId="33580693" w14:textId="77777777" w:rsidTr="00F72A3B">
        <w:trPr>
          <w:tblCellSpacing w:w="15" w:type="dxa"/>
        </w:trPr>
        <w:tc>
          <w:tcPr>
            <w:tcW w:w="0" w:type="auto"/>
            <w:vAlign w:val="center"/>
            <w:hideMark/>
          </w:tcPr>
          <w:p w14:paraId="0B842029" w14:textId="77777777" w:rsidR="004A45A4" w:rsidRPr="004A45A4" w:rsidRDefault="004A45A4" w:rsidP="004434BA">
            <w:pPr>
              <w:spacing w:line="360" w:lineRule="auto"/>
              <w:jc w:val="center"/>
              <w:rPr>
                <w:rFonts w:ascii="Arial" w:hAnsi="Arial" w:cs="Arial"/>
                <w:sz w:val="24"/>
                <w:szCs w:val="24"/>
              </w:rPr>
            </w:pPr>
            <w:r w:rsidRPr="004A45A4">
              <w:rPr>
                <w:rFonts w:ascii="Arial" w:hAnsi="Arial" w:cs="Arial"/>
                <w:sz w:val="24"/>
                <w:szCs w:val="24"/>
              </w:rPr>
              <w:t>Expansion of private-label and premium products</w:t>
            </w:r>
          </w:p>
        </w:tc>
        <w:tc>
          <w:tcPr>
            <w:tcW w:w="0" w:type="auto"/>
            <w:vAlign w:val="center"/>
            <w:hideMark/>
          </w:tcPr>
          <w:p w14:paraId="66D27825" w14:textId="77777777" w:rsidR="004A45A4" w:rsidRPr="004A45A4" w:rsidRDefault="004A45A4" w:rsidP="004434BA">
            <w:pPr>
              <w:spacing w:line="360" w:lineRule="auto"/>
              <w:jc w:val="center"/>
              <w:rPr>
                <w:rFonts w:ascii="Arial" w:hAnsi="Arial" w:cs="Arial"/>
                <w:sz w:val="24"/>
                <w:szCs w:val="24"/>
              </w:rPr>
            </w:pPr>
            <w:r w:rsidRPr="004A45A4">
              <w:rPr>
                <w:rFonts w:ascii="Arial" w:hAnsi="Arial" w:cs="Arial"/>
                <w:sz w:val="24"/>
                <w:szCs w:val="24"/>
              </w:rPr>
              <w:t>Inflation and declining consumer confidence</w:t>
            </w:r>
          </w:p>
        </w:tc>
      </w:tr>
      <w:tr w:rsidR="004A45A4" w:rsidRPr="004A45A4" w14:paraId="50144726" w14:textId="77777777" w:rsidTr="00F72A3B">
        <w:trPr>
          <w:tblCellSpacing w:w="15" w:type="dxa"/>
        </w:trPr>
        <w:tc>
          <w:tcPr>
            <w:tcW w:w="0" w:type="auto"/>
            <w:vAlign w:val="center"/>
            <w:hideMark/>
          </w:tcPr>
          <w:p w14:paraId="5300F4CA" w14:textId="77777777" w:rsidR="004A45A4" w:rsidRPr="004A45A4" w:rsidRDefault="004A45A4" w:rsidP="004434BA">
            <w:pPr>
              <w:spacing w:line="360" w:lineRule="auto"/>
              <w:jc w:val="center"/>
              <w:rPr>
                <w:rFonts w:ascii="Arial" w:hAnsi="Arial" w:cs="Arial"/>
                <w:sz w:val="24"/>
                <w:szCs w:val="24"/>
              </w:rPr>
            </w:pPr>
            <w:r w:rsidRPr="004A45A4">
              <w:rPr>
                <w:rFonts w:ascii="Arial" w:hAnsi="Arial" w:cs="Arial"/>
                <w:sz w:val="24"/>
                <w:szCs w:val="24"/>
              </w:rPr>
              <w:t>Sustainability and ESG-driven differentiation</w:t>
            </w:r>
          </w:p>
        </w:tc>
        <w:tc>
          <w:tcPr>
            <w:tcW w:w="0" w:type="auto"/>
            <w:vAlign w:val="center"/>
            <w:hideMark/>
          </w:tcPr>
          <w:p w14:paraId="66BBDCD8" w14:textId="77777777" w:rsidR="004A45A4" w:rsidRPr="004A45A4" w:rsidRDefault="004A45A4" w:rsidP="004434BA">
            <w:pPr>
              <w:spacing w:line="360" w:lineRule="auto"/>
              <w:jc w:val="center"/>
              <w:rPr>
                <w:rFonts w:ascii="Arial" w:hAnsi="Arial" w:cs="Arial"/>
                <w:sz w:val="24"/>
                <w:szCs w:val="24"/>
              </w:rPr>
            </w:pPr>
            <w:r w:rsidRPr="004A45A4">
              <w:rPr>
                <w:rFonts w:ascii="Arial" w:hAnsi="Arial" w:cs="Arial"/>
                <w:sz w:val="24"/>
                <w:szCs w:val="24"/>
              </w:rPr>
              <w:t>Rising labour, energy, and regulatory costs</w:t>
            </w:r>
          </w:p>
        </w:tc>
      </w:tr>
      <w:tr w:rsidR="004A45A4" w:rsidRPr="004A45A4" w14:paraId="41AA576E" w14:textId="77777777" w:rsidTr="00F72A3B">
        <w:trPr>
          <w:tblCellSpacing w:w="15" w:type="dxa"/>
        </w:trPr>
        <w:tc>
          <w:tcPr>
            <w:tcW w:w="0" w:type="auto"/>
            <w:vAlign w:val="center"/>
            <w:hideMark/>
          </w:tcPr>
          <w:p w14:paraId="34FA603C" w14:textId="77777777" w:rsidR="004A45A4" w:rsidRPr="004A45A4" w:rsidRDefault="004A45A4" w:rsidP="004434BA">
            <w:pPr>
              <w:spacing w:line="360" w:lineRule="auto"/>
              <w:jc w:val="center"/>
              <w:rPr>
                <w:rFonts w:ascii="Arial" w:hAnsi="Arial" w:cs="Arial"/>
                <w:sz w:val="24"/>
                <w:szCs w:val="24"/>
              </w:rPr>
            </w:pPr>
            <w:r w:rsidRPr="004A45A4">
              <w:rPr>
                <w:rFonts w:ascii="Arial" w:hAnsi="Arial" w:cs="Arial"/>
                <w:sz w:val="24"/>
                <w:szCs w:val="24"/>
              </w:rPr>
              <w:t>AI-driven customer personalisation</w:t>
            </w:r>
          </w:p>
        </w:tc>
        <w:tc>
          <w:tcPr>
            <w:tcW w:w="0" w:type="auto"/>
            <w:vAlign w:val="center"/>
            <w:hideMark/>
          </w:tcPr>
          <w:p w14:paraId="044AB910" w14:textId="77777777" w:rsidR="004A45A4" w:rsidRPr="004A45A4" w:rsidRDefault="004A45A4" w:rsidP="004434BA">
            <w:pPr>
              <w:spacing w:line="360" w:lineRule="auto"/>
              <w:jc w:val="center"/>
              <w:rPr>
                <w:rFonts w:ascii="Arial" w:hAnsi="Arial" w:cs="Arial"/>
                <w:sz w:val="24"/>
                <w:szCs w:val="24"/>
              </w:rPr>
            </w:pPr>
            <w:r w:rsidRPr="004A45A4">
              <w:rPr>
                <w:rFonts w:ascii="Arial" w:hAnsi="Arial" w:cs="Arial"/>
                <w:sz w:val="24"/>
                <w:szCs w:val="24"/>
              </w:rPr>
              <w:t>Changing consumer behaviour</w:t>
            </w:r>
          </w:p>
        </w:tc>
      </w:tr>
    </w:tbl>
    <w:p w14:paraId="75CE6032" w14:textId="77777777" w:rsidR="004A45A4" w:rsidRPr="004910BF" w:rsidRDefault="004A45A4" w:rsidP="004434BA">
      <w:pPr>
        <w:spacing w:line="360" w:lineRule="auto"/>
        <w:jc w:val="both"/>
        <w:rPr>
          <w:rFonts w:ascii="Arial" w:hAnsi="Arial" w:cs="Arial"/>
          <w:sz w:val="24"/>
          <w:szCs w:val="24"/>
        </w:rPr>
      </w:pPr>
    </w:p>
    <w:p w14:paraId="187F9AA1" w14:textId="380B766A" w:rsidR="004A45A4" w:rsidRDefault="001E2906" w:rsidP="004434BA">
      <w:pPr>
        <w:spacing w:line="360" w:lineRule="auto"/>
        <w:jc w:val="both"/>
        <w:rPr>
          <w:rFonts w:ascii="Arial" w:hAnsi="Arial" w:cs="Arial"/>
          <w:sz w:val="24"/>
          <w:szCs w:val="24"/>
        </w:rPr>
      </w:pPr>
      <w:r w:rsidRPr="004910BF">
        <w:rPr>
          <w:rFonts w:ascii="Arial" w:hAnsi="Arial" w:cs="Arial"/>
          <w:sz w:val="24"/>
          <w:szCs w:val="24"/>
        </w:rPr>
        <w:t>Evidence: Tesco remains the market leader in the UK, with 28-28.7% market share compared to others (Reuters</w:t>
      </w:r>
      <w:proofErr w:type="gramStart"/>
      <w:r w:rsidRPr="004910BF">
        <w:rPr>
          <w:rFonts w:ascii="Arial" w:hAnsi="Arial" w:cs="Arial"/>
          <w:sz w:val="24"/>
          <w:szCs w:val="24"/>
        </w:rPr>
        <w:t>,2026</w:t>
      </w:r>
      <w:proofErr w:type="gramEnd"/>
      <w:r w:rsidRPr="004910BF">
        <w:rPr>
          <w:rFonts w:ascii="Arial" w:hAnsi="Arial" w:cs="Arial"/>
          <w:sz w:val="24"/>
          <w:szCs w:val="24"/>
        </w:rPr>
        <w:t>; Reuters,2026). But the market is extremely competitive with discounters gaining market share and putting pressure on prices (Grocery Trade News</w:t>
      </w:r>
      <w:proofErr w:type="gramStart"/>
      <w:r w:rsidRPr="004910BF">
        <w:rPr>
          <w:rFonts w:ascii="Arial" w:hAnsi="Arial" w:cs="Arial"/>
          <w:sz w:val="24"/>
          <w:szCs w:val="24"/>
        </w:rPr>
        <w:t>,2025</w:t>
      </w:r>
      <w:proofErr w:type="gramEnd"/>
      <w:r w:rsidRPr="004910BF">
        <w:rPr>
          <w:rFonts w:ascii="Arial" w:hAnsi="Arial" w:cs="Arial"/>
          <w:sz w:val="24"/>
          <w:szCs w:val="24"/>
        </w:rPr>
        <w:t>).</w:t>
      </w:r>
    </w:p>
    <w:p w14:paraId="2ACA9E9F" w14:textId="20E65AEE" w:rsidR="00EA37B1" w:rsidRDefault="00EA37B1" w:rsidP="004434BA">
      <w:pPr>
        <w:spacing w:line="360" w:lineRule="auto"/>
        <w:jc w:val="center"/>
        <w:rPr>
          <w:rFonts w:ascii="Arial" w:hAnsi="Arial" w:cs="Arial"/>
          <w:sz w:val="24"/>
          <w:szCs w:val="24"/>
        </w:rPr>
      </w:pPr>
      <w:r>
        <w:rPr>
          <w:noProof/>
          <w:lang w:eastAsia="en-IN" w:bidi="gu-IN"/>
        </w:rPr>
        <w:lastRenderedPageBreak/>
        <w:drawing>
          <wp:inline distT="0" distB="0" distL="0" distR="0" wp14:anchorId="097A1E88" wp14:editId="4816772A">
            <wp:extent cx="4010025" cy="4010025"/>
            <wp:effectExtent l="0" t="0" r="9525" b="9525"/>
            <wp:docPr id="1" name="Picture 1" descr="SWOT Analysis: Mastering the Step-by-Step Guide &amp; Templates - Project  Widg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Mastering the Step-by-Step Guide &amp; Templates - Project  Widge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10025" cy="4010025"/>
                    </a:xfrm>
                    <a:prstGeom prst="rect">
                      <a:avLst/>
                    </a:prstGeom>
                    <a:noFill/>
                    <a:ln>
                      <a:noFill/>
                    </a:ln>
                  </pic:spPr>
                </pic:pic>
              </a:graphicData>
            </a:graphic>
          </wp:inline>
        </w:drawing>
      </w:r>
    </w:p>
    <w:p w14:paraId="403B19AD" w14:textId="4A63426D" w:rsidR="00EA37B1" w:rsidRPr="00EA37B1" w:rsidRDefault="00EA37B1" w:rsidP="004434BA">
      <w:pPr>
        <w:spacing w:line="360" w:lineRule="auto"/>
        <w:jc w:val="center"/>
        <w:rPr>
          <w:rFonts w:ascii="Arial" w:hAnsi="Arial" w:cs="Arial"/>
          <w:b/>
          <w:bCs/>
          <w:sz w:val="24"/>
          <w:szCs w:val="24"/>
        </w:rPr>
      </w:pPr>
      <w:proofErr w:type="gramStart"/>
      <w:r w:rsidRPr="00EA37B1">
        <w:rPr>
          <w:rFonts w:ascii="Arial" w:hAnsi="Arial" w:cs="Arial"/>
          <w:b/>
          <w:bCs/>
          <w:sz w:val="24"/>
          <w:szCs w:val="24"/>
        </w:rPr>
        <w:t>Figure 4.</w:t>
      </w:r>
      <w:proofErr w:type="gramEnd"/>
      <w:r w:rsidRPr="00EA37B1">
        <w:rPr>
          <w:rFonts w:ascii="Arial" w:hAnsi="Arial" w:cs="Arial"/>
          <w:b/>
          <w:bCs/>
          <w:sz w:val="24"/>
          <w:szCs w:val="24"/>
        </w:rPr>
        <w:t xml:space="preserve"> SWOT Analysis</w:t>
      </w:r>
    </w:p>
    <w:p w14:paraId="5CF827A3" w14:textId="64419265" w:rsidR="00EA37B1" w:rsidRPr="00EA37B1" w:rsidRDefault="00EA37B1" w:rsidP="004434BA">
      <w:pPr>
        <w:spacing w:line="360" w:lineRule="auto"/>
        <w:jc w:val="center"/>
        <w:rPr>
          <w:rFonts w:ascii="Arial" w:hAnsi="Arial" w:cs="Arial"/>
          <w:b/>
          <w:bCs/>
          <w:sz w:val="24"/>
          <w:szCs w:val="24"/>
        </w:rPr>
      </w:pPr>
      <w:r w:rsidRPr="00EA37B1">
        <w:rPr>
          <w:rFonts w:ascii="Arial" w:hAnsi="Arial" w:cs="Arial"/>
          <w:b/>
          <w:bCs/>
          <w:sz w:val="24"/>
          <w:szCs w:val="24"/>
        </w:rPr>
        <w:t>Source: (</w:t>
      </w:r>
      <w:proofErr w:type="spellStart"/>
      <w:r w:rsidRPr="00EA37B1">
        <w:rPr>
          <w:rFonts w:ascii="Arial" w:hAnsi="Arial" w:cs="Arial"/>
          <w:b/>
          <w:bCs/>
          <w:sz w:val="24"/>
          <w:szCs w:val="24"/>
        </w:rPr>
        <w:t>ProjectWidgets</w:t>
      </w:r>
      <w:proofErr w:type="spellEnd"/>
      <w:r w:rsidRPr="00EA37B1">
        <w:rPr>
          <w:rFonts w:ascii="Arial" w:hAnsi="Arial" w:cs="Arial"/>
          <w:b/>
          <w:bCs/>
          <w:sz w:val="24"/>
          <w:szCs w:val="24"/>
        </w:rPr>
        <w:t>, 2024)</w:t>
      </w:r>
    </w:p>
    <w:p w14:paraId="5122E9C2" w14:textId="4EF3F76D" w:rsidR="001E2906" w:rsidRPr="004910BF" w:rsidRDefault="00CB6FA0" w:rsidP="004434BA">
      <w:pPr>
        <w:pStyle w:val="Heading2"/>
        <w:spacing w:line="360" w:lineRule="auto"/>
        <w:rPr>
          <w:rFonts w:ascii="Arial" w:hAnsi="Arial" w:cs="Arial"/>
          <w:b/>
          <w:bCs/>
          <w:sz w:val="24"/>
          <w:szCs w:val="24"/>
        </w:rPr>
      </w:pPr>
      <w:bookmarkStart w:id="25" w:name="_Toc228356786"/>
      <w:r>
        <w:rPr>
          <w:rFonts w:ascii="Arial" w:hAnsi="Arial" w:cs="Arial"/>
          <w:b/>
          <w:bCs/>
          <w:color w:val="000000" w:themeColor="text1"/>
          <w:sz w:val="24"/>
          <w:szCs w:val="24"/>
        </w:rPr>
        <w:t>6</w:t>
      </w:r>
      <w:r w:rsidR="001E2906" w:rsidRPr="004910BF">
        <w:rPr>
          <w:rFonts w:ascii="Arial" w:hAnsi="Arial" w:cs="Arial"/>
          <w:b/>
          <w:bCs/>
          <w:color w:val="000000" w:themeColor="text1"/>
          <w:sz w:val="24"/>
          <w:szCs w:val="24"/>
        </w:rPr>
        <w:t>.2 Strategy analysis (Ansoff)</w:t>
      </w:r>
      <w:bookmarkEnd w:id="25"/>
      <w:r w:rsidR="001E2906" w:rsidRPr="004910BF">
        <w:rPr>
          <w:rFonts w:ascii="Arial" w:hAnsi="Arial" w:cs="Arial"/>
          <w:b/>
          <w:bCs/>
          <w:sz w:val="24"/>
          <w:szCs w:val="24"/>
        </w:rPr>
        <w:t xml:space="preserve"> </w:t>
      </w:r>
    </w:p>
    <w:p w14:paraId="5AD9BE4A" w14:textId="16ACCEC7" w:rsidR="004A45A4"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According to the Ansoff Matrix, Tesco strategy is a mixture of market penetration, product development and diversification.</w:t>
      </w:r>
    </w:p>
    <w:p w14:paraId="78BCD90F" w14:textId="77777777" w:rsidR="001E2906" w:rsidRPr="00012496" w:rsidRDefault="001E2906" w:rsidP="004434BA">
      <w:pPr>
        <w:spacing w:line="360" w:lineRule="auto"/>
        <w:jc w:val="both"/>
        <w:rPr>
          <w:rFonts w:ascii="Arial" w:hAnsi="Arial" w:cs="Arial"/>
          <w:b/>
          <w:bCs/>
          <w:sz w:val="24"/>
          <w:szCs w:val="24"/>
        </w:rPr>
      </w:pPr>
      <w:r w:rsidRPr="00012496">
        <w:rPr>
          <w:rFonts w:ascii="Arial" w:hAnsi="Arial" w:cs="Arial"/>
          <w:b/>
          <w:bCs/>
          <w:sz w:val="24"/>
          <w:szCs w:val="24"/>
        </w:rPr>
        <w:t xml:space="preserve">Market Penetration (Primary) </w:t>
      </w:r>
    </w:p>
    <w:p w14:paraId="53A48F7B"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Tesco is enhancing market share in their current markets via price wars and sales (e.g., Aldi price match). This has led to an increase in market share to almost 28.5% in 2016 (Investing.com</w:t>
      </w:r>
      <w:proofErr w:type="gramStart"/>
      <w:r w:rsidRPr="004910BF">
        <w:rPr>
          <w:rFonts w:ascii="Arial" w:hAnsi="Arial" w:cs="Arial"/>
          <w:sz w:val="24"/>
          <w:szCs w:val="24"/>
        </w:rPr>
        <w:t>,2016</w:t>
      </w:r>
      <w:proofErr w:type="gramEnd"/>
      <w:r w:rsidRPr="004910BF">
        <w:rPr>
          <w:rFonts w:ascii="Arial" w:hAnsi="Arial" w:cs="Arial"/>
          <w:sz w:val="24"/>
          <w:szCs w:val="24"/>
        </w:rPr>
        <w:t xml:space="preserve">). </w:t>
      </w:r>
    </w:p>
    <w:p w14:paraId="776DB8E6" w14:textId="77777777" w:rsidR="001E2906" w:rsidRPr="00012496" w:rsidRDefault="001E2906" w:rsidP="004434BA">
      <w:pPr>
        <w:spacing w:line="360" w:lineRule="auto"/>
        <w:jc w:val="both"/>
        <w:rPr>
          <w:rFonts w:ascii="Arial" w:hAnsi="Arial" w:cs="Arial"/>
          <w:b/>
          <w:bCs/>
          <w:sz w:val="24"/>
          <w:szCs w:val="24"/>
        </w:rPr>
      </w:pPr>
      <w:r w:rsidRPr="00012496">
        <w:rPr>
          <w:rFonts w:ascii="Arial" w:hAnsi="Arial" w:cs="Arial"/>
          <w:b/>
          <w:bCs/>
          <w:sz w:val="24"/>
          <w:szCs w:val="24"/>
        </w:rPr>
        <w:t xml:space="preserve">Product Development </w:t>
      </w:r>
    </w:p>
    <w:p w14:paraId="053B7F71" w14:textId="7E855A1E" w:rsidR="004A45A4"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Tesco has also developed its own label ranges (e.g. low price and premium "Finest") to cater for various consumers. This approach is in line with cost leadership and differentiation.</w:t>
      </w:r>
    </w:p>
    <w:p w14:paraId="48312FB0" w14:textId="77777777" w:rsidR="001E2906" w:rsidRPr="00012496" w:rsidRDefault="001E2906" w:rsidP="004434BA">
      <w:pPr>
        <w:spacing w:line="360" w:lineRule="auto"/>
        <w:jc w:val="both"/>
        <w:rPr>
          <w:rFonts w:ascii="Arial" w:hAnsi="Arial" w:cs="Arial"/>
          <w:b/>
          <w:bCs/>
          <w:sz w:val="24"/>
          <w:szCs w:val="24"/>
        </w:rPr>
      </w:pPr>
      <w:r w:rsidRPr="00012496">
        <w:rPr>
          <w:rFonts w:ascii="Arial" w:hAnsi="Arial" w:cs="Arial"/>
          <w:b/>
          <w:bCs/>
          <w:sz w:val="24"/>
          <w:szCs w:val="24"/>
        </w:rPr>
        <w:t xml:space="preserve">Diversification </w:t>
      </w:r>
    </w:p>
    <w:p w14:paraId="5CB802DD" w14:textId="77777777" w:rsidR="001E2906"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lastRenderedPageBreak/>
        <w:t xml:space="preserve">Tesco has developed online services, such as online retailing, media and a marketplace. These ventures lower dependency on physical stores, and are in line with consumer trends. </w:t>
      </w:r>
    </w:p>
    <w:p w14:paraId="763CB11B" w14:textId="77777777" w:rsidR="001E2906" w:rsidRPr="00012496" w:rsidRDefault="001E2906" w:rsidP="004434BA">
      <w:pPr>
        <w:spacing w:line="360" w:lineRule="auto"/>
        <w:jc w:val="both"/>
        <w:rPr>
          <w:rFonts w:ascii="Arial" w:hAnsi="Arial" w:cs="Arial"/>
          <w:b/>
          <w:bCs/>
          <w:sz w:val="24"/>
          <w:szCs w:val="24"/>
        </w:rPr>
      </w:pPr>
      <w:r w:rsidRPr="00012496">
        <w:rPr>
          <w:rFonts w:ascii="Arial" w:hAnsi="Arial" w:cs="Arial"/>
          <w:b/>
          <w:bCs/>
          <w:sz w:val="24"/>
          <w:szCs w:val="24"/>
        </w:rPr>
        <w:t xml:space="preserve">Critical Evaluation </w:t>
      </w:r>
    </w:p>
    <w:p w14:paraId="3EE7062B" w14:textId="1A52D186" w:rsidR="004A45A4" w:rsidRPr="004910BF" w:rsidRDefault="001E2906" w:rsidP="004434BA">
      <w:pPr>
        <w:spacing w:line="360" w:lineRule="auto"/>
        <w:jc w:val="both"/>
        <w:rPr>
          <w:rFonts w:ascii="Arial" w:hAnsi="Arial" w:cs="Arial"/>
          <w:sz w:val="24"/>
          <w:szCs w:val="24"/>
        </w:rPr>
      </w:pPr>
      <w:r w:rsidRPr="004910BF">
        <w:rPr>
          <w:rFonts w:ascii="Arial" w:hAnsi="Arial" w:cs="Arial"/>
          <w:sz w:val="24"/>
          <w:szCs w:val="24"/>
        </w:rPr>
        <w:t>Tesco's business model is very successful but has some drawbacks.</w:t>
      </w:r>
    </w:p>
    <w:p w14:paraId="3A1A60CB" w14:textId="7DF42ED5" w:rsidR="004A45A4" w:rsidRPr="004910BF" w:rsidRDefault="004A45A4" w:rsidP="004434BA">
      <w:pPr>
        <w:spacing w:line="360" w:lineRule="auto"/>
        <w:jc w:val="both"/>
        <w:rPr>
          <w:rFonts w:ascii="Arial" w:hAnsi="Arial" w:cs="Arial"/>
          <w:sz w:val="24"/>
          <w:szCs w:val="24"/>
        </w:rPr>
      </w:pPr>
      <w:r w:rsidRPr="004910BF">
        <w:rPr>
          <w:rFonts w:ascii="Arial" w:hAnsi="Arial" w:cs="Arial"/>
          <w:sz w:val="24"/>
          <w:szCs w:val="24"/>
        </w:rPr>
        <w:t>Strengths:</w:t>
      </w:r>
    </w:p>
    <w:p w14:paraId="21000C09" w14:textId="62639BBE" w:rsidR="004A45A4" w:rsidRPr="004910BF" w:rsidRDefault="001E2906" w:rsidP="004434BA">
      <w:pPr>
        <w:pStyle w:val="ListParagraph"/>
        <w:numPr>
          <w:ilvl w:val="0"/>
          <w:numId w:val="1"/>
        </w:numPr>
        <w:spacing w:line="360" w:lineRule="auto"/>
        <w:jc w:val="both"/>
        <w:rPr>
          <w:rFonts w:ascii="Arial" w:hAnsi="Arial" w:cs="Arial"/>
          <w:sz w:val="24"/>
          <w:szCs w:val="24"/>
        </w:rPr>
      </w:pPr>
      <w:r w:rsidRPr="004910BF">
        <w:rPr>
          <w:rFonts w:ascii="Arial" w:hAnsi="Arial" w:cs="Arial"/>
          <w:sz w:val="24"/>
          <w:szCs w:val="24"/>
        </w:rPr>
        <w:t>Well matched to the industry (price sensitive)</w:t>
      </w:r>
    </w:p>
    <w:p w14:paraId="19DA8944" w14:textId="6E54F2EA" w:rsidR="004A45A4" w:rsidRPr="004910BF" w:rsidRDefault="001E2906" w:rsidP="004434BA">
      <w:pPr>
        <w:pStyle w:val="ListParagraph"/>
        <w:numPr>
          <w:ilvl w:val="0"/>
          <w:numId w:val="1"/>
        </w:numPr>
        <w:spacing w:line="360" w:lineRule="auto"/>
        <w:jc w:val="both"/>
        <w:rPr>
          <w:rFonts w:ascii="Arial" w:hAnsi="Arial" w:cs="Arial"/>
          <w:sz w:val="24"/>
          <w:szCs w:val="24"/>
        </w:rPr>
      </w:pPr>
      <w:r w:rsidRPr="004910BF">
        <w:rPr>
          <w:rFonts w:ascii="Arial" w:hAnsi="Arial" w:cs="Arial"/>
          <w:sz w:val="24"/>
          <w:szCs w:val="24"/>
        </w:rPr>
        <w:t>Economies of scale for cost and price advantages</w:t>
      </w:r>
    </w:p>
    <w:p w14:paraId="36865263" w14:textId="4BE9E7B4" w:rsidR="004A45A4" w:rsidRPr="004910BF" w:rsidRDefault="001E2906" w:rsidP="004434BA">
      <w:pPr>
        <w:pStyle w:val="ListParagraph"/>
        <w:numPr>
          <w:ilvl w:val="0"/>
          <w:numId w:val="1"/>
        </w:numPr>
        <w:spacing w:line="360" w:lineRule="auto"/>
        <w:jc w:val="both"/>
        <w:rPr>
          <w:rFonts w:ascii="Arial" w:hAnsi="Arial" w:cs="Arial"/>
          <w:sz w:val="24"/>
          <w:szCs w:val="24"/>
        </w:rPr>
      </w:pPr>
      <w:r w:rsidRPr="004910BF">
        <w:rPr>
          <w:rFonts w:ascii="Arial" w:hAnsi="Arial" w:cs="Arial"/>
          <w:sz w:val="24"/>
          <w:szCs w:val="24"/>
        </w:rPr>
        <w:t>Big data approach boosts customer retention</w:t>
      </w:r>
    </w:p>
    <w:p w14:paraId="37D8A9A6" w14:textId="14CE035B" w:rsidR="004A45A4" w:rsidRPr="004910BF" w:rsidRDefault="004A45A4" w:rsidP="004434BA">
      <w:pPr>
        <w:spacing w:line="360" w:lineRule="auto"/>
        <w:jc w:val="both"/>
        <w:rPr>
          <w:rFonts w:ascii="Arial" w:hAnsi="Arial" w:cs="Arial"/>
          <w:sz w:val="24"/>
          <w:szCs w:val="24"/>
        </w:rPr>
      </w:pPr>
      <w:r w:rsidRPr="004910BF">
        <w:rPr>
          <w:rFonts w:ascii="Arial" w:hAnsi="Arial" w:cs="Arial"/>
          <w:sz w:val="24"/>
          <w:szCs w:val="24"/>
        </w:rPr>
        <w:t>Weaknesses:</w:t>
      </w:r>
    </w:p>
    <w:p w14:paraId="0DF1091E" w14:textId="25339AA6" w:rsidR="004A45A4" w:rsidRPr="004910BF" w:rsidRDefault="001E2906" w:rsidP="004434BA">
      <w:pPr>
        <w:pStyle w:val="ListParagraph"/>
        <w:numPr>
          <w:ilvl w:val="0"/>
          <w:numId w:val="2"/>
        </w:numPr>
        <w:spacing w:line="360" w:lineRule="auto"/>
        <w:jc w:val="both"/>
        <w:rPr>
          <w:rFonts w:ascii="Arial" w:hAnsi="Arial" w:cs="Arial"/>
          <w:sz w:val="24"/>
          <w:szCs w:val="24"/>
        </w:rPr>
      </w:pPr>
      <w:r w:rsidRPr="004910BF">
        <w:rPr>
          <w:rFonts w:ascii="Arial" w:hAnsi="Arial" w:cs="Arial"/>
          <w:sz w:val="24"/>
          <w:szCs w:val="24"/>
        </w:rPr>
        <w:t>Cost leadership strategy has low margins</w:t>
      </w:r>
    </w:p>
    <w:p w14:paraId="72F78622" w14:textId="60C6F38E" w:rsidR="004A45A4" w:rsidRPr="004910BF" w:rsidRDefault="001E2906" w:rsidP="004434BA">
      <w:pPr>
        <w:pStyle w:val="ListParagraph"/>
        <w:numPr>
          <w:ilvl w:val="0"/>
          <w:numId w:val="2"/>
        </w:numPr>
        <w:spacing w:line="360" w:lineRule="auto"/>
        <w:jc w:val="both"/>
        <w:rPr>
          <w:rFonts w:ascii="Arial" w:hAnsi="Arial" w:cs="Arial"/>
          <w:sz w:val="24"/>
          <w:szCs w:val="24"/>
        </w:rPr>
      </w:pPr>
      <w:r w:rsidRPr="004910BF">
        <w:rPr>
          <w:rFonts w:ascii="Arial" w:hAnsi="Arial" w:cs="Arial"/>
          <w:sz w:val="24"/>
          <w:szCs w:val="24"/>
        </w:rPr>
        <w:t>Rising costs (labour, energy, taxes) impact on profitability</w:t>
      </w:r>
    </w:p>
    <w:p w14:paraId="1A12A3C9" w14:textId="3E0AE36F" w:rsidR="004A45A4" w:rsidRPr="004910BF" w:rsidRDefault="001E2906" w:rsidP="004434BA">
      <w:pPr>
        <w:pStyle w:val="ListParagraph"/>
        <w:numPr>
          <w:ilvl w:val="0"/>
          <w:numId w:val="2"/>
        </w:numPr>
        <w:spacing w:line="360" w:lineRule="auto"/>
        <w:jc w:val="both"/>
        <w:rPr>
          <w:rFonts w:ascii="Arial" w:hAnsi="Arial" w:cs="Arial"/>
          <w:sz w:val="24"/>
          <w:szCs w:val="24"/>
        </w:rPr>
      </w:pPr>
      <w:r w:rsidRPr="004910BF">
        <w:rPr>
          <w:rFonts w:ascii="Arial" w:hAnsi="Arial" w:cs="Arial"/>
          <w:sz w:val="24"/>
          <w:szCs w:val="24"/>
        </w:rPr>
        <w:t>Increasing competition</w:t>
      </w:r>
    </w:p>
    <w:p w14:paraId="317089A8" w14:textId="1ED97DF2" w:rsidR="004A45A4" w:rsidRDefault="001E2906" w:rsidP="004434BA">
      <w:pPr>
        <w:spacing w:line="360" w:lineRule="auto"/>
        <w:jc w:val="both"/>
        <w:rPr>
          <w:rFonts w:ascii="Arial" w:hAnsi="Arial" w:cs="Arial"/>
          <w:sz w:val="24"/>
          <w:szCs w:val="24"/>
        </w:rPr>
      </w:pPr>
      <w:r w:rsidRPr="004910BF">
        <w:rPr>
          <w:rFonts w:ascii="Arial" w:hAnsi="Arial" w:cs="Arial"/>
          <w:sz w:val="24"/>
          <w:szCs w:val="24"/>
        </w:rPr>
        <w:t xml:space="preserve">Most importantly, although Tesco has a strategy that guarantees market </w:t>
      </w:r>
      <w:proofErr w:type="gramStart"/>
      <w:r w:rsidRPr="004910BF">
        <w:rPr>
          <w:rFonts w:ascii="Arial" w:hAnsi="Arial" w:cs="Arial"/>
          <w:sz w:val="24"/>
          <w:szCs w:val="24"/>
        </w:rPr>
        <w:t>dominance,</w:t>
      </w:r>
      <w:proofErr w:type="gramEnd"/>
      <w:r w:rsidRPr="004910BF">
        <w:rPr>
          <w:rFonts w:ascii="Arial" w:hAnsi="Arial" w:cs="Arial"/>
          <w:sz w:val="24"/>
          <w:szCs w:val="24"/>
        </w:rPr>
        <w:t xml:space="preserve"> it must continually invest in pricing and efficiency to maintain this, constraining profitability.</w:t>
      </w:r>
    </w:p>
    <w:p w14:paraId="18C1724D" w14:textId="7C23AA1C" w:rsidR="00720BA4" w:rsidRDefault="00720BA4" w:rsidP="004434BA">
      <w:pPr>
        <w:spacing w:line="360" w:lineRule="auto"/>
        <w:jc w:val="center"/>
        <w:rPr>
          <w:rFonts w:ascii="Arial" w:hAnsi="Arial" w:cs="Arial"/>
          <w:sz w:val="24"/>
          <w:szCs w:val="24"/>
        </w:rPr>
      </w:pPr>
      <w:r>
        <w:rPr>
          <w:noProof/>
          <w:lang w:eastAsia="en-IN" w:bidi="gu-IN"/>
        </w:rPr>
        <w:drawing>
          <wp:inline distT="0" distB="0" distL="0" distR="0" wp14:anchorId="4691FB54" wp14:editId="12E01A2C">
            <wp:extent cx="4448175" cy="3038475"/>
            <wp:effectExtent l="0" t="0" r="9525" b="9525"/>
            <wp:docPr id="2" name="Picture 2" descr="Microsoft Ansoff Matrix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soft Ansoff Matrix - Research-Methodolog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48175" cy="3038475"/>
                    </a:xfrm>
                    <a:prstGeom prst="rect">
                      <a:avLst/>
                    </a:prstGeom>
                    <a:noFill/>
                    <a:ln>
                      <a:noFill/>
                    </a:ln>
                  </pic:spPr>
                </pic:pic>
              </a:graphicData>
            </a:graphic>
          </wp:inline>
        </w:drawing>
      </w:r>
    </w:p>
    <w:p w14:paraId="7F41EFF3" w14:textId="26A22611" w:rsidR="00720BA4" w:rsidRPr="00720BA4" w:rsidRDefault="00720BA4" w:rsidP="004434BA">
      <w:pPr>
        <w:spacing w:line="360" w:lineRule="auto"/>
        <w:jc w:val="center"/>
        <w:rPr>
          <w:rFonts w:ascii="Arial" w:hAnsi="Arial" w:cs="Arial"/>
          <w:b/>
          <w:bCs/>
          <w:sz w:val="24"/>
          <w:szCs w:val="24"/>
        </w:rPr>
      </w:pPr>
      <w:proofErr w:type="gramStart"/>
      <w:r w:rsidRPr="00720BA4">
        <w:rPr>
          <w:rFonts w:ascii="Arial" w:hAnsi="Arial" w:cs="Arial"/>
          <w:b/>
          <w:bCs/>
          <w:sz w:val="24"/>
          <w:szCs w:val="24"/>
        </w:rPr>
        <w:t>Figure 5.</w:t>
      </w:r>
      <w:proofErr w:type="gramEnd"/>
      <w:r w:rsidRPr="00720BA4">
        <w:rPr>
          <w:rFonts w:ascii="Arial" w:hAnsi="Arial" w:cs="Arial"/>
          <w:b/>
          <w:bCs/>
          <w:sz w:val="24"/>
          <w:szCs w:val="24"/>
        </w:rPr>
        <w:t xml:space="preserve"> Ansoff Matrix </w:t>
      </w:r>
    </w:p>
    <w:p w14:paraId="359B3224" w14:textId="48DC13C6" w:rsidR="00720BA4" w:rsidRPr="00720BA4" w:rsidRDefault="00720BA4" w:rsidP="004434BA">
      <w:pPr>
        <w:spacing w:line="360" w:lineRule="auto"/>
        <w:jc w:val="center"/>
        <w:rPr>
          <w:rFonts w:ascii="Arial" w:hAnsi="Arial" w:cs="Arial"/>
          <w:b/>
          <w:bCs/>
          <w:sz w:val="24"/>
          <w:szCs w:val="24"/>
        </w:rPr>
      </w:pPr>
      <w:r w:rsidRPr="00720BA4">
        <w:rPr>
          <w:rFonts w:ascii="Arial" w:hAnsi="Arial" w:cs="Arial"/>
          <w:b/>
          <w:bCs/>
          <w:sz w:val="24"/>
          <w:szCs w:val="24"/>
        </w:rPr>
        <w:t>Source: (Dudovskiy, 2019)</w:t>
      </w:r>
    </w:p>
    <w:p w14:paraId="455DC5A7" w14:textId="203BFAA6" w:rsidR="004A45A4" w:rsidRPr="004910BF" w:rsidRDefault="00EA37B1" w:rsidP="004434BA">
      <w:pPr>
        <w:pStyle w:val="Heading2"/>
        <w:spacing w:line="360" w:lineRule="auto"/>
        <w:rPr>
          <w:rFonts w:ascii="Arial" w:hAnsi="Arial" w:cs="Arial"/>
          <w:b/>
          <w:bCs/>
          <w:sz w:val="24"/>
          <w:szCs w:val="24"/>
        </w:rPr>
      </w:pPr>
      <w:bookmarkStart w:id="26" w:name="_Toc228356787"/>
      <w:r>
        <w:rPr>
          <w:rFonts w:ascii="Arial" w:hAnsi="Arial" w:cs="Arial"/>
          <w:b/>
          <w:bCs/>
          <w:color w:val="000000" w:themeColor="text1"/>
          <w:sz w:val="24"/>
          <w:szCs w:val="24"/>
        </w:rPr>
        <w:lastRenderedPageBreak/>
        <w:t>6</w:t>
      </w:r>
      <w:r w:rsidR="004A45A4" w:rsidRPr="004910BF">
        <w:rPr>
          <w:rFonts w:ascii="Arial" w:hAnsi="Arial" w:cs="Arial"/>
          <w:b/>
          <w:bCs/>
          <w:color w:val="000000" w:themeColor="text1"/>
          <w:sz w:val="24"/>
          <w:szCs w:val="24"/>
        </w:rPr>
        <w:t>.3 Recommendations (Strategic &amp; Justified)</w:t>
      </w:r>
      <w:bookmarkEnd w:id="26"/>
    </w:p>
    <w:p w14:paraId="459DA89D" w14:textId="77777777" w:rsidR="00E50AEA" w:rsidRPr="00012496" w:rsidRDefault="00E50AEA" w:rsidP="004434BA">
      <w:pPr>
        <w:spacing w:line="360" w:lineRule="auto"/>
        <w:jc w:val="both"/>
        <w:rPr>
          <w:rFonts w:ascii="Arial" w:hAnsi="Arial" w:cs="Arial"/>
          <w:b/>
          <w:bCs/>
          <w:sz w:val="24"/>
          <w:szCs w:val="24"/>
        </w:rPr>
      </w:pPr>
      <w:r w:rsidRPr="00012496">
        <w:rPr>
          <w:rFonts w:ascii="Arial" w:hAnsi="Arial" w:cs="Arial"/>
          <w:b/>
          <w:bCs/>
          <w:sz w:val="24"/>
          <w:szCs w:val="24"/>
        </w:rPr>
        <w:t xml:space="preserve">1. Enhance Digital Ecosystem &amp; AI </w:t>
      </w:r>
    </w:p>
    <w:p w14:paraId="2C28A522" w14:textId="5FA48560" w:rsidR="004A45A4" w:rsidRPr="004910BF" w:rsidRDefault="00E50AEA" w:rsidP="004434BA">
      <w:pPr>
        <w:spacing w:line="360" w:lineRule="auto"/>
        <w:jc w:val="both"/>
        <w:rPr>
          <w:rFonts w:ascii="Arial" w:hAnsi="Arial" w:cs="Arial"/>
          <w:sz w:val="24"/>
          <w:szCs w:val="24"/>
        </w:rPr>
      </w:pPr>
      <w:r w:rsidRPr="004910BF">
        <w:rPr>
          <w:rFonts w:ascii="Arial" w:hAnsi="Arial" w:cs="Arial"/>
          <w:sz w:val="24"/>
          <w:szCs w:val="24"/>
        </w:rPr>
        <w:t>Tesco should continue to build its digital ecosystem and personalisation capabilities using AI to complement existing efforts, such as personalised marketing.</w:t>
      </w:r>
    </w:p>
    <w:p w14:paraId="5EC1D434" w14:textId="154A09FD" w:rsidR="004A45A4" w:rsidRPr="004910BF" w:rsidRDefault="004A45A4" w:rsidP="004434BA">
      <w:pPr>
        <w:spacing w:line="360" w:lineRule="auto"/>
        <w:jc w:val="both"/>
        <w:rPr>
          <w:rFonts w:ascii="Arial" w:hAnsi="Arial" w:cs="Arial"/>
          <w:sz w:val="24"/>
          <w:szCs w:val="24"/>
        </w:rPr>
      </w:pPr>
      <w:r w:rsidRPr="004910BF">
        <w:rPr>
          <w:rFonts w:ascii="Arial" w:hAnsi="Arial" w:cs="Arial"/>
          <w:sz w:val="24"/>
          <w:szCs w:val="24"/>
        </w:rPr>
        <w:t>Justification:</w:t>
      </w:r>
    </w:p>
    <w:p w14:paraId="4CF6A715" w14:textId="2708D183" w:rsidR="004A45A4" w:rsidRPr="004910BF" w:rsidRDefault="00E50AEA" w:rsidP="004434BA">
      <w:pPr>
        <w:pStyle w:val="ListParagraph"/>
        <w:numPr>
          <w:ilvl w:val="0"/>
          <w:numId w:val="3"/>
        </w:numPr>
        <w:spacing w:line="360" w:lineRule="auto"/>
        <w:jc w:val="both"/>
        <w:rPr>
          <w:rFonts w:ascii="Arial" w:hAnsi="Arial" w:cs="Arial"/>
          <w:sz w:val="24"/>
          <w:szCs w:val="24"/>
        </w:rPr>
      </w:pPr>
      <w:r w:rsidRPr="004910BF">
        <w:rPr>
          <w:rFonts w:ascii="Arial" w:hAnsi="Arial" w:cs="Arial"/>
          <w:sz w:val="24"/>
          <w:szCs w:val="24"/>
        </w:rPr>
        <w:t>In line with Ansoff matrix for diversification</w:t>
      </w:r>
    </w:p>
    <w:p w14:paraId="2D74A274" w14:textId="598BFC55" w:rsidR="004A45A4" w:rsidRPr="004910BF" w:rsidRDefault="00E50AEA" w:rsidP="004434BA">
      <w:pPr>
        <w:pStyle w:val="ListParagraph"/>
        <w:numPr>
          <w:ilvl w:val="0"/>
          <w:numId w:val="3"/>
        </w:numPr>
        <w:spacing w:line="360" w:lineRule="auto"/>
        <w:jc w:val="both"/>
        <w:rPr>
          <w:rFonts w:ascii="Arial" w:hAnsi="Arial" w:cs="Arial"/>
          <w:sz w:val="24"/>
          <w:szCs w:val="24"/>
        </w:rPr>
      </w:pPr>
      <w:r w:rsidRPr="004910BF">
        <w:rPr>
          <w:rFonts w:ascii="Arial" w:hAnsi="Arial" w:cs="Arial"/>
          <w:sz w:val="24"/>
          <w:szCs w:val="24"/>
        </w:rPr>
        <w:t>Increases customer satisfaction and loyalty</w:t>
      </w:r>
    </w:p>
    <w:p w14:paraId="1862BACB" w14:textId="037D1D06" w:rsidR="004A45A4" w:rsidRPr="004910BF" w:rsidRDefault="00E50AEA" w:rsidP="004434BA">
      <w:pPr>
        <w:pStyle w:val="ListParagraph"/>
        <w:numPr>
          <w:ilvl w:val="0"/>
          <w:numId w:val="3"/>
        </w:numPr>
        <w:spacing w:line="360" w:lineRule="auto"/>
        <w:jc w:val="both"/>
        <w:rPr>
          <w:rFonts w:ascii="Arial" w:hAnsi="Arial" w:cs="Arial"/>
          <w:sz w:val="24"/>
          <w:szCs w:val="24"/>
        </w:rPr>
      </w:pPr>
      <w:r w:rsidRPr="004910BF">
        <w:rPr>
          <w:rFonts w:ascii="Arial" w:hAnsi="Arial" w:cs="Arial"/>
          <w:sz w:val="24"/>
          <w:szCs w:val="24"/>
        </w:rPr>
        <w:t>Backed by positive trends towards digital consumption</w:t>
      </w:r>
    </w:p>
    <w:p w14:paraId="32F57DED" w14:textId="1A589630" w:rsidR="004A45A4" w:rsidRPr="004910BF" w:rsidRDefault="004A45A4" w:rsidP="004434BA">
      <w:pPr>
        <w:spacing w:line="360" w:lineRule="auto"/>
        <w:jc w:val="both"/>
        <w:rPr>
          <w:rFonts w:ascii="Arial" w:hAnsi="Arial" w:cs="Arial"/>
          <w:sz w:val="24"/>
          <w:szCs w:val="24"/>
        </w:rPr>
      </w:pPr>
      <w:r w:rsidRPr="004910BF">
        <w:rPr>
          <w:rFonts w:ascii="Arial" w:hAnsi="Arial" w:cs="Arial"/>
          <w:sz w:val="24"/>
          <w:szCs w:val="24"/>
        </w:rPr>
        <w:t>Impact:</w:t>
      </w:r>
    </w:p>
    <w:p w14:paraId="0EECC2E5" w14:textId="55E2A707" w:rsidR="004A45A4" w:rsidRPr="004910BF" w:rsidRDefault="00E50AEA" w:rsidP="004434BA">
      <w:pPr>
        <w:pStyle w:val="ListParagraph"/>
        <w:numPr>
          <w:ilvl w:val="0"/>
          <w:numId w:val="4"/>
        </w:numPr>
        <w:spacing w:line="360" w:lineRule="auto"/>
        <w:jc w:val="both"/>
        <w:rPr>
          <w:rFonts w:ascii="Arial" w:hAnsi="Arial" w:cs="Arial"/>
          <w:sz w:val="24"/>
          <w:szCs w:val="24"/>
        </w:rPr>
      </w:pPr>
      <w:r w:rsidRPr="004910BF">
        <w:rPr>
          <w:rFonts w:ascii="Arial" w:hAnsi="Arial" w:cs="Arial"/>
          <w:sz w:val="24"/>
          <w:szCs w:val="24"/>
        </w:rPr>
        <w:t>Increased lifetime value</w:t>
      </w:r>
    </w:p>
    <w:p w14:paraId="2BFD7DD8" w14:textId="5A2A0EC4" w:rsidR="004A45A4" w:rsidRPr="004910BF" w:rsidRDefault="00E50AEA" w:rsidP="004434BA">
      <w:pPr>
        <w:pStyle w:val="ListParagraph"/>
        <w:numPr>
          <w:ilvl w:val="0"/>
          <w:numId w:val="4"/>
        </w:numPr>
        <w:spacing w:line="360" w:lineRule="auto"/>
        <w:jc w:val="both"/>
        <w:rPr>
          <w:rFonts w:ascii="Arial" w:hAnsi="Arial" w:cs="Arial"/>
          <w:sz w:val="24"/>
          <w:szCs w:val="24"/>
        </w:rPr>
      </w:pPr>
      <w:r w:rsidRPr="004910BF">
        <w:rPr>
          <w:rFonts w:ascii="Arial" w:hAnsi="Arial" w:cs="Arial"/>
          <w:sz w:val="24"/>
          <w:szCs w:val="24"/>
        </w:rPr>
        <w:t>Differentiation beyond cost/price</w:t>
      </w:r>
    </w:p>
    <w:p w14:paraId="6E48989B" w14:textId="77777777" w:rsidR="00E50AEA" w:rsidRPr="00012496" w:rsidRDefault="00E50AEA" w:rsidP="004434BA">
      <w:pPr>
        <w:spacing w:line="360" w:lineRule="auto"/>
        <w:jc w:val="both"/>
        <w:rPr>
          <w:rFonts w:ascii="Arial" w:hAnsi="Arial" w:cs="Arial"/>
          <w:b/>
          <w:bCs/>
          <w:sz w:val="24"/>
          <w:szCs w:val="24"/>
        </w:rPr>
      </w:pPr>
      <w:r w:rsidRPr="00012496">
        <w:rPr>
          <w:rFonts w:ascii="Arial" w:hAnsi="Arial" w:cs="Arial"/>
          <w:b/>
          <w:bCs/>
          <w:sz w:val="24"/>
          <w:szCs w:val="24"/>
        </w:rPr>
        <w:t>2. Build a Range of Finest and Sustainable Products</w:t>
      </w:r>
    </w:p>
    <w:p w14:paraId="7236443E" w14:textId="2E542CD4" w:rsidR="004A45A4" w:rsidRPr="004910BF" w:rsidRDefault="00E50AEA" w:rsidP="004434BA">
      <w:pPr>
        <w:spacing w:line="360" w:lineRule="auto"/>
        <w:jc w:val="both"/>
        <w:rPr>
          <w:rFonts w:ascii="Arial" w:hAnsi="Arial" w:cs="Arial"/>
          <w:sz w:val="24"/>
          <w:szCs w:val="24"/>
        </w:rPr>
      </w:pPr>
      <w:r w:rsidRPr="004910BF">
        <w:rPr>
          <w:rFonts w:ascii="Arial" w:hAnsi="Arial" w:cs="Arial"/>
          <w:sz w:val="24"/>
          <w:szCs w:val="24"/>
        </w:rPr>
        <w:t>Tesco should develop a broader range of premium ("Finest") and sustainable products to move away from a cost leader strategy.</w:t>
      </w:r>
    </w:p>
    <w:p w14:paraId="37721552" w14:textId="64F243A9" w:rsidR="004A45A4" w:rsidRPr="004910BF" w:rsidRDefault="004A45A4" w:rsidP="004434BA">
      <w:pPr>
        <w:spacing w:line="360" w:lineRule="auto"/>
        <w:jc w:val="both"/>
        <w:rPr>
          <w:rFonts w:ascii="Arial" w:hAnsi="Arial" w:cs="Arial"/>
          <w:sz w:val="24"/>
          <w:szCs w:val="24"/>
        </w:rPr>
      </w:pPr>
      <w:r w:rsidRPr="004910BF">
        <w:rPr>
          <w:rFonts w:ascii="Arial" w:hAnsi="Arial" w:cs="Arial"/>
          <w:sz w:val="24"/>
          <w:szCs w:val="24"/>
        </w:rPr>
        <w:t>Justification:</w:t>
      </w:r>
    </w:p>
    <w:p w14:paraId="2EA8C827" w14:textId="529C78A4" w:rsidR="004A45A4" w:rsidRPr="004910BF" w:rsidRDefault="00E50AEA" w:rsidP="004434BA">
      <w:pPr>
        <w:pStyle w:val="ListParagraph"/>
        <w:numPr>
          <w:ilvl w:val="0"/>
          <w:numId w:val="5"/>
        </w:numPr>
        <w:spacing w:line="360" w:lineRule="auto"/>
        <w:jc w:val="both"/>
        <w:rPr>
          <w:rFonts w:ascii="Arial" w:hAnsi="Arial" w:cs="Arial"/>
          <w:sz w:val="24"/>
          <w:szCs w:val="24"/>
        </w:rPr>
      </w:pPr>
      <w:r w:rsidRPr="004910BF">
        <w:rPr>
          <w:rFonts w:ascii="Arial" w:hAnsi="Arial" w:cs="Arial"/>
          <w:sz w:val="24"/>
          <w:szCs w:val="24"/>
        </w:rPr>
        <w:t>Adopts differentiation strategy (Porter)</w:t>
      </w:r>
    </w:p>
    <w:p w14:paraId="1C134016" w14:textId="77777777" w:rsidR="004A45A4" w:rsidRPr="004910BF" w:rsidRDefault="004A45A4" w:rsidP="004434BA">
      <w:pPr>
        <w:pStyle w:val="ListParagraph"/>
        <w:numPr>
          <w:ilvl w:val="0"/>
          <w:numId w:val="5"/>
        </w:numPr>
        <w:spacing w:line="360" w:lineRule="auto"/>
        <w:jc w:val="both"/>
        <w:rPr>
          <w:rFonts w:ascii="Arial" w:hAnsi="Arial" w:cs="Arial"/>
          <w:sz w:val="24"/>
          <w:szCs w:val="24"/>
        </w:rPr>
      </w:pPr>
      <w:r w:rsidRPr="004910BF">
        <w:rPr>
          <w:rFonts w:ascii="Arial" w:hAnsi="Arial" w:cs="Arial"/>
          <w:sz w:val="24"/>
          <w:szCs w:val="24"/>
        </w:rPr>
        <w:t>Captures higher-margin segments</w:t>
      </w:r>
    </w:p>
    <w:p w14:paraId="50CC9446" w14:textId="26CEF614" w:rsidR="004A45A4" w:rsidRPr="004910BF" w:rsidRDefault="00E50AEA" w:rsidP="004434BA">
      <w:pPr>
        <w:pStyle w:val="ListParagraph"/>
        <w:numPr>
          <w:ilvl w:val="0"/>
          <w:numId w:val="5"/>
        </w:numPr>
        <w:spacing w:line="360" w:lineRule="auto"/>
        <w:jc w:val="both"/>
        <w:rPr>
          <w:rFonts w:ascii="Arial" w:hAnsi="Arial" w:cs="Arial"/>
          <w:sz w:val="24"/>
          <w:szCs w:val="24"/>
        </w:rPr>
      </w:pPr>
      <w:r w:rsidRPr="004910BF">
        <w:rPr>
          <w:rFonts w:ascii="Arial" w:hAnsi="Arial" w:cs="Arial"/>
          <w:sz w:val="24"/>
          <w:szCs w:val="24"/>
        </w:rPr>
        <w:t>Responds to sustainability trends</w:t>
      </w:r>
    </w:p>
    <w:p w14:paraId="513482A8" w14:textId="41D90F39" w:rsidR="004A45A4" w:rsidRPr="004910BF" w:rsidRDefault="004A45A4" w:rsidP="004434BA">
      <w:pPr>
        <w:spacing w:line="360" w:lineRule="auto"/>
        <w:jc w:val="both"/>
        <w:rPr>
          <w:rFonts w:ascii="Arial" w:hAnsi="Arial" w:cs="Arial"/>
          <w:sz w:val="24"/>
          <w:szCs w:val="24"/>
        </w:rPr>
      </w:pPr>
      <w:r w:rsidRPr="004910BF">
        <w:rPr>
          <w:rFonts w:ascii="Arial" w:hAnsi="Arial" w:cs="Arial"/>
          <w:sz w:val="24"/>
          <w:szCs w:val="24"/>
        </w:rPr>
        <w:t>Evidence:</w:t>
      </w:r>
    </w:p>
    <w:p w14:paraId="23D6BD00" w14:textId="6B462F80" w:rsidR="004A45A4" w:rsidRPr="004910BF" w:rsidRDefault="00E50AEA" w:rsidP="004434BA">
      <w:pPr>
        <w:pStyle w:val="ListParagraph"/>
        <w:numPr>
          <w:ilvl w:val="0"/>
          <w:numId w:val="6"/>
        </w:numPr>
        <w:spacing w:line="360" w:lineRule="auto"/>
        <w:jc w:val="both"/>
        <w:rPr>
          <w:rFonts w:ascii="Arial" w:hAnsi="Arial" w:cs="Arial"/>
          <w:sz w:val="24"/>
          <w:szCs w:val="24"/>
        </w:rPr>
      </w:pPr>
      <w:r w:rsidRPr="004910BF">
        <w:rPr>
          <w:rFonts w:ascii="Arial" w:hAnsi="Arial" w:cs="Arial"/>
          <w:sz w:val="24"/>
          <w:szCs w:val="24"/>
        </w:rPr>
        <w:t>Sales of upmarket product have helped growth on economic downturns</w:t>
      </w:r>
    </w:p>
    <w:p w14:paraId="054B79A3" w14:textId="40E342B1" w:rsidR="004A45A4" w:rsidRPr="004910BF" w:rsidRDefault="004A45A4" w:rsidP="004434BA">
      <w:pPr>
        <w:spacing w:line="360" w:lineRule="auto"/>
        <w:jc w:val="both"/>
        <w:rPr>
          <w:rFonts w:ascii="Arial" w:hAnsi="Arial" w:cs="Arial"/>
          <w:sz w:val="24"/>
          <w:szCs w:val="24"/>
        </w:rPr>
      </w:pPr>
      <w:r w:rsidRPr="004910BF">
        <w:rPr>
          <w:rFonts w:ascii="Arial" w:hAnsi="Arial" w:cs="Arial"/>
          <w:sz w:val="24"/>
          <w:szCs w:val="24"/>
        </w:rPr>
        <w:t>Impact:</w:t>
      </w:r>
    </w:p>
    <w:p w14:paraId="3B861B2A" w14:textId="77777777" w:rsidR="004A45A4" w:rsidRPr="004910BF" w:rsidRDefault="004A45A4" w:rsidP="004434BA">
      <w:pPr>
        <w:pStyle w:val="ListParagraph"/>
        <w:numPr>
          <w:ilvl w:val="0"/>
          <w:numId w:val="6"/>
        </w:numPr>
        <w:spacing w:line="360" w:lineRule="auto"/>
        <w:jc w:val="both"/>
        <w:rPr>
          <w:rFonts w:ascii="Arial" w:hAnsi="Arial" w:cs="Arial"/>
          <w:sz w:val="24"/>
          <w:szCs w:val="24"/>
        </w:rPr>
      </w:pPr>
      <w:r w:rsidRPr="004910BF">
        <w:rPr>
          <w:rFonts w:ascii="Arial" w:hAnsi="Arial" w:cs="Arial"/>
          <w:sz w:val="24"/>
          <w:szCs w:val="24"/>
        </w:rPr>
        <w:t>Improved profit margins</w:t>
      </w:r>
    </w:p>
    <w:p w14:paraId="22CCDDE8" w14:textId="77777777" w:rsidR="004A45A4" w:rsidRPr="004910BF" w:rsidRDefault="004A45A4" w:rsidP="004434BA">
      <w:pPr>
        <w:pStyle w:val="ListParagraph"/>
        <w:numPr>
          <w:ilvl w:val="0"/>
          <w:numId w:val="6"/>
        </w:numPr>
        <w:spacing w:line="360" w:lineRule="auto"/>
        <w:jc w:val="both"/>
        <w:rPr>
          <w:rFonts w:ascii="Arial" w:hAnsi="Arial" w:cs="Arial"/>
          <w:sz w:val="24"/>
          <w:szCs w:val="24"/>
        </w:rPr>
      </w:pPr>
      <w:r w:rsidRPr="004910BF">
        <w:rPr>
          <w:rFonts w:ascii="Arial" w:hAnsi="Arial" w:cs="Arial"/>
          <w:sz w:val="24"/>
          <w:szCs w:val="24"/>
        </w:rPr>
        <w:t>Stronger brand positioning</w:t>
      </w:r>
    </w:p>
    <w:p w14:paraId="49A469CB" w14:textId="77777777" w:rsidR="00E50AEA" w:rsidRPr="00012496" w:rsidRDefault="00E50AEA" w:rsidP="004434BA">
      <w:pPr>
        <w:spacing w:line="360" w:lineRule="auto"/>
        <w:jc w:val="both"/>
        <w:rPr>
          <w:rFonts w:ascii="Arial" w:hAnsi="Arial" w:cs="Arial"/>
          <w:b/>
          <w:bCs/>
          <w:sz w:val="24"/>
          <w:szCs w:val="24"/>
        </w:rPr>
      </w:pPr>
      <w:r w:rsidRPr="00012496">
        <w:rPr>
          <w:rFonts w:ascii="Arial" w:hAnsi="Arial" w:cs="Arial"/>
          <w:b/>
          <w:bCs/>
          <w:sz w:val="24"/>
          <w:szCs w:val="24"/>
        </w:rPr>
        <w:t>3. Increase Efficiency with Automation</w:t>
      </w:r>
    </w:p>
    <w:p w14:paraId="05B7DBAC" w14:textId="6F812CE6" w:rsidR="004A45A4" w:rsidRPr="004910BF" w:rsidRDefault="00E50AEA" w:rsidP="004434BA">
      <w:pPr>
        <w:spacing w:line="360" w:lineRule="auto"/>
        <w:jc w:val="both"/>
        <w:rPr>
          <w:rFonts w:ascii="Arial" w:hAnsi="Arial" w:cs="Arial"/>
          <w:sz w:val="24"/>
          <w:szCs w:val="24"/>
        </w:rPr>
      </w:pPr>
      <w:r w:rsidRPr="004910BF">
        <w:rPr>
          <w:rFonts w:ascii="Arial" w:hAnsi="Arial" w:cs="Arial"/>
          <w:sz w:val="24"/>
          <w:szCs w:val="24"/>
        </w:rPr>
        <w:t>Tesco should continue to automate and improve its supply chain to increase its cost efficiency.</w:t>
      </w:r>
    </w:p>
    <w:p w14:paraId="4C09441A" w14:textId="462E06C1" w:rsidR="004A45A4" w:rsidRPr="00720BA4" w:rsidRDefault="004A45A4" w:rsidP="004434BA">
      <w:pPr>
        <w:spacing w:line="360" w:lineRule="auto"/>
        <w:jc w:val="both"/>
        <w:rPr>
          <w:rFonts w:ascii="Arial" w:hAnsi="Arial" w:cs="Arial"/>
          <w:b/>
          <w:bCs/>
          <w:sz w:val="24"/>
          <w:szCs w:val="24"/>
        </w:rPr>
      </w:pPr>
      <w:r w:rsidRPr="00720BA4">
        <w:rPr>
          <w:rFonts w:ascii="Arial" w:hAnsi="Arial" w:cs="Arial"/>
          <w:b/>
          <w:bCs/>
          <w:sz w:val="24"/>
          <w:szCs w:val="24"/>
        </w:rPr>
        <w:t>Justification:</w:t>
      </w:r>
    </w:p>
    <w:p w14:paraId="1A866D25" w14:textId="2FE9975F" w:rsidR="004A45A4" w:rsidRPr="004910BF" w:rsidRDefault="00E50AEA" w:rsidP="004434BA">
      <w:pPr>
        <w:pStyle w:val="ListParagraph"/>
        <w:numPr>
          <w:ilvl w:val="0"/>
          <w:numId w:val="7"/>
        </w:numPr>
        <w:spacing w:line="360" w:lineRule="auto"/>
        <w:jc w:val="both"/>
        <w:rPr>
          <w:rFonts w:ascii="Arial" w:hAnsi="Arial" w:cs="Arial"/>
          <w:sz w:val="24"/>
          <w:szCs w:val="24"/>
        </w:rPr>
      </w:pPr>
      <w:r w:rsidRPr="004910BF">
        <w:rPr>
          <w:rFonts w:ascii="Arial" w:hAnsi="Arial" w:cs="Arial"/>
          <w:sz w:val="24"/>
          <w:szCs w:val="24"/>
        </w:rPr>
        <w:lastRenderedPageBreak/>
        <w:t>Supports cost leadership strategy</w:t>
      </w:r>
    </w:p>
    <w:p w14:paraId="0A6B0B29" w14:textId="345C8CB4" w:rsidR="004A45A4" w:rsidRPr="004910BF" w:rsidRDefault="004A45A4" w:rsidP="004434BA">
      <w:pPr>
        <w:pStyle w:val="ListParagraph"/>
        <w:numPr>
          <w:ilvl w:val="0"/>
          <w:numId w:val="7"/>
        </w:numPr>
        <w:spacing w:line="360" w:lineRule="auto"/>
        <w:jc w:val="both"/>
        <w:rPr>
          <w:rFonts w:ascii="Arial" w:hAnsi="Arial" w:cs="Arial"/>
          <w:sz w:val="24"/>
          <w:szCs w:val="24"/>
        </w:rPr>
      </w:pPr>
      <w:r w:rsidRPr="004910BF">
        <w:rPr>
          <w:rFonts w:ascii="Arial" w:hAnsi="Arial" w:cs="Arial"/>
          <w:sz w:val="24"/>
          <w:szCs w:val="24"/>
        </w:rPr>
        <w:t>Addresses margin pressures</w:t>
      </w:r>
    </w:p>
    <w:p w14:paraId="2695D00A" w14:textId="3AA86F43" w:rsidR="004A45A4" w:rsidRPr="00720BA4" w:rsidRDefault="004A45A4" w:rsidP="004434BA">
      <w:pPr>
        <w:spacing w:line="360" w:lineRule="auto"/>
        <w:jc w:val="both"/>
        <w:rPr>
          <w:rFonts w:ascii="Arial" w:hAnsi="Arial" w:cs="Arial"/>
          <w:b/>
          <w:bCs/>
          <w:sz w:val="24"/>
          <w:szCs w:val="24"/>
        </w:rPr>
      </w:pPr>
      <w:r w:rsidRPr="00720BA4">
        <w:rPr>
          <w:rFonts w:ascii="Arial" w:hAnsi="Arial" w:cs="Arial"/>
          <w:b/>
          <w:bCs/>
          <w:sz w:val="24"/>
          <w:szCs w:val="24"/>
        </w:rPr>
        <w:t>Impact:</w:t>
      </w:r>
    </w:p>
    <w:p w14:paraId="5C5ADD42" w14:textId="77777777" w:rsidR="004A45A4" w:rsidRPr="004910BF" w:rsidRDefault="004A45A4" w:rsidP="004434BA">
      <w:pPr>
        <w:pStyle w:val="ListParagraph"/>
        <w:numPr>
          <w:ilvl w:val="0"/>
          <w:numId w:val="8"/>
        </w:numPr>
        <w:spacing w:line="360" w:lineRule="auto"/>
        <w:jc w:val="both"/>
        <w:rPr>
          <w:rFonts w:ascii="Arial" w:hAnsi="Arial" w:cs="Arial"/>
          <w:sz w:val="24"/>
          <w:szCs w:val="24"/>
        </w:rPr>
      </w:pPr>
      <w:r w:rsidRPr="004910BF">
        <w:rPr>
          <w:rFonts w:ascii="Arial" w:hAnsi="Arial" w:cs="Arial"/>
          <w:sz w:val="24"/>
          <w:szCs w:val="24"/>
        </w:rPr>
        <w:t>Long-term cost reduction</w:t>
      </w:r>
    </w:p>
    <w:p w14:paraId="24E70DB6" w14:textId="77777777" w:rsidR="004A45A4" w:rsidRPr="004910BF" w:rsidRDefault="004A45A4" w:rsidP="004434BA">
      <w:pPr>
        <w:pStyle w:val="ListParagraph"/>
        <w:numPr>
          <w:ilvl w:val="0"/>
          <w:numId w:val="8"/>
        </w:numPr>
        <w:spacing w:line="360" w:lineRule="auto"/>
        <w:jc w:val="both"/>
        <w:rPr>
          <w:rFonts w:ascii="Arial" w:hAnsi="Arial" w:cs="Arial"/>
          <w:sz w:val="24"/>
          <w:szCs w:val="24"/>
        </w:rPr>
      </w:pPr>
      <w:r w:rsidRPr="004910BF">
        <w:rPr>
          <w:rFonts w:ascii="Arial" w:hAnsi="Arial" w:cs="Arial"/>
          <w:sz w:val="24"/>
          <w:szCs w:val="24"/>
        </w:rPr>
        <w:t>Sustained price competitiveness</w:t>
      </w:r>
    </w:p>
    <w:p w14:paraId="2B7E41EA" w14:textId="43221BEB" w:rsidR="004A45A4" w:rsidRPr="00720BA4" w:rsidRDefault="004A45A4" w:rsidP="004434BA">
      <w:pPr>
        <w:spacing w:line="360" w:lineRule="auto"/>
        <w:jc w:val="both"/>
        <w:rPr>
          <w:rFonts w:ascii="Arial" w:hAnsi="Arial" w:cs="Arial"/>
          <w:b/>
          <w:bCs/>
          <w:sz w:val="24"/>
          <w:szCs w:val="24"/>
        </w:rPr>
      </w:pPr>
      <w:r w:rsidRPr="00720BA4">
        <w:rPr>
          <w:rFonts w:ascii="Arial" w:hAnsi="Arial" w:cs="Arial"/>
          <w:b/>
          <w:bCs/>
          <w:sz w:val="24"/>
          <w:szCs w:val="24"/>
        </w:rPr>
        <w:t>Strategic Conclusion (Critical Insight)</w:t>
      </w:r>
    </w:p>
    <w:p w14:paraId="74D84C9C" w14:textId="2D82ED01" w:rsidR="00BC557D" w:rsidRPr="004910BF" w:rsidRDefault="00E50AEA" w:rsidP="004434BA">
      <w:pPr>
        <w:spacing w:line="360" w:lineRule="auto"/>
        <w:jc w:val="both"/>
        <w:rPr>
          <w:rFonts w:ascii="Arial" w:hAnsi="Arial" w:cs="Arial"/>
          <w:sz w:val="24"/>
          <w:szCs w:val="24"/>
        </w:rPr>
      </w:pPr>
      <w:r w:rsidRPr="004910BF">
        <w:rPr>
          <w:rFonts w:ascii="Arial" w:hAnsi="Arial" w:cs="Arial"/>
          <w:sz w:val="24"/>
          <w:szCs w:val="24"/>
        </w:rPr>
        <w:t>In summary, Tesco's existing strategy is in line with the retail industry, allowing it to retain its market position in a competitive retail sector. But in order to remain competitive it needs to move away from a cost leadership strategy to a combination of efficiency, innovation and differentiation. The proposed strategies will allow Tesco to improve its profitability, while also staying ahead of the competition in the dynamic retail environment.</w:t>
      </w:r>
    </w:p>
    <w:p w14:paraId="7C72F320" w14:textId="77777777" w:rsidR="00BC557D" w:rsidRPr="004910BF" w:rsidRDefault="00BC557D" w:rsidP="004434BA">
      <w:pPr>
        <w:spacing w:line="360" w:lineRule="auto"/>
        <w:jc w:val="both"/>
        <w:rPr>
          <w:rFonts w:ascii="Arial" w:hAnsi="Arial" w:cs="Arial"/>
          <w:sz w:val="24"/>
          <w:szCs w:val="24"/>
        </w:rPr>
      </w:pPr>
    </w:p>
    <w:p w14:paraId="391BBD0C" w14:textId="77777777" w:rsidR="00CB6FA0" w:rsidRDefault="00CB6FA0" w:rsidP="004434BA">
      <w:pPr>
        <w:spacing w:line="360" w:lineRule="auto"/>
        <w:rPr>
          <w:rStyle w:val="Heading1Char"/>
          <w:rFonts w:ascii="Arial" w:hAnsi="Arial" w:cs="Arial"/>
          <w:b/>
          <w:bCs/>
          <w:color w:val="000000" w:themeColor="text1"/>
          <w:sz w:val="28"/>
          <w:szCs w:val="28"/>
        </w:rPr>
      </w:pPr>
      <w:r>
        <w:rPr>
          <w:rStyle w:val="Heading1Char"/>
          <w:rFonts w:ascii="Arial" w:hAnsi="Arial" w:cs="Arial"/>
          <w:b/>
          <w:bCs/>
          <w:color w:val="000000" w:themeColor="text1"/>
          <w:sz w:val="28"/>
          <w:szCs w:val="28"/>
        </w:rPr>
        <w:br w:type="page"/>
      </w:r>
    </w:p>
    <w:p w14:paraId="6D810A0C" w14:textId="650C4CDB" w:rsidR="00CB6FA0" w:rsidRDefault="00CB6FA0" w:rsidP="004434BA">
      <w:pPr>
        <w:spacing w:line="360" w:lineRule="auto"/>
        <w:jc w:val="both"/>
        <w:rPr>
          <w:rStyle w:val="Heading1Char"/>
          <w:rFonts w:ascii="Arial" w:hAnsi="Arial" w:cs="Arial"/>
          <w:b/>
          <w:bCs/>
          <w:color w:val="000000" w:themeColor="text1"/>
          <w:sz w:val="28"/>
          <w:szCs w:val="28"/>
        </w:rPr>
      </w:pPr>
      <w:bookmarkStart w:id="27" w:name="_Toc228356788"/>
      <w:r>
        <w:rPr>
          <w:rStyle w:val="Heading1Char"/>
          <w:rFonts w:ascii="Arial" w:hAnsi="Arial" w:cs="Arial"/>
          <w:b/>
          <w:bCs/>
          <w:color w:val="000000" w:themeColor="text1"/>
          <w:sz w:val="28"/>
          <w:szCs w:val="28"/>
        </w:rPr>
        <w:lastRenderedPageBreak/>
        <w:t>Section 2</w:t>
      </w:r>
      <w:bookmarkEnd w:id="27"/>
    </w:p>
    <w:p w14:paraId="5EABB8CF" w14:textId="78303C2A" w:rsidR="00C633AA" w:rsidRPr="004910BF" w:rsidRDefault="00C633AA" w:rsidP="004434BA">
      <w:pPr>
        <w:spacing w:line="360" w:lineRule="auto"/>
        <w:jc w:val="both"/>
        <w:rPr>
          <w:rFonts w:ascii="Arial" w:hAnsi="Arial" w:cs="Arial"/>
          <w:sz w:val="24"/>
          <w:szCs w:val="24"/>
        </w:rPr>
      </w:pPr>
      <w:bookmarkStart w:id="28" w:name="_Toc228356789"/>
      <w:r w:rsidRPr="004910BF">
        <w:rPr>
          <w:rStyle w:val="Heading1Char"/>
          <w:rFonts w:ascii="Arial" w:hAnsi="Arial" w:cs="Arial"/>
          <w:b/>
          <w:bCs/>
          <w:color w:val="000000" w:themeColor="text1"/>
          <w:sz w:val="28"/>
          <w:szCs w:val="28"/>
        </w:rPr>
        <w:t>Reflective Account (Gibbs Reflective Cycle)</w:t>
      </w:r>
      <w:bookmarkEnd w:id="28"/>
    </w:p>
    <w:p w14:paraId="640566CC" w14:textId="6AC1347B"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t>Reflection is a vital aspect of postgraduate education, helping students reflect on their learning, recognise their successes and challenges, and improve their performance. The Gibbs Reflective Cycle is a six-phase process which involves description, feelings, evaluation, analysis, conclusion and an action plan, and contributes to effective learning and development (Simply Psychology</w:t>
      </w:r>
      <w:proofErr w:type="gramStart"/>
      <w:r w:rsidRPr="004910BF">
        <w:rPr>
          <w:rFonts w:ascii="Arial" w:hAnsi="Arial" w:cs="Arial"/>
          <w:sz w:val="24"/>
          <w:szCs w:val="24"/>
        </w:rPr>
        <w:t>,2025</w:t>
      </w:r>
      <w:proofErr w:type="gramEnd"/>
      <w:r w:rsidRPr="004910BF">
        <w:rPr>
          <w:rFonts w:ascii="Arial" w:hAnsi="Arial" w:cs="Arial"/>
          <w:sz w:val="24"/>
          <w:szCs w:val="24"/>
        </w:rPr>
        <w:t>; Creately,2026). This reflective assessment assesses the process of research, analysis and report writing of the strategic management report on Tesco.</w:t>
      </w:r>
    </w:p>
    <w:p w14:paraId="3E459A05" w14:textId="77777777" w:rsidR="00C633AA" w:rsidRPr="004910BF" w:rsidRDefault="00C633AA" w:rsidP="004434BA">
      <w:pPr>
        <w:pStyle w:val="Heading2"/>
        <w:spacing w:line="360" w:lineRule="auto"/>
        <w:rPr>
          <w:rFonts w:ascii="Arial" w:hAnsi="Arial" w:cs="Arial"/>
          <w:b/>
          <w:bCs/>
          <w:sz w:val="24"/>
          <w:szCs w:val="24"/>
        </w:rPr>
      </w:pPr>
      <w:bookmarkStart w:id="29" w:name="_Toc228356790"/>
      <w:r w:rsidRPr="004910BF">
        <w:rPr>
          <w:rFonts w:ascii="Arial" w:hAnsi="Arial" w:cs="Arial"/>
          <w:b/>
          <w:bCs/>
          <w:color w:val="000000" w:themeColor="text1"/>
          <w:sz w:val="24"/>
          <w:szCs w:val="24"/>
        </w:rPr>
        <w:t>8.1 Description</w:t>
      </w:r>
      <w:bookmarkEnd w:id="29"/>
    </w:p>
    <w:p w14:paraId="0F32799A" w14:textId="77777777"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t>This assignment involved choosing an organisation and evaluating its practices of strategic management using tools like the PESTEL, Porter's Five Forces, VRIO and Balanced Scorecard. I chose Tesco as it has a strong market presence and accessible financial and strategic information.</w:t>
      </w:r>
    </w:p>
    <w:p w14:paraId="1E6FBCDF" w14:textId="3677F4CD" w:rsidR="00C633AA" w:rsidRPr="004910BF" w:rsidRDefault="00D530BF" w:rsidP="004434BA">
      <w:pPr>
        <w:spacing w:line="360" w:lineRule="auto"/>
        <w:jc w:val="both"/>
        <w:rPr>
          <w:rFonts w:ascii="Arial" w:hAnsi="Arial" w:cs="Arial"/>
          <w:sz w:val="24"/>
          <w:szCs w:val="24"/>
        </w:rPr>
      </w:pPr>
      <w:r w:rsidRPr="00D530BF">
        <w:rPr>
          <w:rFonts w:ascii="Arial" w:hAnsi="Arial" w:cs="Arial"/>
          <w:sz w:val="24"/>
          <w:szCs w:val="24"/>
        </w:rPr>
        <w:t>This required extensive research into the use of credible sources, including agency reviews, business reports, and theoretical models. I examined Tesco’s macro and micro environment, as well as its capabilities and attitudes, and then focused on its sustainability approach and performance. I also made strategic recommendations that many used in a theoretical way, such as Ansoff and SWOT.</w:t>
      </w:r>
    </w:p>
    <w:p w14:paraId="7FE5B503" w14:textId="1107360B"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t>In doing this, I kept in mind to critically analyse evidence, critically evaluate the analysis, and consider the academic standards of a Level 7 degree.</w:t>
      </w:r>
    </w:p>
    <w:p w14:paraId="2A5E2AEE" w14:textId="77777777" w:rsidR="00C633AA" w:rsidRPr="004910BF" w:rsidRDefault="00C633AA" w:rsidP="004434BA">
      <w:pPr>
        <w:pStyle w:val="Heading2"/>
        <w:spacing w:line="360" w:lineRule="auto"/>
        <w:rPr>
          <w:rFonts w:ascii="Arial" w:hAnsi="Arial" w:cs="Arial"/>
          <w:b/>
          <w:bCs/>
          <w:sz w:val="24"/>
          <w:szCs w:val="24"/>
        </w:rPr>
      </w:pPr>
      <w:bookmarkStart w:id="30" w:name="_Toc228356791"/>
      <w:r w:rsidRPr="004910BF">
        <w:rPr>
          <w:rFonts w:ascii="Arial" w:hAnsi="Arial" w:cs="Arial"/>
          <w:b/>
          <w:bCs/>
          <w:color w:val="000000" w:themeColor="text1"/>
          <w:sz w:val="24"/>
          <w:szCs w:val="24"/>
        </w:rPr>
        <w:t>8.2 Feelings</w:t>
      </w:r>
      <w:bookmarkEnd w:id="30"/>
    </w:p>
    <w:p w14:paraId="79A1A33B" w14:textId="77777777"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t>At first, I was comfortable with my choice of Tesco as I had an awareness of the company and access to relevant information. But as I worked on the assignment, I felt overwhelmed by having to link various strategic frameworks. The intricacy of connecting theory and data generated confusion, especially when trying to adopt a critical as opposed to a descriptive stance.</w:t>
      </w:r>
    </w:p>
    <w:p w14:paraId="20F983A7" w14:textId="5CB0F1ED"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t xml:space="preserve">On the other hand, I was inspired by the chance to translate theory into practice in an organisation. As the course went on I became more confident, especially when I </w:t>
      </w:r>
      <w:r w:rsidRPr="004910BF">
        <w:rPr>
          <w:rFonts w:ascii="Arial" w:hAnsi="Arial" w:cs="Arial"/>
          <w:sz w:val="24"/>
          <w:szCs w:val="24"/>
        </w:rPr>
        <w:lastRenderedPageBreak/>
        <w:t>was able to analyse financial data and relate it to strategy. The Gibbs model also enabled me to think more about my learning.</w:t>
      </w:r>
    </w:p>
    <w:p w14:paraId="1F3C63F4" w14:textId="77777777" w:rsidR="00C633AA" w:rsidRPr="004910BF" w:rsidRDefault="00C633AA" w:rsidP="004434BA">
      <w:pPr>
        <w:pStyle w:val="Heading2"/>
        <w:spacing w:line="360" w:lineRule="auto"/>
        <w:rPr>
          <w:rFonts w:ascii="Arial" w:hAnsi="Arial" w:cs="Arial"/>
          <w:b/>
          <w:bCs/>
          <w:sz w:val="24"/>
          <w:szCs w:val="24"/>
        </w:rPr>
      </w:pPr>
      <w:bookmarkStart w:id="31" w:name="_Toc228356792"/>
      <w:r w:rsidRPr="004910BF">
        <w:rPr>
          <w:rFonts w:ascii="Arial" w:hAnsi="Arial" w:cs="Arial"/>
          <w:b/>
          <w:bCs/>
          <w:color w:val="000000" w:themeColor="text1"/>
          <w:sz w:val="24"/>
          <w:szCs w:val="24"/>
        </w:rPr>
        <w:t>8.3 Evaluation</w:t>
      </w:r>
      <w:bookmarkEnd w:id="31"/>
    </w:p>
    <w:p w14:paraId="6AD349A6" w14:textId="77777777"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t xml:space="preserve">The experience was rewarding and hard work. </w:t>
      </w:r>
      <w:proofErr w:type="gramStart"/>
      <w:r w:rsidRPr="004910BF">
        <w:rPr>
          <w:rFonts w:ascii="Arial" w:hAnsi="Arial" w:cs="Arial"/>
          <w:sz w:val="24"/>
          <w:szCs w:val="24"/>
        </w:rPr>
        <w:t>A strength</w:t>
      </w:r>
      <w:proofErr w:type="gramEnd"/>
      <w:r w:rsidRPr="004910BF">
        <w:rPr>
          <w:rFonts w:ascii="Arial" w:hAnsi="Arial" w:cs="Arial"/>
          <w:sz w:val="24"/>
          <w:szCs w:val="24"/>
        </w:rPr>
        <w:t xml:space="preserve"> of my work was the inclusion of reliable and current sources, such as Tesco's annual and sustainability reports, which added to the validity of this work. What's more, the use of several models allowed for a holistic view of Tesco's strategy.</w:t>
      </w:r>
    </w:p>
    <w:p w14:paraId="46BD667B" w14:textId="33D12090" w:rsidR="00C633AA" w:rsidRPr="004910BF" w:rsidRDefault="00126C78" w:rsidP="004434BA">
      <w:pPr>
        <w:spacing w:line="360" w:lineRule="auto"/>
        <w:jc w:val="both"/>
        <w:rPr>
          <w:rFonts w:ascii="Arial" w:hAnsi="Arial" w:cs="Arial"/>
          <w:sz w:val="24"/>
          <w:szCs w:val="24"/>
        </w:rPr>
      </w:pPr>
      <w:r w:rsidRPr="00126C78">
        <w:rPr>
          <w:rFonts w:ascii="Arial" w:hAnsi="Arial" w:cs="Arial"/>
          <w:sz w:val="24"/>
          <w:szCs w:val="24"/>
        </w:rPr>
        <w:t>But there were flaws. It struggled at times to balance complexity with ease, especially when incorporating complex frameworks such as VRIO and Porter's Five Forces. I additionally tend to start and explain, really instead of trying and this should be treated and subtly.</w:t>
      </w:r>
    </w:p>
    <w:p w14:paraId="140B9A87" w14:textId="0B3DF834"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t>In conclusion, the exercise was a learning experience in terms of my analytical skills, especially with regard to critical analysis and synthesis.</w:t>
      </w:r>
    </w:p>
    <w:p w14:paraId="1C33D9ED" w14:textId="77777777" w:rsidR="00C633AA" w:rsidRPr="004910BF" w:rsidRDefault="00C633AA" w:rsidP="004434BA">
      <w:pPr>
        <w:pStyle w:val="Heading2"/>
        <w:spacing w:line="360" w:lineRule="auto"/>
        <w:rPr>
          <w:rFonts w:ascii="Arial" w:hAnsi="Arial" w:cs="Arial"/>
          <w:b/>
          <w:bCs/>
          <w:sz w:val="24"/>
          <w:szCs w:val="24"/>
        </w:rPr>
      </w:pPr>
      <w:bookmarkStart w:id="32" w:name="_Toc228356793"/>
      <w:r w:rsidRPr="004910BF">
        <w:rPr>
          <w:rFonts w:ascii="Arial" w:hAnsi="Arial" w:cs="Arial"/>
          <w:b/>
          <w:bCs/>
          <w:color w:val="000000" w:themeColor="text1"/>
          <w:sz w:val="24"/>
          <w:szCs w:val="24"/>
        </w:rPr>
        <w:t>8.4 Analysis</w:t>
      </w:r>
      <w:bookmarkEnd w:id="32"/>
    </w:p>
    <w:p w14:paraId="6A1ED2C9" w14:textId="77777777" w:rsidR="00126C78" w:rsidRPr="00126C78" w:rsidRDefault="00126C78" w:rsidP="00126C78">
      <w:pPr>
        <w:spacing w:line="360" w:lineRule="auto"/>
        <w:jc w:val="both"/>
        <w:rPr>
          <w:rFonts w:ascii="Arial" w:hAnsi="Arial" w:cs="Arial"/>
          <w:sz w:val="24"/>
          <w:szCs w:val="24"/>
        </w:rPr>
      </w:pPr>
      <w:r w:rsidRPr="00126C78">
        <w:rPr>
          <w:rFonts w:ascii="Arial" w:hAnsi="Arial" w:cs="Arial"/>
          <w:sz w:val="24"/>
          <w:szCs w:val="24"/>
        </w:rPr>
        <w:t>In the analysis phrases, Gibbs Reflective Wheel allowed me to significantly iterate my research and gain insights. Literature shows that the use of mirroring improves the knowledge acquisition of enjoyment and analysis by using engagement with enjoyment of expertise and performing meaningful mirroring (Praveena</w:t>
      </w:r>
      <w:proofErr w:type="gramStart"/>
      <w:r w:rsidRPr="00126C78">
        <w:rPr>
          <w:rFonts w:ascii="Arial" w:hAnsi="Arial" w:cs="Arial"/>
          <w:sz w:val="24"/>
          <w:szCs w:val="24"/>
        </w:rPr>
        <w:t>,2025</w:t>
      </w:r>
      <w:proofErr w:type="gramEnd"/>
      <w:r w:rsidRPr="00126C78">
        <w:rPr>
          <w:rFonts w:ascii="Arial" w:hAnsi="Arial" w:cs="Arial"/>
          <w:sz w:val="24"/>
          <w:szCs w:val="24"/>
        </w:rPr>
        <w:t>; Al-Mutawa et al.,2024).</w:t>
      </w:r>
    </w:p>
    <w:p w14:paraId="7B589FEB" w14:textId="3B8961A8" w:rsidR="00C633AA" w:rsidRPr="004910BF" w:rsidRDefault="00126C78" w:rsidP="00126C78">
      <w:pPr>
        <w:spacing w:line="360" w:lineRule="auto"/>
        <w:jc w:val="both"/>
        <w:rPr>
          <w:rFonts w:ascii="Arial" w:hAnsi="Arial" w:cs="Arial"/>
          <w:sz w:val="24"/>
          <w:szCs w:val="24"/>
        </w:rPr>
      </w:pPr>
      <w:r w:rsidRPr="00126C78">
        <w:rPr>
          <w:rFonts w:ascii="Arial" w:hAnsi="Arial" w:cs="Arial"/>
          <w:sz w:val="24"/>
          <w:szCs w:val="24"/>
        </w:rPr>
        <w:t>A key lesson from this exercise was the need to integrate theory and practice. For example, while the use of PESTEL analysis was used to inform Tesco’s method, not only necessary to explain how the external factors influenced the process, but also the choices made by the organization. Similarly, the VRIO assessment showed how Tesco’s assets are a valuable and sustainable source of competitive advantage, as well as emphasizing the need for internal assessment.</w:t>
      </w:r>
    </w:p>
    <w:p w14:paraId="09DA15D0" w14:textId="636793F8"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t>Data-supported arguments were also a crucial learning outcome of the course. As part of the Level 7 degree, we are expected to provide evidence-based analysis and using reliable sources to back up our claims improved my analysis. Finally, I have improved my understanding of the role of a number of strategic models and how they interact to form a more comprehensive analysis.</w:t>
      </w:r>
    </w:p>
    <w:p w14:paraId="0E837C5F" w14:textId="77777777" w:rsidR="00C633AA" w:rsidRPr="004910BF" w:rsidRDefault="00C633AA" w:rsidP="004434BA">
      <w:pPr>
        <w:pStyle w:val="Heading2"/>
        <w:spacing w:line="360" w:lineRule="auto"/>
        <w:rPr>
          <w:rFonts w:ascii="Arial" w:hAnsi="Arial" w:cs="Arial"/>
          <w:b/>
          <w:bCs/>
          <w:sz w:val="24"/>
          <w:szCs w:val="24"/>
        </w:rPr>
      </w:pPr>
      <w:bookmarkStart w:id="33" w:name="_Toc228356794"/>
      <w:r w:rsidRPr="004910BF">
        <w:rPr>
          <w:rFonts w:ascii="Arial" w:hAnsi="Arial" w:cs="Arial"/>
          <w:b/>
          <w:bCs/>
          <w:color w:val="000000" w:themeColor="text1"/>
          <w:sz w:val="24"/>
          <w:szCs w:val="24"/>
        </w:rPr>
        <w:lastRenderedPageBreak/>
        <w:t>8.5 Conclusion</w:t>
      </w:r>
      <w:bookmarkEnd w:id="33"/>
    </w:p>
    <w:p w14:paraId="6546F7A4" w14:textId="77777777"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t>Finally, this assignment has improved my knowledge of strategic management and the use of theoretical models. The Gibbs Reflective Cycle has helped me to reflect on my learning journey and areas I can improve on.</w:t>
      </w:r>
    </w:p>
    <w:p w14:paraId="6E973215" w14:textId="77777777"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t>I have gained a greater ability to research and analyse, especially in the application of concepts like PESTEL, Porter's Five Forces and VRIO to various organisations. But I also need to work on further developing my skills in critically analysing information and synthesising various ideas.</w:t>
      </w:r>
    </w:p>
    <w:p w14:paraId="13AAA3DC" w14:textId="17A469F6"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t>In conclusion, this experience has helped me academically and in strategically thinking in the workplace.</w:t>
      </w:r>
    </w:p>
    <w:p w14:paraId="145CE7B8" w14:textId="77777777" w:rsidR="00C633AA" w:rsidRPr="004910BF" w:rsidRDefault="00C633AA" w:rsidP="004434BA">
      <w:pPr>
        <w:pStyle w:val="Heading2"/>
        <w:spacing w:line="360" w:lineRule="auto"/>
        <w:rPr>
          <w:rFonts w:ascii="Arial" w:hAnsi="Arial" w:cs="Arial"/>
          <w:b/>
          <w:bCs/>
          <w:sz w:val="24"/>
          <w:szCs w:val="24"/>
        </w:rPr>
      </w:pPr>
      <w:bookmarkStart w:id="34" w:name="_Toc228356795"/>
      <w:r w:rsidRPr="004910BF">
        <w:rPr>
          <w:rFonts w:ascii="Arial" w:hAnsi="Arial" w:cs="Arial"/>
          <w:b/>
          <w:bCs/>
          <w:color w:val="000000" w:themeColor="text1"/>
          <w:sz w:val="24"/>
          <w:szCs w:val="24"/>
        </w:rPr>
        <w:t>8.6 Action Plan</w:t>
      </w:r>
      <w:bookmarkEnd w:id="34"/>
    </w:p>
    <w:p w14:paraId="6388FB32" w14:textId="1981C62E"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t>Reflecting on this, I have a number of things I will do to enhance my future academic and work-related performance:</w:t>
      </w:r>
    </w:p>
    <w:p w14:paraId="191995FE" w14:textId="77777777" w:rsidR="00C633AA" w:rsidRPr="00012496" w:rsidRDefault="00C633AA" w:rsidP="004434BA">
      <w:pPr>
        <w:spacing w:line="360" w:lineRule="auto"/>
        <w:jc w:val="both"/>
        <w:rPr>
          <w:rFonts w:ascii="Arial" w:hAnsi="Arial" w:cs="Arial"/>
          <w:b/>
          <w:bCs/>
          <w:sz w:val="24"/>
          <w:szCs w:val="24"/>
        </w:rPr>
      </w:pPr>
      <w:r w:rsidRPr="00012496">
        <w:rPr>
          <w:rFonts w:ascii="Arial" w:hAnsi="Arial" w:cs="Arial"/>
          <w:b/>
          <w:bCs/>
          <w:sz w:val="24"/>
          <w:szCs w:val="24"/>
        </w:rPr>
        <w:t>1. Enhance Critical Thinking</w:t>
      </w:r>
    </w:p>
    <w:p w14:paraId="494D03CB" w14:textId="229C94F3"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t>I will concentrate on going beyond descriptive writing, by asking why and how when processing information. This will include more in-depth reading of academic articles, and critical assessment of the literature.</w:t>
      </w:r>
    </w:p>
    <w:p w14:paraId="2A974F2D" w14:textId="77777777" w:rsidR="00C633AA" w:rsidRPr="00012496" w:rsidRDefault="00C633AA" w:rsidP="004434BA">
      <w:pPr>
        <w:spacing w:line="360" w:lineRule="auto"/>
        <w:jc w:val="both"/>
        <w:rPr>
          <w:rFonts w:ascii="Arial" w:hAnsi="Arial" w:cs="Arial"/>
          <w:b/>
          <w:bCs/>
          <w:sz w:val="24"/>
          <w:szCs w:val="24"/>
        </w:rPr>
      </w:pPr>
      <w:r w:rsidRPr="00012496">
        <w:rPr>
          <w:rFonts w:ascii="Arial" w:hAnsi="Arial" w:cs="Arial"/>
          <w:b/>
          <w:bCs/>
          <w:sz w:val="24"/>
          <w:szCs w:val="24"/>
        </w:rPr>
        <w:t>2. Enhance Research Skills</w:t>
      </w:r>
    </w:p>
    <w:p w14:paraId="6CB4F237" w14:textId="6C0AF7A1"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t>I will continue to use reliable and up-to-date sources, with an emphasis on academic journals and company reports. I will also work on my skills of integrating information from different sources.</w:t>
      </w:r>
    </w:p>
    <w:p w14:paraId="74BD263B" w14:textId="77777777" w:rsidR="00C633AA" w:rsidRPr="00012496" w:rsidRDefault="00C633AA" w:rsidP="004434BA">
      <w:pPr>
        <w:spacing w:line="360" w:lineRule="auto"/>
        <w:jc w:val="both"/>
        <w:rPr>
          <w:rFonts w:ascii="Arial" w:hAnsi="Arial" w:cs="Arial"/>
          <w:b/>
          <w:bCs/>
          <w:sz w:val="24"/>
          <w:szCs w:val="24"/>
        </w:rPr>
      </w:pPr>
      <w:r w:rsidRPr="00012496">
        <w:rPr>
          <w:rFonts w:ascii="Arial" w:hAnsi="Arial" w:cs="Arial"/>
          <w:b/>
          <w:bCs/>
          <w:sz w:val="24"/>
          <w:szCs w:val="24"/>
        </w:rPr>
        <w:t>3. Strengthen Time Management</w:t>
      </w:r>
    </w:p>
    <w:p w14:paraId="57F0EB90" w14:textId="7BCAD505"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t>Effective time management is crucial to delivering quality work. I will use planning strategies, such as breaking an assignment into manageable parts, to plan my work.</w:t>
      </w:r>
    </w:p>
    <w:p w14:paraId="5089E102" w14:textId="77777777" w:rsidR="00C633AA" w:rsidRPr="00012496" w:rsidRDefault="00C633AA" w:rsidP="004434BA">
      <w:pPr>
        <w:spacing w:line="360" w:lineRule="auto"/>
        <w:jc w:val="both"/>
        <w:rPr>
          <w:rFonts w:ascii="Arial" w:hAnsi="Arial" w:cs="Arial"/>
          <w:b/>
          <w:bCs/>
          <w:sz w:val="24"/>
          <w:szCs w:val="24"/>
        </w:rPr>
      </w:pPr>
      <w:r w:rsidRPr="00012496">
        <w:rPr>
          <w:rFonts w:ascii="Arial" w:hAnsi="Arial" w:cs="Arial"/>
          <w:b/>
          <w:bCs/>
          <w:sz w:val="24"/>
          <w:szCs w:val="24"/>
        </w:rPr>
        <w:t>4. Practise Applied Skills</w:t>
      </w:r>
    </w:p>
    <w:p w14:paraId="48790885" w14:textId="2F5B12A2"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t>I will build on opportunities to apply learning to practical situations, such as case studies and internships, to enhance my knowledge of strategic management.</w:t>
      </w:r>
    </w:p>
    <w:p w14:paraId="6648BB18" w14:textId="77777777" w:rsidR="00C633AA" w:rsidRPr="00012496" w:rsidRDefault="00C633AA" w:rsidP="004434BA">
      <w:pPr>
        <w:spacing w:line="360" w:lineRule="auto"/>
        <w:jc w:val="both"/>
        <w:rPr>
          <w:rFonts w:ascii="Arial" w:hAnsi="Arial" w:cs="Arial"/>
          <w:b/>
          <w:bCs/>
          <w:sz w:val="24"/>
          <w:szCs w:val="24"/>
        </w:rPr>
      </w:pPr>
      <w:r w:rsidRPr="00012496">
        <w:rPr>
          <w:rFonts w:ascii="Arial" w:hAnsi="Arial" w:cs="Arial"/>
          <w:b/>
          <w:bCs/>
          <w:sz w:val="24"/>
          <w:szCs w:val="24"/>
        </w:rPr>
        <w:t>5. Continuous Reflection</w:t>
      </w:r>
    </w:p>
    <w:p w14:paraId="68F4C851" w14:textId="53E6A765"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lastRenderedPageBreak/>
        <w:t>I will continue to use reflective cycles like Gibbs to assess my learning experiences, as this helps to improve and enhance learning and development.</w:t>
      </w:r>
    </w:p>
    <w:p w14:paraId="11B5A9FD" w14:textId="77777777" w:rsidR="00C633AA" w:rsidRPr="00012496" w:rsidRDefault="00C633AA" w:rsidP="004434BA">
      <w:pPr>
        <w:spacing w:line="360" w:lineRule="auto"/>
        <w:jc w:val="both"/>
        <w:rPr>
          <w:rFonts w:ascii="Arial" w:hAnsi="Arial" w:cs="Arial"/>
          <w:b/>
          <w:bCs/>
          <w:sz w:val="24"/>
          <w:szCs w:val="24"/>
        </w:rPr>
      </w:pPr>
      <w:r w:rsidRPr="00012496">
        <w:rPr>
          <w:rFonts w:ascii="Arial" w:hAnsi="Arial" w:cs="Arial"/>
          <w:b/>
          <w:bCs/>
          <w:sz w:val="24"/>
          <w:szCs w:val="24"/>
        </w:rPr>
        <w:t>Final Reflective Insight</w:t>
      </w:r>
    </w:p>
    <w:p w14:paraId="1C5AE486" w14:textId="77777777" w:rsidR="00720BA4" w:rsidRDefault="00C633AA" w:rsidP="004434BA">
      <w:pPr>
        <w:spacing w:line="360" w:lineRule="auto"/>
        <w:jc w:val="both"/>
        <w:rPr>
          <w:rFonts w:ascii="Arial" w:hAnsi="Arial" w:cs="Arial"/>
          <w:sz w:val="24"/>
          <w:szCs w:val="24"/>
        </w:rPr>
      </w:pPr>
      <w:r w:rsidRPr="004910BF">
        <w:rPr>
          <w:rFonts w:ascii="Arial" w:hAnsi="Arial" w:cs="Arial"/>
          <w:sz w:val="24"/>
          <w:szCs w:val="24"/>
        </w:rPr>
        <w:t>In summary, my utilisation of the Gibbs Reflective Cycle has allowed me to turn this assignment into a learning opportunity. I have learned to break down my strategies, and this will help me improve my future performance and skills in academia and work.</w:t>
      </w:r>
    </w:p>
    <w:p w14:paraId="142C43EA" w14:textId="77777777" w:rsidR="00720BA4" w:rsidRDefault="00720BA4" w:rsidP="004434BA">
      <w:pPr>
        <w:spacing w:line="360" w:lineRule="auto"/>
        <w:jc w:val="center"/>
        <w:rPr>
          <w:rFonts w:ascii="Arial" w:hAnsi="Arial" w:cs="Arial"/>
          <w:sz w:val="24"/>
          <w:szCs w:val="24"/>
        </w:rPr>
      </w:pPr>
      <w:r>
        <w:rPr>
          <w:noProof/>
          <w:lang w:eastAsia="en-IN" w:bidi="gu-IN"/>
        </w:rPr>
        <w:drawing>
          <wp:inline distT="0" distB="0" distL="0" distR="0" wp14:anchorId="1A44452B" wp14:editId="5F2990C3">
            <wp:extent cx="4591050" cy="2038149"/>
            <wp:effectExtent l="0" t="0" r="0" b="635"/>
            <wp:docPr id="3" name="Picture 3" descr="Gibbs Reflective Cycle Explained: A Framework for Structured Self-Reflection  - Dr Krishna A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Explained: A Framework for Structured Self-Reflection  - Dr Krishna Atha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16978" cy="2049659"/>
                    </a:xfrm>
                    <a:prstGeom prst="rect">
                      <a:avLst/>
                    </a:prstGeom>
                    <a:noFill/>
                    <a:ln>
                      <a:noFill/>
                    </a:ln>
                  </pic:spPr>
                </pic:pic>
              </a:graphicData>
            </a:graphic>
          </wp:inline>
        </w:drawing>
      </w:r>
    </w:p>
    <w:p w14:paraId="1381B1E7" w14:textId="77777777" w:rsidR="00720BA4" w:rsidRPr="00720BA4" w:rsidRDefault="00720BA4" w:rsidP="004434BA">
      <w:pPr>
        <w:spacing w:line="360" w:lineRule="auto"/>
        <w:jc w:val="center"/>
        <w:rPr>
          <w:rFonts w:ascii="Arial" w:hAnsi="Arial" w:cs="Arial"/>
          <w:b/>
          <w:bCs/>
          <w:sz w:val="24"/>
          <w:szCs w:val="24"/>
        </w:rPr>
      </w:pPr>
      <w:proofErr w:type="gramStart"/>
      <w:r w:rsidRPr="00720BA4">
        <w:rPr>
          <w:rFonts w:ascii="Arial" w:hAnsi="Arial" w:cs="Arial"/>
          <w:b/>
          <w:bCs/>
          <w:sz w:val="24"/>
          <w:szCs w:val="24"/>
        </w:rPr>
        <w:t>Figure 6.</w:t>
      </w:r>
      <w:proofErr w:type="gramEnd"/>
      <w:r w:rsidRPr="00720BA4">
        <w:rPr>
          <w:rFonts w:ascii="Arial" w:hAnsi="Arial" w:cs="Arial"/>
          <w:b/>
          <w:bCs/>
          <w:sz w:val="24"/>
          <w:szCs w:val="24"/>
        </w:rPr>
        <w:t xml:space="preserve"> Gibbs Reflective Cycle</w:t>
      </w:r>
    </w:p>
    <w:p w14:paraId="16C3ED71" w14:textId="74FC503E" w:rsidR="0081584E" w:rsidRPr="004910BF" w:rsidRDefault="00720BA4" w:rsidP="004434BA">
      <w:pPr>
        <w:spacing w:line="360" w:lineRule="auto"/>
        <w:jc w:val="center"/>
        <w:rPr>
          <w:rFonts w:ascii="Arial" w:hAnsi="Arial" w:cs="Arial"/>
          <w:sz w:val="24"/>
          <w:szCs w:val="24"/>
        </w:rPr>
      </w:pPr>
      <w:r w:rsidRPr="00720BA4">
        <w:rPr>
          <w:rFonts w:ascii="Arial" w:hAnsi="Arial" w:cs="Arial"/>
          <w:b/>
          <w:bCs/>
          <w:sz w:val="24"/>
          <w:szCs w:val="24"/>
        </w:rPr>
        <w:t>Source: (</w:t>
      </w:r>
      <w:proofErr w:type="spellStart"/>
      <w:r w:rsidRPr="00720BA4">
        <w:rPr>
          <w:rFonts w:ascii="Arial" w:hAnsi="Arial" w:cs="Arial"/>
          <w:b/>
          <w:bCs/>
          <w:sz w:val="24"/>
          <w:szCs w:val="24"/>
        </w:rPr>
        <w:t>Athal</w:t>
      </w:r>
      <w:proofErr w:type="spellEnd"/>
      <w:r w:rsidRPr="00720BA4">
        <w:rPr>
          <w:rFonts w:ascii="Arial" w:hAnsi="Arial" w:cs="Arial"/>
          <w:b/>
          <w:bCs/>
          <w:sz w:val="24"/>
          <w:szCs w:val="24"/>
        </w:rPr>
        <w:t>, 2025)</w:t>
      </w:r>
      <w:r w:rsidR="0081584E" w:rsidRPr="004910BF">
        <w:rPr>
          <w:rFonts w:ascii="Arial" w:hAnsi="Arial" w:cs="Arial"/>
          <w:sz w:val="24"/>
          <w:szCs w:val="24"/>
        </w:rPr>
        <w:br w:type="page"/>
      </w:r>
    </w:p>
    <w:p w14:paraId="327A2A54" w14:textId="3D79FC1E" w:rsidR="0081584E" w:rsidRPr="004910BF" w:rsidRDefault="0081584E" w:rsidP="004434BA">
      <w:pPr>
        <w:pStyle w:val="Heading1"/>
        <w:spacing w:line="360" w:lineRule="auto"/>
        <w:rPr>
          <w:rFonts w:ascii="Arial" w:hAnsi="Arial" w:cs="Arial"/>
          <w:b/>
          <w:bCs/>
          <w:sz w:val="28"/>
          <w:szCs w:val="28"/>
        </w:rPr>
      </w:pPr>
      <w:bookmarkStart w:id="35" w:name="_Toc228356796"/>
      <w:r w:rsidRPr="004910BF">
        <w:rPr>
          <w:rFonts w:ascii="Arial" w:hAnsi="Arial" w:cs="Arial"/>
          <w:b/>
          <w:bCs/>
          <w:color w:val="000000" w:themeColor="text1"/>
          <w:sz w:val="28"/>
          <w:szCs w:val="28"/>
        </w:rPr>
        <w:lastRenderedPageBreak/>
        <w:t>Refere</w:t>
      </w:r>
      <w:r w:rsidR="004434BA">
        <w:rPr>
          <w:rFonts w:ascii="Arial" w:hAnsi="Arial" w:cs="Arial"/>
          <w:b/>
          <w:bCs/>
          <w:color w:val="000000" w:themeColor="text1"/>
          <w:sz w:val="28"/>
          <w:szCs w:val="28"/>
        </w:rPr>
        <w:t>nces</w:t>
      </w:r>
      <w:bookmarkEnd w:id="35"/>
    </w:p>
    <w:p w14:paraId="4C4236FA" w14:textId="0F3C96B0" w:rsidR="0081584E" w:rsidRPr="004910BF" w:rsidRDefault="0081584E" w:rsidP="004434BA">
      <w:pPr>
        <w:spacing w:line="360" w:lineRule="auto"/>
        <w:jc w:val="both"/>
        <w:rPr>
          <w:rFonts w:ascii="Arial" w:hAnsi="Arial" w:cs="Arial"/>
          <w:sz w:val="24"/>
          <w:szCs w:val="24"/>
        </w:rPr>
      </w:pPr>
      <w:r w:rsidRPr="004910BF">
        <w:rPr>
          <w:rFonts w:ascii="Arial" w:hAnsi="Arial" w:cs="Arial"/>
          <w:sz w:val="24"/>
          <w:szCs w:val="24"/>
        </w:rPr>
        <w:t xml:space="preserve">Tesco plc (2025) </w:t>
      </w:r>
      <w:r w:rsidRPr="004910BF">
        <w:rPr>
          <w:rFonts w:ascii="Arial" w:hAnsi="Arial" w:cs="Arial"/>
          <w:i/>
          <w:iCs/>
          <w:sz w:val="24"/>
          <w:szCs w:val="24"/>
        </w:rPr>
        <w:t>Annual Report and Financial Statements 2025</w:t>
      </w:r>
      <w:r w:rsidRPr="004910BF">
        <w:rPr>
          <w:rFonts w:ascii="Arial" w:hAnsi="Arial" w:cs="Arial"/>
          <w:sz w:val="24"/>
          <w:szCs w:val="24"/>
        </w:rPr>
        <w:t xml:space="preserve">. Available at: </w:t>
      </w:r>
      <w:hyperlink r:id="rId14" w:history="1">
        <w:r w:rsidRPr="004910BF">
          <w:rPr>
            <w:rStyle w:val="Hyperlink"/>
            <w:rFonts w:ascii="Arial" w:hAnsi="Arial" w:cs="Arial"/>
            <w:sz w:val="24"/>
            <w:szCs w:val="24"/>
          </w:rPr>
          <w:t>https://www.tescoplc.com/media/ky0bfwpo/tesco_ar25_interactive.pdf</w:t>
        </w:r>
      </w:hyperlink>
    </w:p>
    <w:p w14:paraId="13E18B47" w14:textId="67310D23" w:rsidR="0081584E" w:rsidRPr="004910BF" w:rsidRDefault="0081584E" w:rsidP="004434BA">
      <w:pPr>
        <w:spacing w:line="360" w:lineRule="auto"/>
        <w:jc w:val="both"/>
        <w:rPr>
          <w:rFonts w:ascii="Arial" w:hAnsi="Arial" w:cs="Arial"/>
          <w:sz w:val="24"/>
          <w:szCs w:val="24"/>
        </w:rPr>
      </w:pPr>
      <w:proofErr w:type="gramStart"/>
      <w:r w:rsidRPr="004910BF">
        <w:rPr>
          <w:rFonts w:ascii="Arial" w:hAnsi="Arial" w:cs="Arial"/>
          <w:sz w:val="24"/>
          <w:szCs w:val="24"/>
        </w:rPr>
        <w:t xml:space="preserve">Tesco plc (2026) </w:t>
      </w:r>
      <w:r w:rsidRPr="004910BF">
        <w:rPr>
          <w:rFonts w:ascii="Arial" w:hAnsi="Arial" w:cs="Arial"/>
          <w:i/>
          <w:iCs/>
          <w:sz w:val="24"/>
          <w:szCs w:val="24"/>
        </w:rPr>
        <w:t>Preliminary Results 2025/26</w:t>
      </w:r>
      <w:r w:rsidRPr="004910BF">
        <w:rPr>
          <w:rFonts w:ascii="Arial" w:hAnsi="Arial" w:cs="Arial"/>
          <w:sz w:val="24"/>
          <w:szCs w:val="24"/>
        </w:rPr>
        <w:t>.</w:t>
      </w:r>
      <w:proofErr w:type="gramEnd"/>
      <w:r w:rsidRPr="004910BF">
        <w:rPr>
          <w:rFonts w:ascii="Arial" w:hAnsi="Arial" w:cs="Arial"/>
          <w:sz w:val="24"/>
          <w:szCs w:val="24"/>
        </w:rPr>
        <w:t xml:space="preserve"> Available at: </w:t>
      </w:r>
      <w:hyperlink r:id="rId15" w:history="1">
        <w:r w:rsidRPr="004910BF">
          <w:rPr>
            <w:rStyle w:val="Hyperlink"/>
            <w:rFonts w:ascii="Arial" w:hAnsi="Arial" w:cs="Arial"/>
            <w:sz w:val="24"/>
            <w:szCs w:val="24"/>
          </w:rPr>
          <w:t>https://www.tescoplc.com/media/ch1fbgss/tesco-plc-preliminary-results-statement-fy26.pdf</w:t>
        </w:r>
      </w:hyperlink>
    </w:p>
    <w:p w14:paraId="0AC4C5E7" w14:textId="715A53C9" w:rsidR="0081584E" w:rsidRPr="004910BF" w:rsidRDefault="0081584E" w:rsidP="004434BA">
      <w:pPr>
        <w:spacing w:line="360" w:lineRule="auto"/>
        <w:jc w:val="both"/>
        <w:rPr>
          <w:rFonts w:ascii="Arial" w:hAnsi="Arial" w:cs="Arial"/>
          <w:sz w:val="24"/>
          <w:szCs w:val="24"/>
        </w:rPr>
      </w:pPr>
      <w:r w:rsidRPr="004910BF">
        <w:rPr>
          <w:rFonts w:ascii="Arial" w:hAnsi="Arial" w:cs="Arial"/>
          <w:sz w:val="24"/>
          <w:szCs w:val="24"/>
        </w:rPr>
        <w:t xml:space="preserve">Technavio (2026) </w:t>
      </w:r>
      <w:r w:rsidRPr="004910BF">
        <w:rPr>
          <w:rFonts w:ascii="Arial" w:hAnsi="Arial" w:cs="Arial"/>
          <w:i/>
          <w:iCs/>
          <w:sz w:val="24"/>
          <w:szCs w:val="24"/>
        </w:rPr>
        <w:t>UK Grocery Retail Market Analysis, Size, and Forecast 2026–2030</w:t>
      </w:r>
      <w:r w:rsidRPr="004910BF">
        <w:rPr>
          <w:rFonts w:ascii="Arial" w:hAnsi="Arial" w:cs="Arial"/>
          <w:sz w:val="24"/>
          <w:szCs w:val="24"/>
        </w:rPr>
        <w:t xml:space="preserve">. Available at: </w:t>
      </w:r>
      <w:hyperlink r:id="rId16" w:history="1">
        <w:r w:rsidRPr="004910BF">
          <w:rPr>
            <w:rStyle w:val="Hyperlink"/>
            <w:rFonts w:ascii="Arial" w:hAnsi="Arial" w:cs="Arial"/>
            <w:sz w:val="24"/>
            <w:szCs w:val="24"/>
          </w:rPr>
          <w:t>https://www.technavio.com/report/grocery-retail-market-in-uk-industry-analysis</w:t>
        </w:r>
      </w:hyperlink>
    </w:p>
    <w:p w14:paraId="32084248" w14:textId="37240491" w:rsidR="0081584E" w:rsidRPr="004910BF" w:rsidRDefault="00BA4EBC" w:rsidP="004434BA">
      <w:pPr>
        <w:spacing w:line="360" w:lineRule="auto"/>
        <w:jc w:val="both"/>
        <w:rPr>
          <w:rFonts w:ascii="Arial" w:hAnsi="Arial" w:cs="Arial"/>
          <w:sz w:val="24"/>
          <w:szCs w:val="24"/>
        </w:rPr>
      </w:pPr>
      <w:r w:rsidRPr="004910BF">
        <w:rPr>
          <w:rFonts w:ascii="Arial" w:hAnsi="Arial" w:cs="Arial"/>
          <w:sz w:val="24"/>
          <w:szCs w:val="24"/>
        </w:rPr>
        <w:t xml:space="preserve">Reuters (2025) </w:t>
      </w:r>
      <w:r w:rsidRPr="004910BF">
        <w:rPr>
          <w:rFonts w:ascii="Arial" w:hAnsi="Arial" w:cs="Arial"/>
          <w:i/>
          <w:iCs/>
          <w:sz w:val="24"/>
          <w:szCs w:val="24"/>
        </w:rPr>
        <w:t>Britain’s Tesco raises annual profit outlook after strong summer sales</w:t>
      </w:r>
      <w:r w:rsidRPr="004910BF">
        <w:rPr>
          <w:rFonts w:ascii="Arial" w:hAnsi="Arial" w:cs="Arial"/>
          <w:sz w:val="24"/>
          <w:szCs w:val="24"/>
        </w:rPr>
        <w:t xml:space="preserve">. Available at: </w:t>
      </w:r>
      <w:hyperlink r:id="rId17" w:history="1">
        <w:r w:rsidRPr="004910BF">
          <w:rPr>
            <w:rStyle w:val="Hyperlink"/>
            <w:rFonts w:ascii="Arial" w:hAnsi="Arial" w:cs="Arial"/>
            <w:sz w:val="24"/>
            <w:szCs w:val="24"/>
          </w:rPr>
          <w:t>https://www.reuters.com/world/uk/britains-tesco-raises-annual-profit-outlook-2025-10-02/</w:t>
        </w:r>
      </w:hyperlink>
    </w:p>
    <w:p w14:paraId="472B6BAD" w14:textId="1DA31C77" w:rsidR="00BA4EBC" w:rsidRPr="004910BF" w:rsidRDefault="005D4470" w:rsidP="004434BA">
      <w:pPr>
        <w:spacing w:line="360" w:lineRule="auto"/>
        <w:jc w:val="both"/>
        <w:rPr>
          <w:rFonts w:ascii="Arial" w:hAnsi="Arial" w:cs="Arial"/>
          <w:sz w:val="24"/>
          <w:szCs w:val="24"/>
        </w:rPr>
      </w:pPr>
      <w:r w:rsidRPr="004910BF">
        <w:rPr>
          <w:rFonts w:ascii="Arial" w:hAnsi="Arial" w:cs="Arial"/>
          <w:sz w:val="24"/>
          <w:szCs w:val="24"/>
        </w:rPr>
        <w:t xml:space="preserve">Grocery Trade News (2025) </w:t>
      </w:r>
      <w:r w:rsidRPr="004910BF">
        <w:rPr>
          <w:rFonts w:ascii="Arial" w:hAnsi="Arial" w:cs="Arial"/>
          <w:i/>
          <w:iCs/>
          <w:sz w:val="24"/>
          <w:szCs w:val="24"/>
        </w:rPr>
        <w:t>UK grocery market share 2025: Tesco leads again</w:t>
      </w:r>
      <w:r w:rsidRPr="004910BF">
        <w:rPr>
          <w:rFonts w:ascii="Arial" w:hAnsi="Arial" w:cs="Arial"/>
          <w:sz w:val="24"/>
          <w:szCs w:val="24"/>
        </w:rPr>
        <w:t xml:space="preserve">. Available at: </w:t>
      </w:r>
      <w:hyperlink r:id="rId18" w:tgtFrame="_new" w:history="1">
        <w:r w:rsidRPr="004910BF">
          <w:rPr>
            <w:rStyle w:val="Hyperlink"/>
            <w:rFonts w:ascii="Arial" w:hAnsi="Arial" w:cs="Arial"/>
            <w:sz w:val="24"/>
            <w:szCs w:val="24"/>
          </w:rPr>
          <w:t>https://www.grocerytradenews.com/uk-grocery-market-share-2025/</w:t>
        </w:r>
      </w:hyperlink>
      <w:r w:rsidRPr="004910BF">
        <w:rPr>
          <w:rFonts w:ascii="Arial" w:hAnsi="Arial" w:cs="Arial"/>
          <w:sz w:val="24"/>
          <w:szCs w:val="24"/>
        </w:rPr>
        <w:t xml:space="preserve"> </w:t>
      </w:r>
    </w:p>
    <w:p w14:paraId="3C7FC40B" w14:textId="265D59D3" w:rsidR="00282F3D" w:rsidRPr="004910BF" w:rsidRDefault="00282F3D" w:rsidP="004434BA">
      <w:pPr>
        <w:spacing w:line="360" w:lineRule="auto"/>
        <w:jc w:val="both"/>
        <w:rPr>
          <w:rFonts w:ascii="Arial" w:hAnsi="Arial" w:cs="Arial"/>
          <w:sz w:val="24"/>
          <w:szCs w:val="24"/>
        </w:rPr>
      </w:pPr>
      <w:r w:rsidRPr="004910BF">
        <w:rPr>
          <w:rFonts w:ascii="Arial" w:hAnsi="Arial" w:cs="Arial"/>
          <w:sz w:val="24"/>
          <w:szCs w:val="24"/>
        </w:rPr>
        <w:t xml:space="preserve">Tesco plc (2024) </w:t>
      </w:r>
      <w:r w:rsidRPr="004910BF">
        <w:rPr>
          <w:rFonts w:ascii="Arial" w:hAnsi="Arial" w:cs="Arial"/>
          <w:i/>
          <w:iCs/>
          <w:sz w:val="24"/>
          <w:szCs w:val="24"/>
        </w:rPr>
        <w:t>Climate change factsheet 2024</w:t>
      </w:r>
      <w:r w:rsidRPr="004910BF">
        <w:rPr>
          <w:rFonts w:ascii="Arial" w:hAnsi="Arial" w:cs="Arial"/>
          <w:sz w:val="24"/>
          <w:szCs w:val="24"/>
        </w:rPr>
        <w:t xml:space="preserve">. Available at: </w:t>
      </w:r>
      <w:hyperlink r:id="rId19" w:tgtFrame="_new" w:history="1">
        <w:r w:rsidRPr="004910BF">
          <w:rPr>
            <w:rStyle w:val="Hyperlink"/>
            <w:rFonts w:ascii="Arial" w:hAnsi="Arial" w:cs="Arial"/>
            <w:sz w:val="24"/>
            <w:szCs w:val="24"/>
          </w:rPr>
          <w:t>https://www.tescoplc.com/climate-change-factsheet-2024</w:t>
        </w:r>
      </w:hyperlink>
    </w:p>
    <w:p w14:paraId="4F251090" w14:textId="4C17454D" w:rsidR="00282F3D" w:rsidRPr="004910BF" w:rsidRDefault="00282F3D" w:rsidP="004434BA">
      <w:pPr>
        <w:spacing w:line="360" w:lineRule="auto"/>
        <w:jc w:val="both"/>
        <w:rPr>
          <w:rFonts w:ascii="Arial" w:hAnsi="Arial" w:cs="Arial"/>
          <w:sz w:val="24"/>
          <w:szCs w:val="24"/>
        </w:rPr>
      </w:pPr>
      <w:r w:rsidRPr="004910BF">
        <w:rPr>
          <w:rFonts w:ascii="Arial" w:hAnsi="Arial" w:cs="Arial"/>
          <w:sz w:val="24"/>
          <w:szCs w:val="24"/>
        </w:rPr>
        <w:t xml:space="preserve">Supply Chain Digital (2025) </w:t>
      </w:r>
      <w:r w:rsidRPr="004910BF">
        <w:rPr>
          <w:rFonts w:ascii="Arial" w:hAnsi="Arial" w:cs="Arial"/>
          <w:i/>
          <w:iCs/>
          <w:sz w:val="24"/>
          <w:szCs w:val="24"/>
        </w:rPr>
        <w:t>Yellow labels: How Tesco rescued 60 million meals</w:t>
      </w:r>
      <w:r w:rsidRPr="004910BF">
        <w:rPr>
          <w:rFonts w:ascii="Arial" w:hAnsi="Arial" w:cs="Arial"/>
          <w:sz w:val="24"/>
          <w:szCs w:val="24"/>
        </w:rPr>
        <w:t xml:space="preserve">. Available at: </w:t>
      </w:r>
      <w:hyperlink r:id="rId20" w:tgtFrame="_new" w:history="1">
        <w:r w:rsidRPr="004910BF">
          <w:rPr>
            <w:rStyle w:val="Hyperlink"/>
            <w:rFonts w:ascii="Arial" w:hAnsi="Arial" w:cs="Arial"/>
            <w:sz w:val="24"/>
            <w:szCs w:val="24"/>
          </w:rPr>
          <w:t>https://supplychaindigital.com/sustainability/yellow-labels-how-tesco-rescued-60-million-meals</w:t>
        </w:r>
      </w:hyperlink>
    </w:p>
    <w:p w14:paraId="096D2379" w14:textId="7FFB5D4D" w:rsidR="00282F3D" w:rsidRPr="004910BF" w:rsidRDefault="00282F3D" w:rsidP="004434BA">
      <w:pPr>
        <w:spacing w:line="360" w:lineRule="auto"/>
        <w:jc w:val="both"/>
        <w:rPr>
          <w:rFonts w:ascii="Arial" w:hAnsi="Arial" w:cs="Arial"/>
          <w:sz w:val="24"/>
          <w:szCs w:val="24"/>
        </w:rPr>
      </w:pPr>
      <w:proofErr w:type="spellStart"/>
      <w:proofErr w:type="gramStart"/>
      <w:r w:rsidRPr="004910BF">
        <w:rPr>
          <w:rFonts w:ascii="Arial" w:hAnsi="Arial" w:cs="Arial"/>
          <w:sz w:val="24"/>
          <w:szCs w:val="24"/>
        </w:rPr>
        <w:t>Tracenable</w:t>
      </w:r>
      <w:proofErr w:type="spellEnd"/>
      <w:r w:rsidRPr="004910BF">
        <w:rPr>
          <w:rFonts w:ascii="Arial" w:hAnsi="Arial" w:cs="Arial"/>
          <w:sz w:val="24"/>
          <w:szCs w:val="24"/>
        </w:rPr>
        <w:t xml:space="preserve"> (2025) </w:t>
      </w:r>
      <w:r w:rsidRPr="004910BF">
        <w:rPr>
          <w:rFonts w:ascii="Arial" w:hAnsi="Arial" w:cs="Arial"/>
          <w:i/>
          <w:iCs/>
          <w:sz w:val="24"/>
          <w:szCs w:val="24"/>
        </w:rPr>
        <w:t>Tesco – Greenhouse gas (GHG) emissions data</w:t>
      </w:r>
      <w:r w:rsidRPr="004910BF">
        <w:rPr>
          <w:rFonts w:ascii="Arial" w:hAnsi="Arial" w:cs="Arial"/>
          <w:sz w:val="24"/>
          <w:szCs w:val="24"/>
        </w:rPr>
        <w:t>.</w:t>
      </w:r>
      <w:proofErr w:type="gramEnd"/>
      <w:r w:rsidRPr="004910BF">
        <w:rPr>
          <w:rFonts w:ascii="Arial" w:hAnsi="Arial" w:cs="Arial"/>
          <w:sz w:val="24"/>
          <w:szCs w:val="24"/>
        </w:rPr>
        <w:t xml:space="preserve"> Available at: </w:t>
      </w:r>
      <w:hyperlink r:id="rId21" w:tgtFrame="_new" w:history="1">
        <w:r w:rsidRPr="004910BF">
          <w:rPr>
            <w:rStyle w:val="Hyperlink"/>
            <w:rFonts w:ascii="Arial" w:hAnsi="Arial" w:cs="Arial"/>
            <w:sz w:val="24"/>
            <w:szCs w:val="24"/>
          </w:rPr>
          <w:t>https://tracenable.com/company/tesco/ghg-emissions</w:t>
        </w:r>
      </w:hyperlink>
    </w:p>
    <w:p w14:paraId="07BCE752" w14:textId="6DC939CE" w:rsidR="00282F3D" w:rsidRPr="004910BF" w:rsidRDefault="00282F3D" w:rsidP="004434BA">
      <w:pPr>
        <w:spacing w:line="360" w:lineRule="auto"/>
        <w:jc w:val="both"/>
        <w:rPr>
          <w:rFonts w:ascii="Arial" w:hAnsi="Arial" w:cs="Arial"/>
          <w:sz w:val="24"/>
          <w:szCs w:val="24"/>
        </w:rPr>
      </w:pPr>
      <w:proofErr w:type="gramStart"/>
      <w:r w:rsidRPr="004910BF">
        <w:rPr>
          <w:rFonts w:ascii="Arial" w:hAnsi="Arial" w:cs="Arial"/>
          <w:sz w:val="24"/>
          <w:szCs w:val="24"/>
        </w:rPr>
        <w:t xml:space="preserve">Tesco plc (2025) </w:t>
      </w:r>
      <w:r w:rsidRPr="004910BF">
        <w:rPr>
          <w:rFonts w:ascii="Arial" w:hAnsi="Arial" w:cs="Arial"/>
          <w:i/>
          <w:iCs/>
          <w:sz w:val="24"/>
          <w:szCs w:val="24"/>
        </w:rPr>
        <w:t>Sustainability Report 2025</w:t>
      </w:r>
      <w:r w:rsidRPr="004910BF">
        <w:rPr>
          <w:rFonts w:ascii="Arial" w:hAnsi="Arial" w:cs="Arial"/>
          <w:sz w:val="24"/>
          <w:szCs w:val="24"/>
        </w:rPr>
        <w:t>.</w:t>
      </w:r>
      <w:proofErr w:type="gramEnd"/>
      <w:r w:rsidRPr="004910BF">
        <w:rPr>
          <w:rFonts w:ascii="Arial" w:hAnsi="Arial" w:cs="Arial"/>
          <w:sz w:val="24"/>
          <w:szCs w:val="24"/>
        </w:rPr>
        <w:t xml:space="preserve"> Available at: </w:t>
      </w:r>
      <w:hyperlink r:id="rId22" w:tgtFrame="_new" w:history="1">
        <w:r w:rsidRPr="004910BF">
          <w:rPr>
            <w:rStyle w:val="Hyperlink"/>
            <w:rFonts w:ascii="Arial" w:hAnsi="Arial" w:cs="Arial"/>
            <w:sz w:val="24"/>
            <w:szCs w:val="24"/>
          </w:rPr>
          <w:t>https://www.sustainabilityreports.com/tesco/2025/sustainability-report</w:t>
        </w:r>
      </w:hyperlink>
    </w:p>
    <w:p w14:paraId="747CC3A2" w14:textId="4ADFA8F0" w:rsidR="00282F3D" w:rsidRPr="004910BF" w:rsidRDefault="00282F3D" w:rsidP="004434BA">
      <w:pPr>
        <w:spacing w:line="360" w:lineRule="auto"/>
        <w:jc w:val="both"/>
        <w:rPr>
          <w:rFonts w:ascii="Arial" w:hAnsi="Arial" w:cs="Arial"/>
          <w:sz w:val="24"/>
          <w:szCs w:val="24"/>
        </w:rPr>
      </w:pPr>
      <w:proofErr w:type="gramStart"/>
      <w:r w:rsidRPr="004910BF">
        <w:rPr>
          <w:rFonts w:ascii="Arial" w:hAnsi="Arial" w:cs="Arial"/>
          <w:sz w:val="24"/>
          <w:szCs w:val="24"/>
        </w:rPr>
        <w:t xml:space="preserve">Net Zero Compare (2025) </w:t>
      </w:r>
      <w:r w:rsidRPr="004910BF">
        <w:rPr>
          <w:rFonts w:ascii="Arial" w:hAnsi="Arial" w:cs="Arial"/>
          <w:i/>
          <w:iCs/>
          <w:sz w:val="24"/>
          <w:szCs w:val="24"/>
        </w:rPr>
        <w:t>Tesco environment supplier requirements (Tesco standards)</w:t>
      </w:r>
      <w:r w:rsidRPr="004910BF">
        <w:rPr>
          <w:rFonts w:ascii="Arial" w:hAnsi="Arial" w:cs="Arial"/>
          <w:sz w:val="24"/>
          <w:szCs w:val="24"/>
        </w:rPr>
        <w:t>.</w:t>
      </w:r>
      <w:proofErr w:type="gramEnd"/>
      <w:r w:rsidRPr="004910BF">
        <w:rPr>
          <w:rFonts w:ascii="Arial" w:hAnsi="Arial" w:cs="Arial"/>
          <w:sz w:val="24"/>
          <w:szCs w:val="24"/>
        </w:rPr>
        <w:t xml:space="preserve"> Available at: </w:t>
      </w:r>
      <w:hyperlink r:id="rId23" w:tgtFrame="_new" w:history="1">
        <w:r w:rsidRPr="004910BF">
          <w:rPr>
            <w:rStyle w:val="Hyperlink"/>
            <w:rFonts w:ascii="Arial" w:hAnsi="Arial" w:cs="Arial"/>
            <w:sz w:val="24"/>
            <w:szCs w:val="24"/>
          </w:rPr>
          <w:t>https://netzerocompare.com/policies/tesco-standards</w:t>
        </w:r>
      </w:hyperlink>
    </w:p>
    <w:p w14:paraId="2038A70D" w14:textId="6B1003F2" w:rsidR="00282F3D" w:rsidRPr="004910BF" w:rsidRDefault="00C501AB" w:rsidP="004434BA">
      <w:pPr>
        <w:spacing w:line="360" w:lineRule="auto"/>
        <w:jc w:val="both"/>
        <w:rPr>
          <w:rFonts w:ascii="Arial" w:hAnsi="Arial" w:cs="Arial"/>
          <w:sz w:val="24"/>
          <w:szCs w:val="24"/>
        </w:rPr>
      </w:pPr>
      <w:r w:rsidRPr="004910BF">
        <w:rPr>
          <w:rFonts w:ascii="Arial" w:hAnsi="Arial" w:cs="Arial"/>
          <w:sz w:val="24"/>
          <w:szCs w:val="24"/>
        </w:rPr>
        <w:t xml:space="preserve">Investing.com (2025) </w:t>
      </w:r>
      <w:r w:rsidRPr="004910BF">
        <w:rPr>
          <w:rFonts w:ascii="Arial" w:hAnsi="Arial" w:cs="Arial"/>
          <w:i/>
          <w:iCs/>
          <w:sz w:val="24"/>
          <w:szCs w:val="24"/>
        </w:rPr>
        <w:t>Tesco warns of profit dip despite strong year amid tax and inflation pressures</w:t>
      </w:r>
      <w:r w:rsidRPr="004910BF">
        <w:rPr>
          <w:rFonts w:ascii="Arial" w:hAnsi="Arial" w:cs="Arial"/>
          <w:sz w:val="24"/>
          <w:szCs w:val="24"/>
        </w:rPr>
        <w:t xml:space="preserve">. Available at: </w:t>
      </w:r>
      <w:hyperlink r:id="rId24" w:tgtFrame="_new" w:history="1">
        <w:r w:rsidRPr="004910BF">
          <w:rPr>
            <w:rStyle w:val="Hyperlink"/>
            <w:rFonts w:ascii="Arial" w:hAnsi="Arial" w:cs="Arial"/>
            <w:sz w:val="24"/>
            <w:szCs w:val="24"/>
          </w:rPr>
          <w:t>https://in.investing.com/news/earnings/tesco-warns-of-profit-dip-despite-strong-year-amid-tax-inflation-pressures-4768326</w:t>
        </w:r>
      </w:hyperlink>
    </w:p>
    <w:p w14:paraId="34D4C495" w14:textId="14326E9C" w:rsidR="00C501AB" w:rsidRPr="004910BF" w:rsidRDefault="00C501AB" w:rsidP="004434BA">
      <w:pPr>
        <w:spacing w:line="360" w:lineRule="auto"/>
        <w:jc w:val="both"/>
        <w:rPr>
          <w:rFonts w:ascii="Arial" w:hAnsi="Arial" w:cs="Arial"/>
          <w:sz w:val="24"/>
          <w:szCs w:val="24"/>
        </w:rPr>
      </w:pPr>
      <w:r w:rsidRPr="004910BF">
        <w:rPr>
          <w:rFonts w:ascii="Arial" w:hAnsi="Arial" w:cs="Arial"/>
          <w:sz w:val="24"/>
          <w:szCs w:val="24"/>
        </w:rPr>
        <w:lastRenderedPageBreak/>
        <w:t xml:space="preserve">Yahoo Finance (2025) </w:t>
      </w:r>
      <w:r w:rsidRPr="004910BF">
        <w:rPr>
          <w:rFonts w:ascii="Arial" w:hAnsi="Arial" w:cs="Arial"/>
          <w:i/>
          <w:iCs/>
          <w:sz w:val="24"/>
          <w:szCs w:val="24"/>
        </w:rPr>
        <w:t>Tesco PLC (TSCD.F) FY 2025 earnings report</w:t>
      </w:r>
      <w:r w:rsidRPr="004910BF">
        <w:rPr>
          <w:rFonts w:ascii="Arial" w:hAnsi="Arial" w:cs="Arial"/>
          <w:sz w:val="24"/>
          <w:szCs w:val="24"/>
        </w:rPr>
        <w:t xml:space="preserve">. Available at: </w:t>
      </w:r>
      <w:hyperlink r:id="rId25" w:tgtFrame="_new" w:history="1">
        <w:r w:rsidRPr="004910BF">
          <w:rPr>
            <w:rStyle w:val="Hyperlink"/>
            <w:rFonts w:ascii="Arial" w:hAnsi="Arial" w:cs="Arial"/>
            <w:sz w:val="24"/>
            <w:szCs w:val="24"/>
          </w:rPr>
          <w:t>https://finance.yahoo.com/news/tesco-plc-tscdf-fy-2025-070046669.html</w:t>
        </w:r>
      </w:hyperlink>
    </w:p>
    <w:p w14:paraId="0BC71562" w14:textId="4D5D6CC2" w:rsidR="0085503D" w:rsidRPr="004910BF" w:rsidRDefault="0085503D" w:rsidP="004434BA">
      <w:pPr>
        <w:spacing w:line="360" w:lineRule="auto"/>
        <w:jc w:val="both"/>
        <w:rPr>
          <w:rFonts w:ascii="Arial" w:hAnsi="Arial" w:cs="Arial"/>
          <w:sz w:val="24"/>
          <w:szCs w:val="24"/>
        </w:rPr>
      </w:pPr>
      <w:r w:rsidRPr="004910BF">
        <w:rPr>
          <w:rFonts w:ascii="Arial" w:hAnsi="Arial" w:cs="Arial"/>
          <w:sz w:val="24"/>
          <w:szCs w:val="24"/>
        </w:rPr>
        <w:t xml:space="preserve">Redfish Group (2025) </w:t>
      </w:r>
      <w:r w:rsidRPr="004910BF">
        <w:rPr>
          <w:rFonts w:ascii="Arial" w:hAnsi="Arial" w:cs="Arial"/>
          <w:i/>
          <w:iCs/>
          <w:sz w:val="24"/>
          <w:szCs w:val="24"/>
        </w:rPr>
        <w:t>Tesco Clubcard success supported by retailer buying strength</w:t>
      </w:r>
      <w:r w:rsidRPr="004910BF">
        <w:rPr>
          <w:rFonts w:ascii="Arial" w:hAnsi="Arial" w:cs="Arial"/>
          <w:sz w:val="24"/>
          <w:szCs w:val="24"/>
        </w:rPr>
        <w:t xml:space="preserve">. Available at: </w:t>
      </w:r>
      <w:hyperlink r:id="rId26" w:tgtFrame="_new" w:history="1">
        <w:r w:rsidRPr="004910BF">
          <w:rPr>
            <w:rStyle w:val="Hyperlink"/>
            <w:rFonts w:ascii="Arial" w:hAnsi="Arial" w:cs="Arial"/>
            <w:sz w:val="24"/>
            <w:szCs w:val="24"/>
          </w:rPr>
          <w:t>https://www.redfishgroup.co.uk/insights/tesco-clubcard-success-supported-by-retailer-buying-strength/</w:t>
        </w:r>
      </w:hyperlink>
    </w:p>
    <w:p w14:paraId="0B1C9CB1" w14:textId="72741C32" w:rsidR="0085503D" w:rsidRPr="004910BF" w:rsidRDefault="0085503D" w:rsidP="004434BA">
      <w:pPr>
        <w:spacing w:line="360" w:lineRule="auto"/>
        <w:jc w:val="both"/>
        <w:rPr>
          <w:rFonts w:ascii="Arial" w:hAnsi="Arial" w:cs="Arial"/>
          <w:sz w:val="24"/>
          <w:szCs w:val="24"/>
        </w:rPr>
      </w:pPr>
      <w:r w:rsidRPr="004910BF">
        <w:rPr>
          <w:rFonts w:ascii="Arial" w:hAnsi="Arial" w:cs="Arial"/>
          <w:sz w:val="24"/>
          <w:szCs w:val="24"/>
        </w:rPr>
        <w:t xml:space="preserve">Tesco plc (2025) </w:t>
      </w:r>
      <w:r w:rsidRPr="004910BF">
        <w:rPr>
          <w:rFonts w:ascii="Arial" w:hAnsi="Arial" w:cs="Arial"/>
          <w:i/>
          <w:iCs/>
          <w:sz w:val="24"/>
          <w:szCs w:val="24"/>
        </w:rPr>
        <w:t>Preliminary Results 2024/25 press release</w:t>
      </w:r>
      <w:r w:rsidRPr="004910BF">
        <w:rPr>
          <w:rFonts w:ascii="Arial" w:hAnsi="Arial" w:cs="Arial"/>
          <w:sz w:val="24"/>
          <w:szCs w:val="24"/>
        </w:rPr>
        <w:t>. Available at</w:t>
      </w:r>
      <w:proofErr w:type="gramStart"/>
      <w:r w:rsidRPr="004910BF">
        <w:rPr>
          <w:rFonts w:ascii="Arial" w:hAnsi="Arial" w:cs="Arial"/>
          <w:sz w:val="24"/>
          <w:szCs w:val="24"/>
        </w:rPr>
        <w:t>:</w:t>
      </w:r>
      <w:proofErr w:type="gramEnd"/>
      <w:r w:rsidRPr="004910BF">
        <w:rPr>
          <w:rFonts w:ascii="Arial" w:hAnsi="Arial" w:cs="Arial"/>
          <w:sz w:val="24"/>
          <w:szCs w:val="24"/>
        </w:rPr>
        <w:br/>
      </w:r>
      <w:hyperlink r:id="rId27" w:tgtFrame="_new" w:history="1">
        <w:r w:rsidRPr="004910BF">
          <w:rPr>
            <w:rStyle w:val="Hyperlink"/>
            <w:rFonts w:ascii="Arial" w:hAnsi="Arial" w:cs="Arial"/>
            <w:sz w:val="24"/>
            <w:szCs w:val="24"/>
          </w:rPr>
          <w:t>https://www.tescoplc.com/media/mxfjrk4x/tesco-plc-preliminary-results-2425-press-release.pdf</w:t>
        </w:r>
      </w:hyperlink>
    </w:p>
    <w:p w14:paraId="6ADE4B06" w14:textId="050606DD" w:rsidR="0085503D" w:rsidRPr="004910BF" w:rsidRDefault="0085503D" w:rsidP="004434BA">
      <w:pPr>
        <w:spacing w:line="360" w:lineRule="auto"/>
        <w:jc w:val="both"/>
        <w:rPr>
          <w:rFonts w:ascii="Arial" w:hAnsi="Arial" w:cs="Arial"/>
          <w:sz w:val="24"/>
          <w:szCs w:val="24"/>
        </w:rPr>
      </w:pPr>
      <w:r w:rsidRPr="004910BF">
        <w:rPr>
          <w:rFonts w:ascii="Arial" w:hAnsi="Arial" w:cs="Arial"/>
          <w:sz w:val="24"/>
          <w:szCs w:val="24"/>
        </w:rPr>
        <w:t xml:space="preserve">Director’s Talk Interviews (2025) </w:t>
      </w:r>
      <w:r w:rsidRPr="004910BF">
        <w:rPr>
          <w:rFonts w:ascii="Arial" w:hAnsi="Arial" w:cs="Arial"/>
          <w:i/>
          <w:iCs/>
          <w:sz w:val="24"/>
          <w:szCs w:val="24"/>
        </w:rPr>
        <w:t>Tesco Plc posts strong H1 2025/26 sales growth and raises interim dividend</w:t>
      </w:r>
      <w:r w:rsidRPr="004910BF">
        <w:rPr>
          <w:rFonts w:ascii="Arial" w:hAnsi="Arial" w:cs="Arial"/>
          <w:sz w:val="24"/>
          <w:szCs w:val="24"/>
        </w:rPr>
        <w:t xml:space="preserve">. Available at: </w:t>
      </w:r>
      <w:hyperlink r:id="rId28" w:tgtFrame="_new" w:history="1">
        <w:r w:rsidRPr="004910BF">
          <w:rPr>
            <w:rStyle w:val="Hyperlink"/>
            <w:rFonts w:ascii="Arial" w:hAnsi="Arial" w:cs="Arial"/>
            <w:sz w:val="24"/>
            <w:szCs w:val="24"/>
          </w:rPr>
          <w:t>https://www.directorstalkinterviews.com/tesco-plc-posts-strong-h1-202526-sales-growth-and-raises-interim-dividend/4121218818</w:t>
        </w:r>
      </w:hyperlink>
    </w:p>
    <w:p w14:paraId="7EF98E05" w14:textId="510E2F89" w:rsidR="0085503D" w:rsidRPr="004910BF" w:rsidRDefault="005C2438" w:rsidP="004434BA">
      <w:pPr>
        <w:spacing w:line="360" w:lineRule="auto"/>
        <w:jc w:val="both"/>
        <w:rPr>
          <w:rFonts w:ascii="Arial" w:hAnsi="Arial" w:cs="Arial"/>
          <w:sz w:val="24"/>
          <w:szCs w:val="24"/>
        </w:rPr>
      </w:pPr>
      <w:r w:rsidRPr="004910BF">
        <w:rPr>
          <w:rFonts w:ascii="Arial" w:hAnsi="Arial" w:cs="Arial"/>
          <w:sz w:val="24"/>
          <w:szCs w:val="24"/>
        </w:rPr>
        <w:t xml:space="preserve">Reuters (2025) </w:t>
      </w:r>
      <w:r w:rsidRPr="004910BF">
        <w:rPr>
          <w:rFonts w:ascii="Arial" w:hAnsi="Arial" w:cs="Arial"/>
          <w:i/>
          <w:iCs/>
          <w:sz w:val="24"/>
          <w:szCs w:val="24"/>
        </w:rPr>
        <w:t>Britain’s Tesco warns profit to fall as competition intensifies</w:t>
      </w:r>
      <w:r w:rsidRPr="004910BF">
        <w:rPr>
          <w:rFonts w:ascii="Arial" w:hAnsi="Arial" w:cs="Arial"/>
          <w:sz w:val="24"/>
          <w:szCs w:val="24"/>
        </w:rPr>
        <w:t xml:space="preserve">. Available at: </w:t>
      </w:r>
      <w:hyperlink r:id="rId29" w:tgtFrame="_new" w:history="1">
        <w:r w:rsidRPr="004910BF">
          <w:rPr>
            <w:rStyle w:val="Hyperlink"/>
            <w:rFonts w:ascii="Arial" w:hAnsi="Arial" w:cs="Arial"/>
            <w:sz w:val="24"/>
            <w:szCs w:val="24"/>
          </w:rPr>
          <w:t>https://www.reuters.com/business/retail-consumer/britains-tesco-warns-profit-fall-competition-intensifies-2025-04-10/</w:t>
        </w:r>
      </w:hyperlink>
    </w:p>
    <w:p w14:paraId="600944C6" w14:textId="60ABC8DF" w:rsidR="00C82B69" w:rsidRPr="004910BF" w:rsidRDefault="00C82B69" w:rsidP="004434BA">
      <w:pPr>
        <w:spacing w:line="360" w:lineRule="auto"/>
        <w:jc w:val="both"/>
        <w:rPr>
          <w:rFonts w:ascii="Arial" w:hAnsi="Arial" w:cs="Arial"/>
          <w:sz w:val="24"/>
          <w:szCs w:val="24"/>
        </w:rPr>
      </w:pPr>
      <w:r w:rsidRPr="004910BF">
        <w:rPr>
          <w:rFonts w:ascii="Arial" w:hAnsi="Arial" w:cs="Arial"/>
          <w:sz w:val="24"/>
          <w:szCs w:val="24"/>
        </w:rPr>
        <w:t xml:space="preserve">Tesco plc (2024) </w:t>
      </w:r>
      <w:r w:rsidRPr="004910BF">
        <w:rPr>
          <w:rFonts w:ascii="Arial" w:hAnsi="Arial" w:cs="Arial"/>
          <w:i/>
          <w:iCs/>
          <w:sz w:val="24"/>
          <w:szCs w:val="24"/>
        </w:rPr>
        <w:t>Annual Report and Financial Statements 2024</w:t>
      </w:r>
      <w:r w:rsidRPr="004910BF">
        <w:rPr>
          <w:rFonts w:ascii="Arial" w:hAnsi="Arial" w:cs="Arial"/>
          <w:sz w:val="24"/>
          <w:szCs w:val="24"/>
        </w:rPr>
        <w:t>. Available at</w:t>
      </w:r>
      <w:proofErr w:type="gramStart"/>
      <w:r w:rsidRPr="004910BF">
        <w:rPr>
          <w:rFonts w:ascii="Arial" w:hAnsi="Arial" w:cs="Arial"/>
          <w:sz w:val="24"/>
          <w:szCs w:val="24"/>
        </w:rPr>
        <w:t>:</w:t>
      </w:r>
      <w:proofErr w:type="gramEnd"/>
      <w:r w:rsidRPr="004910BF">
        <w:rPr>
          <w:rFonts w:ascii="Arial" w:hAnsi="Arial" w:cs="Arial"/>
          <w:sz w:val="24"/>
          <w:szCs w:val="24"/>
        </w:rPr>
        <w:br/>
      </w:r>
      <w:hyperlink r:id="rId30" w:tgtFrame="_new" w:history="1">
        <w:r w:rsidRPr="004910BF">
          <w:rPr>
            <w:rStyle w:val="Hyperlink"/>
            <w:rFonts w:ascii="Arial" w:hAnsi="Arial" w:cs="Arial"/>
            <w:sz w:val="24"/>
            <w:szCs w:val="24"/>
          </w:rPr>
          <w:t>https://www.tescoplc.com/media/zgvhd0dn/tescos_ar24.pdf</w:t>
        </w:r>
      </w:hyperlink>
    </w:p>
    <w:p w14:paraId="26702F0D" w14:textId="76D0085C" w:rsidR="00C82B69" w:rsidRPr="004910BF" w:rsidRDefault="00C82B69" w:rsidP="004434BA">
      <w:pPr>
        <w:spacing w:line="360" w:lineRule="auto"/>
        <w:jc w:val="both"/>
        <w:rPr>
          <w:rFonts w:ascii="Arial" w:hAnsi="Arial" w:cs="Arial"/>
          <w:sz w:val="24"/>
          <w:szCs w:val="24"/>
        </w:rPr>
      </w:pPr>
      <w:r w:rsidRPr="004910BF">
        <w:rPr>
          <w:rFonts w:ascii="Arial" w:hAnsi="Arial" w:cs="Arial"/>
          <w:sz w:val="24"/>
          <w:szCs w:val="24"/>
        </w:rPr>
        <w:t xml:space="preserve">Reuters (2025) </w:t>
      </w:r>
      <w:r w:rsidRPr="004910BF">
        <w:rPr>
          <w:rFonts w:ascii="Arial" w:hAnsi="Arial" w:cs="Arial"/>
          <w:i/>
          <w:iCs/>
          <w:sz w:val="24"/>
          <w:szCs w:val="24"/>
        </w:rPr>
        <w:t>Britain’s Tesco raises annual profit outlook after strong summer</w:t>
      </w:r>
      <w:r w:rsidRPr="004910BF">
        <w:rPr>
          <w:rFonts w:ascii="Arial" w:hAnsi="Arial" w:cs="Arial"/>
          <w:sz w:val="24"/>
          <w:szCs w:val="24"/>
        </w:rPr>
        <w:t xml:space="preserve">. Available at: </w:t>
      </w:r>
      <w:hyperlink r:id="rId31" w:tgtFrame="_new" w:history="1">
        <w:r w:rsidRPr="004910BF">
          <w:rPr>
            <w:rStyle w:val="Hyperlink"/>
            <w:rFonts w:ascii="Arial" w:hAnsi="Arial" w:cs="Arial"/>
            <w:sz w:val="24"/>
            <w:szCs w:val="24"/>
          </w:rPr>
          <w:t>https://www.reuters.com/world/uk/britains-tesco-raises-annual-profit-outlook-2025-10-02/</w:t>
        </w:r>
      </w:hyperlink>
    </w:p>
    <w:p w14:paraId="680CCBE2" w14:textId="38E1216A" w:rsidR="004A45A4" w:rsidRPr="004910BF" w:rsidRDefault="004A45A4" w:rsidP="004434BA">
      <w:pPr>
        <w:spacing w:line="360" w:lineRule="auto"/>
        <w:jc w:val="both"/>
        <w:rPr>
          <w:rFonts w:ascii="Arial" w:hAnsi="Arial" w:cs="Arial"/>
          <w:sz w:val="24"/>
          <w:szCs w:val="24"/>
        </w:rPr>
      </w:pPr>
      <w:r w:rsidRPr="004910BF">
        <w:rPr>
          <w:rFonts w:ascii="Arial" w:hAnsi="Arial" w:cs="Arial"/>
          <w:sz w:val="24"/>
          <w:szCs w:val="24"/>
        </w:rPr>
        <w:t xml:space="preserve">Reuters (2026) </w:t>
      </w:r>
      <w:r w:rsidRPr="004910BF">
        <w:rPr>
          <w:rFonts w:ascii="Arial" w:hAnsi="Arial" w:cs="Arial"/>
          <w:i/>
          <w:iCs/>
          <w:sz w:val="24"/>
          <w:szCs w:val="24"/>
        </w:rPr>
        <w:t>UK’s Tesco says uncertainty on Iran war weighs on profit outlook</w:t>
      </w:r>
      <w:r w:rsidRPr="004910BF">
        <w:rPr>
          <w:rFonts w:ascii="Arial" w:hAnsi="Arial" w:cs="Arial"/>
          <w:sz w:val="24"/>
          <w:szCs w:val="24"/>
        </w:rPr>
        <w:t xml:space="preserve">. Available at: </w:t>
      </w:r>
      <w:hyperlink r:id="rId32" w:tgtFrame="_new" w:history="1">
        <w:r w:rsidRPr="004910BF">
          <w:rPr>
            <w:rStyle w:val="Hyperlink"/>
            <w:rFonts w:ascii="Arial" w:hAnsi="Arial" w:cs="Arial"/>
            <w:sz w:val="24"/>
            <w:szCs w:val="24"/>
          </w:rPr>
          <w:t>https://www.reuters.com/world/uk/uks-tesco-says-uncertainty-iran-war-weighs-profit-outlook-2026-04-16/</w:t>
        </w:r>
      </w:hyperlink>
    </w:p>
    <w:p w14:paraId="0F54DBA5" w14:textId="051BC605" w:rsidR="004A45A4" w:rsidRPr="004910BF" w:rsidRDefault="004A45A4" w:rsidP="004434BA">
      <w:pPr>
        <w:spacing w:line="360" w:lineRule="auto"/>
        <w:jc w:val="both"/>
        <w:rPr>
          <w:rFonts w:ascii="Arial" w:hAnsi="Arial" w:cs="Arial"/>
          <w:sz w:val="24"/>
          <w:szCs w:val="24"/>
        </w:rPr>
      </w:pPr>
      <w:r w:rsidRPr="004910BF">
        <w:rPr>
          <w:rFonts w:ascii="Arial" w:hAnsi="Arial" w:cs="Arial"/>
          <w:sz w:val="24"/>
          <w:szCs w:val="24"/>
        </w:rPr>
        <w:t xml:space="preserve">Reuters (2026) </w:t>
      </w:r>
      <w:r w:rsidRPr="004910BF">
        <w:rPr>
          <w:rFonts w:ascii="Arial" w:hAnsi="Arial" w:cs="Arial"/>
          <w:i/>
          <w:iCs/>
          <w:sz w:val="24"/>
          <w:szCs w:val="24"/>
        </w:rPr>
        <w:t>UK grocery inflation eases to nine-month low of 4.0%, says Worldpanel</w:t>
      </w:r>
      <w:r w:rsidRPr="004910BF">
        <w:rPr>
          <w:rFonts w:ascii="Arial" w:hAnsi="Arial" w:cs="Arial"/>
          <w:sz w:val="24"/>
          <w:szCs w:val="24"/>
        </w:rPr>
        <w:t xml:space="preserve">. Available at: </w:t>
      </w:r>
      <w:hyperlink r:id="rId33" w:tgtFrame="_new" w:history="1">
        <w:r w:rsidRPr="004910BF">
          <w:rPr>
            <w:rStyle w:val="Hyperlink"/>
            <w:rFonts w:ascii="Arial" w:hAnsi="Arial" w:cs="Arial"/>
            <w:sz w:val="24"/>
            <w:szCs w:val="24"/>
          </w:rPr>
          <w:t>https://www.reuters.com/world/uk/uk-grocery-inflation-eases-ninemonth-low-40-says-worldpanel-2026-02-03/</w:t>
        </w:r>
      </w:hyperlink>
    </w:p>
    <w:p w14:paraId="552E9D91" w14:textId="51DEBB78" w:rsidR="004A45A4" w:rsidRPr="004910BF" w:rsidRDefault="00BC557D" w:rsidP="004434BA">
      <w:pPr>
        <w:spacing w:line="360" w:lineRule="auto"/>
        <w:jc w:val="both"/>
        <w:rPr>
          <w:rFonts w:ascii="Arial" w:hAnsi="Arial" w:cs="Arial"/>
          <w:sz w:val="24"/>
          <w:szCs w:val="24"/>
        </w:rPr>
      </w:pPr>
      <w:r w:rsidRPr="004910BF">
        <w:rPr>
          <w:rFonts w:ascii="Arial" w:hAnsi="Arial" w:cs="Arial"/>
          <w:sz w:val="24"/>
          <w:szCs w:val="24"/>
        </w:rPr>
        <w:t xml:space="preserve">Investing.com (2026) </w:t>
      </w:r>
      <w:r w:rsidRPr="004910BF">
        <w:rPr>
          <w:rFonts w:ascii="Arial" w:hAnsi="Arial" w:cs="Arial"/>
          <w:i/>
          <w:iCs/>
          <w:sz w:val="24"/>
          <w:szCs w:val="24"/>
        </w:rPr>
        <w:t>Tesco FY 2025/26 slides: market share hits decade high on customer focus</w:t>
      </w:r>
      <w:r w:rsidRPr="004910BF">
        <w:rPr>
          <w:rFonts w:ascii="Arial" w:hAnsi="Arial" w:cs="Arial"/>
          <w:sz w:val="24"/>
          <w:szCs w:val="24"/>
        </w:rPr>
        <w:t xml:space="preserve">. Available at: </w:t>
      </w:r>
      <w:hyperlink r:id="rId34" w:tgtFrame="_new" w:history="1">
        <w:r w:rsidRPr="004910BF">
          <w:rPr>
            <w:rStyle w:val="Hyperlink"/>
            <w:rFonts w:ascii="Arial" w:hAnsi="Arial" w:cs="Arial"/>
            <w:sz w:val="24"/>
            <w:szCs w:val="24"/>
          </w:rPr>
          <w:t>https://www.investing.com/news/company-news/tesco-fy-202526-slides-market-share-hits-decade-high-on-customer-focus-93CH-4617412</w:t>
        </w:r>
      </w:hyperlink>
    </w:p>
    <w:p w14:paraId="29D2A9F6" w14:textId="265116C4" w:rsidR="00BC557D" w:rsidRPr="004910BF" w:rsidRDefault="00BC557D" w:rsidP="004434BA">
      <w:pPr>
        <w:spacing w:line="360" w:lineRule="auto"/>
        <w:jc w:val="both"/>
        <w:rPr>
          <w:rFonts w:ascii="Arial" w:hAnsi="Arial" w:cs="Arial"/>
          <w:sz w:val="24"/>
          <w:szCs w:val="24"/>
        </w:rPr>
      </w:pPr>
      <w:proofErr w:type="gramStart"/>
      <w:r w:rsidRPr="004910BF">
        <w:rPr>
          <w:rFonts w:ascii="Arial" w:hAnsi="Arial" w:cs="Arial"/>
          <w:sz w:val="24"/>
          <w:szCs w:val="24"/>
        </w:rPr>
        <w:lastRenderedPageBreak/>
        <w:t xml:space="preserve">Simply Psychology (2025) </w:t>
      </w:r>
      <w:r w:rsidRPr="004910BF">
        <w:rPr>
          <w:rFonts w:ascii="Arial" w:hAnsi="Arial" w:cs="Arial"/>
          <w:i/>
          <w:iCs/>
          <w:sz w:val="24"/>
          <w:szCs w:val="24"/>
        </w:rPr>
        <w:t>Gibbs Reflective Cycle</w:t>
      </w:r>
      <w:r w:rsidRPr="004910BF">
        <w:rPr>
          <w:rFonts w:ascii="Arial" w:hAnsi="Arial" w:cs="Arial"/>
          <w:sz w:val="24"/>
          <w:szCs w:val="24"/>
        </w:rPr>
        <w:t>.</w:t>
      </w:r>
      <w:proofErr w:type="gramEnd"/>
      <w:r w:rsidRPr="004910BF">
        <w:rPr>
          <w:rFonts w:ascii="Arial" w:hAnsi="Arial" w:cs="Arial"/>
          <w:sz w:val="24"/>
          <w:szCs w:val="24"/>
        </w:rPr>
        <w:t xml:space="preserve"> Available at: </w:t>
      </w:r>
      <w:hyperlink r:id="rId35" w:tgtFrame="_new" w:history="1">
        <w:r w:rsidRPr="004910BF">
          <w:rPr>
            <w:rStyle w:val="Hyperlink"/>
            <w:rFonts w:ascii="Arial" w:hAnsi="Arial" w:cs="Arial"/>
            <w:sz w:val="24"/>
            <w:szCs w:val="24"/>
          </w:rPr>
          <w:t>https://www.simplypsychology.org/gibbs-reflective-cycle.html</w:t>
        </w:r>
      </w:hyperlink>
    </w:p>
    <w:p w14:paraId="5F9409C7" w14:textId="4FF5A4B8" w:rsidR="00AA6CDD" w:rsidRPr="004910BF" w:rsidRDefault="00AA6CDD" w:rsidP="004434BA">
      <w:pPr>
        <w:spacing w:line="360" w:lineRule="auto"/>
        <w:jc w:val="both"/>
        <w:rPr>
          <w:rFonts w:ascii="Arial" w:hAnsi="Arial" w:cs="Arial"/>
          <w:sz w:val="24"/>
          <w:szCs w:val="24"/>
        </w:rPr>
      </w:pPr>
      <w:proofErr w:type="spellStart"/>
      <w:proofErr w:type="gramStart"/>
      <w:r w:rsidRPr="004910BF">
        <w:rPr>
          <w:rFonts w:ascii="Arial" w:hAnsi="Arial" w:cs="Arial"/>
          <w:sz w:val="24"/>
          <w:szCs w:val="24"/>
        </w:rPr>
        <w:t>Creately</w:t>
      </w:r>
      <w:proofErr w:type="spellEnd"/>
      <w:r w:rsidRPr="004910BF">
        <w:rPr>
          <w:rFonts w:ascii="Arial" w:hAnsi="Arial" w:cs="Arial"/>
          <w:sz w:val="24"/>
          <w:szCs w:val="24"/>
        </w:rPr>
        <w:t xml:space="preserve"> (2026) </w:t>
      </w:r>
      <w:r w:rsidRPr="004910BF">
        <w:rPr>
          <w:rFonts w:ascii="Arial" w:hAnsi="Arial" w:cs="Arial"/>
          <w:i/>
          <w:iCs/>
          <w:sz w:val="24"/>
          <w:szCs w:val="24"/>
        </w:rPr>
        <w:t>Gibbs Reflective Cycle – 6 Stage Model Comprehensive Guide</w:t>
      </w:r>
      <w:r w:rsidRPr="004910BF">
        <w:rPr>
          <w:rFonts w:ascii="Arial" w:hAnsi="Arial" w:cs="Arial"/>
          <w:sz w:val="24"/>
          <w:szCs w:val="24"/>
        </w:rPr>
        <w:t>.</w:t>
      </w:r>
      <w:proofErr w:type="gramEnd"/>
      <w:r w:rsidRPr="004910BF">
        <w:rPr>
          <w:rFonts w:ascii="Arial" w:hAnsi="Arial" w:cs="Arial"/>
          <w:sz w:val="24"/>
          <w:szCs w:val="24"/>
        </w:rPr>
        <w:t xml:space="preserve"> Available at: </w:t>
      </w:r>
      <w:hyperlink r:id="rId36" w:tgtFrame="_new" w:history="1">
        <w:r w:rsidRPr="004910BF">
          <w:rPr>
            <w:rStyle w:val="Hyperlink"/>
            <w:rFonts w:ascii="Arial" w:hAnsi="Arial" w:cs="Arial"/>
            <w:sz w:val="24"/>
            <w:szCs w:val="24"/>
          </w:rPr>
          <w:t>https://creately.com/guides/gibbs-reflective-cycle/</w:t>
        </w:r>
      </w:hyperlink>
    </w:p>
    <w:p w14:paraId="35A1A184" w14:textId="6221FF85" w:rsidR="00AA6663" w:rsidRPr="004910BF" w:rsidRDefault="00AA6663" w:rsidP="004434BA">
      <w:pPr>
        <w:spacing w:line="360" w:lineRule="auto"/>
        <w:jc w:val="both"/>
        <w:rPr>
          <w:rFonts w:ascii="Arial" w:hAnsi="Arial" w:cs="Arial"/>
          <w:sz w:val="24"/>
          <w:szCs w:val="24"/>
        </w:rPr>
      </w:pPr>
      <w:r w:rsidRPr="004910BF">
        <w:rPr>
          <w:rFonts w:ascii="Arial" w:hAnsi="Arial" w:cs="Arial"/>
          <w:sz w:val="24"/>
          <w:szCs w:val="24"/>
        </w:rPr>
        <w:t xml:space="preserve">Statista (2024) </w:t>
      </w:r>
      <w:proofErr w:type="gramStart"/>
      <w:r w:rsidRPr="004910BF">
        <w:rPr>
          <w:rFonts w:ascii="Arial" w:hAnsi="Arial" w:cs="Arial"/>
          <w:i/>
          <w:iCs/>
          <w:sz w:val="24"/>
          <w:szCs w:val="24"/>
        </w:rPr>
        <w:t>Online</w:t>
      </w:r>
      <w:proofErr w:type="gramEnd"/>
      <w:r w:rsidRPr="004910BF">
        <w:rPr>
          <w:rFonts w:ascii="Arial" w:hAnsi="Arial" w:cs="Arial"/>
          <w:i/>
          <w:iCs/>
          <w:sz w:val="24"/>
          <w:szCs w:val="24"/>
        </w:rPr>
        <w:t xml:space="preserve"> grocery shopping trends in the UK</w:t>
      </w:r>
      <w:r w:rsidRPr="004910BF">
        <w:rPr>
          <w:rFonts w:ascii="Arial" w:hAnsi="Arial" w:cs="Arial"/>
          <w:sz w:val="24"/>
          <w:szCs w:val="24"/>
        </w:rPr>
        <w:t>. Available at</w:t>
      </w:r>
      <w:proofErr w:type="gramStart"/>
      <w:r w:rsidRPr="004910BF">
        <w:rPr>
          <w:rFonts w:ascii="Arial" w:hAnsi="Arial" w:cs="Arial"/>
          <w:sz w:val="24"/>
          <w:szCs w:val="24"/>
        </w:rPr>
        <w:t>:</w:t>
      </w:r>
      <w:proofErr w:type="gramEnd"/>
      <w:r w:rsidRPr="004910BF">
        <w:rPr>
          <w:rFonts w:ascii="Arial" w:hAnsi="Arial" w:cs="Arial"/>
          <w:sz w:val="24"/>
          <w:szCs w:val="24"/>
        </w:rPr>
        <w:br/>
      </w:r>
      <w:hyperlink r:id="rId37" w:history="1">
        <w:r w:rsidRPr="004910BF">
          <w:rPr>
            <w:rStyle w:val="Hyperlink"/>
            <w:rFonts w:ascii="Arial" w:hAnsi="Arial" w:cs="Arial"/>
            <w:sz w:val="24"/>
            <w:szCs w:val="24"/>
          </w:rPr>
          <w:t>https://www.statista.com/topics/3122/online-grocery-shopping-in-the-united-kingdom/</w:t>
        </w:r>
      </w:hyperlink>
    </w:p>
    <w:p w14:paraId="0912EFD1" w14:textId="46957862" w:rsidR="00AA6663" w:rsidRPr="004910BF" w:rsidRDefault="00AA6663" w:rsidP="004434BA">
      <w:pPr>
        <w:spacing w:line="360" w:lineRule="auto"/>
        <w:jc w:val="both"/>
        <w:rPr>
          <w:rFonts w:ascii="Arial" w:hAnsi="Arial" w:cs="Arial"/>
          <w:sz w:val="24"/>
          <w:szCs w:val="24"/>
        </w:rPr>
      </w:pPr>
      <w:r w:rsidRPr="004910BF">
        <w:rPr>
          <w:rFonts w:ascii="Arial" w:hAnsi="Arial" w:cs="Arial"/>
          <w:sz w:val="24"/>
          <w:szCs w:val="24"/>
        </w:rPr>
        <w:t xml:space="preserve">Kantar (2025) </w:t>
      </w:r>
      <w:r w:rsidRPr="004910BF">
        <w:rPr>
          <w:rFonts w:ascii="Arial" w:hAnsi="Arial" w:cs="Arial"/>
          <w:i/>
          <w:iCs/>
          <w:sz w:val="24"/>
          <w:szCs w:val="24"/>
        </w:rPr>
        <w:t>Grocery price rises slow as retailers roll out festive deals</w:t>
      </w:r>
      <w:r w:rsidRPr="004910BF">
        <w:rPr>
          <w:rFonts w:ascii="Arial" w:hAnsi="Arial" w:cs="Arial"/>
          <w:sz w:val="24"/>
          <w:szCs w:val="24"/>
        </w:rPr>
        <w:t>. Available at</w:t>
      </w:r>
      <w:proofErr w:type="gramStart"/>
      <w:r w:rsidRPr="004910BF">
        <w:rPr>
          <w:rFonts w:ascii="Arial" w:hAnsi="Arial" w:cs="Arial"/>
          <w:sz w:val="24"/>
          <w:szCs w:val="24"/>
        </w:rPr>
        <w:t>:</w:t>
      </w:r>
      <w:proofErr w:type="gramEnd"/>
      <w:r w:rsidRPr="004910BF">
        <w:rPr>
          <w:rFonts w:ascii="Arial" w:hAnsi="Arial" w:cs="Arial"/>
          <w:sz w:val="24"/>
          <w:szCs w:val="24"/>
        </w:rPr>
        <w:br/>
      </w:r>
      <w:hyperlink r:id="rId38" w:tgtFrame="_new" w:history="1">
        <w:r w:rsidRPr="004910BF">
          <w:rPr>
            <w:rStyle w:val="Hyperlink"/>
            <w:rFonts w:ascii="Arial" w:hAnsi="Arial" w:cs="Arial"/>
            <w:sz w:val="24"/>
            <w:szCs w:val="24"/>
          </w:rPr>
          <w:t>https://www.kantar.com/uki/inspiration/fmcg/2025-wp-grocery-price-rises-slow-as-retailers-roll-out-festive-deals</w:t>
        </w:r>
      </w:hyperlink>
    </w:p>
    <w:p w14:paraId="18DB9245" w14:textId="352DA32C" w:rsidR="00AA6663" w:rsidRPr="004910BF" w:rsidRDefault="00AA6663" w:rsidP="004434BA">
      <w:pPr>
        <w:spacing w:line="360" w:lineRule="auto"/>
        <w:jc w:val="both"/>
        <w:rPr>
          <w:rFonts w:ascii="Arial" w:hAnsi="Arial" w:cs="Arial"/>
          <w:sz w:val="24"/>
          <w:szCs w:val="24"/>
        </w:rPr>
      </w:pPr>
      <w:r w:rsidRPr="004910BF">
        <w:rPr>
          <w:rFonts w:ascii="Arial" w:hAnsi="Arial" w:cs="Arial"/>
          <w:sz w:val="24"/>
          <w:szCs w:val="24"/>
        </w:rPr>
        <w:t xml:space="preserve">Food Standards Agency (2023) </w:t>
      </w:r>
      <w:r w:rsidRPr="004910BF">
        <w:rPr>
          <w:rFonts w:ascii="Arial" w:hAnsi="Arial" w:cs="Arial"/>
          <w:i/>
          <w:iCs/>
          <w:sz w:val="24"/>
          <w:szCs w:val="24"/>
        </w:rPr>
        <w:t>Starting your food business safely</w:t>
      </w:r>
      <w:r w:rsidRPr="004910BF">
        <w:rPr>
          <w:rFonts w:ascii="Arial" w:hAnsi="Arial" w:cs="Arial"/>
          <w:sz w:val="24"/>
          <w:szCs w:val="24"/>
        </w:rPr>
        <w:t>. Available at</w:t>
      </w:r>
      <w:proofErr w:type="gramStart"/>
      <w:r w:rsidRPr="004910BF">
        <w:rPr>
          <w:rFonts w:ascii="Arial" w:hAnsi="Arial" w:cs="Arial"/>
          <w:sz w:val="24"/>
          <w:szCs w:val="24"/>
        </w:rPr>
        <w:t>:</w:t>
      </w:r>
      <w:proofErr w:type="gramEnd"/>
      <w:r w:rsidRPr="004910BF">
        <w:rPr>
          <w:rFonts w:ascii="Arial" w:hAnsi="Arial" w:cs="Arial"/>
          <w:sz w:val="24"/>
          <w:szCs w:val="24"/>
        </w:rPr>
        <w:br/>
      </w:r>
      <w:hyperlink r:id="rId39" w:tgtFrame="_new" w:history="1">
        <w:r w:rsidRPr="004910BF">
          <w:rPr>
            <w:rStyle w:val="Hyperlink"/>
            <w:rFonts w:ascii="Arial" w:hAnsi="Arial" w:cs="Arial"/>
            <w:sz w:val="24"/>
            <w:szCs w:val="24"/>
          </w:rPr>
          <w:t>https://www.food.gov.uk/business-guidance/starting-your-food-business-safely</w:t>
        </w:r>
      </w:hyperlink>
    </w:p>
    <w:p w14:paraId="4106F4F4" w14:textId="4FC1F93B" w:rsidR="00AA6663" w:rsidRPr="004910BF" w:rsidRDefault="00AA6663" w:rsidP="004434BA">
      <w:pPr>
        <w:spacing w:line="360" w:lineRule="auto"/>
        <w:jc w:val="both"/>
        <w:rPr>
          <w:rFonts w:ascii="Arial" w:hAnsi="Arial" w:cs="Arial"/>
          <w:sz w:val="24"/>
          <w:szCs w:val="24"/>
        </w:rPr>
      </w:pPr>
      <w:r w:rsidRPr="004910BF">
        <w:rPr>
          <w:rFonts w:ascii="Arial" w:hAnsi="Arial" w:cs="Arial"/>
          <w:sz w:val="24"/>
          <w:szCs w:val="24"/>
        </w:rPr>
        <w:t xml:space="preserve">Office for National Statistics (2024) </w:t>
      </w:r>
      <w:r w:rsidRPr="004910BF">
        <w:rPr>
          <w:rFonts w:ascii="Arial" w:hAnsi="Arial" w:cs="Arial"/>
          <w:i/>
          <w:iCs/>
          <w:sz w:val="24"/>
          <w:szCs w:val="24"/>
        </w:rPr>
        <w:t>Consumer price inflation, UK: food price trends</w:t>
      </w:r>
      <w:r w:rsidRPr="004910BF">
        <w:rPr>
          <w:rFonts w:ascii="Arial" w:hAnsi="Arial" w:cs="Arial"/>
          <w:sz w:val="24"/>
          <w:szCs w:val="24"/>
        </w:rPr>
        <w:t>. Available at</w:t>
      </w:r>
      <w:proofErr w:type="gramStart"/>
      <w:r w:rsidRPr="004910BF">
        <w:rPr>
          <w:rFonts w:ascii="Arial" w:hAnsi="Arial" w:cs="Arial"/>
          <w:sz w:val="24"/>
          <w:szCs w:val="24"/>
        </w:rPr>
        <w:t>:</w:t>
      </w:r>
      <w:proofErr w:type="gramEnd"/>
      <w:r w:rsidRPr="004910BF">
        <w:rPr>
          <w:rFonts w:ascii="Arial" w:hAnsi="Arial" w:cs="Arial"/>
          <w:sz w:val="24"/>
          <w:szCs w:val="24"/>
        </w:rPr>
        <w:br/>
      </w:r>
      <w:hyperlink r:id="rId40" w:tgtFrame="_new" w:history="1">
        <w:r w:rsidRPr="004910BF">
          <w:rPr>
            <w:rStyle w:val="Hyperlink"/>
            <w:rFonts w:ascii="Arial" w:hAnsi="Arial" w:cs="Arial"/>
            <w:sz w:val="24"/>
            <w:szCs w:val="24"/>
          </w:rPr>
          <w:t>https://www.ons.gov.uk/economy/inflationandpriceindices</w:t>
        </w:r>
      </w:hyperlink>
    </w:p>
    <w:p w14:paraId="094F86F2" w14:textId="2BEA548F" w:rsidR="00AA6663" w:rsidRPr="004910BF" w:rsidRDefault="00AA6663" w:rsidP="004434BA">
      <w:pPr>
        <w:spacing w:line="360" w:lineRule="auto"/>
        <w:jc w:val="both"/>
        <w:rPr>
          <w:rFonts w:ascii="Arial" w:hAnsi="Arial" w:cs="Arial"/>
          <w:sz w:val="24"/>
          <w:szCs w:val="24"/>
        </w:rPr>
      </w:pPr>
      <w:proofErr w:type="gramStart"/>
      <w:r w:rsidRPr="004910BF">
        <w:rPr>
          <w:rFonts w:ascii="Arial" w:hAnsi="Arial" w:cs="Arial"/>
          <w:sz w:val="24"/>
          <w:szCs w:val="24"/>
        </w:rPr>
        <w:t xml:space="preserve">Office for National Statistics (2024) </w:t>
      </w:r>
      <w:r w:rsidRPr="004910BF">
        <w:rPr>
          <w:rFonts w:ascii="Arial" w:hAnsi="Arial" w:cs="Arial"/>
          <w:i/>
          <w:iCs/>
          <w:sz w:val="24"/>
          <w:szCs w:val="24"/>
        </w:rPr>
        <w:t>UK trade in goods: year in review 2023</w:t>
      </w:r>
      <w:r w:rsidRPr="004910BF">
        <w:rPr>
          <w:rFonts w:ascii="Arial" w:hAnsi="Arial" w:cs="Arial"/>
          <w:sz w:val="24"/>
          <w:szCs w:val="24"/>
        </w:rPr>
        <w:t>.</w:t>
      </w:r>
      <w:proofErr w:type="gramEnd"/>
      <w:r w:rsidRPr="004910BF">
        <w:rPr>
          <w:rFonts w:ascii="Arial" w:hAnsi="Arial" w:cs="Arial"/>
          <w:sz w:val="24"/>
          <w:szCs w:val="24"/>
        </w:rPr>
        <w:t xml:space="preserve"> Available at</w:t>
      </w:r>
      <w:proofErr w:type="gramStart"/>
      <w:r w:rsidRPr="004910BF">
        <w:rPr>
          <w:rFonts w:ascii="Arial" w:hAnsi="Arial" w:cs="Arial"/>
          <w:sz w:val="24"/>
          <w:szCs w:val="24"/>
        </w:rPr>
        <w:t>:</w:t>
      </w:r>
      <w:proofErr w:type="gramEnd"/>
      <w:r w:rsidRPr="004910BF">
        <w:rPr>
          <w:rFonts w:ascii="Arial" w:hAnsi="Arial" w:cs="Arial"/>
          <w:sz w:val="24"/>
          <w:szCs w:val="24"/>
        </w:rPr>
        <w:br/>
      </w:r>
      <w:hyperlink r:id="rId41" w:tgtFrame="_new" w:history="1">
        <w:r w:rsidRPr="004910BF">
          <w:rPr>
            <w:rStyle w:val="Hyperlink"/>
            <w:rFonts w:ascii="Arial" w:hAnsi="Arial" w:cs="Arial"/>
            <w:sz w:val="24"/>
            <w:szCs w:val="24"/>
          </w:rPr>
          <w:t>https://www.ons.gov.uk/economy/nationalaccounts/balanceofpayments/articles/uktradeingoodsyearinreview/2023</w:t>
        </w:r>
      </w:hyperlink>
    </w:p>
    <w:p w14:paraId="76D75FA8" w14:textId="422F3D0D" w:rsidR="00C633AA" w:rsidRPr="004910BF" w:rsidRDefault="00C633AA" w:rsidP="004434BA">
      <w:pPr>
        <w:spacing w:line="360" w:lineRule="auto"/>
        <w:jc w:val="both"/>
        <w:rPr>
          <w:rFonts w:ascii="Arial" w:hAnsi="Arial" w:cs="Arial"/>
          <w:sz w:val="24"/>
          <w:szCs w:val="24"/>
        </w:rPr>
      </w:pPr>
      <w:r w:rsidRPr="004910BF">
        <w:rPr>
          <w:rFonts w:ascii="Arial" w:hAnsi="Arial" w:cs="Arial"/>
          <w:sz w:val="24"/>
          <w:szCs w:val="24"/>
        </w:rPr>
        <w:t xml:space="preserve">Praveena, K.S. (2025) </w:t>
      </w:r>
      <w:r w:rsidRPr="004910BF">
        <w:rPr>
          <w:rFonts w:ascii="Arial" w:hAnsi="Arial" w:cs="Arial"/>
          <w:i/>
          <w:iCs/>
          <w:sz w:val="24"/>
          <w:szCs w:val="24"/>
        </w:rPr>
        <w:t>Using Gibbs' Reflective Model Approach for Enhancing Project-Based Learning</w:t>
      </w:r>
      <w:r w:rsidRPr="004910BF">
        <w:rPr>
          <w:rFonts w:ascii="Arial" w:hAnsi="Arial" w:cs="Arial"/>
          <w:sz w:val="24"/>
          <w:szCs w:val="24"/>
        </w:rPr>
        <w:t xml:space="preserve">. </w:t>
      </w:r>
      <w:proofErr w:type="gramStart"/>
      <w:r w:rsidRPr="004910BF">
        <w:rPr>
          <w:rFonts w:ascii="Arial" w:hAnsi="Arial" w:cs="Arial"/>
          <w:sz w:val="24"/>
          <w:szCs w:val="24"/>
        </w:rPr>
        <w:t>Journal of Engineering Education Transformations.</w:t>
      </w:r>
      <w:proofErr w:type="gramEnd"/>
      <w:r w:rsidRPr="004910BF">
        <w:rPr>
          <w:rFonts w:ascii="Arial" w:hAnsi="Arial" w:cs="Arial"/>
          <w:sz w:val="24"/>
          <w:szCs w:val="24"/>
        </w:rPr>
        <w:t xml:space="preserve"> Available at: </w:t>
      </w:r>
      <w:hyperlink r:id="rId42" w:tgtFrame="_new" w:history="1">
        <w:r w:rsidRPr="004910BF">
          <w:rPr>
            <w:rStyle w:val="Hyperlink"/>
            <w:rFonts w:ascii="Arial" w:hAnsi="Arial" w:cs="Arial"/>
            <w:sz w:val="24"/>
            <w:szCs w:val="24"/>
          </w:rPr>
          <w:t>https://journaleet.in/index.php/jeet/article/view/2071</w:t>
        </w:r>
      </w:hyperlink>
    </w:p>
    <w:p w14:paraId="4A63087C" w14:textId="3D96E42D" w:rsidR="00C633AA" w:rsidRDefault="00C633AA" w:rsidP="004434BA">
      <w:pPr>
        <w:spacing w:line="360" w:lineRule="auto"/>
        <w:jc w:val="both"/>
        <w:rPr>
          <w:rFonts w:ascii="Arial" w:hAnsi="Arial" w:cs="Arial"/>
          <w:sz w:val="24"/>
          <w:szCs w:val="24"/>
        </w:rPr>
      </w:pPr>
      <w:proofErr w:type="gramStart"/>
      <w:r w:rsidRPr="004910BF">
        <w:rPr>
          <w:rFonts w:ascii="Arial" w:hAnsi="Arial" w:cs="Arial"/>
          <w:sz w:val="24"/>
          <w:szCs w:val="24"/>
        </w:rPr>
        <w:t>Al-Mutawa, N.A.A., Mahmoud, M.H., Baisa, K.G.G., Daher-Nashif, S. and Al Wahedi, Z., 2024.</w:t>
      </w:r>
      <w:proofErr w:type="gramEnd"/>
      <w:r w:rsidRPr="004910BF">
        <w:rPr>
          <w:rFonts w:ascii="Arial" w:hAnsi="Arial" w:cs="Arial"/>
          <w:sz w:val="24"/>
          <w:szCs w:val="24"/>
        </w:rPr>
        <w:t xml:space="preserve"> Reflective writing among healthcare practitioners in primary care: a qualitative study from Qatar. </w:t>
      </w:r>
      <w:r w:rsidRPr="004910BF">
        <w:rPr>
          <w:rFonts w:ascii="Arial" w:hAnsi="Arial" w:cs="Arial"/>
          <w:i/>
          <w:iCs/>
          <w:sz w:val="24"/>
          <w:szCs w:val="24"/>
        </w:rPr>
        <w:t>Cogent Education</w:t>
      </w:r>
      <w:r w:rsidRPr="004910BF">
        <w:rPr>
          <w:rFonts w:ascii="Arial" w:hAnsi="Arial" w:cs="Arial"/>
          <w:sz w:val="24"/>
          <w:szCs w:val="24"/>
        </w:rPr>
        <w:t>, </w:t>
      </w:r>
      <w:r w:rsidRPr="004910BF">
        <w:rPr>
          <w:rFonts w:ascii="Arial" w:hAnsi="Arial" w:cs="Arial"/>
          <w:i/>
          <w:iCs/>
          <w:sz w:val="24"/>
          <w:szCs w:val="24"/>
        </w:rPr>
        <w:t>11</w:t>
      </w:r>
      <w:r w:rsidRPr="004910BF">
        <w:rPr>
          <w:rFonts w:ascii="Arial" w:hAnsi="Arial" w:cs="Arial"/>
          <w:sz w:val="24"/>
          <w:szCs w:val="24"/>
        </w:rPr>
        <w:t xml:space="preserve">(1), p.2373555. </w:t>
      </w:r>
      <w:hyperlink r:id="rId43" w:history="1">
        <w:r w:rsidRPr="004910BF">
          <w:rPr>
            <w:rStyle w:val="Hyperlink"/>
            <w:rFonts w:ascii="Arial" w:hAnsi="Arial" w:cs="Arial"/>
            <w:sz w:val="24"/>
            <w:szCs w:val="24"/>
          </w:rPr>
          <w:t>https://doi.org/10.1080/2331186X.2024.2373555</w:t>
        </w:r>
      </w:hyperlink>
      <w:r w:rsidRPr="004910BF">
        <w:rPr>
          <w:rFonts w:ascii="Arial" w:hAnsi="Arial" w:cs="Arial"/>
          <w:sz w:val="24"/>
          <w:szCs w:val="24"/>
        </w:rPr>
        <w:t xml:space="preserve"> </w:t>
      </w:r>
    </w:p>
    <w:p w14:paraId="03A06A8F" w14:textId="3E26D2D3" w:rsidR="00F3552A" w:rsidRDefault="00F3552A" w:rsidP="004434BA">
      <w:pPr>
        <w:spacing w:line="360" w:lineRule="auto"/>
        <w:jc w:val="both"/>
        <w:rPr>
          <w:rFonts w:ascii="Arial" w:hAnsi="Arial" w:cs="Arial"/>
          <w:sz w:val="24"/>
          <w:szCs w:val="24"/>
        </w:rPr>
      </w:pPr>
      <w:r w:rsidRPr="00F3552A">
        <w:rPr>
          <w:rFonts w:ascii="Arial" w:hAnsi="Arial" w:cs="Arial"/>
          <w:sz w:val="24"/>
          <w:szCs w:val="24"/>
        </w:rPr>
        <w:t xml:space="preserve">AKIS Connect (2024) </w:t>
      </w:r>
      <w:r w:rsidRPr="00F3552A">
        <w:rPr>
          <w:rFonts w:ascii="Arial" w:hAnsi="Arial" w:cs="Arial"/>
          <w:i/>
          <w:iCs/>
          <w:sz w:val="24"/>
          <w:szCs w:val="24"/>
        </w:rPr>
        <w:t>PESTEL Analysis</w:t>
      </w:r>
      <w:r w:rsidRPr="00F3552A">
        <w:rPr>
          <w:rFonts w:ascii="Arial" w:hAnsi="Arial" w:cs="Arial"/>
          <w:sz w:val="24"/>
          <w:szCs w:val="24"/>
        </w:rPr>
        <w:t>. Available at</w:t>
      </w:r>
      <w:proofErr w:type="gramStart"/>
      <w:r w:rsidRPr="00F3552A">
        <w:rPr>
          <w:rFonts w:ascii="Arial" w:hAnsi="Arial" w:cs="Arial"/>
          <w:sz w:val="24"/>
          <w:szCs w:val="24"/>
        </w:rPr>
        <w:t>:</w:t>
      </w:r>
      <w:proofErr w:type="gramEnd"/>
      <w:r w:rsidRPr="00F3552A">
        <w:rPr>
          <w:rFonts w:ascii="Arial" w:hAnsi="Arial" w:cs="Arial"/>
          <w:sz w:val="24"/>
          <w:szCs w:val="24"/>
        </w:rPr>
        <w:br/>
      </w:r>
      <w:hyperlink r:id="rId44" w:tgtFrame="_new" w:history="1">
        <w:r w:rsidRPr="00F3552A">
          <w:rPr>
            <w:rStyle w:val="Hyperlink"/>
            <w:rFonts w:ascii="Arial" w:hAnsi="Arial" w:cs="Arial"/>
            <w:sz w:val="24"/>
            <w:szCs w:val="24"/>
          </w:rPr>
          <w:t>https://akisconnect.eu/iss-tools-and-methods/tool-details?id=34&amp;name=Pestel+Analysis</w:t>
        </w:r>
      </w:hyperlink>
      <w:r>
        <w:rPr>
          <w:rFonts w:ascii="Arial" w:hAnsi="Arial" w:cs="Arial"/>
          <w:sz w:val="24"/>
          <w:szCs w:val="24"/>
        </w:rPr>
        <w:t xml:space="preserve"> </w:t>
      </w:r>
    </w:p>
    <w:p w14:paraId="34B0CF12" w14:textId="49E8D55A" w:rsidR="00F3552A" w:rsidRDefault="00C33F8D" w:rsidP="004434BA">
      <w:pPr>
        <w:spacing w:line="360" w:lineRule="auto"/>
        <w:jc w:val="both"/>
        <w:rPr>
          <w:rFonts w:ascii="Arial" w:hAnsi="Arial" w:cs="Arial"/>
          <w:sz w:val="24"/>
          <w:szCs w:val="24"/>
        </w:rPr>
      </w:pPr>
      <w:r w:rsidRPr="00C33F8D">
        <w:rPr>
          <w:rFonts w:ascii="Arial" w:hAnsi="Arial" w:cs="Arial"/>
          <w:sz w:val="24"/>
          <w:szCs w:val="24"/>
        </w:rPr>
        <w:t xml:space="preserve">IBISWorld (2023) </w:t>
      </w:r>
      <w:r w:rsidRPr="00C33F8D">
        <w:rPr>
          <w:rFonts w:ascii="Arial" w:hAnsi="Arial" w:cs="Arial"/>
          <w:i/>
          <w:iCs/>
          <w:sz w:val="24"/>
          <w:szCs w:val="24"/>
        </w:rPr>
        <w:t>Using Porter’s Five Forces to develop business strategies</w:t>
      </w:r>
      <w:r w:rsidRPr="00C33F8D">
        <w:rPr>
          <w:rFonts w:ascii="Arial" w:hAnsi="Arial" w:cs="Arial"/>
          <w:sz w:val="24"/>
          <w:szCs w:val="24"/>
        </w:rPr>
        <w:t>. Available at</w:t>
      </w:r>
      <w:proofErr w:type="gramStart"/>
      <w:r w:rsidRPr="00C33F8D">
        <w:rPr>
          <w:rFonts w:ascii="Arial" w:hAnsi="Arial" w:cs="Arial"/>
          <w:sz w:val="24"/>
          <w:szCs w:val="24"/>
        </w:rPr>
        <w:t>:</w:t>
      </w:r>
      <w:proofErr w:type="gramEnd"/>
      <w:r w:rsidRPr="00C33F8D">
        <w:rPr>
          <w:rFonts w:ascii="Arial" w:hAnsi="Arial" w:cs="Arial"/>
          <w:sz w:val="24"/>
          <w:szCs w:val="24"/>
        </w:rPr>
        <w:br/>
      </w:r>
      <w:hyperlink r:id="rId45" w:tgtFrame="_new" w:history="1">
        <w:r w:rsidRPr="00C33F8D">
          <w:rPr>
            <w:rStyle w:val="Hyperlink"/>
            <w:rFonts w:ascii="Arial" w:hAnsi="Arial" w:cs="Arial"/>
            <w:sz w:val="24"/>
            <w:szCs w:val="24"/>
          </w:rPr>
          <w:t>https://www.ibisworld.com/blog/using-porter-s-five-forces-to-develop-business-strategies/99/1127/</w:t>
        </w:r>
      </w:hyperlink>
    </w:p>
    <w:p w14:paraId="244E203E" w14:textId="34C88F41" w:rsidR="00C33F8D" w:rsidRDefault="0029162A" w:rsidP="004434BA">
      <w:pPr>
        <w:spacing w:line="360" w:lineRule="auto"/>
        <w:jc w:val="both"/>
        <w:rPr>
          <w:rFonts w:ascii="Arial" w:hAnsi="Arial" w:cs="Arial"/>
          <w:sz w:val="24"/>
          <w:szCs w:val="24"/>
        </w:rPr>
      </w:pPr>
      <w:proofErr w:type="gramStart"/>
      <w:r w:rsidRPr="0029162A">
        <w:rPr>
          <w:rFonts w:ascii="Arial" w:hAnsi="Arial" w:cs="Arial"/>
          <w:sz w:val="24"/>
          <w:szCs w:val="24"/>
        </w:rPr>
        <w:t xml:space="preserve">The Intact One (2018) </w:t>
      </w:r>
      <w:r w:rsidRPr="0029162A">
        <w:rPr>
          <w:rFonts w:ascii="Arial" w:hAnsi="Arial" w:cs="Arial"/>
          <w:i/>
          <w:iCs/>
          <w:sz w:val="24"/>
          <w:szCs w:val="24"/>
        </w:rPr>
        <w:t>VRIO Framework: Components, Advantages, Challenges</w:t>
      </w:r>
      <w:r w:rsidRPr="0029162A">
        <w:rPr>
          <w:rFonts w:ascii="Arial" w:hAnsi="Arial" w:cs="Arial"/>
          <w:sz w:val="24"/>
          <w:szCs w:val="24"/>
        </w:rPr>
        <w:t>.</w:t>
      </w:r>
      <w:proofErr w:type="gramEnd"/>
      <w:r w:rsidRPr="0029162A">
        <w:rPr>
          <w:rFonts w:ascii="Arial" w:hAnsi="Arial" w:cs="Arial"/>
          <w:sz w:val="24"/>
          <w:szCs w:val="24"/>
        </w:rPr>
        <w:t xml:space="preserve"> Available at</w:t>
      </w:r>
      <w:proofErr w:type="gramStart"/>
      <w:r w:rsidRPr="0029162A">
        <w:rPr>
          <w:rFonts w:ascii="Arial" w:hAnsi="Arial" w:cs="Arial"/>
          <w:sz w:val="24"/>
          <w:szCs w:val="24"/>
        </w:rPr>
        <w:t>:</w:t>
      </w:r>
      <w:proofErr w:type="gramEnd"/>
      <w:r w:rsidRPr="0029162A">
        <w:rPr>
          <w:rFonts w:ascii="Arial" w:hAnsi="Arial" w:cs="Arial"/>
          <w:sz w:val="24"/>
          <w:szCs w:val="24"/>
        </w:rPr>
        <w:br/>
      </w:r>
      <w:hyperlink r:id="rId46" w:tgtFrame="_new" w:history="1">
        <w:r w:rsidRPr="0029162A">
          <w:rPr>
            <w:rStyle w:val="Hyperlink"/>
            <w:rFonts w:ascii="Arial" w:hAnsi="Arial" w:cs="Arial"/>
            <w:sz w:val="24"/>
            <w:szCs w:val="24"/>
          </w:rPr>
          <w:t>https://theintactone.com/2018/12/27/vrio-framework-components-advantages-challenges/</w:t>
        </w:r>
      </w:hyperlink>
    </w:p>
    <w:p w14:paraId="7C853F0D" w14:textId="247E22E5" w:rsidR="0029162A" w:rsidRDefault="00EA37B1" w:rsidP="004434BA">
      <w:pPr>
        <w:spacing w:line="360" w:lineRule="auto"/>
        <w:jc w:val="both"/>
        <w:rPr>
          <w:rFonts w:ascii="Arial" w:hAnsi="Arial" w:cs="Arial"/>
          <w:sz w:val="24"/>
          <w:szCs w:val="24"/>
        </w:rPr>
      </w:pPr>
      <w:proofErr w:type="spellStart"/>
      <w:r w:rsidRPr="00EA37B1">
        <w:rPr>
          <w:rFonts w:ascii="Arial" w:hAnsi="Arial" w:cs="Arial"/>
          <w:sz w:val="24"/>
          <w:szCs w:val="24"/>
        </w:rPr>
        <w:t>ProjectWidgets</w:t>
      </w:r>
      <w:proofErr w:type="spellEnd"/>
      <w:r w:rsidRPr="00EA37B1">
        <w:rPr>
          <w:rFonts w:ascii="Arial" w:hAnsi="Arial" w:cs="Arial"/>
          <w:sz w:val="24"/>
          <w:szCs w:val="24"/>
        </w:rPr>
        <w:t xml:space="preserve"> (2024) SWOT Analysis: Mastering the step-by-step guide &amp; templates. Available at:</w:t>
      </w:r>
      <w:r>
        <w:rPr>
          <w:rFonts w:ascii="Arial" w:hAnsi="Arial" w:cs="Arial"/>
          <w:sz w:val="24"/>
          <w:szCs w:val="24"/>
        </w:rPr>
        <w:t xml:space="preserve"> </w:t>
      </w:r>
      <w:hyperlink r:id="rId47" w:history="1">
        <w:r w:rsidRPr="00676D2C">
          <w:rPr>
            <w:rStyle w:val="Hyperlink"/>
            <w:rFonts w:ascii="Arial" w:hAnsi="Arial" w:cs="Arial"/>
            <w:sz w:val="24"/>
            <w:szCs w:val="24"/>
          </w:rPr>
          <w:t>https://projectwidgets.com/swot-analysis-project-management/</w:t>
        </w:r>
      </w:hyperlink>
      <w:r>
        <w:rPr>
          <w:rFonts w:ascii="Arial" w:hAnsi="Arial" w:cs="Arial"/>
          <w:sz w:val="24"/>
          <w:szCs w:val="24"/>
        </w:rPr>
        <w:t xml:space="preserve"> </w:t>
      </w:r>
      <w:r w:rsidRPr="00EA37B1">
        <w:rPr>
          <w:rFonts w:ascii="Arial" w:hAnsi="Arial" w:cs="Arial"/>
          <w:sz w:val="24"/>
          <w:szCs w:val="24"/>
        </w:rPr>
        <w:t>(Accessed: 28 April 2026).</w:t>
      </w:r>
    </w:p>
    <w:p w14:paraId="160D7B11" w14:textId="26A69AC7" w:rsidR="00720BA4" w:rsidRDefault="00720BA4" w:rsidP="004434BA">
      <w:pPr>
        <w:spacing w:line="360" w:lineRule="auto"/>
        <w:jc w:val="both"/>
        <w:rPr>
          <w:rFonts w:ascii="Arial" w:hAnsi="Arial" w:cs="Arial"/>
          <w:sz w:val="24"/>
          <w:szCs w:val="24"/>
        </w:rPr>
      </w:pPr>
      <w:proofErr w:type="gramStart"/>
      <w:r w:rsidRPr="00720BA4">
        <w:rPr>
          <w:rFonts w:ascii="Arial" w:hAnsi="Arial" w:cs="Arial"/>
          <w:sz w:val="24"/>
          <w:szCs w:val="24"/>
        </w:rPr>
        <w:t>Dudovskiy, J. (2019) Microsoft Ansoff Matrix.</w:t>
      </w:r>
      <w:proofErr w:type="gramEnd"/>
      <w:r w:rsidRPr="00720BA4">
        <w:rPr>
          <w:rFonts w:ascii="Arial" w:hAnsi="Arial" w:cs="Arial"/>
          <w:sz w:val="24"/>
          <w:szCs w:val="24"/>
        </w:rPr>
        <w:t xml:space="preserve"> Available at:</w:t>
      </w:r>
      <w:r>
        <w:rPr>
          <w:rFonts w:ascii="Arial" w:hAnsi="Arial" w:cs="Arial"/>
          <w:sz w:val="24"/>
          <w:szCs w:val="24"/>
        </w:rPr>
        <w:t xml:space="preserve"> </w:t>
      </w:r>
      <w:hyperlink r:id="rId48" w:history="1">
        <w:r w:rsidRPr="004A5725">
          <w:rPr>
            <w:rStyle w:val="Hyperlink"/>
            <w:rFonts w:ascii="Arial" w:hAnsi="Arial" w:cs="Arial"/>
            <w:sz w:val="24"/>
            <w:szCs w:val="24"/>
          </w:rPr>
          <w:t>https://research-methodology.net/microsoft-ansoff-matrix/</w:t>
        </w:r>
      </w:hyperlink>
      <w:r>
        <w:rPr>
          <w:rFonts w:ascii="Arial" w:hAnsi="Arial" w:cs="Arial"/>
          <w:sz w:val="24"/>
          <w:szCs w:val="24"/>
        </w:rPr>
        <w:t xml:space="preserve"> </w:t>
      </w:r>
      <w:r w:rsidRPr="00720BA4">
        <w:rPr>
          <w:rFonts w:ascii="Arial" w:hAnsi="Arial" w:cs="Arial"/>
          <w:sz w:val="24"/>
          <w:szCs w:val="24"/>
        </w:rPr>
        <w:t>(Accessed: 28 April 2026).</w:t>
      </w:r>
    </w:p>
    <w:p w14:paraId="608C99EF" w14:textId="0C9193FE" w:rsidR="004434BA" w:rsidRDefault="00720BA4" w:rsidP="004434BA">
      <w:pPr>
        <w:spacing w:line="360" w:lineRule="auto"/>
        <w:jc w:val="both"/>
        <w:rPr>
          <w:rFonts w:ascii="Arial" w:hAnsi="Arial" w:cs="Arial"/>
          <w:sz w:val="24"/>
          <w:szCs w:val="24"/>
        </w:rPr>
      </w:pPr>
      <w:proofErr w:type="spellStart"/>
      <w:r w:rsidRPr="00720BA4">
        <w:rPr>
          <w:rFonts w:ascii="Arial" w:hAnsi="Arial" w:cs="Arial"/>
          <w:sz w:val="24"/>
          <w:szCs w:val="24"/>
        </w:rPr>
        <w:t>Athal</w:t>
      </w:r>
      <w:proofErr w:type="spellEnd"/>
      <w:r w:rsidRPr="00720BA4">
        <w:rPr>
          <w:rFonts w:ascii="Arial" w:hAnsi="Arial" w:cs="Arial"/>
          <w:sz w:val="24"/>
          <w:szCs w:val="24"/>
        </w:rPr>
        <w:t>, K. (2025) Gibbs Reflective Cycle Explained: A Framework for Structured Self-Reflection. Available at:</w:t>
      </w:r>
      <w:r>
        <w:rPr>
          <w:rFonts w:ascii="Arial" w:hAnsi="Arial" w:cs="Arial"/>
          <w:sz w:val="24"/>
          <w:szCs w:val="24"/>
        </w:rPr>
        <w:t xml:space="preserve"> </w:t>
      </w:r>
      <w:hyperlink r:id="rId49" w:history="1">
        <w:r w:rsidRPr="004A5725">
          <w:rPr>
            <w:rStyle w:val="Hyperlink"/>
            <w:rFonts w:ascii="Arial" w:hAnsi="Arial" w:cs="Arial"/>
            <w:sz w:val="24"/>
            <w:szCs w:val="24"/>
          </w:rPr>
          <w:t>https://drkrishnaathal.com/blog/gibbs-reflective-cycle-explained-a-framework-for-structured-self-reflection/</w:t>
        </w:r>
      </w:hyperlink>
      <w:r>
        <w:rPr>
          <w:rFonts w:ascii="Arial" w:hAnsi="Arial" w:cs="Arial"/>
          <w:sz w:val="24"/>
          <w:szCs w:val="24"/>
        </w:rPr>
        <w:t xml:space="preserve"> </w:t>
      </w:r>
      <w:r w:rsidRPr="00720BA4">
        <w:rPr>
          <w:rFonts w:ascii="Arial" w:hAnsi="Arial" w:cs="Arial"/>
          <w:sz w:val="24"/>
          <w:szCs w:val="24"/>
        </w:rPr>
        <w:t>(Accessed: 28 April 2026).</w:t>
      </w:r>
    </w:p>
    <w:p w14:paraId="47E730F8" w14:textId="77777777" w:rsidR="004434BA" w:rsidRDefault="004434BA" w:rsidP="004434BA">
      <w:pPr>
        <w:spacing w:line="360" w:lineRule="auto"/>
        <w:rPr>
          <w:rFonts w:ascii="Arial" w:hAnsi="Arial" w:cs="Arial"/>
          <w:sz w:val="24"/>
          <w:szCs w:val="24"/>
        </w:rPr>
      </w:pPr>
      <w:r>
        <w:rPr>
          <w:rFonts w:ascii="Arial" w:hAnsi="Arial" w:cs="Arial"/>
          <w:sz w:val="24"/>
          <w:szCs w:val="24"/>
        </w:rPr>
        <w:br w:type="page"/>
      </w:r>
    </w:p>
    <w:p w14:paraId="683BC6BA" w14:textId="3218F44C" w:rsidR="004434BA" w:rsidRPr="004434BA" w:rsidRDefault="004434BA" w:rsidP="004434BA">
      <w:pPr>
        <w:pStyle w:val="Heading1"/>
        <w:spacing w:line="360" w:lineRule="auto"/>
        <w:rPr>
          <w:rFonts w:ascii="Times New Roman" w:hAnsi="Times New Roman" w:cs="Times New Roman"/>
          <w:b/>
          <w:bCs/>
          <w:color w:val="auto"/>
          <w:sz w:val="32"/>
          <w:szCs w:val="32"/>
        </w:rPr>
      </w:pPr>
      <w:bookmarkStart w:id="36" w:name="_Toc228356797"/>
      <w:r w:rsidRPr="004434BA">
        <w:rPr>
          <w:rFonts w:ascii="Times New Roman" w:hAnsi="Times New Roman" w:cs="Times New Roman"/>
          <w:b/>
          <w:bCs/>
          <w:color w:val="auto"/>
          <w:sz w:val="32"/>
          <w:szCs w:val="32"/>
        </w:rPr>
        <w:lastRenderedPageBreak/>
        <w:t>Appendices</w:t>
      </w:r>
      <w:bookmarkEnd w:id="36"/>
    </w:p>
    <w:p w14:paraId="5843B259" w14:textId="77777777" w:rsidR="004434BA" w:rsidRPr="004434BA" w:rsidRDefault="004434BA" w:rsidP="004434BA">
      <w:pPr>
        <w:spacing w:line="360" w:lineRule="auto"/>
        <w:jc w:val="both"/>
        <w:rPr>
          <w:rFonts w:ascii="Arial" w:hAnsi="Arial" w:cs="Arial"/>
          <w:b/>
          <w:bCs/>
          <w:sz w:val="24"/>
          <w:szCs w:val="24"/>
        </w:rPr>
      </w:pPr>
      <w:r w:rsidRPr="004434BA">
        <w:rPr>
          <w:rFonts w:ascii="Arial" w:hAnsi="Arial" w:cs="Arial"/>
          <w:b/>
          <w:bCs/>
          <w:sz w:val="24"/>
          <w:szCs w:val="24"/>
        </w:rPr>
        <w:t>Appendix A: PESTEL Analysis (Tesco plc)</w:t>
      </w:r>
    </w:p>
    <w:tbl>
      <w:tblPr>
        <w:tblStyle w:val="TableGrid"/>
        <w:tblW w:w="0" w:type="auto"/>
        <w:tblLook w:val="04A0" w:firstRow="1" w:lastRow="0" w:firstColumn="1" w:lastColumn="0" w:noHBand="0" w:noVBand="1"/>
      </w:tblPr>
      <w:tblGrid>
        <w:gridCol w:w="3005"/>
        <w:gridCol w:w="3005"/>
        <w:gridCol w:w="3006"/>
      </w:tblGrid>
      <w:tr w:rsidR="004434BA" w:rsidRPr="004434BA" w14:paraId="4DB70358" w14:textId="77777777" w:rsidTr="004434BA">
        <w:tc>
          <w:tcPr>
            <w:tcW w:w="3005" w:type="dxa"/>
          </w:tcPr>
          <w:p w14:paraId="31CA5E31"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Factor</w:t>
            </w:r>
          </w:p>
        </w:tc>
        <w:tc>
          <w:tcPr>
            <w:tcW w:w="3005" w:type="dxa"/>
          </w:tcPr>
          <w:p w14:paraId="3B8C3D1E"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Key Issues</w:t>
            </w:r>
          </w:p>
        </w:tc>
        <w:tc>
          <w:tcPr>
            <w:tcW w:w="3006" w:type="dxa"/>
          </w:tcPr>
          <w:p w14:paraId="0E116E09"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Impact on Tesco Strategy</w:t>
            </w:r>
          </w:p>
        </w:tc>
      </w:tr>
      <w:tr w:rsidR="004434BA" w:rsidRPr="004434BA" w14:paraId="093F2C17" w14:textId="77777777" w:rsidTr="004434BA">
        <w:tc>
          <w:tcPr>
            <w:tcW w:w="3005" w:type="dxa"/>
          </w:tcPr>
          <w:p w14:paraId="01082A07"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Political</w:t>
            </w:r>
          </w:p>
        </w:tc>
        <w:tc>
          <w:tcPr>
            <w:tcW w:w="3005" w:type="dxa"/>
          </w:tcPr>
          <w:p w14:paraId="314106F7"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Post-Brexit trade barriers, customs checks</w:t>
            </w:r>
          </w:p>
        </w:tc>
        <w:tc>
          <w:tcPr>
            <w:tcW w:w="3006" w:type="dxa"/>
          </w:tcPr>
          <w:p w14:paraId="26B502F5"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Increased costs → shift to domestic sourcing and supply chain resilience</w:t>
            </w:r>
          </w:p>
        </w:tc>
      </w:tr>
      <w:tr w:rsidR="004434BA" w:rsidRPr="004434BA" w14:paraId="0A356802" w14:textId="77777777" w:rsidTr="004434BA">
        <w:tc>
          <w:tcPr>
            <w:tcW w:w="3005" w:type="dxa"/>
          </w:tcPr>
          <w:p w14:paraId="578B173A"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Economic</w:t>
            </w:r>
          </w:p>
        </w:tc>
        <w:tc>
          <w:tcPr>
            <w:tcW w:w="3005" w:type="dxa"/>
          </w:tcPr>
          <w:p w14:paraId="0E06FC5B"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Inflation, cost-of-living crisis</w:t>
            </w:r>
          </w:p>
        </w:tc>
        <w:tc>
          <w:tcPr>
            <w:tcW w:w="3006" w:type="dxa"/>
          </w:tcPr>
          <w:p w14:paraId="3D0BD69F"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Price sensitivity → Aldi Price Match, Clubcard pricing</w:t>
            </w:r>
          </w:p>
        </w:tc>
      </w:tr>
      <w:tr w:rsidR="004434BA" w:rsidRPr="004434BA" w14:paraId="6653BBB6" w14:textId="77777777" w:rsidTr="004434BA">
        <w:tc>
          <w:tcPr>
            <w:tcW w:w="3005" w:type="dxa"/>
          </w:tcPr>
          <w:p w14:paraId="3DE3CAD3"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Social</w:t>
            </w:r>
          </w:p>
        </w:tc>
        <w:tc>
          <w:tcPr>
            <w:tcW w:w="3005" w:type="dxa"/>
          </w:tcPr>
          <w:p w14:paraId="66E8E009"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Demand for convenience, health, online shopping</w:t>
            </w:r>
          </w:p>
        </w:tc>
        <w:tc>
          <w:tcPr>
            <w:tcW w:w="3006" w:type="dxa"/>
          </w:tcPr>
          <w:p w14:paraId="0EE79BE1"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Expansion of online services and healthier product ranges</w:t>
            </w:r>
          </w:p>
        </w:tc>
      </w:tr>
      <w:tr w:rsidR="004434BA" w:rsidRPr="004434BA" w14:paraId="698C49FA" w14:textId="77777777" w:rsidTr="004434BA">
        <w:tc>
          <w:tcPr>
            <w:tcW w:w="3005" w:type="dxa"/>
          </w:tcPr>
          <w:p w14:paraId="35551F11"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Technological</w:t>
            </w:r>
          </w:p>
        </w:tc>
        <w:tc>
          <w:tcPr>
            <w:tcW w:w="3005" w:type="dxa"/>
          </w:tcPr>
          <w:p w14:paraId="1D95A2E0"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AI, automation, data analytics</w:t>
            </w:r>
          </w:p>
        </w:tc>
        <w:tc>
          <w:tcPr>
            <w:tcW w:w="3006" w:type="dxa"/>
          </w:tcPr>
          <w:p w14:paraId="10961ABC"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Efficiency gains and personalised marketing (Clubcard)</w:t>
            </w:r>
          </w:p>
        </w:tc>
      </w:tr>
      <w:tr w:rsidR="004434BA" w:rsidRPr="004434BA" w14:paraId="3B323CF9" w14:textId="77777777" w:rsidTr="004434BA">
        <w:tc>
          <w:tcPr>
            <w:tcW w:w="3005" w:type="dxa"/>
          </w:tcPr>
          <w:p w14:paraId="45FEF80D"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Environmental</w:t>
            </w:r>
          </w:p>
        </w:tc>
        <w:tc>
          <w:tcPr>
            <w:tcW w:w="3005" w:type="dxa"/>
          </w:tcPr>
          <w:p w14:paraId="617EEAB4"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Net-zero targets, food waste reduction</w:t>
            </w:r>
          </w:p>
        </w:tc>
        <w:tc>
          <w:tcPr>
            <w:tcW w:w="3006" w:type="dxa"/>
          </w:tcPr>
          <w:p w14:paraId="5CFEEF61"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Sustainability investments and brand enhancement</w:t>
            </w:r>
          </w:p>
        </w:tc>
      </w:tr>
      <w:tr w:rsidR="004434BA" w:rsidRPr="004434BA" w14:paraId="3661E6F9" w14:textId="77777777" w:rsidTr="004434BA">
        <w:tc>
          <w:tcPr>
            <w:tcW w:w="3005" w:type="dxa"/>
          </w:tcPr>
          <w:p w14:paraId="1159E30B"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Legal</w:t>
            </w:r>
          </w:p>
        </w:tc>
        <w:tc>
          <w:tcPr>
            <w:tcW w:w="3005" w:type="dxa"/>
          </w:tcPr>
          <w:p w14:paraId="4067D485"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Food safety laws, employment regulation</w:t>
            </w:r>
          </w:p>
        </w:tc>
        <w:tc>
          <w:tcPr>
            <w:tcW w:w="3006" w:type="dxa"/>
          </w:tcPr>
          <w:p w14:paraId="6A50BCA5"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Compliance systems and operational control</w:t>
            </w:r>
          </w:p>
        </w:tc>
      </w:tr>
    </w:tbl>
    <w:p w14:paraId="629842A0" w14:textId="77777777" w:rsidR="004434BA" w:rsidRPr="004434BA" w:rsidRDefault="004434BA" w:rsidP="004434BA">
      <w:pPr>
        <w:spacing w:line="360" w:lineRule="auto"/>
        <w:jc w:val="both"/>
        <w:rPr>
          <w:rFonts w:ascii="Arial" w:hAnsi="Arial" w:cs="Arial"/>
          <w:b/>
          <w:bCs/>
          <w:sz w:val="24"/>
          <w:szCs w:val="24"/>
        </w:rPr>
      </w:pPr>
      <w:r w:rsidRPr="004434BA">
        <w:rPr>
          <w:rFonts w:ascii="Arial" w:hAnsi="Arial" w:cs="Arial"/>
          <w:b/>
          <w:bCs/>
          <w:sz w:val="24"/>
          <w:szCs w:val="24"/>
        </w:rPr>
        <w:t>Appendix B: Porter’s Five Forces Analysis</w:t>
      </w:r>
    </w:p>
    <w:tbl>
      <w:tblPr>
        <w:tblStyle w:val="TableGrid"/>
        <w:tblW w:w="0" w:type="auto"/>
        <w:tblLook w:val="04A0" w:firstRow="1" w:lastRow="0" w:firstColumn="1" w:lastColumn="0" w:noHBand="0" w:noVBand="1"/>
      </w:tblPr>
      <w:tblGrid>
        <w:gridCol w:w="3005"/>
        <w:gridCol w:w="3005"/>
        <w:gridCol w:w="3006"/>
      </w:tblGrid>
      <w:tr w:rsidR="004434BA" w:rsidRPr="004434BA" w14:paraId="2513984F" w14:textId="77777777" w:rsidTr="004434BA">
        <w:tc>
          <w:tcPr>
            <w:tcW w:w="3005" w:type="dxa"/>
          </w:tcPr>
          <w:p w14:paraId="6CA6CC7D"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Force</w:t>
            </w:r>
          </w:p>
        </w:tc>
        <w:tc>
          <w:tcPr>
            <w:tcW w:w="3005" w:type="dxa"/>
          </w:tcPr>
          <w:p w14:paraId="55FFDB6F"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Level</w:t>
            </w:r>
          </w:p>
        </w:tc>
        <w:tc>
          <w:tcPr>
            <w:tcW w:w="3006" w:type="dxa"/>
          </w:tcPr>
          <w:p w14:paraId="53920D43"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Explanation</w:t>
            </w:r>
          </w:p>
        </w:tc>
      </w:tr>
      <w:tr w:rsidR="004434BA" w:rsidRPr="004434BA" w14:paraId="277E7445" w14:textId="77777777" w:rsidTr="004434BA">
        <w:tc>
          <w:tcPr>
            <w:tcW w:w="3005" w:type="dxa"/>
          </w:tcPr>
          <w:p w14:paraId="7BC6E7C9"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Competitive Rivalry</w:t>
            </w:r>
          </w:p>
        </w:tc>
        <w:tc>
          <w:tcPr>
            <w:tcW w:w="3005" w:type="dxa"/>
          </w:tcPr>
          <w:p w14:paraId="18B7091A"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High</w:t>
            </w:r>
          </w:p>
        </w:tc>
        <w:tc>
          <w:tcPr>
            <w:tcW w:w="3006" w:type="dxa"/>
          </w:tcPr>
          <w:p w14:paraId="40E4E052"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Intense competition from Aldi, Lidl, Sainsbury’s</w:t>
            </w:r>
          </w:p>
        </w:tc>
      </w:tr>
      <w:tr w:rsidR="004434BA" w:rsidRPr="004434BA" w14:paraId="5367157F" w14:textId="77777777" w:rsidTr="004434BA">
        <w:tc>
          <w:tcPr>
            <w:tcW w:w="3005" w:type="dxa"/>
          </w:tcPr>
          <w:p w14:paraId="393F43AC"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Threat of New Entrants</w:t>
            </w:r>
          </w:p>
        </w:tc>
        <w:tc>
          <w:tcPr>
            <w:tcW w:w="3005" w:type="dxa"/>
          </w:tcPr>
          <w:p w14:paraId="4B13F7B3"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Low</w:t>
            </w:r>
          </w:p>
        </w:tc>
        <w:tc>
          <w:tcPr>
            <w:tcW w:w="3006" w:type="dxa"/>
          </w:tcPr>
          <w:p w14:paraId="58125C2D"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High capital requirements and economies of scale</w:t>
            </w:r>
          </w:p>
        </w:tc>
      </w:tr>
      <w:tr w:rsidR="004434BA" w:rsidRPr="004434BA" w14:paraId="43406033" w14:textId="77777777" w:rsidTr="004434BA">
        <w:tc>
          <w:tcPr>
            <w:tcW w:w="3005" w:type="dxa"/>
          </w:tcPr>
          <w:p w14:paraId="34B0793C"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Buyer Power</w:t>
            </w:r>
          </w:p>
        </w:tc>
        <w:tc>
          <w:tcPr>
            <w:tcW w:w="3005" w:type="dxa"/>
          </w:tcPr>
          <w:p w14:paraId="7127D34D"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High</w:t>
            </w:r>
          </w:p>
        </w:tc>
        <w:tc>
          <w:tcPr>
            <w:tcW w:w="3006" w:type="dxa"/>
          </w:tcPr>
          <w:p w14:paraId="1FE22F61"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Price-sensitive customers with low switching costs</w:t>
            </w:r>
          </w:p>
        </w:tc>
      </w:tr>
      <w:tr w:rsidR="004434BA" w:rsidRPr="004434BA" w14:paraId="14811948" w14:textId="77777777" w:rsidTr="004434BA">
        <w:tc>
          <w:tcPr>
            <w:tcW w:w="3005" w:type="dxa"/>
          </w:tcPr>
          <w:p w14:paraId="17B754B4"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Supplier Power</w:t>
            </w:r>
          </w:p>
        </w:tc>
        <w:tc>
          <w:tcPr>
            <w:tcW w:w="3005" w:type="dxa"/>
          </w:tcPr>
          <w:p w14:paraId="6F393E80"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Moderate</w:t>
            </w:r>
          </w:p>
        </w:tc>
        <w:tc>
          <w:tcPr>
            <w:tcW w:w="3006" w:type="dxa"/>
          </w:tcPr>
          <w:p w14:paraId="021FAEC9"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Tesco’s scale reduces supplier bargaining power</w:t>
            </w:r>
          </w:p>
        </w:tc>
      </w:tr>
      <w:tr w:rsidR="004434BA" w:rsidRPr="004434BA" w14:paraId="0AA4C67A" w14:textId="77777777" w:rsidTr="004434BA">
        <w:tc>
          <w:tcPr>
            <w:tcW w:w="3005" w:type="dxa"/>
          </w:tcPr>
          <w:p w14:paraId="37B3A4D8"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Threat of Substitutes</w:t>
            </w:r>
          </w:p>
        </w:tc>
        <w:tc>
          <w:tcPr>
            <w:tcW w:w="3005" w:type="dxa"/>
          </w:tcPr>
          <w:p w14:paraId="01C7BA1B"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High</w:t>
            </w:r>
          </w:p>
        </w:tc>
        <w:tc>
          <w:tcPr>
            <w:tcW w:w="3006" w:type="dxa"/>
          </w:tcPr>
          <w:p w14:paraId="663B43CC"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Alternatives include local stores and food delivery</w:t>
            </w:r>
          </w:p>
        </w:tc>
      </w:tr>
    </w:tbl>
    <w:p w14:paraId="55F0D5FB" w14:textId="7682A8FB" w:rsidR="004434BA" w:rsidRPr="004434BA" w:rsidRDefault="004434BA" w:rsidP="004434BA">
      <w:pPr>
        <w:spacing w:line="360" w:lineRule="auto"/>
        <w:jc w:val="both"/>
        <w:rPr>
          <w:rFonts w:ascii="Arial" w:hAnsi="Arial" w:cs="Arial"/>
          <w:b/>
          <w:bCs/>
          <w:sz w:val="24"/>
          <w:szCs w:val="24"/>
        </w:rPr>
      </w:pPr>
      <w:r w:rsidRPr="004434BA">
        <w:rPr>
          <w:rFonts w:ascii="Arial" w:hAnsi="Arial" w:cs="Arial"/>
          <w:b/>
          <w:bCs/>
          <w:sz w:val="24"/>
          <w:szCs w:val="24"/>
        </w:rPr>
        <w:t>Appendix C: Market Share (UK Grocery Sector)</w:t>
      </w:r>
    </w:p>
    <w:p w14:paraId="134DEAC2" w14:textId="77777777" w:rsidR="004434BA" w:rsidRPr="004434BA" w:rsidRDefault="004434BA" w:rsidP="004434BA">
      <w:pPr>
        <w:pStyle w:val="ListParagraph"/>
        <w:numPr>
          <w:ilvl w:val="0"/>
          <w:numId w:val="28"/>
        </w:numPr>
        <w:spacing w:line="360" w:lineRule="auto"/>
        <w:jc w:val="both"/>
        <w:rPr>
          <w:rFonts w:ascii="Arial" w:hAnsi="Arial" w:cs="Arial"/>
          <w:sz w:val="24"/>
          <w:szCs w:val="24"/>
        </w:rPr>
      </w:pPr>
      <w:r w:rsidRPr="004434BA">
        <w:rPr>
          <w:rFonts w:ascii="Arial" w:hAnsi="Arial" w:cs="Arial"/>
          <w:sz w:val="24"/>
          <w:szCs w:val="24"/>
        </w:rPr>
        <w:lastRenderedPageBreak/>
        <w:t>Tesco: ~28%</w:t>
      </w:r>
    </w:p>
    <w:p w14:paraId="2F33CF85" w14:textId="77777777" w:rsidR="004434BA" w:rsidRPr="004434BA" w:rsidRDefault="004434BA" w:rsidP="004434BA">
      <w:pPr>
        <w:pStyle w:val="ListParagraph"/>
        <w:numPr>
          <w:ilvl w:val="0"/>
          <w:numId w:val="28"/>
        </w:numPr>
        <w:spacing w:line="360" w:lineRule="auto"/>
        <w:jc w:val="both"/>
        <w:rPr>
          <w:rFonts w:ascii="Arial" w:hAnsi="Arial" w:cs="Arial"/>
          <w:sz w:val="24"/>
          <w:szCs w:val="24"/>
        </w:rPr>
      </w:pPr>
      <w:r w:rsidRPr="004434BA">
        <w:rPr>
          <w:rFonts w:ascii="Arial" w:hAnsi="Arial" w:cs="Arial"/>
          <w:sz w:val="24"/>
          <w:szCs w:val="24"/>
        </w:rPr>
        <w:t>Sainsbury’s: ~15%</w:t>
      </w:r>
    </w:p>
    <w:p w14:paraId="71AD003F" w14:textId="77777777" w:rsidR="004434BA" w:rsidRPr="004434BA" w:rsidRDefault="004434BA" w:rsidP="004434BA">
      <w:pPr>
        <w:pStyle w:val="ListParagraph"/>
        <w:numPr>
          <w:ilvl w:val="0"/>
          <w:numId w:val="28"/>
        </w:numPr>
        <w:spacing w:line="360" w:lineRule="auto"/>
        <w:jc w:val="both"/>
        <w:rPr>
          <w:rFonts w:ascii="Arial" w:hAnsi="Arial" w:cs="Arial"/>
          <w:sz w:val="24"/>
          <w:szCs w:val="24"/>
        </w:rPr>
      </w:pPr>
      <w:r w:rsidRPr="004434BA">
        <w:rPr>
          <w:rFonts w:ascii="Arial" w:hAnsi="Arial" w:cs="Arial"/>
          <w:sz w:val="24"/>
          <w:szCs w:val="24"/>
        </w:rPr>
        <w:t>Asda: ~12%</w:t>
      </w:r>
    </w:p>
    <w:p w14:paraId="14EF7669" w14:textId="77777777" w:rsidR="004434BA" w:rsidRPr="004434BA" w:rsidRDefault="004434BA" w:rsidP="004434BA">
      <w:pPr>
        <w:pStyle w:val="ListParagraph"/>
        <w:numPr>
          <w:ilvl w:val="0"/>
          <w:numId w:val="28"/>
        </w:numPr>
        <w:spacing w:line="360" w:lineRule="auto"/>
        <w:jc w:val="both"/>
        <w:rPr>
          <w:rFonts w:ascii="Arial" w:hAnsi="Arial" w:cs="Arial"/>
          <w:sz w:val="24"/>
          <w:szCs w:val="24"/>
        </w:rPr>
      </w:pPr>
      <w:r w:rsidRPr="004434BA">
        <w:rPr>
          <w:rFonts w:ascii="Arial" w:hAnsi="Arial" w:cs="Arial"/>
          <w:sz w:val="24"/>
          <w:szCs w:val="24"/>
        </w:rPr>
        <w:t>Aldi: ~11%</w:t>
      </w:r>
    </w:p>
    <w:p w14:paraId="750870E8" w14:textId="36144ACB" w:rsidR="004434BA" w:rsidRPr="004434BA" w:rsidRDefault="004434BA" w:rsidP="004434BA">
      <w:pPr>
        <w:pStyle w:val="ListParagraph"/>
        <w:numPr>
          <w:ilvl w:val="0"/>
          <w:numId w:val="28"/>
        </w:numPr>
        <w:spacing w:line="360" w:lineRule="auto"/>
        <w:jc w:val="both"/>
        <w:rPr>
          <w:rFonts w:ascii="Arial" w:hAnsi="Arial" w:cs="Arial"/>
          <w:sz w:val="24"/>
          <w:szCs w:val="24"/>
        </w:rPr>
      </w:pPr>
      <w:r w:rsidRPr="004434BA">
        <w:rPr>
          <w:rFonts w:ascii="Arial" w:hAnsi="Arial" w:cs="Arial"/>
          <w:sz w:val="24"/>
          <w:szCs w:val="24"/>
        </w:rPr>
        <w:t>Lidl: ~8%</w:t>
      </w:r>
    </w:p>
    <w:p w14:paraId="5FE07B3A" w14:textId="77777777" w:rsidR="004434BA" w:rsidRPr="004434BA" w:rsidRDefault="004434BA" w:rsidP="004434BA">
      <w:pPr>
        <w:spacing w:line="360" w:lineRule="auto"/>
        <w:jc w:val="both"/>
        <w:rPr>
          <w:rFonts w:ascii="Arial" w:hAnsi="Arial" w:cs="Arial"/>
          <w:sz w:val="24"/>
          <w:szCs w:val="24"/>
        </w:rPr>
      </w:pPr>
      <w:r w:rsidRPr="004434BA">
        <w:rPr>
          <w:rFonts w:ascii="Arial" w:hAnsi="Arial" w:cs="Arial"/>
          <w:sz w:val="24"/>
          <w:szCs w:val="24"/>
        </w:rPr>
        <w:t>(Source: Kantar, 2025; Grocery Trade News, 2025)</w:t>
      </w:r>
    </w:p>
    <w:p w14:paraId="41E43F28" w14:textId="77777777" w:rsidR="004434BA" w:rsidRPr="004434BA" w:rsidRDefault="004434BA" w:rsidP="004434BA">
      <w:pPr>
        <w:spacing w:line="360" w:lineRule="auto"/>
        <w:jc w:val="both"/>
        <w:rPr>
          <w:rFonts w:ascii="Arial" w:hAnsi="Arial" w:cs="Arial"/>
          <w:sz w:val="24"/>
          <w:szCs w:val="24"/>
        </w:rPr>
      </w:pPr>
    </w:p>
    <w:p w14:paraId="6C57A843" w14:textId="56A4C42A" w:rsidR="004434BA" w:rsidRPr="004434BA" w:rsidRDefault="004434BA" w:rsidP="004434BA">
      <w:pPr>
        <w:spacing w:line="360" w:lineRule="auto"/>
        <w:jc w:val="both"/>
        <w:rPr>
          <w:rFonts w:ascii="Arial" w:hAnsi="Arial" w:cs="Arial"/>
          <w:b/>
          <w:bCs/>
          <w:sz w:val="24"/>
          <w:szCs w:val="24"/>
        </w:rPr>
      </w:pPr>
      <w:r w:rsidRPr="004434BA">
        <w:rPr>
          <w:rFonts w:ascii="Arial" w:hAnsi="Arial" w:cs="Arial"/>
          <w:b/>
          <w:bCs/>
          <w:sz w:val="24"/>
          <w:szCs w:val="24"/>
        </w:rPr>
        <w:t>Appendix D: Financial Performance Summary (Tesco plc)</w:t>
      </w:r>
    </w:p>
    <w:p w14:paraId="79DEFE29" w14:textId="77777777" w:rsidR="004434BA" w:rsidRPr="004434BA" w:rsidRDefault="004434BA" w:rsidP="004434BA">
      <w:pPr>
        <w:pStyle w:val="ListParagraph"/>
        <w:numPr>
          <w:ilvl w:val="0"/>
          <w:numId w:val="29"/>
        </w:numPr>
        <w:spacing w:line="360" w:lineRule="auto"/>
        <w:jc w:val="both"/>
        <w:rPr>
          <w:rFonts w:ascii="Arial" w:hAnsi="Arial" w:cs="Arial"/>
          <w:sz w:val="24"/>
          <w:szCs w:val="24"/>
        </w:rPr>
      </w:pPr>
      <w:r w:rsidRPr="004434BA">
        <w:rPr>
          <w:rFonts w:ascii="Arial" w:hAnsi="Arial" w:cs="Arial"/>
          <w:sz w:val="24"/>
          <w:szCs w:val="24"/>
        </w:rPr>
        <w:t>Group revenue: ~£63.6 billion</w:t>
      </w:r>
    </w:p>
    <w:p w14:paraId="7AC9536B" w14:textId="77777777" w:rsidR="004434BA" w:rsidRPr="004434BA" w:rsidRDefault="004434BA" w:rsidP="004434BA">
      <w:pPr>
        <w:pStyle w:val="ListParagraph"/>
        <w:numPr>
          <w:ilvl w:val="0"/>
          <w:numId w:val="29"/>
        </w:numPr>
        <w:spacing w:line="360" w:lineRule="auto"/>
        <w:jc w:val="both"/>
        <w:rPr>
          <w:rFonts w:ascii="Arial" w:hAnsi="Arial" w:cs="Arial"/>
          <w:sz w:val="24"/>
          <w:szCs w:val="24"/>
        </w:rPr>
      </w:pPr>
      <w:r w:rsidRPr="004434BA">
        <w:rPr>
          <w:rFonts w:ascii="Arial" w:hAnsi="Arial" w:cs="Arial"/>
          <w:sz w:val="24"/>
          <w:szCs w:val="24"/>
        </w:rPr>
        <w:t>Operating profit: ~£3.1 billion</w:t>
      </w:r>
    </w:p>
    <w:p w14:paraId="189218B3" w14:textId="77777777" w:rsidR="004434BA" w:rsidRPr="004434BA" w:rsidRDefault="004434BA" w:rsidP="004434BA">
      <w:pPr>
        <w:pStyle w:val="ListParagraph"/>
        <w:numPr>
          <w:ilvl w:val="0"/>
          <w:numId w:val="29"/>
        </w:numPr>
        <w:spacing w:line="360" w:lineRule="auto"/>
        <w:jc w:val="both"/>
        <w:rPr>
          <w:rFonts w:ascii="Arial" w:hAnsi="Arial" w:cs="Arial"/>
          <w:sz w:val="24"/>
          <w:szCs w:val="24"/>
        </w:rPr>
      </w:pPr>
      <w:r w:rsidRPr="004434BA">
        <w:rPr>
          <w:rFonts w:ascii="Arial" w:hAnsi="Arial" w:cs="Arial"/>
          <w:sz w:val="24"/>
          <w:szCs w:val="24"/>
        </w:rPr>
        <w:t>Market leadership maintained</w:t>
      </w:r>
    </w:p>
    <w:p w14:paraId="657924C6" w14:textId="75F2A54E" w:rsidR="004434BA" w:rsidRPr="004434BA" w:rsidRDefault="004434BA" w:rsidP="004434BA">
      <w:pPr>
        <w:pStyle w:val="ListParagraph"/>
        <w:numPr>
          <w:ilvl w:val="0"/>
          <w:numId w:val="29"/>
        </w:numPr>
        <w:spacing w:line="360" w:lineRule="auto"/>
        <w:jc w:val="both"/>
        <w:rPr>
          <w:rFonts w:ascii="Arial" w:hAnsi="Arial" w:cs="Arial"/>
          <w:sz w:val="24"/>
          <w:szCs w:val="24"/>
        </w:rPr>
      </w:pPr>
      <w:r w:rsidRPr="004434BA">
        <w:rPr>
          <w:rFonts w:ascii="Arial" w:hAnsi="Arial" w:cs="Arial"/>
          <w:sz w:val="24"/>
          <w:szCs w:val="24"/>
        </w:rPr>
        <w:t>Continued investment in digital and sustainability</w:t>
      </w:r>
    </w:p>
    <w:p w14:paraId="0593A79B" w14:textId="7384AE99" w:rsidR="00720BA4" w:rsidRPr="004910BF" w:rsidRDefault="004434BA" w:rsidP="004434BA">
      <w:pPr>
        <w:spacing w:line="360" w:lineRule="auto"/>
        <w:jc w:val="both"/>
        <w:rPr>
          <w:rFonts w:ascii="Arial" w:hAnsi="Arial" w:cs="Arial"/>
          <w:sz w:val="24"/>
          <w:szCs w:val="24"/>
        </w:rPr>
      </w:pPr>
      <w:r w:rsidRPr="004434BA">
        <w:rPr>
          <w:rFonts w:ascii="Arial" w:hAnsi="Arial" w:cs="Arial"/>
          <w:sz w:val="24"/>
          <w:szCs w:val="24"/>
        </w:rPr>
        <w:t>(Source: Tesco Annual Report, 2025)</w:t>
      </w:r>
    </w:p>
    <w:sectPr w:rsidR="00720BA4" w:rsidRPr="004910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B38AD"/>
    <w:multiLevelType w:val="hybridMultilevel"/>
    <w:tmpl w:val="FB6043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6307E86"/>
    <w:multiLevelType w:val="hybridMultilevel"/>
    <w:tmpl w:val="397C9F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84D14E4"/>
    <w:multiLevelType w:val="hybridMultilevel"/>
    <w:tmpl w:val="5B7E5E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087D5A9A"/>
    <w:multiLevelType w:val="hybridMultilevel"/>
    <w:tmpl w:val="006A36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0967704B"/>
    <w:multiLevelType w:val="hybridMultilevel"/>
    <w:tmpl w:val="67D4CB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147E4C32"/>
    <w:multiLevelType w:val="hybridMultilevel"/>
    <w:tmpl w:val="9ED608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53F4432"/>
    <w:multiLevelType w:val="hybridMultilevel"/>
    <w:tmpl w:val="002881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15CB5251"/>
    <w:multiLevelType w:val="hybridMultilevel"/>
    <w:tmpl w:val="4BB617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17276F4B"/>
    <w:multiLevelType w:val="hybridMultilevel"/>
    <w:tmpl w:val="BD003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696114"/>
    <w:multiLevelType w:val="hybridMultilevel"/>
    <w:tmpl w:val="FE8006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21666F5A"/>
    <w:multiLevelType w:val="hybridMultilevel"/>
    <w:tmpl w:val="4FE2F3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24405366"/>
    <w:multiLevelType w:val="hybridMultilevel"/>
    <w:tmpl w:val="4F6C30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25D50F9E"/>
    <w:multiLevelType w:val="hybridMultilevel"/>
    <w:tmpl w:val="9ACE62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2BA87F5E"/>
    <w:multiLevelType w:val="hybridMultilevel"/>
    <w:tmpl w:val="22A8EB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2CA037DA"/>
    <w:multiLevelType w:val="hybridMultilevel"/>
    <w:tmpl w:val="B4BC15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32B5743C"/>
    <w:multiLevelType w:val="hybridMultilevel"/>
    <w:tmpl w:val="F4B0A6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3A050360"/>
    <w:multiLevelType w:val="hybridMultilevel"/>
    <w:tmpl w:val="64FC8E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420B667A"/>
    <w:multiLevelType w:val="hybridMultilevel"/>
    <w:tmpl w:val="47D65D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43850B25"/>
    <w:multiLevelType w:val="hybridMultilevel"/>
    <w:tmpl w:val="6A56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602783C"/>
    <w:multiLevelType w:val="hybridMultilevel"/>
    <w:tmpl w:val="C37631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4D8B0A29"/>
    <w:multiLevelType w:val="hybridMultilevel"/>
    <w:tmpl w:val="D9D680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53FD5D09"/>
    <w:multiLevelType w:val="hybridMultilevel"/>
    <w:tmpl w:val="B3A427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nsid w:val="58503CC1"/>
    <w:multiLevelType w:val="hybridMultilevel"/>
    <w:tmpl w:val="026065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nsid w:val="586026C3"/>
    <w:multiLevelType w:val="hybridMultilevel"/>
    <w:tmpl w:val="756897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nsid w:val="5CFD2EBC"/>
    <w:multiLevelType w:val="hybridMultilevel"/>
    <w:tmpl w:val="553073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nsid w:val="64A968FD"/>
    <w:multiLevelType w:val="hybridMultilevel"/>
    <w:tmpl w:val="F21A64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nsid w:val="7750022E"/>
    <w:multiLevelType w:val="hybridMultilevel"/>
    <w:tmpl w:val="8A0461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nsid w:val="79F3300A"/>
    <w:multiLevelType w:val="hybridMultilevel"/>
    <w:tmpl w:val="40D0E0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nsid w:val="7FD84775"/>
    <w:multiLevelType w:val="hybridMultilevel"/>
    <w:tmpl w:val="102A7D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1"/>
  </w:num>
  <w:num w:numId="4">
    <w:abstractNumId w:val="12"/>
  </w:num>
  <w:num w:numId="5">
    <w:abstractNumId w:val="0"/>
  </w:num>
  <w:num w:numId="6">
    <w:abstractNumId w:val="21"/>
  </w:num>
  <w:num w:numId="7">
    <w:abstractNumId w:val="22"/>
  </w:num>
  <w:num w:numId="8">
    <w:abstractNumId w:val="5"/>
  </w:num>
  <w:num w:numId="9">
    <w:abstractNumId w:val="10"/>
  </w:num>
  <w:num w:numId="10">
    <w:abstractNumId w:val="14"/>
  </w:num>
  <w:num w:numId="11">
    <w:abstractNumId w:val="4"/>
  </w:num>
  <w:num w:numId="12">
    <w:abstractNumId w:val="17"/>
  </w:num>
  <w:num w:numId="13">
    <w:abstractNumId w:val="13"/>
  </w:num>
  <w:num w:numId="14">
    <w:abstractNumId w:val="26"/>
  </w:num>
  <w:num w:numId="15">
    <w:abstractNumId w:val="28"/>
  </w:num>
  <w:num w:numId="16">
    <w:abstractNumId w:val="11"/>
  </w:num>
  <w:num w:numId="17">
    <w:abstractNumId w:val="3"/>
  </w:num>
  <w:num w:numId="18">
    <w:abstractNumId w:val="24"/>
  </w:num>
  <w:num w:numId="19">
    <w:abstractNumId w:val="2"/>
  </w:num>
  <w:num w:numId="20">
    <w:abstractNumId w:val="6"/>
  </w:num>
  <w:num w:numId="21">
    <w:abstractNumId w:val="27"/>
  </w:num>
  <w:num w:numId="22">
    <w:abstractNumId w:val="19"/>
  </w:num>
  <w:num w:numId="23">
    <w:abstractNumId w:val="23"/>
  </w:num>
  <w:num w:numId="24">
    <w:abstractNumId w:val="20"/>
  </w:num>
  <w:num w:numId="25">
    <w:abstractNumId w:val="25"/>
  </w:num>
  <w:num w:numId="26">
    <w:abstractNumId w:val="9"/>
  </w:num>
  <w:num w:numId="27">
    <w:abstractNumId w:val="15"/>
  </w:num>
  <w:num w:numId="28">
    <w:abstractNumId w:val="8"/>
  </w:num>
  <w:num w:numId="29">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84E"/>
    <w:rsid w:val="00012496"/>
    <w:rsid w:val="000215B0"/>
    <w:rsid w:val="00025758"/>
    <w:rsid w:val="00126C78"/>
    <w:rsid w:val="001851FA"/>
    <w:rsid w:val="001A3F37"/>
    <w:rsid w:val="001E2906"/>
    <w:rsid w:val="00282F3D"/>
    <w:rsid w:val="0029162A"/>
    <w:rsid w:val="00413093"/>
    <w:rsid w:val="004434BA"/>
    <w:rsid w:val="00475B62"/>
    <w:rsid w:val="004910BF"/>
    <w:rsid w:val="004A45A4"/>
    <w:rsid w:val="004C4342"/>
    <w:rsid w:val="00524C26"/>
    <w:rsid w:val="005860A6"/>
    <w:rsid w:val="005C2438"/>
    <w:rsid w:val="005D4470"/>
    <w:rsid w:val="0065681D"/>
    <w:rsid w:val="00704BF9"/>
    <w:rsid w:val="00720BA4"/>
    <w:rsid w:val="007C4FAD"/>
    <w:rsid w:val="0081584E"/>
    <w:rsid w:val="008447FF"/>
    <w:rsid w:val="00854762"/>
    <w:rsid w:val="0085503D"/>
    <w:rsid w:val="00895A1F"/>
    <w:rsid w:val="008C1B7F"/>
    <w:rsid w:val="008D02B3"/>
    <w:rsid w:val="00956090"/>
    <w:rsid w:val="00A76722"/>
    <w:rsid w:val="00AA6663"/>
    <w:rsid w:val="00AA6CDD"/>
    <w:rsid w:val="00B53483"/>
    <w:rsid w:val="00B951E5"/>
    <w:rsid w:val="00BA4EBC"/>
    <w:rsid w:val="00BC557D"/>
    <w:rsid w:val="00BE1A7F"/>
    <w:rsid w:val="00C33F8D"/>
    <w:rsid w:val="00C35D5C"/>
    <w:rsid w:val="00C37235"/>
    <w:rsid w:val="00C501AB"/>
    <w:rsid w:val="00C633AA"/>
    <w:rsid w:val="00C82B69"/>
    <w:rsid w:val="00CB6FA0"/>
    <w:rsid w:val="00CE319E"/>
    <w:rsid w:val="00D530BF"/>
    <w:rsid w:val="00D6324C"/>
    <w:rsid w:val="00DC4121"/>
    <w:rsid w:val="00E04AAA"/>
    <w:rsid w:val="00E3509E"/>
    <w:rsid w:val="00E50AEA"/>
    <w:rsid w:val="00EA37B1"/>
    <w:rsid w:val="00F23067"/>
    <w:rsid w:val="00F3552A"/>
    <w:rsid w:val="00F72A3B"/>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50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158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158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58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58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58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58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8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8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8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84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158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58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58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58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58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8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8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84E"/>
    <w:rPr>
      <w:rFonts w:eastAsiaTheme="majorEastAsia" w:cstheme="majorBidi"/>
      <w:color w:val="272727" w:themeColor="text1" w:themeTint="D8"/>
    </w:rPr>
  </w:style>
  <w:style w:type="paragraph" w:styleId="Title">
    <w:name w:val="Title"/>
    <w:basedOn w:val="Normal"/>
    <w:next w:val="Normal"/>
    <w:link w:val="TitleChar"/>
    <w:uiPriority w:val="10"/>
    <w:qFormat/>
    <w:rsid w:val="008158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8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8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8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84E"/>
    <w:pPr>
      <w:spacing w:before="160"/>
      <w:jc w:val="center"/>
    </w:pPr>
    <w:rPr>
      <w:i/>
      <w:iCs/>
      <w:color w:val="404040" w:themeColor="text1" w:themeTint="BF"/>
    </w:rPr>
  </w:style>
  <w:style w:type="character" w:customStyle="1" w:styleId="QuoteChar">
    <w:name w:val="Quote Char"/>
    <w:basedOn w:val="DefaultParagraphFont"/>
    <w:link w:val="Quote"/>
    <w:uiPriority w:val="29"/>
    <w:rsid w:val="0081584E"/>
    <w:rPr>
      <w:i/>
      <w:iCs/>
      <w:color w:val="404040" w:themeColor="text1" w:themeTint="BF"/>
    </w:rPr>
  </w:style>
  <w:style w:type="paragraph" w:styleId="ListParagraph">
    <w:name w:val="List Paragraph"/>
    <w:basedOn w:val="Normal"/>
    <w:uiPriority w:val="34"/>
    <w:qFormat/>
    <w:rsid w:val="0081584E"/>
    <w:pPr>
      <w:ind w:left="720"/>
      <w:contextualSpacing/>
    </w:pPr>
  </w:style>
  <w:style w:type="character" w:styleId="IntenseEmphasis">
    <w:name w:val="Intense Emphasis"/>
    <w:basedOn w:val="DefaultParagraphFont"/>
    <w:uiPriority w:val="21"/>
    <w:qFormat/>
    <w:rsid w:val="0081584E"/>
    <w:rPr>
      <w:i/>
      <w:iCs/>
      <w:color w:val="2F5496" w:themeColor="accent1" w:themeShade="BF"/>
    </w:rPr>
  </w:style>
  <w:style w:type="paragraph" w:styleId="IntenseQuote">
    <w:name w:val="Intense Quote"/>
    <w:basedOn w:val="Normal"/>
    <w:next w:val="Normal"/>
    <w:link w:val="IntenseQuoteChar"/>
    <w:uiPriority w:val="30"/>
    <w:qFormat/>
    <w:rsid w:val="008158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584E"/>
    <w:rPr>
      <w:i/>
      <w:iCs/>
      <w:color w:val="2F5496" w:themeColor="accent1" w:themeShade="BF"/>
    </w:rPr>
  </w:style>
  <w:style w:type="character" w:styleId="IntenseReference">
    <w:name w:val="Intense Reference"/>
    <w:basedOn w:val="DefaultParagraphFont"/>
    <w:uiPriority w:val="32"/>
    <w:qFormat/>
    <w:rsid w:val="0081584E"/>
    <w:rPr>
      <w:b/>
      <w:bCs/>
      <w:smallCaps/>
      <w:color w:val="2F5496" w:themeColor="accent1" w:themeShade="BF"/>
      <w:spacing w:val="5"/>
    </w:rPr>
  </w:style>
  <w:style w:type="character" w:styleId="Hyperlink">
    <w:name w:val="Hyperlink"/>
    <w:basedOn w:val="DefaultParagraphFont"/>
    <w:uiPriority w:val="99"/>
    <w:unhideWhenUsed/>
    <w:rsid w:val="0081584E"/>
    <w:rPr>
      <w:color w:val="0563C1" w:themeColor="hyperlink"/>
      <w:u w:val="single"/>
    </w:rPr>
  </w:style>
  <w:style w:type="character" w:customStyle="1" w:styleId="UnresolvedMention">
    <w:name w:val="Unresolved Mention"/>
    <w:basedOn w:val="DefaultParagraphFont"/>
    <w:uiPriority w:val="99"/>
    <w:semiHidden/>
    <w:unhideWhenUsed/>
    <w:rsid w:val="0081584E"/>
    <w:rPr>
      <w:color w:val="605E5C"/>
      <w:shd w:val="clear" w:color="auto" w:fill="E1DFDD"/>
    </w:rPr>
  </w:style>
  <w:style w:type="character" w:styleId="FollowedHyperlink">
    <w:name w:val="FollowedHyperlink"/>
    <w:basedOn w:val="DefaultParagraphFont"/>
    <w:uiPriority w:val="99"/>
    <w:semiHidden/>
    <w:unhideWhenUsed/>
    <w:rsid w:val="00AA6663"/>
    <w:rPr>
      <w:color w:val="954F72" w:themeColor="followedHyperlink"/>
      <w:u w:val="single"/>
    </w:rPr>
  </w:style>
  <w:style w:type="paragraph" w:styleId="TOCHeading">
    <w:name w:val="TOC Heading"/>
    <w:basedOn w:val="Heading1"/>
    <w:next w:val="Normal"/>
    <w:uiPriority w:val="39"/>
    <w:unhideWhenUsed/>
    <w:qFormat/>
    <w:rsid w:val="004910B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910BF"/>
    <w:pPr>
      <w:spacing w:after="100"/>
    </w:pPr>
  </w:style>
  <w:style w:type="paragraph" w:styleId="TOC2">
    <w:name w:val="toc 2"/>
    <w:basedOn w:val="Normal"/>
    <w:next w:val="Normal"/>
    <w:autoRedefine/>
    <w:uiPriority w:val="39"/>
    <w:unhideWhenUsed/>
    <w:rsid w:val="004910BF"/>
    <w:pPr>
      <w:spacing w:after="100"/>
      <w:ind w:left="220"/>
    </w:pPr>
  </w:style>
  <w:style w:type="table" w:styleId="TableGrid">
    <w:name w:val="Table Grid"/>
    <w:basedOn w:val="TableNormal"/>
    <w:uiPriority w:val="39"/>
    <w:rsid w:val="004434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447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47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158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158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58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58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58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58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8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8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8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84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158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58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58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58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58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8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8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84E"/>
    <w:rPr>
      <w:rFonts w:eastAsiaTheme="majorEastAsia" w:cstheme="majorBidi"/>
      <w:color w:val="272727" w:themeColor="text1" w:themeTint="D8"/>
    </w:rPr>
  </w:style>
  <w:style w:type="paragraph" w:styleId="Title">
    <w:name w:val="Title"/>
    <w:basedOn w:val="Normal"/>
    <w:next w:val="Normal"/>
    <w:link w:val="TitleChar"/>
    <w:uiPriority w:val="10"/>
    <w:qFormat/>
    <w:rsid w:val="008158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8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8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8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84E"/>
    <w:pPr>
      <w:spacing w:before="160"/>
      <w:jc w:val="center"/>
    </w:pPr>
    <w:rPr>
      <w:i/>
      <w:iCs/>
      <w:color w:val="404040" w:themeColor="text1" w:themeTint="BF"/>
    </w:rPr>
  </w:style>
  <w:style w:type="character" w:customStyle="1" w:styleId="QuoteChar">
    <w:name w:val="Quote Char"/>
    <w:basedOn w:val="DefaultParagraphFont"/>
    <w:link w:val="Quote"/>
    <w:uiPriority w:val="29"/>
    <w:rsid w:val="0081584E"/>
    <w:rPr>
      <w:i/>
      <w:iCs/>
      <w:color w:val="404040" w:themeColor="text1" w:themeTint="BF"/>
    </w:rPr>
  </w:style>
  <w:style w:type="paragraph" w:styleId="ListParagraph">
    <w:name w:val="List Paragraph"/>
    <w:basedOn w:val="Normal"/>
    <w:uiPriority w:val="34"/>
    <w:qFormat/>
    <w:rsid w:val="0081584E"/>
    <w:pPr>
      <w:ind w:left="720"/>
      <w:contextualSpacing/>
    </w:pPr>
  </w:style>
  <w:style w:type="character" w:styleId="IntenseEmphasis">
    <w:name w:val="Intense Emphasis"/>
    <w:basedOn w:val="DefaultParagraphFont"/>
    <w:uiPriority w:val="21"/>
    <w:qFormat/>
    <w:rsid w:val="0081584E"/>
    <w:rPr>
      <w:i/>
      <w:iCs/>
      <w:color w:val="2F5496" w:themeColor="accent1" w:themeShade="BF"/>
    </w:rPr>
  </w:style>
  <w:style w:type="paragraph" w:styleId="IntenseQuote">
    <w:name w:val="Intense Quote"/>
    <w:basedOn w:val="Normal"/>
    <w:next w:val="Normal"/>
    <w:link w:val="IntenseQuoteChar"/>
    <w:uiPriority w:val="30"/>
    <w:qFormat/>
    <w:rsid w:val="008158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584E"/>
    <w:rPr>
      <w:i/>
      <w:iCs/>
      <w:color w:val="2F5496" w:themeColor="accent1" w:themeShade="BF"/>
    </w:rPr>
  </w:style>
  <w:style w:type="character" w:styleId="IntenseReference">
    <w:name w:val="Intense Reference"/>
    <w:basedOn w:val="DefaultParagraphFont"/>
    <w:uiPriority w:val="32"/>
    <w:qFormat/>
    <w:rsid w:val="0081584E"/>
    <w:rPr>
      <w:b/>
      <w:bCs/>
      <w:smallCaps/>
      <w:color w:val="2F5496" w:themeColor="accent1" w:themeShade="BF"/>
      <w:spacing w:val="5"/>
    </w:rPr>
  </w:style>
  <w:style w:type="character" w:styleId="Hyperlink">
    <w:name w:val="Hyperlink"/>
    <w:basedOn w:val="DefaultParagraphFont"/>
    <w:uiPriority w:val="99"/>
    <w:unhideWhenUsed/>
    <w:rsid w:val="0081584E"/>
    <w:rPr>
      <w:color w:val="0563C1" w:themeColor="hyperlink"/>
      <w:u w:val="single"/>
    </w:rPr>
  </w:style>
  <w:style w:type="character" w:customStyle="1" w:styleId="UnresolvedMention">
    <w:name w:val="Unresolved Mention"/>
    <w:basedOn w:val="DefaultParagraphFont"/>
    <w:uiPriority w:val="99"/>
    <w:semiHidden/>
    <w:unhideWhenUsed/>
    <w:rsid w:val="0081584E"/>
    <w:rPr>
      <w:color w:val="605E5C"/>
      <w:shd w:val="clear" w:color="auto" w:fill="E1DFDD"/>
    </w:rPr>
  </w:style>
  <w:style w:type="character" w:styleId="FollowedHyperlink">
    <w:name w:val="FollowedHyperlink"/>
    <w:basedOn w:val="DefaultParagraphFont"/>
    <w:uiPriority w:val="99"/>
    <w:semiHidden/>
    <w:unhideWhenUsed/>
    <w:rsid w:val="00AA6663"/>
    <w:rPr>
      <w:color w:val="954F72" w:themeColor="followedHyperlink"/>
      <w:u w:val="single"/>
    </w:rPr>
  </w:style>
  <w:style w:type="paragraph" w:styleId="TOCHeading">
    <w:name w:val="TOC Heading"/>
    <w:basedOn w:val="Heading1"/>
    <w:next w:val="Normal"/>
    <w:uiPriority w:val="39"/>
    <w:unhideWhenUsed/>
    <w:qFormat/>
    <w:rsid w:val="004910B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910BF"/>
    <w:pPr>
      <w:spacing w:after="100"/>
    </w:pPr>
  </w:style>
  <w:style w:type="paragraph" w:styleId="TOC2">
    <w:name w:val="toc 2"/>
    <w:basedOn w:val="Normal"/>
    <w:next w:val="Normal"/>
    <w:autoRedefine/>
    <w:uiPriority w:val="39"/>
    <w:unhideWhenUsed/>
    <w:rsid w:val="004910BF"/>
    <w:pPr>
      <w:spacing w:after="100"/>
      <w:ind w:left="220"/>
    </w:pPr>
  </w:style>
  <w:style w:type="table" w:styleId="TableGrid">
    <w:name w:val="Table Grid"/>
    <w:basedOn w:val="TableNormal"/>
    <w:uiPriority w:val="39"/>
    <w:rsid w:val="004434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447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47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grocerytradenews.com/uk-grocery-market-share-2025/?utm_source=chatgpt.com" TargetMode="External"/><Relationship Id="rId26" Type="http://schemas.openxmlformats.org/officeDocument/2006/relationships/hyperlink" Target="https://www.redfishgroup.co.uk/insights/tesco-clubcard-success-supported-by-retailer-buying-strength/" TargetMode="External"/><Relationship Id="rId39" Type="http://schemas.openxmlformats.org/officeDocument/2006/relationships/hyperlink" Target="https://www.food.gov.uk/business-guidance/starting-your-food-business-safely" TargetMode="External"/><Relationship Id="rId3" Type="http://schemas.openxmlformats.org/officeDocument/2006/relationships/styles" Target="styles.xml"/><Relationship Id="rId21" Type="http://schemas.openxmlformats.org/officeDocument/2006/relationships/hyperlink" Target="https://tracenable.com/company/tesco/ghg-emissions?utm_source=chatgpt.com" TargetMode="External"/><Relationship Id="rId34" Type="http://schemas.openxmlformats.org/officeDocument/2006/relationships/hyperlink" Target="https://www.investing.com/news/company-news/tesco-fy-202526-slides-market-share-hits-decade-high-on-customer-focus-93CH-4617412?utm_source=chatgpt.com" TargetMode="External"/><Relationship Id="rId42" Type="http://schemas.openxmlformats.org/officeDocument/2006/relationships/hyperlink" Target="https://journaleet.in/index.php/jeet/article/view/2071" TargetMode="External"/><Relationship Id="rId47" Type="http://schemas.openxmlformats.org/officeDocument/2006/relationships/hyperlink" Target="https://projectwidgets.com/swot-analysis-project-management/" TargetMode="External"/><Relationship Id="rId50"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reuters.com/world/uk/britains-tesco-raises-annual-profit-outlook-2025-10-02/" TargetMode="External"/><Relationship Id="rId25" Type="http://schemas.openxmlformats.org/officeDocument/2006/relationships/hyperlink" Target="https://finance.yahoo.com/news/tesco-plc-tscdf-fy-2025-070046669.html" TargetMode="External"/><Relationship Id="rId33" Type="http://schemas.openxmlformats.org/officeDocument/2006/relationships/hyperlink" Target="https://www.reuters.com/world/uk/uk-grocery-inflation-eases-ninemonth-low-40-says-worldpanel-2026-02-03/?utm_source=chatgpt.com" TargetMode="External"/><Relationship Id="rId38" Type="http://schemas.openxmlformats.org/officeDocument/2006/relationships/hyperlink" Target="https://www.kantar.com/uki/inspiration/fmcg/2025-wp-grocery-price-rises-slow-as-retailers-roll-out-festive-deals" TargetMode="External"/><Relationship Id="rId46" Type="http://schemas.openxmlformats.org/officeDocument/2006/relationships/hyperlink" Target="https://theintactone.com/2018/12/27/vrio-framework-components-advantages-challenges/" TargetMode="External"/><Relationship Id="rId2" Type="http://schemas.openxmlformats.org/officeDocument/2006/relationships/numbering" Target="numbering.xml"/><Relationship Id="rId16" Type="http://schemas.openxmlformats.org/officeDocument/2006/relationships/hyperlink" Target="https://www.technavio.com/report/grocery-retail-market-in-uk-industry-analysis" TargetMode="External"/><Relationship Id="rId20" Type="http://schemas.openxmlformats.org/officeDocument/2006/relationships/hyperlink" Target="https://supplychaindigital.com/sustainability/yellow-labels-how-tesco-rescued-60-million-meals" TargetMode="External"/><Relationship Id="rId29" Type="http://schemas.openxmlformats.org/officeDocument/2006/relationships/hyperlink" Target="https://www.reuters.com/business/retail-consumer/britains-tesco-warns-profit-fall-competition-intensifies-2025-04-10/?utm_source=chatgpt.com" TargetMode="External"/><Relationship Id="rId41" Type="http://schemas.openxmlformats.org/officeDocument/2006/relationships/hyperlink" Target="https://www.ons.gov.uk/economy/nationalaccounts/balanceofpayments/articles/uktradeingoodsyearinreview/20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hyperlink" Target="https://in.investing.com/news/earnings/tesco-warns-of-profit-dip-despite-strong-year-amid-tax-inflation-pressures-4768326" TargetMode="External"/><Relationship Id="rId32" Type="http://schemas.openxmlformats.org/officeDocument/2006/relationships/hyperlink" Target="https://www.reuters.com/world/uk/uks-tesco-says-uncertainty-iran-war-weighs-profit-outlook-2026-04-16/?utm_source=chatgpt.com" TargetMode="External"/><Relationship Id="rId37" Type="http://schemas.openxmlformats.org/officeDocument/2006/relationships/hyperlink" Target="https://www.statista.com/topics/3122/online-grocery-shopping-in-the-united-kingdom/" TargetMode="External"/><Relationship Id="rId40" Type="http://schemas.openxmlformats.org/officeDocument/2006/relationships/hyperlink" Target="https://www.ons.gov.uk/economy/inflationandpriceindices" TargetMode="External"/><Relationship Id="rId45" Type="http://schemas.openxmlformats.org/officeDocument/2006/relationships/hyperlink" Target="https://www.ibisworld.com/blog/using-porter-s-five-forces-to-develop-business-strategies/99/1127/" TargetMode="External"/><Relationship Id="rId5" Type="http://schemas.openxmlformats.org/officeDocument/2006/relationships/settings" Target="settings.xml"/><Relationship Id="rId15" Type="http://schemas.openxmlformats.org/officeDocument/2006/relationships/hyperlink" Target="https://www.tescoplc.com/media/ch1fbgss/tesco-plc-preliminary-results-statement-fy26.pdf" TargetMode="External"/><Relationship Id="rId23" Type="http://schemas.openxmlformats.org/officeDocument/2006/relationships/hyperlink" Target="https://netzerocompare.com/policies/tesco-standards" TargetMode="External"/><Relationship Id="rId28" Type="http://schemas.openxmlformats.org/officeDocument/2006/relationships/hyperlink" Target="https://www.directorstalkinterviews.com/tesco-plc-posts-strong-h1-202526-sales-growth-and-raises-interim-dividend/4121218818" TargetMode="External"/><Relationship Id="rId36" Type="http://schemas.openxmlformats.org/officeDocument/2006/relationships/hyperlink" Target="https://creately.com/guides/gibbs-reflective-cycle/?utm_source=chatgpt.com" TargetMode="External"/><Relationship Id="rId49" Type="http://schemas.openxmlformats.org/officeDocument/2006/relationships/hyperlink" Target="https://drkrishnaathal.com/blog/gibbs-reflective-cycle-explained-a-framework-for-structured-self-reflection/" TargetMode="External"/><Relationship Id="rId10" Type="http://schemas.openxmlformats.org/officeDocument/2006/relationships/image" Target="media/image4.jpeg"/><Relationship Id="rId19" Type="http://schemas.openxmlformats.org/officeDocument/2006/relationships/hyperlink" Target="https://www.tescoplc.com/climate-change-factsheet-2024" TargetMode="External"/><Relationship Id="rId31" Type="http://schemas.openxmlformats.org/officeDocument/2006/relationships/hyperlink" Target="https://www.reuters.com/world/uk/britains-tesco-raises-annual-profit-outlook-2025-10-02/?utm_source=chatgpt.com" TargetMode="External"/><Relationship Id="rId44" Type="http://schemas.openxmlformats.org/officeDocument/2006/relationships/hyperlink" Target="https://akisconnect.eu/iss-tools-and-methods/tool-details?id=34&amp;name=Pestel+Analysis" TargetMode="Externa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hyperlink" Target="https://www.tescoplc.com/media/ky0bfwpo/tesco_ar25_interactive.pdf" TargetMode="External"/><Relationship Id="rId22" Type="http://schemas.openxmlformats.org/officeDocument/2006/relationships/hyperlink" Target="https://www.sustainabilityreports.com/tesco/2025/sustainability-report?utm_source=chatgpt.com" TargetMode="External"/><Relationship Id="rId27" Type="http://schemas.openxmlformats.org/officeDocument/2006/relationships/hyperlink" Target="https://www.tescoplc.com/media/mxfjrk4x/tesco-plc-preliminary-results-2425-press-release.pdf?utm_source=chatgpt.com" TargetMode="External"/><Relationship Id="rId30" Type="http://schemas.openxmlformats.org/officeDocument/2006/relationships/hyperlink" Target="https://www.tescoplc.com/media/zgvhd0dn/tescos_ar24.pdf?utm_source=chatgpt.com" TargetMode="External"/><Relationship Id="rId35" Type="http://schemas.openxmlformats.org/officeDocument/2006/relationships/hyperlink" Target="https://www.simplypsychology.org/gibbs-reflective-cycle.html" TargetMode="External"/><Relationship Id="rId43" Type="http://schemas.openxmlformats.org/officeDocument/2006/relationships/hyperlink" Target="https://doi.org/10.1080/2331186X.2024.2373555" TargetMode="External"/><Relationship Id="rId48" Type="http://schemas.openxmlformats.org/officeDocument/2006/relationships/hyperlink" Target="https://research-methodology.net/microsoft-ansoff-matrix/" TargetMode="External"/><Relationship Id="rId8" Type="http://schemas.openxmlformats.org/officeDocument/2006/relationships/image" Target="media/image2.jpe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84E57-CC8E-4E1D-8F43-4C2589F84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7361</Words>
  <Characters>41961</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Rohan Jaiswal</dc:creator>
  <cp:lastModifiedBy>Smart User</cp:lastModifiedBy>
  <cp:revision>2</cp:revision>
  <dcterms:created xsi:type="dcterms:W3CDTF">2026-04-30T10:27:00Z</dcterms:created>
  <dcterms:modified xsi:type="dcterms:W3CDTF">2026-04-30T10:27:00Z</dcterms:modified>
</cp:coreProperties>
</file>