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B63C53" w14:textId="290E2CA8" w:rsidR="006D1450" w:rsidRDefault="7A2C2E0B" w:rsidP="05E8F9A7">
      <w:pPr>
        <w:rPr>
          <w:rFonts w:ascii="Arial" w:eastAsia="Arial" w:hAnsi="Arial" w:cs="Arial"/>
          <w:sz w:val="22"/>
          <w:szCs w:val="22"/>
        </w:rPr>
      </w:pPr>
      <w:r w:rsidRPr="05E8F9A7">
        <w:rPr>
          <w:rFonts w:ascii="Arial" w:eastAsia="Arial" w:hAnsi="Arial" w:cs="Arial"/>
          <w:sz w:val="22"/>
          <w:szCs w:val="22"/>
        </w:rPr>
        <w:t xml:space="preserve">                                                               </w:t>
      </w:r>
      <w:r w:rsidR="004A78D5" w:rsidRPr="05E8F9A7">
        <w:rPr>
          <w:rFonts w:ascii="Arial" w:eastAsia="Arial" w:hAnsi="Arial" w:cs="Arial"/>
          <w:b/>
          <w:bCs/>
          <w:sz w:val="22"/>
          <w:szCs w:val="22"/>
          <w:u w:val="single"/>
        </w:rPr>
        <w:t>T</w:t>
      </w:r>
      <w:r w:rsidR="006D1450" w:rsidRPr="05E8F9A7">
        <w:rPr>
          <w:rFonts w:ascii="Arial" w:eastAsia="Arial" w:hAnsi="Arial" w:cs="Arial"/>
          <w:b/>
          <w:bCs/>
          <w:sz w:val="22"/>
          <w:szCs w:val="22"/>
          <w:u w:val="single"/>
        </w:rPr>
        <w:t>ITTLE PAGE</w:t>
      </w:r>
    </w:p>
    <w:p w14:paraId="225C7FBF" w14:textId="1694EE51" w:rsidR="05E8F9A7" w:rsidRDefault="05E8F9A7" w:rsidP="05E8F9A7">
      <w:pPr>
        <w:jc w:val="center"/>
        <w:rPr>
          <w:rFonts w:ascii="Arial" w:eastAsia="Arial" w:hAnsi="Arial" w:cs="Arial"/>
          <w:sz w:val="22"/>
          <w:szCs w:val="22"/>
        </w:rPr>
      </w:pPr>
    </w:p>
    <w:p w14:paraId="235C52BC" w14:textId="4F94FEC2" w:rsidR="00A25687" w:rsidRDefault="7797A095" w:rsidP="05E8F9A7">
      <w:pPr>
        <w:jc w:val="center"/>
        <w:rPr>
          <w:rFonts w:ascii="Arial" w:eastAsia="Arial" w:hAnsi="Arial" w:cs="Arial"/>
          <w:sz w:val="22"/>
          <w:szCs w:val="22"/>
        </w:rPr>
      </w:pPr>
      <w:r w:rsidRPr="053B4515">
        <w:rPr>
          <w:rFonts w:ascii="Arial" w:eastAsia="Arial" w:hAnsi="Arial" w:cs="Arial"/>
          <w:sz w:val="22"/>
          <w:szCs w:val="22"/>
        </w:rPr>
        <w:t xml:space="preserve">Student Name: </w:t>
      </w:r>
      <w:r w:rsidR="728F2AEA" w:rsidRPr="053B4515">
        <w:rPr>
          <w:rFonts w:ascii="Arial" w:eastAsia="Arial" w:hAnsi="Arial" w:cs="Arial"/>
          <w:sz w:val="22"/>
          <w:szCs w:val="22"/>
        </w:rPr>
        <w:t>Halle Berry Boadi</w:t>
      </w:r>
    </w:p>
    <w:p w14:paraId="27DEB696" w14:textId="662F823C" w:rsidR="00A25687" w:rsidRDefault="7797A095" w:rsidP="05E8F9A7">
      <w:pPr>
        <w:jc w:val="center"/>
        <w:rPr>
          <w:rFonts w:ascii="Arial" w:eastAsia="Arial" w:hAnsi="Arial" w:cs="Arial"/>
          <w:sz w:val="22"/>
          <w:szCs w:val="22"/>
        </w:rPr>
      </w:pPr>
      <w:r w:rsidRPr="053B4515">
        <w:rPr>
          <w:rFonts w:ascii="Arial" w:eastAsia="Arial" w:hAnsi="Arial" w:cs="Arial"/>
          <w:sz w:val="22"/>
          <w:szCs w:val="22"/>
        </w:rPr>
        <w:t xml:space="preserve">Student Number: </w:t>
      </w:r>
      <w:r w:rsidR="5B26472A" w:rsidRPr="053B4515">
        <w:rPr>
          <w:rFonts w:ascii="Arial" w:eastAsia="Arial" w:hAnsi="Arial" w:cs="Arial"/>
          <w:sz w:val="22"/>
          <w:szCs w:val="22"/>
        </w:rPr>
        <w:t>2539714</w:t>
      </w:r>
    </w:p>
    <w:p w14:paraId="260F6C7D" w14:textId="5D7F5952" w:rsidR="00A25687" w:rsidRDefault="7797A095" w:rsidP="05E8F9A7">
      <w:pPr>
        <w:jc w:val="center"/>
      </w:pPr>
      <w:r w:rsidRPr="053B4515">
        <w:rPr>
          <w:rFonts w:ascii="Arial" w:eastAsia="Arial" w:hAnsi="Arial" w:cs="Arial"/>
          <w:sz w:val="22"/>
          <w:szCs w:val="22"/>
        </w:rPr>
        <w:t xml:space="preserve">Module Title: </w:t>
      </w:r>
      <w:r w:rsidR="20DF9485" w:rsidRPr="053B4515">
        <w:rPr>
          <w:rFonts w:ascii="Arial" w:eastAsia="Arial" w:hAnsi="Arial" w:cs="Arial"/>
          <w:sz w:val="22"/>
          <w:szCs w:val="22"/>
        </w:rPr>
        <w:t>(LCHS4001_BIRM)</w:t>
      </w:r>
    </w:p>
    <w:p w14:paraId="4C928102" w14:textId="755D7970" w:rsidR="20DF9485" w:rsidRDefault="20DF9485" w:rsidP="053B4515">
      <w:pPr>
        <w:jc w:val="center"/>
      </w:pPr>
      <w:r w:rsidRPr="053B4515">
        <w:rPr>
          <w:rFonts w:ascii="Arial" w:eastAsia="Arial" w:hAnsi="Arial" w:cs="Arial"/>
          <w:sz w:val="22"/>
          <w:szCs w:val="22"/>
        </w:rPr>
        <w:t>Lecturer: Daniel Jerkin-Smith</w:t>
      </w:r>
    </w:p>
    <w:p w14:paraId="7C54CF23" w14:textId="77777777" w:rsidR="00A25687" w:rsidRDefault="7797A095" w:rsidP="05E8F9A7">
      <w:pPr>
        <w:jc w:val="center"/>
      </w:pPr>
      <w:r w:rsidRPr="053B4515">
        <w:rPr>
          <w:rFonts w:ascii="Arial" w:eastAsia="Arial" w:hAnsi="Arial" w:cs="Arial"/>
          <w:sz w:val="22"/>
          <w:szCs w:val="22"/>
        </w:rPr>
        <w:t>Assignment Title: Essential Skills Required for the Healthcare Assistant Role</w:t>
      </w:r>
    </w:p>
    <w:p w14:paraId="5606AC2A" w14:textId="1C5D0DF3" w:rsidR="053B4515" w:rsidRDefault="053B4515" w:rsidP="053B4515">
      <w:pPr>
        <w:jc w:val="center"/>
        <w:rPr>
          <w:rFonts w:ascii="Arial" w:eastAsia="Arial" w:hAnsi="Arial" w:cs="Arial"/>
          <w:b/>
          <w:bCs/>
          <w:sz w:val="22"/>
          <w:szCs w:val="22"/>
          <w:u w:val="single"/>
        </w:rPr>
      </w:pPr>
    </w:p>
    <w:p w14:paraId="7CE1BE2D" w14:textId="7780A770" w:rsidR="2C34CFCE" w:rsidRDefault="2C34CFCE" w:rsidP="053B4515">
      <w:pPr>
        <w:jc w:val="center"/>
      </w:pPr>
      <w:r w:rsidRPr="053B4515">
        <w:rPr>
          <w:rFonts w:ascii="Arial" w:eastAsia="Arial" w:hAnsi="Arial" w:cs="Arial"/>
          <w:b/>
          <w:bCs/>
          <w:sz w:val="22"/>
          <w:szCs w:val="22"/>
          <w:u w:val="single"/>
        </w:rPr>
        <w:t>INTRODUCTION</w:t>
      </w:r>
      <w:r w:rsidRPr="053B4515">
        <w:rPr>
          <w:rFonts w:ascii="Arial" w:eastAsia="Arial" w:hAnsi="Arial" w:cs="Arial"/>
          <w:sz w:val="22"/>
          <w:szCs w:val="22"/>
        </w:rPr>
        <w:t xml:space="preserve"> </w:t>
      </w:r>
    </w:p>
    <w:p w14:paraId="721C20FA" w14:textId="3308802B" w:rsidR="377EAAC0" w:rsidRDefault="377EAAC0" w:rsidP="053B4515">
      <w:pPr>
        <w:jc w:val="center"/>
      </w:pPr>
      <w:r w:rsidRPr="053B4515">
        <w:rPr>
          <w:rFonts w:ascii="Arial" w:eastAsia="Arial" w:hAnsi="Arial" w:cs="Arial"/>
          <w:sz w:val="22"/>
          <w:szCs w:val="22"/>
        </w:rPr>
        <w:t xml:space="preserve">The role i have chosen to </w:t>
      </w:r>
      <w:r w:rsidR="388F0140" w:rsidRPr="053B4515">
        <w:rPr>
          <w:rFonts w:ascii="Arial" w:eastAsia="Arial" w:hAnsi="Arial" w:cs="Arial"/>
          <w:sz w:val="22"/>
          <w:szCs w:val="22"/>
        </w:rPr>
        <w:t xml:space="preserve">talk about in this essay is the role of a Healthcare Assistant. </w:t>
      </w:r>
      <w:r w:rsidR="36D4F4FE" w:rsidRPr="053B4515">
        <w:rPr>
          <w:rFonts w:ascii="Arial" w:eastAsia="Arial" w:hAnsi="Arial" w:cs="Arial"/>
          <w:sz w:val="22"/>
          <w:szCs w:val="22"/>
        </w:rPr>
        <w:t>In this essay, i will evaluate the vital roles Healthcare Assistants play in a hospital or care</w:t>
      </w:r>
      <w:r w:rsidR="6DB03785" w:rsidRPr="053B4515">
        <w:rPr>
          <w:rFonts w:ascii="Arial" w:eastAsia="Arial" w:hAnsi="Arial" w:cs="Arial"/>
          <w:sz w:val="22"/>
          <w:szCs w:val="22"/>
        </w:rPr>
        <w:t xml:space="preserve"> environment, i will also explain the </w:t>
      </w:r>
      <w:r w:rsidR="29E4F7BB" w:rsidRPr="053B4515">
        <w:rPr>
          <w:rFonts w:ascii="Arial" w:eastAsia="Arial" w:hAnsi="Arial" w:cs="Arial"/>
          <w:sz w:val="22"/>
          <w:szCs w:val="22"/>
        </w:rPr>
        <w:t xml:space="preserve">skills </w:t>
      </w:r>
      <w:r w:rsidR="282B1BAF" w:rsidRPr="053B4515">
        <w:rPr>
          <w:rFonts w:ascii="Arial" w:eastAsia="Arial" w:hAnsi="Arial" w:cs="Arial"/>
          <w:sz w:val="22"/>
          <w:szCs w:val="22"/>
        </w:rPr>
        <w:t>and challenges</w:t>
      </w:r>
      <w:r w:rsidR="26793883" w:rsidRPr="053B4515">
        <w:rPr>
          <w:rFonts w:ascii="Arial" w:eastAsia="Arial" w:hAnsi="Arial" w:cs="Arial"/>
          <w:sz w:val="22"/>
          <w:szCs w:val="22"/>
        </w:rPr>
        <w:t xml:space="preserve"> of </w:t>
      </w:r>
      <w:r w:rsidR="04571AF9" w:rsidRPr="053B4515">
        <w:rPr>
          <w:rFonts w:ascii="Arial" w:eastAsia="Arial" w:hAnsi="Arial" w:cs="Arial"/>
          <w:sz w:val="22"/>
          <w:szCs w:val="22"/>
        </w:rPr>
        <w:t>a HCA while using CRA</w:t>
      </w:r>
      <w:r w:rsidR="7B7EF81B" w:rsidRPr="053B4515">
        <w:rPr>
          <w:rFonts w:ascii="Arial" w:eastAsia="Arial" w:hAnsi="Arial" w:cs="Arial"/>
          <w:sz w:val="22"/>
          <w:szCs w:val="22"/>
        </w:rPr>
        <w:t xml:space="preserve">AP </w:t>
      </w:r>
      <w:r w:rsidR="636B3D4A" w:rsidRPr="053B4515">
        <w:rPr>
          <w:rFonts w:ascii="Arial" w:eastAsia="Arial" w:hAnsi="Arial" w:cs="Arial"/>
          <w:sz w:val="22"/>
          <w:szCs w:val="22"/>
        </w:rPr>
        <w:t>to</w:t>
      </w:r>
      <w:r w:rsidR="346A9015" w:rsidRPr="053B4515">
        <w:rPr>
          <w:rFonts w:ascii="Arial" w:eastAsia="Arial" w:hAnsi="Arial" w:cs="Arial"/>
          <w:sz w:val="22"/>
          <w:szCs w:val="22"/>
        </w:rPr>
        <w:t xml:space="preserve"> analyse its effectiveness in the</w:t>
      </w:r>
      <w:r w:rsidR="380F2058" w:rsidRPr="053B4515">
        <w:rPr>
          <w:rFonts w:ascii="Arial" w:eastAsia="Arial" w:hAnsi="Arial" w:cs="Arial"/>
          <w:sz w:val="22"/>
          <w:szCs w:val="22"/>
        </w:rPr>
        <w:t xml:space="preserve"> healthcare sector. </w:t>
      </w:r>
      <w:r w:rsidR="2E25B3DD" w:rsidRPr="053B4515">
        <w:rPr>
          <w:rFonts w:ascii="Arial" w:eastAsia="Arial" w:hAnsi="Arial" w:cs="Arial"/>
          <w:sz w:val="22"/>
          <w:szCs w:val="22"/>
        </w:rPr>
        <w:t>The CRAAP test evaluates the Currency, Rele</w:t>
      </w:r>
      <w:r w:rsidR="6B22379F" w:rsidRPr="053B4515">
        <w:rPr>
          <w:rFonts w:ascii="Arial" w:eastAsia="Arial" w:hAnsi="Arial" w:cs="Arial"/>
          <w:sz w:val="22"/>
          <w:szCs w:val="22"/>
        </w:rPr>
        <w:t xml:space="preserve">vance, Authority, Accuracy and Purpose of the information </w:t>
      </w:r>
      <w:r w:rsidR="43BD6D36" w:rsidRPr="053B4515">
        <w:rPr>
          <w:rFonts w:ascii="Arial" w:eastAsia="Arial" w:hAnsi="Arial" w:cs="Arial"/>
          <w:sz w:val="22"/>
          <w:szCs w:val="22"/>
        </w:rPr>
        <w:t xml:space="preserve">provided. </w:t>
      </w:r>
    </w:p>
    <w:p w14:paraId="24497C78" w14:textId="2EF21325" w:rsidR="003523E8" w:rsidRDefault="003523E8" w:rsidP="05E8F9A7">
      <w:pPr>
        <w:rPr>
          <w:rFonts w:ascii="Arial" w:eastAsia="Arial" w:hAnsi="Arial" w:cs="Arial"/>
          <w:sz w:val="22"/>
          <w:szCs w:val="22"/>
        </w:rPr>
      </w:pPr>
    </w:p>
    <w:p w14:paraId="4F12D7CB" w14:textId="4DD584BF" w:rsidR="003523E8" w:rsidRDefault="003523E8" w:rsidP="05E8F9A7">
      <w:pPr>
        <w:rPr>
          <w:rFonts w:ascii="Arial" w:eastAsia="Arial" w:hAnsi="Arial" w:cs="Arial"/>
          <w:sz w:val="22"/>
          <w:szCs w:val="22"/>
        </w:rPr>
      </w:pPr>
      <w:r w:rsidRPr="05E8F9A7">
        <w:rPr>
          <w:rFonts w:ascii="Arial" w:eastAsia="Arial" w:hAnsi="Arial" w:cs="Arial"/>
          <w:sz w:val="22"/>
          <w:szCs w:val="22"/>
        </w:rPr>
        <w:br w:type="page"/>
      </w:r>
    </w:p>
    <w:p w14:paraId="62DD435C" w14:textId="45CBA8EB" w:rsidR="003523E8" w:rsidRDefault="7C3FC811" w:rsidP="05E8F9A7">
      <w:pPr>
        <w:pStyle w:val="Heading1"/>
        <w:spacing w:before="480" w:line="322" w:lineRule="auto"/>
        <w:rPr>
          <w:rFonts w:ascii="Arial" w:eastAsia="Arial" w:hAnsi="Arial" w:cs="Arial"/>
          <w:b/>
          <w:bCs/>
          <w:color w:val="auto"/>
          <w:sz w:val="22"/>
          <w:szCs w:val="22"/>
          <w:u w:val="single"/>
          <w:lang w:val="en-US"/>
        </w:rPr>
      </w:pPr>
      <w:r w:rsidRPr="05E8F9A7">
        <w:rPr>
          <w:rFonts w:ascii="Arial" w:eastAsia="Arial" w:hAnsi="Arial" w:cs="Arial"/>
          <w:b/>
          <w:bCs/>
          <w:color w:val="auto"/>
          <w:sz w:val="22"/>
          <w:szCs w:val="22"/>
          <w:u w:val="single"/>
          <w:lang w:val="en-US"/>
        </w:rPr>
        <w:t>Table of Contents</w:t>
      </w:r>
    </w:p>
    <w:p w14:paraId="1FE4E009" w14:textId="1423A685" w:rsidR="003523E8" w:rsidRDefault="003523E8" w:rsidP="05E8F9A7">
      <w:pPr>
        <w:spacing w:after="200" w:line="253" w:lineRule="auto"/>
        <w:rPr>
          <w:rFonts w:ascii="Arial" w:eastAsia="Arial" w:hAnsi="Arial" w:cs="Arial"/>
          <w:color w:val="000000" w:themeColor="text1"/>
          <w:sz w:val="22"/>
          <w:szCs w:val="22"/>
          <w:lang w:val="en-US"/>
        </w:rPr>
      </w:pPr>
    </w:p>
    <w:p w14:paraId="360297FC" w14:textId="4F5E3E4F"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1. Introduction ........................................ 1</w:t>
      </w:r>
    </w:p>
    <w:p w14:paraId="0599F3F1" w14:textId="73592FF0"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2. Communication Skills ................................. 1</w:t>
      </w:r>
    </w:p>
    <w:p w14:paraId="09C98B3E" w14:textId="72C44C0D"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3. Empathy and Compassion ............................... 2</w:t>
      </w:r>
    </w:p>
    <w:p w14:paraId="5A714E7C" w14:textId="7C28C4F0"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4. Observation Skills .................................. 3</w:t>
      </w:r>
    </w:p>
    <w:p w14:paraId="6ECBEEDB" w14:textId="02693107"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5. Conclusion .......................................... 4</w:t>
      </w:r>
    </w:p>
    <w:p w14:paraId="53568534" w14:textId="596827B1" w:rsidR="003523E8" w:rsidRDefault="7C3FC811"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6. Reference List ...................................... 5</w:t>
      </w:r>
    </w:p>
    <w:p w14:paraId="2A70AC2C" w14:textId="1C095A3C" w:rsidR="003523E8" w:rsidRDefault="003523E8" w:rsidP="05E8F9A7">
      <w:pPr>
        <w:rPr>
          <w:rFonts w:ascii="Arial" w:eastAsia="Arial" w:hAnsi="Arial" w:cs="Arial"/>
          <w:sz w:val="22"/>
          <w:szCs w:val="22"/>
        </w:rPr>
      </w:pPr>
      <w:r w:rsidRPr="05E8F9A7">
        <w:rPr>
          <w:rFonts w:ascii="Arial" w:eastAsia="Arial" w:hAnsi="Arial" w:cs="Arial"/>
          <w:sz w:val="22"/>
          <w:szCs w:val="22"/>
        </w:rPr>
        <w:br w:type="page"/>
      </w:r>
      <w:r w:rsidR="00DC3F1C" w:rsidRPr="05E8F9A7">
        <w:rPr>
          <w:rFonts w:ascii="Arial" w:eastAsia="Arial" w:hAnsi="Arial" w:cs="Arial"/>
          <w:sz w:val="22"/>
          <w:szCs w:val="22"/>
        </w:rPr>
        <w:t xml:space="preserve"> </w:t>
      </w:r>
    </w:p>
    <w:p w14:paraId="6A2B6359" w14:textId="079D986F" w:rsidR="00E54448" w:rsidRPr="00480640" w:rsidRDefault="00480640" w:rsidP="05E8F9A7">
      <w:pPr>
        <w:pStyle w:val="Heading1"/>
        <w:rPr>
          <w:rFonts w:ascii="Arial" w:eastAsia="Arial" w:hAnsi="Arial" w:cs="Arial"/>
          <w:b/>
          <w:bCs/>
          <w:color w:val="auto"/>
          <w:sz w:val="22"/>
          <w:szCs w:val="22"/>
          <w:u w:val="single"/>
        </w:rPr>
      </w:pPr>
      <w:r w:rsidRPr="05E8F9A7">
        <w:rPr>
          <w:rFonts w:ascii="Arial" w:eastAsia="Arial" w:hAnsi="Arial" w:cs="Arial"/>
          <w:b/>
          <w:bCs/>
          <w:color w:val="auto"/>
          <w:sz w:val="22"/>
          <w:szCs w:val="22"/>
          <w:u w:val="single"/>
        </w:rPr>
        <w:t>Essential Skills Required for the Healthcare Assistant Role</w:t>
      </w:r>
    </w:p>
    <w:p w14:paraId="1B510CF5" w14:textId="77777777" w:rsidR="00E54448" w:rsidRDefault="00E54448" w:rsidP="05E8F9A7">
      <w:pPr>
        <w:rPr>
          <w:rFonts w:ascii="Arial" w:eastAsia="Arial" w:hAnsi="Arial" w:cs="Arial"/>
          <w:color w:val="000000"/>
          <w:sz w:val="22"/>
          <w:szCs w:val="22"/>
        </w:rPr>
      </w:pPr>
    </w:p>
    <w:p w14:paraId="5F42CC70" w14:textId="0CDF4F64" w:rsidR="007E5A5D" w:rsidRPr="007E5A5D" w:rsidRDefault="3D93CD1A" w:rsidP="05E8F9A7">
      <w:pPr>
        <w:rPr>
          <w:rFonts w:ascii="Arial" w:eastAsia="Arial" w:hAnsi="Arial" w:cs="Arial"/>
          <w:color w:val="000000"/>
          <w:sz w:val="22"/>
          <w:szCs w:val="22"/>
        </w:rPr>
      </w:pPr>
      <w:r w:rsidRPr="053B4515">
        <w:rPr>
          <w:rFonts w:ascii="Arial" w:eastAsia="Arial" w:hAnsi="Arial" w:cs="Arial"/>
          <w:color w:val="000000" w:themeColor="text1"/>
          <w:sz w:val="22"/>
          <w:szCs w:val="22"/>
        </w:rPr>
        <w:t>In regard to</w:t>
      </w:r>
      <w:r w:rsidR="4DEFBFEC" w:rsidRPr="053B4515">
        <w:rPr>
          <w:rFonts w:ascii="Arial" w:eastAsia="Arial" w:hAnsi="Arial" w:cs="Arial"/>
          <w:color w:val="000000" w:themeColor="text1"/>
          <w:sz w:val="22"/>
          <w:szCs w:val="22"/>
        </w:rPr>
        <w:t xml:space="preserve"> Healthcare Assistants, also known as HCAs, they are essential to health and social care environments. Healthcare Assistants (HCAs) play a crucial role in providing safe, effective, and patient-</w:t>
      </w:r>
      <w:r w:rsidR="0B78EC39" w:rsidRPr="053B4515">
        <w:rPr>
          <w:rFonts w:ascii="Arial" w:eastAsia="Arial" w:hAnsi="Arial" w:cs="Arial"/>
          <w:color w:val="000000" w:themeColor="text1"/>
          <w:sz w:val="22"/>
          <w:szCs w:val="22"/>
        </w:rPr>
        <w:t>centred</w:t>
      </w:r>
      <w:r w:rsidR="4DEFBFEC" w:rsidRPr="053B4515">
        <w:rPr>
          <w:rFonts w:ascii="Arial" w:eastAsia="Arial" w:hAnsi="Arial" w:cs="Arial"/>
          <w:color w:val="000000" w:themeColor="text1"/>
          <w:sz w:val="22"/>
          <w:szCs w:val="22"/>
        </w:rPr>
        <w:t xml:space="preserve"> care. They aim to assist service users with personal care, movement, nutrition, mental wellbeing, and everyday tasks while operating under the supervision of certified healthcare professionals. To </w:t>
      </w:r>
      <w:r w:rsidR="672F0C45" w:rsidRPr="053B4515">
        <w:rPr>
          <w:rFonts w:ascii="Arial" w:eastAsia="Arial" w:hAnsi="Arial" w:cs="Arial"/>
          <w:color w:val="000000" w:themeColor="text1"/>
          <w:sz w:val="22"/>
          <w:szCs w:val="22"/>
        </w:rPr>
        <w:t>effectively execute</w:t>
      </w:r>
      <w:r w:rsidR="4DEFBFEC" w:rsidRPr="053B4515">
        <w:rPr>
          <w:rFonts w:ascii="Arial" w:eastAsia="Arial" w:hAnsi="Arial" w:cs="Arial"/>
          <w:color w:val="000000" w:themeColor="text1"/>
          <w:sz w:val="22"/>
          <w:szCs w:val="22"/>
        </w:rPr>
        <w:t xml:space="preserve"> this function, one must possess a broad selection of professional and academic qualifications. The three fundamental qualities are compassion, communication, observational skills and empathy. </w:t>
      </w:r>
      <w:r w:rsidR="4D97EE01" w:rsidRPr="053B4515">
        <w:rPr>
          <w:rFonts w:ascii="Arial" w:eastAsia="Arial" w:hAnsi="Arial" w:cs="Arial"/>
          <w:color w:val="000000" w:themeColor="text1"/>
          <w:sz w:val="22"/>
          <w:szCs w:val="22"/>
        </w:rPr>
        <w:t>These skills help HCAs meet patient needs, maintain safety and work effectively within multidisciplinary teams (Nursing and Midwifery Council, 2018).</w:t>
      </w:r>
    </w:p>
    <w:p w14:paraId="20A9C38D" w14:textId="77777777" w:rsidR="007E5A5D" w:rsidRPr="007E5A5D" w:rsidRDefault="007E5A5D" w:rsidP="05E8F9A7">
      <w:pPr>
        <w:rPr>
          <w:rFonts w:ascii="Arial" w:eastAsia="Arial" w:hAnsi="Arial" w:cs="Arial"/>
          <w:color w:val="000000"/>
          <w:sz w:val="22"/>
          <w:szCs w:val="22"/>
        </w:rPr>
      </w:pPr>
    </w:p>
    <w:p w14:paraId="72EB868B" w14:textId="23F75CE1" w:rsidR="007E5A5D" w:rsidRPr="007E5A5D" w:rsidRDefault="007E5A5D" w:rsidP="05E8F9A7">
      <w:pPr>
        <w:rPr>
          <w:rFonts w:ascii="Arial" w:eastAsia="Arial" w:hAnsi="Arial" w:cs="Arial"/>
          <w:b/>
          <w:bCs/>
          <w:i/>
          <w:iCs/>
          <w:color w:val="000000"/>
          <w:sz w:val="22"/>
          <w:szCs w:val="22"/>
          <w:u w:val="single"/>
        </w:rPr>
      </w:pPr>
      <w:r w:rsidRPr="05E8F9A7">
        <w:rPr>
          <w:rFonts w:ascii="Arial" w:eastAsia="Arial" w:hAnsi="Arial" w:cs="Arial"/>
          <w:b/>
          <w:bCs/>
          <w:i/>
          <w:iCs/>
          <w:color w:val="000000" w:themeColor="text1"/>
          <w:sz w:val="22"/>
          <w:szCs w:val="22"/>
          <w:u w:val="single"/>
        </w:rPr>
        <w:t>Communication Skills</w:t>
      </w:r>
    </w:p>
    <w:p w14:paraId="1C40EB7B" w14:textId="1946169A" w:rsidR="003C4155" w:rsidRDefault="4D97EE01" w:rsidP="05E8F9A7">
      <w:r w:rsidRPr="053B4515">
        <w:rPr>
          <w:rFonts w:ascii="Arial" w:eastAsia="Arial" w:hAnsi="Arial" w:cs="Arial"/>
          <w:color w:val="000000" w:themeColor="text1"/>
          <w:sz w:val="22"/>
          <w:szCs w:val="22"/>
        </w:rPr>
        <w:t xml:space="preserve">As a Healthcare Assistant, Communication happens to be one of the essential skills required. </w:t>
      </w:r>
      <w:r w:rsidR="0B69578A" w:rsidRPr="053B4515">
        <w:rPr>
          <w:rFonts w:ascii="Arial" w:eastAsia="Arial" w:hAnsi="Arial" w:cs="Arial"/>
          <w:color w:val="000000" w:themeColor="text1"/>
          <w:sz w:val="22"/>
          <w:szCs w:val="22"/>
        </w:rPr>
        <w:t>HCAs are </w:t>
      </w:r>
      <w:bookmarkStart w:id="0" w:name="_Int_hfjCFOki"/>
      <w:r w:rsidR="0B69578A" w:rsidRPr="053B4515">
        <w:rPr>
          <w:rFonts w:ascii="Arial" w:eastAsia="Arial" w:hAnsi="Arial" w:cs="Arial"/>
          <w:color w:val="000000" w:themeColor="text1"/>
          <w:sz w:val="22"/>
          <w:szCs w:val="22"/>
        </w:rPr>
        <w:t>obligated</w:t>
      </w:r>
      <w:bookmarkEnd w:id="0"/>
      <w:r w:rsidR="0B69578A" w:rsidRPr="053B4515">
        <w:rPr>
          <w:rFonts w:ascii="Arial" w:eastAsia="Arial" w:hAnsi="Arial" w:cs="Arial"/>
          <w:color w:val="000000" w:themeColor="text1"/>
          <w:sz w:val="22"/>
          <w:szCs w:val="22"/>
        </w:rPr>
        <w:t xml:space="preserve"> to communicate effectively with service users, nurses, families and other service providers in the healthcare sector on daily basis. Effective communication involves attentive listening, precise information exchange, articulate speaking, accurate interpretation of non-verbal signals. Effective communication </w:t>
      </w:r>
      <w:r w:rsidR="0EC8FBB8" w:rsidRPr="053B4515">
        <w:rPr>
          <w:rFonts w:ascii="Arial" w:eastAsia="Arial" w:hAnsi="Arial" w:cs="Arial"/>
          <w:color w:val="000000" w:themeColor="text1"/>
          <w:sz w:val="22"/>
          <w:szCs w:val="22"/>
        </w:rPr>
        <w:t>helps</w:t>
      </w:r>
      <w:r w:rsidR="0B69578A" w:rsidRPr="053B4515">
        <w:rPr>
          <w:rFonts w:ascii="Arial" w:eastAsia="Arial" w:hAnsi="Arial" w:cs="Arial"/>
          <w:color w:val="000000" w:themeColor="text1"/>
          <w:sz w:val="22"/>
          <w:szCs w:val="22"/>
        </w:rPr>
        <w:t> build trust between the service user and service provider and allow patients to articulate their issues and wishes.</w:t>
      </w:r>
      <w:r w:rsidR="4F852C5D" w:rsidRPr="053B4515">
        <w:rPr>
          <w:rFonts w:ascii="Arial" w:eastAsia="Arial" w:hAnsi="Arial" w:cs="Arial"/>
          <w:color w:val="000000" w:themeColor="text1"/>
          <w:sz w:val="22"/>
          <w:szCs w:val="22"/>
        </w:rPr>
        <w:t xml:space="preserve"> An example will be </w:t>
      </w:r>
      <w:r w:rsidR="3B212C2B" w:rsidRPr="053B4515">
        <w:rPr>
          <w:rFonts w:ascii="Arial" w:eastAsia="Arial" w:hAnsi="Arial" w:cs="Arial"/>
          <w:color w:val="000000" w:themeColor="text1"/>
          <w:sz w:val="22"/>
          <w:szCs w:val="22"/>
        </w:rPr>
        <w:t xml:space="preserve">caring for an elderly service user with hearing </w:t>
      </w:r>
      <w:r w:rsidR="4EA1056E" w:rsidRPr="053B4515">
        <w:rPr>
          <w:rFonts w:ascii="Arial" w:eastAsia="Arial" w:hAnsi="Arial" w:cs="Arial"/>
          <w:color w:val="000000" w:themeColor="text1"/>
          <w:sz w:val="22"/>
          <w:szCs w:val="22"/>
        </w:rPr>
        <w:t>impairment;</w:t>
      </w:r>
      <w:r w:rsidR="3B212C2B" w:rsidRPr="053B4515">
        <w:rPr>
          <w:rFonts w:ascii="Arial" w:eastAsia="Arial" w:hAnsi="Arial" w:cs="Arial"/>
          <w:color w:val="000000" w:themeColor="text1"/>
          <w:sz w:val="22"/>
          <w:szCs w:val="22"/>
        </w:rPr>
        <w:t xml:space="preserve"> co</w:t>
      </w:r>
      <w:r w:rsidR="657D229A" w:rsidRPr="053B4515">
        <w:rPr>
          <w:rFonts w:ascii="Arial" w:eastAsia="Arial" w:hAnsi="Arial" w:cs="Arial"/>
          <w:color w:val="000000" w:themeColor="text1"/>
          <w:sz w:val="22"/>
          <w:szCs w:val="22"/>
        </w:rPr>
        <w:t>mmunication might be a barrier if the health care provider doesn’</w:t>
      </w:r>
      <w:r w:rsidR="30EA719F" w:rsidRPr="053B4515">
        <w:rPr>
          <w:rFonts w:ascii="Arial" w:eastAsia="Arial" w:hAnsi="Arial" w:cs="Arial"/>
          <w:color w:val="000000" w:themeColor="text1"/>
          <w:sz w:val="22"/>
          <w:szCs w:val="22"/>
        </w:rPr>
        <w:t xml:space="preserve">t communicate </w:t>
      </w:r>
      <w:r w:rsidR="660A9FFA" w:rsidRPr="053B4515">
        <w:rPr>
          <w:rFonts w:ascii="Arial" w:eastAsia="Arial" w:hAnsi="Arial" w:cs="Arial"/>
          <w:color w:val="000000" w:themeColor="text1"/>
          <w:sz w:val="22"/>
          <w:szCs w:val="22"/>
        </w:rPr>
        <w:t>effectively</w:t>
      </w:r>
      <w:r w:rsidR="30EA719F" w:rsidRPr="053B4515">
        <w:rPr>
          <w:rFonts w:ascii="Arial" w:eastAsia="Arial" w:hAnsi="Arial" w:cs="Arial"/>
          <w:color w:val="000000" w:themeColor="text1"/>
          <w:sz w:val="22"/>
          <w:szCs w:val="22"/>
        </w:rPr>
        <w:t xml:space="preserve">. </w:t>
      </w:r>
      <w:r w:rsidR="32D15A0F" w:rsidRPr="053B4515">
        <w:rPr>
          <w:rFonts w:ascii="Arial" w:eastAsia="Arial" w:hAnsi="Arial" w:cs="Arial"/>
          <w:color w:val="000000" w:themeColor="text1"/>
          <w:sz w:val="22"/>
          <w:szCs w:val="22"/>
        </w:rPr>
        <w:t xml:space="preserve">The Healthcare Assistant must maintain eye contact, use simple </w:t>
      </w:r>
      <w:r w:rsidR="631F04FC" w:rsidRPr="053B4515">
        <w:rPr>
          <w:rFonts w:ascii="Arial" w:eastAsia="Arial" w:hAnsi="Arial" w:cs="Arial"/>
          <w:color w:val="000000" w:themeColor="text1"/>
          <w:sz w:val="22"/>
          <w:szCs w:val="22"/>
        </w:rPr>
        <w:t xml:space="preserve">words </w:t>
      </w:r>
      <w:r w:rsidR="32D15A0F" w:rsidRPr="053B4515">
        <w:rPr>
          <w:rFonts w:ascii="Arial" w:eastAsia="Arial" w:hAnsi="Arial" w:cs="Arial"/>
          <w:color w:val="000000" w:themeColor="text1"/>
          <w:sz w:val="22"/>
          <w:szCs w:val="22"/>
        </w:rPr>
        <w:t xml:space="preserve">and </w:t>
      </w:r>
      <w:r w:rsidR="6B3812A4" w:rsidRPr="053B4515">
        <w:rPr>
          <w:rFonts w:ascii="Arial" w:eastAsia="Arial" w:hAnsi="Arial" w:cs="Arial"/>
          <w:color w:val="000000" w:themeColor="text1"/>
          <w:sz w:val="22"/>
          <w:szCs w:val="22"/>
        </w:rPr>
        <w:t>speak clearly.</w:t>
      </w:r>
    </w:p>
    <w:p w14:paraId="0A031D6F" w14:textId="77777777" w:rsidR="001D6D4D" w:rsidRDefault="001D6D4D" w:rsidP="05E8F9A7">
      <w:pPr>
        <w:rPr>
          <w:rFonts w:ascii="Arial" w:eastAsia="Arial" w:hAnsi="Arial" w:cs="Arial"/>
          <w:color w:val="000000"/>
          <w:sz w:val="22"/>
          <w:szCs w:val="22"/>
        </w:rPr>
      </w:pPr>
    </w:p>
    <w:p w14:paraId="134B5B7F" w14:textId="5A61B5B0" w:rsidR="00342E91" w:rsidRDefault="00342E91" w:rsidP="05E8F9A7">
      <w:pPr>
        <w:rPr>
          <w:rFonts w:ascii="Arial" w:eastAsia="Arial" w:hAnsi="Arial" w:cs="Arial"/>
          <w:sz w:val="22"/>
          <w:szCs w:val="22"/>
        </w:rPr>
      </w:pPr>
      <w:r w:rsidRPr="6F1BEC44">
        <w:rPr>
          <w:rFonts w:ascii="Arial" w:eastAsia="Arial" w:hAnsi="Arial" w:cs="Arial"/>
          <w:sz w:val="22"/>
          <w:szCs w:val="22"/>
        </w:rPr>
        <w:t>Effective communication skills are crucial, as poor communication abilities may negatively impact service user care and safety. For instance, if a healthcare assistant neglects to inform a nurse about a service user's escalating discomfort, treatment may be postponed. Effective communication also supports person-centred care by ensuring patients are involved in decisions affecting their wellbeing (NHS England, 2024).</w:t>
      </w:r>
    </w:p>
    <w:p w14:paraId="6947829D" w14:textId="77777777" w:rsidR="00342E91" w:rsidRDefault="00342E91" w:rsidP="05E8F9A7">
      <w:pPr>
        <w:rPr>
          <w:rFonts w:ascii="Arial" w:eastAsia="Arial" w:hAnsi="Arial" w:cs="Arial"/>
          <w:sz w:val="22"/>
          <w:szCs w:val="22"/>
        </w:rPr>
      </w:pPr>
    </w:p>
    <w:p w14:paraId="776AAECD" w14:textId="5EDEADCC" w:rsidR="00342E91" w:rsidRDefault="00342E91" w:rsidP="05E8F9A7">
      <w:pPr>
        <w:rPr>
          <w:rFonts w:ascii="Arial" w:eastAsia="Arial" w:hAnsi="Arial" w:cs="Arial"/>
          <w:sz w:val="22"/>
          <w:szCs w:val="22"/>
        </w:rPr>
      </w:pPr>
      <w:r w:rsidRPr="6F1BEC44">
        <w:rPr>
          <w:rFonts w:ascii="Arial" w:eastAsia="Arial" w:hAnsi="Arial" w:cs="Arial"/>
          <w:sz w:val="22"/>
          <w:szCs w:val="22"/>
        </w:rPr>
        <w:t>As a strategy, enhancing communication skills can be accomplished by participating in professional development program</w:t>
      </w:r>
      <w:r w:rsidR="06850F62" w:rsidRPr="6F1BEC44">
        <w:rPr>
          <w:rFonts w:ascii="Arial" w:eastAsia="Arial" w:hAnsi="Arial" w:cs="Arial"/>
          <w:sz w:val="22"/>
          <w:szCs w:val="22"/>
        </w:rPr>
        <w:t>me</w:t>
      </w:r>
      <w:r w:rsidRPr="6F1BEC44">
        <w:rPr>
          <w:rFonts w:ascii="Arial" w:eastAsia="Arial" w:hAnsi="Arial" w:cs="Arial"/>
          <w:sz w:val="22"/>
          <w:szCs w:val="22"/>
        </w:rPr>
        <w:t>s and communication training. Constant training may improve conflict resolution, active listening, and communication skills for service users with particular need, for instance dementia or individuals with hearing impairment. For example, An HCA participating in dementia-awareness training may acquire skills in employing concise sentences and reassuring body language when interacting with service users. This strategy increases confidence and improves the ability to communicate effectively in practice (Skills for Care, 2024).</w:t>
      </w:r>
    </w:p>
    <w:p w14:paraId="52C0F2A5" w14:textId="77777777" w:rsidR="00342E91" w:rsidRDefault="00342E91" w:rsidP="05E8F9A7">
      <w:pPr>
        <w:rPr>
          <w:rFonts w:ascii="Arial" w:eastAsia="Arial" w:hAnsi="Arial" w:cs="Arial"/>
          <w:sz w:val="22"/>
          <w:szCs w:val="22"/>
        </w:rPr>
      </w:pPr>
    </w:p>
    <w:p w14:paraId="082C97EA" w14:textId="419854D3" w:rsidR="00342E91" w:rsidRDefault="00342E91" w:rsidP="05E8F9A7">
      <w:pPr>
        <w:rPr>
          <w:rFonts w:ascii="Arial" w:eastAsia="Arial" w:hAnsi="Arial" w:cs="Arial"/>
          <w:b/>
          <w:bCs/>
          <w:i/>
          <w:iCs/>
          <w:sz w:val="22"/>
          <w:szCs w:val="22"/>
          <w:u w:val="single"/>
        </w:rPr>
      </w:pPr>
      <w:r w:rsidRPr="05E8F9A7">
        <w:rPr>
          <w:rFonts w:ascii="Arial" w:eastAsia="Arial" w:hAnsi="Arial" w:cs="Arial"/>
          <w:b/>
          <w:bCs/>
          <w:i/>
          <w:iCs/>
          <w:sz w:val="22"/>
          <w:szCs w:val="22"/>
          <w:u w:val="single"/>
        </w:rPr>
        <w:t>Empathy and Compassion</w:t>
      </w:r>
    </w:p>
    <w:p w14:paraId="32975940" w14:textId="4CCA048B" w:rsidR="001D6D4D" w:rsidRPr="003523E8" w:rsidRDefault="3424047F" w:rsidP="05E8F9A7">
      <w:pPr>
        <w:rPr>
          <w:rFonts w:ascii="Arial" w:eastAsia="Arial" w:hAnsi="Arial" w:cs="Arial"/>
          <w:sz w:val="22"/>
          <w:szCs w:val="22"/>
        </w:rPr>
      </w:pPr>
      <w:r w:rsidRPr="053B4515">
        <w:rPr>
          <w:rFonts w:ascii="Arial" w:eastAsia="Arial" w:hAnsi="Arial" w:cs="Arial"/>
          <w:sz w:val="22"/>
          <w:szCs w:val="22"/>
        </w:rPr>
        <w:t xml:space="preserve">Empathy denotes </w:t>
      </w:r>
      <w:r w:rsidR="716BF647" w:rsidRPr="053B4515">
        <w:rPr>
          <w:rFonts w:ascii="Arial" w:eastAsia="Arial" w:hAnsi="Arial" w:cs="Arial"/>
          <w:sz w:val="22"/>
          <w:szCs w:val="22"/>
        </w:rPr>
        <w:t xml:space="preserve">to </w:t>
      </w:r>
      <w:r w:rsidRPr="053B4515">
        <w:rPr>
          <w:rFonts w:ascii="Arial" w:eastAsia="Arial" w:hAnsi="Arial" w:cs="Arial"/>
          <w:sz w:val="22"/>
          <w:szCs w:val="22"/>
        </w:rPr>
        <w:t>the comprehension of another individual's emotions and experiences, whereas compassion refers to responding with benevolence and assistance. These attributes are especially significant as service users frequently experience vulnerability when care is being administered. Healthcare Assistants routinely aid in rendering empathetic conduct vital for upholding dignity and respect as well personal care tasks.</w:t>
      </w:r>
      <w:r w:rsidR="70FA0862" w:rsidRPr="053B4515">
        <w:rPr>
          <w:rFonts w:ascii="Arial" w:eastAsia="Arial" w:hAnsi="Arial" w:cs="Arial"/>
          <w:sz w:val="22"/>
          <w:szCs w:val="22"/>
        </w:rPr>
        <w:t xml:space="preserve"> </w:t>
      </w:r>
      <w:r w:rsidR="78F888D1" w:rsidRPr="053B4515">
        <w:rPr>
          <w:rFonts w:ascii="Arial" w:eastAsia="Arial" w:hAnsi="Arial" w:cs="Arial"/>
          <w:sz w:val="22"/>
          <w:szCs w:val="22"/>
        </w:rPr>
        <w:t xml:space="preserve">Providing compassionate care improves service users </w:t>
      </w:r>
      <w:r w:rsidR="67CEB957" w:rsidRPr="053B4515">
        <w:rPr>
          <w:rFonts w:ascii="Arial" w:eastAsia="Arial" w:hAnsi="Arial" w:cs="Arial"/>
          <w:sz w:val="22"/>
          <w:szCs w:val="22"/>
        </w:rPr>
        <w:t xml:space="preserve">satisfaction as well as supports positive health </w:t>
      </w:r>
      <w:r w:rsidR="187DC174" w:rsidRPr="053B4515">
        <w:rPr>
          <w:rFonts w:ascii="Arial" w:eastAsia="Arial" w:hAnsi="Arial" w:cs="Arial"/>
          <w:sz w:val="22"/>
          <w:szCs w:val="22"/>
        </w:rPr>
        <w:t xml:space="preserve">outcomes (Skills for </w:t>
      </w:r>
      <w:r w:rsidR="3AB64248" w:rsidRPr="053B4515">
        <w:rPr>
          <w:rFonts w:ascii="Arial" w:eastAsia="Arial" w:hAnsi="Arial" w:cs="Arial"/>
          <w:sz w:val="22"/>
          <w:szCs w:val="22"/>
        </w:rPr>
        <w:t xml:space="preserve">Care, 2024). </w:t>
      </w:r>
      <w:r w:rsidR="0BBB7671" w:rsidRPr="053B4515">
        <w:rPr>
          <w:rFonts w:ascii="Arial" w:eastAsia="Arial" w:hAnsi="Arial" w:cs="Arial"/>
          <w:sz w:val="22"/>
          <w:szCs w:val="22"/>
        </w:rPr>
        <w:t xml:space="preserve">When empathy and compassion is given towards patients who are going through life threating conditions, </w:t>
      </w:r>
      <w:r w:rsidR="2785C100" w:rsidRPr="053B4515">
        <w:rPr>
          <w:rFonts w:ascii="Arial" w:eastAsia="Arial" w:hAnsi="Arial" w:cs="Arial"/>
          <w:sz w:val="22"/>
          <w:szCs w:val="22"/>
        </w:rPr>
        <w:t>it eases the</w:t>
      </w:r>
      <w:r w:rsidR="5318EB51" w:rsidRPr="053B4515">
        <w:rPr>
          <w:rFonts w:ascii="Arial" w:eastAsia="Arial" w:hAnsi="Arial" w:cs="Arial"/>
          <w:sz w:val="22"/>
          <w:szCs w:val="22"/>
        </w:rPr>
        <w:t xml:space="preserve"> state of their mental health, making hospital stays or visits </w:t>
      </w:r>
      <w:r w:rsidR="533E8183" w:rsidRPr="053B4515">
        <w:rPr>
          <w:rFonts w:ascii="Arial" w:eastAsia="Arial" w:hAnsi="Arial" w:cs="Arial"/>
          <w:sz w:val="22"/>
          <w:szCs w:val="22"/>
        </w:rPr>
        <w:t>barrable and co</w:t>
      </w:r>
      <w:r w:rsidR="361468F7" w:rsidRPr="053B4515">
        <w:rPr>
          <w:rFonts w:ascii="Arial" w:eastAsia="Arial" w:hAnsi="Arial" w:cs="Arial"/>
          <w:sz w:val="22"/>
          <w:szCs w:val="22"/>
        </w:rPr>
        <w:t xml:space="preserve">mfortable. </w:t>
      </w:r>
    </w:p>
    <w:p w14:paraId="1A92DBBF" w14:textId="4EFD7894" w:rsidR="001D6D4D" w:rsidRPr="003523E8" w:rsidRDefault="74727A3D" w:rsidP="05E8F9A7">
      <w:pPr>
        <w:rPr>
          <w:rFonts w:ascii="Arial" w:eastAsia="Arial" w:hAnsi="Arial" w:cs="Arial"/>
          <w:sz w:val="22"/>
          <w:szCs w:val="22"/>
        </w:rPr>
      </w:pPr>
      <w:r w:rsidRPr="05E8F9A7">
        <w:rPr>
          <w:rFonts w:ascii="Arial" w:eastAsia="Arial" w:hAnsi="Arial" w:cs="Arial"/>
          <w:sz w:val="22"/>
          <w:szCs w:val="22"/>
        </w:rPr>
        <w:t xml:space="preserve">Empathy and compassion are both vital in healthcare since they enhance service </w:t>
      </w:r>
      <w:r w:rsidR="0E351137" w:rsidRPr="05E8F9A7">
        <w:rPr>
          <w:rFonts w:ascii="Arial" w:eastAsia="Arial" w:hAnsi="Arial" w:cs="Arial"/>
          <w:sz w:val="22"/>
          <w:szCs w:val="22"/>
        </w:rPr>
        <w:t>user's</w:t>
      </w:r>
      <w:r w:rsidRPr="05E8F9A7">
        <w:rPr>
          <w:rFonts w:ascii="Arial" w:eastAsia="Arial" w:hAnsi="Arial" w:cs="Arial"/>
          <w:sz w:val="22"/>
          <w:szCs w:val="22"/>
        </w:rPr>
        <w:t xml:space="preserve"> experiences and foster emotional wellbeing. Service users who </w:t>
      </w:r>
      <w:r w:rsidR="42A4F836" w:rsidRPr="05E8F9A7">
        <w:rPr>
          <w:rFonts w:ascii="Arial" w:eastAsia="Arial" w:hAnsi="Arial" w:cs="Arial"/>
          <w:sz w:val="22"/>
          <w:szCs w:val="22"/>
        </w:rPr>
        <w:t>have</w:t>
      </w:r>
      <w:r w:rsidRPr="05E8F9A7">
        <w:rPr>
          <w:rFonts w:ascii="Arial" w:eastAsia="Arial" w:hAnsi="Arial" w:cs="Arial"/>
          <w:sz w:val="22"/>
          <w:szCs w:val="22"/>
        </w:rPr>
        <w:t xml:space="preserve"> an understanding of their care are more inclined to trust healthcare personnel and actively participate in their care. An example will be: A service user who has just been given a challenging diagnosis may find it beneficial for a service provider to invest time in listening attentively and offer reassurance.</w:t>
      </w:r>
    </w:p>
    <w:p w14:paraId="22EBD67E" w14:textId="205C8B33" w:rsidR="001D6D4D" w:rsidRPr="003523E8" w:rsidRDefault="0E9FE67C" w:rsidP="05E8F9A7">
      <w:pPr>
        <w:rPr>
          <w:rFonts w:ascii="Arial" w:eastAsia="Arial" w:hAnsi="Arial" w:cs="Arial"/>
          <w:sz w:val="22"/>
          <w:szCs w:val="22"/>
        </w:rPr>
      </w:pPr>
      <w:r w:rsidRPr="05E8F9A7">
        <w:rPr>
          <w:rFonts w:ascii="Arial" w:eastAsia="Arial" w:hAnsi="Arial" w:cs="Arial"/>
          <w:sz w:val="22"/>
          <w:szCs w:val="22"/>
        </w:rPr>
        <w:t>Reflective practice is a way for building empathy and compassion. Gibbs (1988) implies that reflection might enhance learning by prompting individuals to examine the context and assess their behaviours. Reflection prompts Healthcare Assistants to evaluate their experiences and recognise avenues for enhancement. For instance, following the assistance of a distressed service user, a Healthcare Assistant will reflect whether they offered adequate emotional support and recognise techniques to enhance future engagements at the end of the day. Reflective exercise enhances emotional intelligence and self-awareness.</w:t>
      </w:r>
    </w:p>
    <w:p w14:paraId="44E6C4F3" w14:textId="7A065515" w:rsidR="001D6D4D" w:rsidRPr="003523E8" w:rsidRDefault="0E9FE67C" w:rsidP="05E8F9A7">
      <w:pPr>
        <w:rPr>
          <w:rFonts w:ascii="Arial" w:eastAsia="Arial" w:hAnsi="Arial" w:cs="Arial"/>
          <w:sz w:val="22"/>
          <w:szCs w:val="22"/>
          <w:u w:val="single"/>
        </w:rPr>
      </w:pPr>
      <w:r w:rsidRPr="05E8F9A7">
        <w:rPr>
          <w:rFonts w:ascii="Arial" w:eastAsia="Arial" w:hAnsi="Arial" w:cs="Arial"/>
          <w:sz w:val="22"/>
          <w:szCs w:val="22"/>
        </w:rPr>
        <w:t xml:space="preserve"> </w:t>
      </w:r>
    </w:p>
    <w:p w14:paraId="5D13828A" w14:textId="5F096C53" w:rsidR="001D6D4D" w:rsidRPr="003523E8" w:rsidRDefault="0E9FE67C" w:rsidP="05E8F9A7">
      <w:pPr>
        <w:rPr>
          <w:rFonts w:ascii="Arial" w:eastAsia="Arial" w:hAnsi="Arial" w:cs="Arial"/>
          <w:b/>
          <w:bCs/>
          <w:i/>
          <w:iCs/>
          <w:sz w:val="22"/>
          <w:szCs w:val="22"/>
          <w:u w:val="single"/>
        </w:rPr>
      </w:pPr>
      <w:r w:rsidRPr="05E8F9A7">
        <w:rPr>
          <w:rFonts w:ascii="Arial" w:eastAsia="Arial" w:hAnsi="Arial" w:cs="Arial"/>
          <w:b/>
          <w:bCs/>
          <w:i/>
          <w:iCs/>
          <w:sz w:val="22"/>
          <w:szCs w:val="22"/>
          <w:u w:val="single"/>
        </w:rPr>
        <w:t>Observation Skills</w:t>
      </w:r>
    </w:p>
    <w:p w14:paraId="12180BF9" w14:textId="5837625F" w:rsidR="001D6D4D" w:rsidRPr="003523E8" w:rsidRDefault="7895D54A" w:rsidP="05E8F9A7">
      <w:pPr>
        <w:rPr>
          <w:rFonts w:ascii="Arial" w:eastAsia="Arial" w:hAnsi="Arial" w:cs="Arial"/>
          <w:sz w:val="22"/>
          <w:szCs w:val="22"/>
        </w:rPr>
      </w:pPr>
      <w:r w:rsidRPr="053B4515">
        <w:rPr>
          <w:rFonts w:ascii="Arial" w:eastAsia="Arial" w:hAnsi="Arial" w:cs="Arial"/>
          <w:sz w:val="22"/>
          <w:szCs w:val="22"/>
        </w:rPr>
        <w:t>Observation skills entails analysing individuals and identifying alterations in their physical, emotional, or behavioural states. Healthcare Assistants frequently engage with service users more than other professions, which enables them to effectively observe alterations in health rank. Observation is an essential element of service user safety and excellent care.</w:t>
      </w:r>
      <w:r w:rsidR="1D127649" w:rsidRPr="053B4515">
        <w:rPr>
          <w:rFonts w:ascii="Arial" w:eastAsia="Arial" w:hAnsi="Arial" w:cs="Arial"/>
          <w:sz w:val="22"/>
          <w:szCs w:val="22"/>
        </w:rPr>
        <w:t xml:space="preserve"> An example will be observing patients who </w:t>
      </w:r>
      <w:r w:rsidR="6B8C2F30" w:rsidRPr="053B4515">
        <w:rPr>
          <w:rFonts w:ascii="Arial" w:eastAsia="Arial" w:hAnsi="Arial" w:cs="Arial"/>
          <w:sz w:val="22"/>
          <w:szCs w:val="22"/>
        </w:rPr>
        <w:t xml:space="preserve">has sudden confusion, </w:t>
      </w:r>
      <w:r w:rsidR="7D0D7369" w:rsidRPr="053B4515">
        <w:rPr>
          <w:rFonts w:ascii="Arial" w:eastAsia="Arial" w:hAnsi="Arial" w:cs="Arial"/>
          <w:sz w:val="22"/>
          <w:szCs w:val="22"/>
        </w:rPr>
        <w:t>refuses meals</w:t>
      </w:r>
      <w:r w:rsidR="5DA19862" w:rsidRPr="053B4515">
        <w:rPr>
          <w:rFonts w:ascii="Arial" w:eastAsia="Arial" w:hAnsi="Arial" w:cs="Arial"/>
          <w:sz w:val="22"/>
          <w:szCs w:val="22"/>
        </w:rPr>
        <w:t xml:space="preserve"> and</w:t>
      </w:r>
      <w:r w:rsidR="7D0D7369" w:rsidRPr="053B4515">
        <w:rPr>
          <w:rFonts w:ascii="Arial" w:eastAsia="Arial" w:hAnsi="Arial" w:cs="Arial"/>
          <w:sz w:val="22"/>
          <w:szCs w:val="22"/>
        </w:rPr>
        <w:t xml:space="preserve"> becomes withdrawn, </w:t>
      </w:r>
      <w:r w:rsidR="5A1F33E0" w:rsidRPr="053B4515">
        <w:rPr>
          <w:rFonts w:ascii="Arial" w:eastAsia="Arial" w:hAnsi="Arial" w:cs="Arial"/>
          <w:sz w:val="22"/>
          <w:szCs w:val="22"/>
        </w:rPr>
        <w:t>as it may be a sign of deter</w:t>
      </w:r>
      <w:r w:rsidR="1B9D15C3" w:rsidRPr="053B4515">
        <w:rPr>
          <w:rFonts w:ascii="Arial" w:eastAsia="Arial" w:hAnsi="Arial" w:cs="Arial"/>
          <w:sz w:val="22"/>
          <w:szCs w:val="22"/>
        </w:rPr>
        <w:t xml:space="preserve">ioration that need </w:t>
      </w:r>
      <w:r w:rsidR="5701709B" w:rsidRPr="053B4515">
        <w:rPr>
          <w:rFonts w:ascii="Arial" w:eastAsia="Arial" w:hAnsi="Arial" w:cs="Arial"/>
          <w:sz w:val="22"/>
          <w:szCs w:val="22"/>
        </w:rPr>
        <w:t xml:space="preserve">urgent attention. </w:t>
      </w:r>
    </w:p>
    <w:p w14:paraId="7E8E6537" w14:textId="6292A906" w:rsidR="001D6D4D" w:rsidRPr="003523E8" w:rsidRDefault="0E9FE67C" w:rsidP="05E8F9A7">
      <w:pPr>
        <w:rPr>
          <w:rFonts w:ascii="Arial" w:eastAsia="Arial" w:hAnsi="Arial" w:cs="Arial"/>
          <w:sz w:val="22"/>
          <w:szCs w:val="22"/>
        </w:rPr>
      </w:pPr>
      <w:r w:rsidRPr="05E8F9A7">
        <w:rPr>
          <w:rFonts w:ascii="Arial" w:eastAsia="Arial" w:hAnsi="Arial" w:cs="Arial"/>
          <w:sz w:val="22"/>
          <w:szCs w:val="22"/>
        </w:rPr>
        <w:t xml:space="preserve"> </w:t>
      </w:r>
    </w:p>
    <w:p w14:paraId="360039F9" w14:textId="7E97CE31" w:rsidR="001D6D4D" w:rsidRPr="003523E8" w:rsidRDefault="0E9FE67C" w:rsidP="05E8F9A7">
      <w:pPr>
        <w:rPr>
          <w:rFonts w:ascii="Arial" w:eastAsia="Arial" w:hAnsi="Arial" w:cs="Arial"/>
          <w:sz w:val="22"/>
          <w:szCs w:val="22"/>
        </w:rPr>
      </w:pPr>
      <w:r w:rsidRPr="05E8F9A7">
        <w:rPr>
          <w:rFonts w:ascii="Arial" w:eastAsia="Arial" w:hAnsi="Arial" w:cs="Arial"/>
          <w:sz w:val="22"/>
          <w:szCs w:val="22"/>
        </w:rPr>
        <w:t>Observation skills are very important because it helps service providers identify a deteriorating conditions and act on it. Healthcare Assistant must monitor characteristics including respiratory patterns, appetite, skin pigmentation, mobility, and emotional state, thereafter reporting any issues accordingly. If an HCA observes that a service user is exhibiting unusual breathlessness and fatigue, they must make sure to promptly notify a nurse for evaluation.</w:t>
      </w:r>
    </w:p>
    <w:p w14:paraId="24AEB4F4" w14:textId="50735714" w:rsidR="001D6D4D" w:rsidRPr="003523E8" w:rsidRDefault="0E9FE67C" w:rsidP="05E8F9A7">
      <w:pPr>
        <w:rPr>
          <w:rFonts w:ascii="Arial" w:eastAsia="Arial" w:hAnsi="Arial" w:cs="Arial"/>
          <w:sz w:val="22"/>
          <w:szCs w:val="22"/>
        </w:rPr>
      </w:pPr>
      <w:r w:rsidRPr="05E8F9A7">
        <w:rPr>
          <w:rFonts w:ascii="Arial" w:eastAsia="Arial" w:hAnsi="Arial" w:cs="Arial"/>
          <w:sz w:val="22"/>
          <w:szCs w:val="22"/>
        </w:rPr>
        <w:t xml:space="preserve"> </w:t>
      </w:r>
    </w:p>
    <w:p w14:paraId="05109F4E" w14:textId="6BC66BE8" w:rsidR="001D6D4D" w:rsidRPr="003523E8" w:rsidRDefault="0E9FE67C" w:rsidP="05E8F9A7">
      <w:pPr>
        <w:rPr>
          <w:rFonts w:ascii="Arial" w:eastAsia="Arial" w:hAnsi="Arial" w:cs="Arial"/>
          <w:sz w:val="22"/>
          <w:szCs w:val="22"/>
        </w:rPr>
      </w:pPr>
      <w:r w:rsidRPr="05E8F9A7">
        <w:rPr>
          <w:rFonts w:ascii="Arial" w:eastAsia="Arial" w:hAnsi="Arial" w:cs="Arial"/>
          <w:sz w:val="22"/>
          <w:szCs w:val="22"/>
        </w:rPr>
        <w:t>An approach</w:t>
      </w:r>
      <w:r w:rsidR="751C270A" w:rsidRPr="05E8F9A7">
        <w:rPr>
          <w:rFonts w:ascii="Arial" w:eastAsia="Arial" w:hAnsi="Arial" w:cs="Arial"/>
          <w:sz w:val="22"/>
          <w:szCs w:val="22"/>
        </w:rPr>
        <w:t xml:space="preserve"> or strategy used</w:t>
      </w:r>
      <w:r w:rsidRPr="05E8F9A7">
        <w:rPr>
          <w:rFonts w:ascii="Arial" w:eastAsia="Arial" w:hAnsi="Arial" w:cs="Arial"/>
          <w:sz w:val="22"/>
          <w:szCs w:val="22"/>
        </w:rPr>
        <w:t xml:space="preserve"> to enhance observational abilities involves acquiring knowledge through monitoring and constructive feedback from experienced service provider. Collaborating with licensed nurses helps healthcare assistants to get a deeper comprehension of usual and unusual individual presentations. Constructive feedback enhances precision and assurance in reporting findings.  Weston and Aston (2018) highlight the importance of practical learning and mentorship in developing clinical competence. Through supervision, HCAs can enhance their capacity to recognise and convey critical amendments in a service user's circumstances.</w:t>
      </w:r>
    </w:p>
    <w:p w14:paraId="4034B901" w14:textId="0BF83C68" w:rsidR="001D6D4D" w:rsidRPr="003523E8" w:rsidRDefault="001D6D4D" w:rsidP="05E8F9A7">
      <w:pPr>
        <w:rPr>
          <w:rFonts w:ascii="Arial" w:eastAsia="Arial" w:hAnsi="Arial" w:cs="Arial"/>
          <w:sz w:val="22"/>
          <w:szCs w:val="22"/>
        </w:rPr>
      </w:pPr>
    </w:p>
    <w:p w14:paraId="54DA0C4B" w14:textId="6906B825" w:rsidR="001D6D4D" w:rsidRPr="003523E8" w:rsidRDefault="494BD470" w:rsidP="05E8F9A7">
      <w:pPr>
        <w:rPr>
          <w:rFonts w:ascii="Arial" w:eastAsia="Arial" w:hAnsi="Arial" w:cs="Arial"/>
          <w:b/>
          <w:bCs/>
          <w:i/>
          <w:iCs/>
          <w:sz w:val="22"/>
          <w:szCs w:val="22"/>
          <w:u w:val="single"/>
        </w:rPr>
      </w:pPr>
      <w:r w:rsidRPr="05E8F9A7">
        <w:rPr>
          <w:rFonts w:ascii="Arial" w:eastAsia="Arial" w:hAnsi="Arial" w:cs="Arial"/>
          <w:b/>
          <w:bCs/>
          <w:i/>
          <w:iCs/>
          <w:sz w:val="22"/>
          <w:szCs w:val="22"/>
          <w:u w:val="single"/>
        </w:rPr>
        <w:t>Conclusion</w:t>
      </w:r>
    </w:p>
    <w:p w14:paraId="77FE2886" w14:textId="59E4BE32" w:rsidR="001D6D4D" w:rsidRPr="003523E8" w:rsidRDefault="07804631" w:rsidP="05E8F9A7">
      <w:pPr>
        <w:rPr>
          <w:rFonts w:ascii="Arial" w:eastAsia="Arial" w:hAnsi="Arial" w:cs="Arial"/>
          <w:sz w:val="22"/>
          <w:szCs w:val="22"/>
        </w:rPr>
      </w:pPr>
      <w:r w:rsidRPr="053B4515">
        <w:rPr>
          <w:rFonts w:ascii="Arial" w:eastAsia="Arial" w:hAnsi="Arial" w:cs="Arial"/>
          <w:sz w:val="22"/>
          <w:szCs w:val="22"/>
        </w:rPr>
        <w:t>In conclusion, Observational skills, empathy and compassion, communication are three essential skills needed by a Healthcare Assistants. Communication training, feedback-oriented supervision and reflective practice are effective ways for skill development.  These competencies facilitate secure, efficient, and individualised care, hence enhancing favourable patient outcomes. Ongoing professional development allows Healthcare Assistants to enhance their practice and deliver superior care to service users.</w:t>
      </w:r>
      <w:r w:rsidR="2C9C88C0" w:rsidRPr="053B4515">
        <w:rPr>
          <w:rFonts w:ascii="Arial" w:eastAsia="Arial" w:hAnsi="Arial" w:cs="Arial"/>
          <w:sz w:val="22"/>
          <w:szCs w:val="22"/>
        </w:rPr>
        <w:t xml:space="preserve"> </w:t>
      </w:r>
    </w:p>
    <w:p w14:paraId="4A3FD58F" w14:textId="5C8DB42F" w:rsidR="001D6D4D" w:rsidRPr="003523E8" w:rsidRDefault="001D6D4D" w:rsidP="05E8F9A7">
      <w:pPr>
        <w:rPr>
          <w:rFonts w:ascii="Arial" w:eastAsia="Arial" w:hAnsi="Arial" w:cs="Arial"/>
          <w:sz w:val="22"/>
          <w:szCs w:val="22"/>
        </w:rPr>
      </w:pPr>
    </w:p>
    <w:p w14:paraId="37F63183" w14:textId="3546C428" w:rsidR="05E8F9A7" w:rsidRDefault="05E8F9A7" w:rsidP="05E8F9A7">
      <w:pPr>
        <w:rPr>
          <w:rFonts w:ascii="Arial" w:eastAsia="Arial" w:hAnsi="Arial" w:cs="Arial"/>
          <w:sz w:val="22"/>
          <w:szCs w:val="22"/>
        </w:rPr>
      </w:pPr>
      <w:r w:rsidRPr="05E8F9A7">
        <w:rPr>
          <w:rFonts w:ascii="Arial" w:eastAsia="Arial" w:hAnsi="Arial" w:cs="Arial"/>
          <w:sz w:val="22"/>
          <w:szCs w:val="22"/>
        </w:rPr>
        <w:br w:type="page"/>
      </w:r>
    </w:p>
    <w:p w14:paraId="03FA0E47" w14:textId="6B6E8A28" w:rsidR="0A3049F8" w:rsidRDefault="0A3049F8" w:rsidP="05E8F9A7">
      <w:pPr>
        <w:pStyle w:val="Heading1"/>
        <w:spacing w:before="480" w:line="322" w:lineRule="auto"/>
        <w:rPr>
          <w:rFonts w:ascii="Arial" w:eastAsia="Arial" w:hAnsi="Arial" w:cs="Arial"/>
          <w:b/>
          <w:bCs/>
          <w:i/>
          <w:iCs/>
          <w:color w:val="auto"/>
          <w:sz w:val="22"/>
          <w:szCs w:val="22"/>
          <w:u w:val="single"/>
          <w:lang w:val="en-US"/>
        </w:rPr>
      </w:pPr>
      <w:r w:rsidRPr="05E8F9A7">
        <w:rPr>
          <w:rFonts w:ascii="Arial" w:eastAsia="Arial" w:hAnsi="Arial" w:cs="Arial"/>
          <w:b/>
          <w:bCs/>
          <w:i/>
          <w:iCs/>
          <w:color w:val="auto"/>
          <w:sz w:val="22"/>
          <w:szCs w:val="22"/>
          <w:u w:val="single"/>
          <w:lang w:val="en-US"/>
        </w:rPr>
        <w:t>Reference List</w:t>
      </w:r>
    </w:p>
    <w:p w14:paraId="4B027308" w14:textId="2A37CC5B" w:rsidR="0A3049F8" w:rsidRDefault="0A3049F8"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Gibbs, G. (1988) Learning by doing: A guide to teaching and learning methods. Oxford: Oxford Polytechnic.</w:t>
      </w:r>
    </w:p>
    <w:p w14:paraId="42CA04AA" w14:textId="1306F258" w:rsidR="0A3049F8" w:rsidRDefault="0A3049F8"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 xml:space="preserve">NHS England (2024) Healthcare support worker. Available at: </w:t>
      </w:r>
      <w:hyperlink r:id="rId7">
        <w:r w:rsidRPr="05E8F9A7">
          <w:rPr>
            <w:rStyle w:val="Hyperlink"/>
            <w:rFonts w:ascii="Arial" w:eastAsia="Arial" w:hAnsi="Arial" w:cs="Arial"/>
            <w:sz w:val="22"/>
            <w:szCs w:val="22"/>
            <w:lang w:val="en-US"/>
          </w:rPr>
          <w:t>https://www.england.nhs.uk</w:t>
        </w:r>
      </w:hyperlink>
      <w:r w:rsidRPr="05E8F9A7">
        <w:rPr>
          <w:rFonts w:ascii="Arial" w:eastAsia="Arial" w:hAnsi="Arial" w:cs="Arial"/>
          <w:color w:val="000000" w:themeColor="text1"/>
          <w:sz w:val="22"/>
          <w:szCs w:val="22"/>
          <w:lang w:val="en-US"/>
        </w:rPr>
        <w:t xml:space="preserve"> (Accessed: 31 July 2025).</w:t>
      </w:r>
    </w:p>
    <w:p w14:paraId="4DC4C484" w14:textId="2F1C12E2" w:rsidR="0A3049F8" w:rsidRDefault="0A3049F8"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Nursing and Midwifery Council (2018) The Code: Professional standards of practice and behaviour for nurses, midwives and nursing associates. London: NMC.</w:t>
      </w:r>
    </w:p>
    <w:p w14:paraId="3EA71EF3" w14:textId="41991FE7" w:rsidR="0A3049F8" w:rsidRDefault="0A3049F8"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Skills for Care (2024) Healthcare support worker roles and responsibilities. Leeds: Skills for Care.</w:t>
      </w:r>
    </w:p>
    <w:p w14:paraId="072AF565" w14:textId="3E60963D" w:rsidR="0A3049F8" w:rsidRDefault="0A3049F8" w:rsidP="05E8F9A7">
      <w:pPr>
        <w:spacing w:after="200" w:line="253" w:lineRule="auto"/>
        <w:rPr>
          <w:rFonts w:ascii="Arial" w:eastAsia="Arial" w:hAnsi="Arial" w:cs="Arial"/>
          <w:color w:val="000000" w:themeColor="text1"/>
          <w:sz w:val="22"/>
          <w:szCs w:val="22"/>
          <w:lang w:val="en-US"/>
        </w:rPr>
      </w:pPr>
      <w:r w:rsidRPr="05E8F9A7">
        <w:rPr>
          <w:rFonts w:ascii="Arial" w:eastAsia="Arial" w:hAnsi="Arial" w:cs="Arial"/>
          <w:color w:val="000000" w:themeColor="text1"/>
          <w:sz w:val="22"/>
          <w:szCs w:val="22"/>
          <w:lang w:val="en-US"/>
        </w:rPr>
        <w:t>Weston, C. and Aston, L. (2018) Fundamentals of care for healthcare assistants. London: Sage.</w:t>
      </w:r>
    </w:p>
    <w:p w14:paraId="2D95AC9C" w14:textId="2256443A" w:rsidR="05E8F9A7" w:rsidRDefault="05E8F9A7" w:rsidP="05E8F9A7"/>
    <w:sectPr w:rsidR="05E8F9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56E50B" w14:textId="77777777" w:rsidR="008225A6" w:rsidRDefault="008225A6" w:rsidP="003523E8">
      <w:pPr>
        <w:spacing w:after="0" w:line="240" w:lineRule="auto"/>
      </w:pPr>
      <w:r>
        <w:separator/>
      </w:r>
    </w:p>
  </w:endnote>
  <w:endnote w:type="continuationSeparator" w:id="0">
    <w:p w14:paraId="66EA8BBE" w14:textId="77777777" w:rsidR="008225A6" w:rsidRDefault="008225A6" w:rsidP="00352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D1C64E0" w14:textId="77777777" w:rsidR="008225A6" w:rsidRDefault="008225A6" w:rsidP="003523E8">
      <w:pPr>
        <w:spacing w:after="0" w:line="240" w:lineRule="auto"/>
      </w:pPr>
      <w:r>
        <w:separator/>
      </w:r>
    </w:p>
  </w:footnote>
  <w:footnote w:type="continuationSeparator" w:id="0">
    <w:p w14:paraId="46ED8C76" w14:textId="77777777" w:rsidR="008225A6" w:rsidRDefault="008225A6" w:rsidP="003523E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fjCFOki" int2:invalidationBookmarkName="" int2:hashCode="ZMi+zxk16u9kDa" int2:id="0bAOs6w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3E8"/>
    <w:rsid w:val="00070CE8"/>
    <w:rsid w:val="0008380D"/>
    <w:rsid w:val="000C3AF6"/>
    <w:rsid w:val="001101FC"/>
    <w:rsid w:val="00124994"/>
    <w:rsid w:val="001325D0"/>
    <w:rsid w:val="00135FB2"/>
    <w:rsid w:val="001418A9"/>
    <w:rsid w:val="001D6D4D"/>
    <w:rsid w:val="00225108"/>
    <w:rsid w:val="00342E91"/>
    <w:rsid w:val="003523E8"/>
    <w:rsid w:val="00381DE5"/>
    <w:rsid w:val="003C4155"/>
    <w:rsid w:val="003F3AD9"/>
    <w:rsid w:val="0047164D"/>
    <w:rsid w:val="00480640"/>
    <w:rsid w:val="004A78D5"/>
    <w:rsid w:val="004D06DE"/>
    <w:rsid w:val="005B2ACE"/>
    <w:rsid w:val="006D1450"/>
    <w:rsid w:val="007E5A5D"/>
    <w:rsid w:val="007F1EF1"/>
    <w:rsid w:val="008225A6"/>
    <w:rsid w:val="0087146F"/>
    <w:rsid w:val="0092432C"/>
    <w:rsid w:val="00962294"/>
    <w:rsid w:val="009B65DA"/>
    <w:rsid w:val="009E6135"/>
    <w:rsid w:val="00A25687"/>
    <w:rsid w:val="00AE27DF"/>
    <w:rsid w:val="00B42962"/>
    <w:rsid w:val="00D7777A"/>
    <w:rsid w:val="00DC3F1C"/>
    <w:rsid w:val="00E02CA2"/>
    <w:rsid w:val="00E54448"/>
    <w:rsid w:val="00E94780"/>
    <w:rsid w:val="00EA633A"/>
    <w:rsid w:val="00F56FFD"/>
    <w:rsid w:val="00FB274B"/>
    <w:rsid w:val="03F5736F"/>
    <w:rsid w:val="0434358A"/>
    <w:rsid w:val="04571AF9"/>
    <w:rsid w:val="047BDA55"/>
    <w:rsid w:val="053B4515"/>
    <w:rsid w:val="05E8F9A7"/>
    <w:rsid w:val="06850F62"/>
    <w:rsid w:val="075150BC"/>
    <w:rsid w:val="07804631"/>
    <w:rsid w:val="09264315"/>
    <w:rsid w:val="0A3049F8"/>
    <w:rsid w:val="0A30B646"/>
    <w:rsid w:val="0B69578A"/>
    <w:rsid w:val="0B78EC39"/>
    <w:rsid w:val="0BBB7671"/>
    <w:rsid w:val="0D30EDB0"/>
    <w:rsid w:val="0D5B3982"/>
    <w:rsid w:val="0E351137"/>
    <w:rsid w:val="0E9FE67C"/>
    <w:rsid w:val="0EC8FBB8"/>
    <w:rsid w:val="1151B16D"/>
    <w:rsid w:val="11579261"/>
    <w:rsid w:val="1262B7BB"/>
    <w:rsid w:val="12A068DC"/>
    <w:rsid w:val="12C910CB"/>
    <w:rsid w:val="1307FD34"/>
    <w:rsid w:val="155C4BB4"/>
    <w:rsid w:val="1689912B"/>
    <w:rsid w:val="170F9651"/>
    <w:rsid w:val="1794F6AB"/>
    <w:rsid w:val="17A777B1"/>
    <w:rsid w:val="187DC174"/>
    <w:rsid w:val="196C3310"/>
    <w:rsid w:val="1A36F2BD"/>
    <w:rsid w:val="1B9D15C3"/>
    <w:rsid w:val="1BC0C829"/>
    <w:rsid w:val="1CBBCC94"/>
    <w:rsid w:val="1D127649"/>
    <w:rsid w:val="1D836F67"/>
    <w:rsid w:val="1E7DA73C"/>
    <w:rsid w:val="1E8F1485"/>
    <w:rsid w:val="1FC060DD"/>
    <w:rsid w:val="205BA55F"/>
    <w:rsid w:val="20DF9485"/>
    <w:rsid w:val="212D6F38"/>
    <w:rsid w:val="228564D3"/>
    <w:rsid w:val="23F5A3DA"/>
    <w:rsid w:val="2583DC3D"/>
    <w:rsid w:val="26062090"/>
    <w:rsid w:val="26793883"/>
    <w:rsid w:val="2756F846"/>
    <w:rsid w:val="2785C100"/>
    <w:rsid w:val="282B1BAF"/>
    <w:rsid w:val="29E4F7BB"/>
    <w:rsid w:val="2B04764E"/>
    <w:rsid w:val="2C34CFCE"/>
    <w:rsid w:val="2C3AA34F"/>
    <w:rsid w:val="2C9C88C0"/>
    <w:rsid w:val="2CF987E4"/>
    <w:rsid w:val="2DDBE28C"/>
    <w:rsid w:val="2E25B3DD"/>
    <w:rsid w:val="2E6976E1"/>
    <w:rsid w:val="2FFC368D"/>
    <w:rsid w:val="308487FE"/>
    <w:rsid w:val="30EA719F"/>
    <w:rsid w:val="312EE239"/>
    <w:rsid w:val="32D15A0F"/>
    <w:rsid w:val="338AFA22"/>
    <w:rsid w:val="33E359F2"/>
    <w:rsid w:val="3424047F"/>
    <w:rsid w:val="346A9015"/>
    <w:rsid w:val="348D5231"/>
    <w:rsid w:val="361468F7"/>
    <w:rsid w:val="36D4F4FE"/>
    <w:rsid w:val="377EAAC0"/>
    <w:rsid w:val="380F2058"/>
    <w:rsid w:val="387922D3"/>
    <w:rsid w:val="388F0140"/>
    <w:rsid w:val="38E14578"/>
    <w:rsid w:val="39BB7CD6"/>
    <w:rsid w:val="3A0B2516"/>
    <w:rsid w:val="3A447246"/>
    <w:rsid w:val="3AB64248"/>
    <w:rsid w:val="3B212C2B"/>
    <w:rsid w:val="3B3538CD"/>
    <w:rsid w:val="3C3D5DAA"/>
    <w:rsid w:val="3C686BD1"/>
    <w:rsid w:val="3D60FB24"/>
    <w:rsid w:val="3D93CD1A"/>
    <w:rsid w:val="3E29D159"/>
    <w:rsid w:val="3EAE4CF7"/>
    <w:rsid w:val="3F55799C"/>
    <w:rsid w:val="3FA7FAC0"/>
    <w:rsid w:val="3FD41354"/>
    <w:rsid w:val="3FD91157"/>
    <w:rsid w:val="3FDA8B64"/>
    <w:rsid w:val="3FDF6A94"/>
    <w:rsid w:val="41711170"/>
    <w:rsid w:val="42253208"/>
    <w:rsid w:val="42A4F836"/>
    <w:rsid w:val="43BD6D36"/>
    <w:rsid w:val="4463425C"/>
    <w:rsid w:val="44D71DBE"/>
    <w:rsid w:val="4609DC8B"/>
    <w:rsid w:val="4637FAC3"/>
    <w:rsid w:val="494BD470"/>
    <w:rsid w:val="49A255D3"/>
    <w:rsid w:val="4A574734"/>
    <w:rsid w:val="4B508A22"/>
    <w:rsid w:val="4BF56176"/>
    <w:rsid w:val="4CC4EA82"/>
    <w:rsid w:val="4D97EE01"/>
    <w:rsid w:val="4DEFBFEC"/>
    <w:rsid w:val="4EA1056E"/>
    <w:rsid w:val="4EC1AEF4"/>
    <w:rsid w:val="4F852C5D"/>
    <w:rsid w:val="5318EB51"/>
    <w:rsid w:val="533E8183"/>
    <w:rsid w:val="539D1486"/>
    <w:rsid w:val="55533465"/>
    <w:rsid w:val="5585C94E"/>
    <w:rsid w:val="5701709B"/>
    <w:rsid w:val="5839B22B"/>
    <w:rsid w:val="5899B0B1"/>
    <w:rsid w:val="59811D17"/>
    <w:rsid w:val="5A1F33E0"/>
    <w:rsid w:val="5A4779E5"/>
    <w:rsid w:val="5A833437"/>
    <w:rsid w:val="5B26472A"/>
    <w:rsid w:val="5B4B30F3"/>
    <w:rsid w:val="5B621527"/>
    <w:rsid w:val="5C1DE481"/>
    <w:rsid w:val="5DA19862"/>
    <w:rsid w:val="5DE97881"/>
    <w:rsid w:val="5E026B9B"/>
    <w:rsid w:val="5E2E9551"/>
    <w:rsid w:val="5E481734"/>
    <w:rsid w:val="61B2DD61"/>
    <w:rsid w:val="631F04FC"/>
    <w:rsid w:val="636B3D4A"/>
    <w:rsid w:val="63850858"/>
    <w:rsid w:val="657D229A"/>
    <w:rsid w:val="660A9FFA"/>
    <w:rsid w:val="66161FEA"/>
    <w:rsid w:val="661BB566"/>
    <w:rsid w:val="6638DCBD"/>
    <w:rsid w:val="66A52F8C"/>
    <w:rsid w:val="672F0C45"/>
    <w:rsid w:val="67934607"/>
    <w:rsid w:val="67CEB957"/>
    <w:rsid w:val="685B866C"/>
    <w:rsid w:val="69C70B3E"/>
    <w:rsid w:val="6AC2DDCE"/>
    <w:rsid w:val="6B0A7409"/>
    <w:rsid w:val="6B22379F"/>
    <w:rsid w:val="6B2764B6"/>
    <w:rsid w:val="6B3812A4"/>
    <w:rsid w:val="6B8C2F30"/>
    <w:rsid w:val="6C4C8456"/>
    <w:rsid w:val="6DB03785"/>
    <w:rsid w:val="6E857982"/>
    <w:rsid w:val="6F1BEC44"/>
    <w:rsid w:val="6FE1C3DC"/>
    <w:rsid w:val="70FA0862"/>
    <w:rsid w:val="716BF647"/>
    <w:rsid w:val="720FF33C"/>
    <w:rsid w:val="728F2AEA"/>
    <w:rsid w:val="72DAB306"/>
    <w:rsid w:val="73C81D33"/>
    <w:rsid w:val="7423CE33"/>
    <w:rsid w:val="74727A3D"/>
    <w:rsid w:val="75167274"/>
    <w:rsid w:val="751C270A"/>
    <w:rsid w:val="764E9E2D"/>
    <w:rsid w:val="7797A095"/>
    <w:rsid w:val="7895D54A"/>
    <w:rsid w:val="78F888D1"/>
    <w:rsid w:val="791F1651"/>
    <w:rsid w:val="794C62B6"/>
    <w:rsid w:val="7A2C2E0B"/>
    <w:rsid w:val="7A4F2D3C"/>
    <w:rsid w:val="7B7EF81B"/>
    <w:rsid w:val="7C3FC811"/>
    <w:rsid w:val="7CC4FABC"/>
    <w:rsid w:val="7D0D7369"/>
    <w:rsid w:val="7ED21D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68BF70C"/>
  <w15:chartTrackingRefBased/>
  <w15:docId w15:val="{FF7FFDE2-5D3B-414B-B816-ACC6FE816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3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3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3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3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3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3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3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3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3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3E8"/>
    <w:rPr>
      <w:rFonts w:eastAsiaTheme="majorEastAsia" w:cstheme="majorBidi"/>
      <w:color w:val="272727" w:themeColor="text1" w:themeTint="D8"/>
    </w:rPr>
  </w:style>
  <w:style w:type="paragraph" w:styleId="Title">
    <w:name w:val="Title"/>
    <w:basedOn w:val="Normal"/>
    <w:next w:val="Normal"/>
    <w:link w:val="TitleChar"/>
    <w:uiPriority w:val="10"/>
    <w:qFormat/>
    <w:rsid w:val="003523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3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3E8"/>
    <w:pPr>
      <w:spacing w:before="160"/>
      <w:jc w:val="center"/>
    </w:pPr>
    <w:rPr>
      <w:i/>
      <w:iCs/>
      <w:color w:val="404040" w:themeColor="text1" w:themeTint="BF"/>
    </w:rPr>
  </w:style>
  <w:style w:type="character" w:customStyle="1" w:styleId="QuoteChar">
    <w:name w:val="Quote Char"/>
    <w:basedOn w:val="DefaultParagraphFont"/>
    <w:link w:val="Quote"/>
    <w:uiPriority w:val="29"/>
    <w:rsid w:val="003523E8"/>
    <w:rPr>
      <w:i/>
      <w:iCs/>
      <w:color w:val="404040" w:themeColor="text1" w:themeTint="BF"/>
    </w:rPr>
  </w:style>
  <w:style w:type="paragraph" w:styleId="ListParagraph">
    <w:name w:val="List Paragraph"/>
    <w:basedOn w:val="Normal"/>
    <w:uiPriority w:val="34"/>
    <w:qFormat/>
    <w:rsid w:val="003523E8"/>
    <w:pPr>
      <w:ind w:left="720"/>
      <w:contextualSpacing/>
    </w:pPr>
  </w:style>
  <w:style w:type="character" w:styleId="IntenseEmphasis">
    <w:name w:val="Intense Emphasis"/>
    <w:basedOn w:val="DefaultParagraphFont"/>
    <w:uiPriority w:val="21"/>
    <w:qFormat/>
    <w:rsid w:val="003523E8"/>
    <w:rPr>
      <w:i/>
      <w:iCs/>
      <w:color w:val="0F4761" w:themeColor="accent1" w:themeShade="BF"/>
    </w:rPr>
  </w:style>
  <w:style w:type="paragraph" w:styleId="IntenseQuote">
    <w:name w:val="Intense Quote"/>
    <w:basedOn w:val="Normal"/>
    <w:next w:val="Normal"/>
    <w:link w:val="IntenseQuoteChar"/>
    <w:uiPriority w:val="30"/>
    <w:qFormat/>
    <w:rsid w:val="00352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3E8"/>
    <w:rPr>
      <w:i/>
      <w:iCs/>
      <w:color w:val="0F4761" w:themeColor="accent1" w:themeShade="BF"/>
    </w:rPr>
  </w:style>
  <w:style w:type="character" w:styleId="IntenseReference">
    <w:name w:val="Intense Reference"/>
    <w:basedOn w:val="DefaultParagraphFont"/>
    <w:uiPriority w:val="32"/>
    <w:qFormat/>
    <w:rsid w:val="003523E8"/>
    <w:rPr>
      <w:b/>
      <w:bCs/>
      <w:smallCaps/>
      <w:color w:val="0F4761" w:themeColor="accent1" w:themeShade="BF"/>
      <w:spacing w:val="5"/>
    </w:rPr>
  </w:style>
  <w:style w:type="paragraph" w:styleId="Header">
    <w:name w:val="header"/>
    <w:basedOn w:val="Normal"/>
    <w:link w:val="HeaderChar"/>
    <w:uiPriority w:val="99"/>
    <w:unhideWhenUsed/>
    <w:rsid w:val="00352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3E8"/>
  </w:style>
  <w:style w:type="paragraph" w:styleId="Footer">
    <w:name w:val="footer"/>
    <w:basedOn w:val="Normal"/>
    <w:link w:val="FooterChar"/>
    <w:uiPriority w:val="99"/>
    <w:unhideWhenUsed/>
    <w:rsid w:val="00352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3E8"/>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1273</Words>
  <Characters>7258</Characters>
  <Application>Microsoft Office Word</Application>
  <DocSecurity>0</DocSecurity>
  <Lines>60</Lines>
  <Paragraphs>17</Paragraphs>
  <ScaleCrop>false</ScaleCrop>
  <Company/>
  <LinksUpToDate>false</LinksUpToDate>
  <CharactersWithSpaces>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Halle Boadi (2539714)</dc:creator>
  <cp:keywords/>
  <dc:description/>
  <cp:lastModifiedBy>Halle Boadi (2539714)</cp:lastModifiedBy>
  <cp:revision>2</cp:revision>
  <dcterms:created xsi:type="dcterms:W3CDTF">2026-07-19T19:56:00Z</dcterms:created>
  <dcterms:modified xsi:type="dcterms:W3CDTF">2026-07-19T19:56:00Z</dcterms:modified>
</cp:coreProperties>
</file>