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5868AAD1" w:rsidR="00481E7F" w:rsidRDefault="75AA5AFC" w:rsidP="00F575F4">
      <w:pPr>
        <w:jc w:val="center"/>
        <w:rPr>
          <w:rFonts w:ascii="Calibri" w:eastAsia="Calibri" w:hAnsi="Calibri" w:cs="Calibri"/>
          <w:b/>
          <w:bCs/>
          <w:sz w:val="60"/>
          <w:szCs w:val="60"/>
          <w:u w:val="single"/>
        </w:rPr>
      </w:pPr>
      <w:r w:rsidRPr="00F575F4">
        <w:rPr>
          <w:rFonts w:ascii="Calibri" w:eastAsia="Calibri" w:hAnsi="Calibri" w:cs="Calibri"/>
          <w:b/>
          <w:bCs/>
          <w:sz w:val="60"/>
          <w:szCs w:val="60"/>
          <w:u w:val="single"/>
        </w:rPr>
        <w:t>ECIE5002</w:t>
      </w:r>
    </w:p>
    <w:p w14:paraId="158B9963" w14:textId="5167095D" w:rsidR="00F575F4" w:rsidRDefault="00F575F4" w:rsidP="00F575F4">
      <w:pPr>
        <w:jc w:val="center"/>
        <w:rPr>
          <w:rFonts w:ascii="Calibri" w:eastAsia="Calibri" w:hAnsi="Calibri" w:cs="Calibri"/>
          <w:b/>
          <w:bCs/>
          <w:i/>
          <w:iCs/>
          <w:sz w:val="90"/>
          <w:szCs w:val="90"/>
        </w:rPr>
      </w:pPr>
    </w:p>
    <w:p w14:paraId="574C944E" w14:textId="6C54CA36" w:rsidR="34C8CEB8" w:rsidRDefault="34C8CEB8" w:rsidP="00F575F4">
      <w:pPr>
        <w:jc w:val="center"/>
        <w:rPr>
          <w:rFonts w:ascii="Calibri" w:eastAsia="Calibri" w:hAnsi="Calibri" w:cs="Calibri"/>
          <w:b/>
          <w:bCs/>
          <w:i/>
          <w:iCs/>
          <w:sz w:val="90"/>
          <w:szCs w:val="90"/>
        </w:rPr>
      </w:pPr>
      <w:r w:rsidRPr="00F575F4">
        <w:rPr>
          <w:rFonts w:ascii="Calibri" w:eastAsia="Calibri" w:hAnsi="Calibri" w:cs="Calibri"/>
          <w:b/>
          <w:bCs/>
          <w:i/>
          <w:iCs/>
          <w:sz w:val="90"/>
          <w:szCs w:val="90"/>
        </w:rPr>
        <w:t>Numbers count</w:t>
      </w:r>
    </w:p>
    <w:p w14:paraId="21E431EF" w14:textId="193DEE80" w:rsidR="00F575F4" w:rsidRDefault="00F575F4" w:rsidP="00F575F4">
      <w:pPr>
        <w:jc w:val="center"/>
        <w:rPr>
          <w:rFonts w:ascii="Calibri" w:eastAsia="Calibri" w:hAnsi="Calibri" w:cs="Calibri"/>
          <w:sz w:val="52"/>
          <w:szCs w:val="52"/>
        </w:rPr>
      </w:pPr>
    </w:p>
    <w:p w14:paraId="2039AD41" w14:textId="15C3AB54" w:rsidR="34C8CEB8" w:rsidRDefault="34C8CEB8" w:rsidP="529BD993">
      <w:pPr>
        <w:jc w:val="center"/>
        <w:rPr>
          <w:rFonts w:ascii="Calibri" w:eastAsia="Calibri" w:hAnsi="Calibri" w:cs="Calibri"/>
          <w:sz w:val="40"/>
          <w:szCs w:val="40"/>
        </w:rPr>
      </w:pPr>
      <w:r w:rsidRPr="529BD993">
        <w:rPr>
          <w:rFonts w:ascii="Calibri" w:eastAsia="Calibri" w:hAnsi="Calibri" w:cs="Calibri"/>
          <w:sz w:val="40"/>
          <w:szCs w:val="40"/>
        </w:rPr>
        <w:t xml:space="preserve">Portfolio: </w:t>
      </w:r>
      <w:r w:rsidR="78B331EC" w:rsidRPr="529BD993">
        <w:rPr>
          <w:rFonts w:ascii="Calibri" w:eastAsia="Calibri" w:hAnsi="Calibri" w:cs="Calibri"/>
          <w:sz w:val="40"/>
          <w:szCs w:val="40"/>
        </w:rPr>
        <w:t>B</w:t>
      </w:r>
      <w:r w:rsidR="693F9700" w:rsidRPr="529BD993">
        <w:rPr>
          <w:rFonts w:ascii="Calibri" w:eastAsia="Calibri" w:hAnsi="Calibri" w:cs="Calibri"/>
          <w:sz w:val="40"/>
          <w:szCs w:val="40"/>
        </w:rPr>
        <w:t xml:space="preserve">y </w:t>
      </w:r>
      <w:r w:rsidR="78B331EC" w:rsidRPr="529BD993">
        <w:rPr>
          <w:rFonts w:ascii="Calibri" w:eastAsia="Calibri" w:hAnsi="Calibri" w:cs="Calibri"/>
          <w:sz w:val="40"/>
          <w:szCs w:val="40"/>
        </w:rPr>
        <w:t xml:space="preserve">Rae </w:t>
      </w:r>
      <w:proofErr w:type="spellStart"/>
      <w:r w:rsidR="78B331EC" w:rsidRPr="529BD993">
        <w:rPr>
          <w:rFonts w:ascii="Calibri" w:eastAsia="Calibri" w:hAnsi="Calibri" w:cs="Calibri"/>
          <w:sz w:val="40"/>
          <w:szCs w:val="40"/>
        </w:rPr>
        <w:t>Blick</w:t>
      </w:r>
      <w:proofErr w:type="spellEnd"/>
    </w:p>
    <w:p w14:paraId="3B33DC22" w14:textId="726F27AA" w:rsidR="00F575F4" w:rsidRDefault="00F575F4" w:rsidP="00F575F4">
      <w:pPr>
        <w:jc w:val="center"/>
      </w:pPr>
    </w:p>
    <w:p w14:paraId="076B3CC5" w14:textId="7661EFF3" w:rsidR="65CBF5E7" w:rsidRDefault="5B4D57E3" w:rsidP="520A7C16">
      <w:pPr>
        <w:rPr>
          <w:rFonts w:ascii="Calibri" w:eastAsia="Calibri" w:hAnsi="Calibri" w:cs="Calibri"/>
        </w:rPr>
      </w:pPr>
      <w:r>
        <w:rPr>
          <w:noProof/>
        </w:rPr>
        <w:drawing>
          <wp:inline distT="0" distB="0" distL="0" distR="0" wp14:anchorId="7FE21C46" wp14:editId="18C7E583">
            <wp:extent cx="6493934" cy="3246967"/>
            <wp:effectExtent l="9525" t="9525" r="9525" b="9525"/>
            <wp:docPr id="83087620" name="Picture 83087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87620"/>
                    <pic:cNvPicPr/>
                  </pic:nvPicPr>
                  <pic:blipFill>
                    <a:blip r:embed="rId4" cstate="print">
                      <a:extLst>
                        <a:ext uri="{28A0092B-C50C-407E-A947-70E740481C1C}">
                          <a14:useLocalDpi xmlns:a14="http://schemas.microsoft.com/office/drawing/2010/main" val="0"/>
                        </a:ext>
                      </a:extLst>
                    </a:blip>
                    <a:stretch>
                      <a:fillRect/>
                    </a:stretch>
                  </pic:blipFill>
                  <pic:spPr>
                    <a:xfrm>
                      <a:off x="0" y="0"/>
                      <a:ext cx="6493934" cy="3246967"/>
                    </a:xfrm>
                    <a:prstGeom prst="rect">
                      <a:avLst/>
                    </a:prstGeom>
                    <a:ln w="9525">
                      <a:solidFill>
                        <a:srgbClr val="00B050"/>
                      </a:solidFill>
                      <a:prstDash val="solid"/>
                    </a:ln>
                  </pic:spPr>
                </pic:pic>
              </a:graphicData>
            </a:graphic>
          </wp:inline>
        </w:drawing>
      </w:r>
      <w:r w:rsidR="53FDA956" w:rsidRPr="529BD993">
        <w:rPr>
          <w:rFonts w:ascii="Calibri" w:eastAsia="Calibri" w:hAnsi="Calibri" w:cs="Calibri"/>
          <w:sz w:val="16"/>
          <w:szCs w:val="16"/>
        </w:rPr>
        <w:t>(</w:t>
      </w:r>
      <w:r w:rsidR="301883E4" w:rsidRPr="529BD993">
        <w:rPr>
          <w:rFonts w:ascii="Calibri" w:eastAsia="Calibri" w:hAnsi="Calibri" w:cs="Calibri"/>
          <w:sz w:val="16"/>
          <w:szCs w:val="16"/>
        </w:rPr>
        <w:t>Bling picture, 2025)</w:t>
      </w:r>
    </w:p>
    <w:p w14:paraId="00648549" w14:textId="3D274057" w:rsidR="65CBF5E7" w:rsidRDefault="65CBF5E7" w:rsidP="529BD993">
      <w:pPr>
        <w:jc w:val="center"/>
        <w:rPr>
          <w:rFonts w:ascii="Calibri" w:eastAsia="Calibri" w:hAnsi="Calibri" w:cs="Calibri"/>
          <w:color w:val="000000" w:themeColor="text1"/>
          <w:sz w:val="40"/>
          <w:szCs w:val="40"/>
        </w:rPr>
      </w:pPr>
    </w:p>
    <w:p w14:paraId="69EE7E28" w14:textId="0BE0ECB7" w:rsidR="65CBF5E7" w:rsidRDefault="65CBF5E7" w:rsidP="529BD993">
      <w:pPr>
        <w:jc w:val="center"/>
        <w:rPr>
          <w:rFonts w:ascii="Calibri" w:eastAsia="Calibri" w:hAnsi="Calibri" w:cs="Calibri"/>
          <w:b/>
          <w:bCs/>
          <w:color w:val="000000" w:themeColor="text1"/>
          <w:sz w:val="40"/>
          <w:szCs w:val="40"/>
          <w:u w:val="single"/>
        </w:rPr>
      </w:pPr>
    </w:p>
    <w:p w14:paraId="24A84B40" w14:textId="403F513C" w:rsidR="65CBF5E7" w:rsidRDefault="65CBF5E7" w:rsidP="529BD993">
      <w:pPr>
        <w:jc w:val="center"/>
        <w:rPr>
          <w:rFonts w:ascii="Calibri" w:eastAsia="Calibri" w:hAnsi="Calibri" w:cs="Calibri"/>
          <w:sz w:val="36"/>
          <w:szCs w:val="36"/>
        </w:rPr>
      </w:pPr>
      <w:r w:rsidRPr="529BD993">
        <w:rPr>
          <w:rFonts w:ascii="Calibri" w:eastAsia="Calibri" w:hAnsi="Calibri" w:cs="Calibri"/>
          <w:b/>
          <w:bCs/>
          <w:color w:val="000000" w:themeColor="text1"/>
          <w:sz w:val="36"/>
          <w:szCs w:val="36"/>
          <w:u w:val="single"/>
        </w:rPr>
        <w:lastRenderedPageBreak/>
        <w:t>Content</w:t>
      </w:r>
      <w:r w:rsidR="059096C8" w:rsidRPr="529BD993">
        <w:rPr>
          <w:rFonts w:ascii="Calibri" w:eastAsia="Calibri" w:hAnsi="Calibri" w:cs="Calibri"/>
          <w:b/>
          <w:bCs/>
          <w:color w:val="000000" w:themeColor="text1"/>
          <w:sz w:val="36"/>
          <w:szCs w:val="36"/>
          <w:u w:val="single"/>
        </w:rPr>
        <w:t>s</w:t>
      </w:r>
      <w:r w:rsidRPr="529BD993">
        <w:rPr>
          <w:rFonts w:ascii="Calibri" w:eastAsia="Calibri" w:hAnsi="Calibri" w:cs="Calibri"/>
          <w:b/>
          <w:bCs/>
          <w:color w:val="000000" w:themeColor="text1"/>
          <w:sz w:val="36"/>
          <w:szCs w:val="36"/>
          <w:u w:val="single"/>
        </w:rPr>
        <w:t xml:space="preserve"> Page</w:t>
      </w:r>
    </w:p>
    <w:p w14:paraId="7C0688E3" w14:textId="3222C4C0" w:rsidR="37FD71BD" w:rsidRDefault="37FD71BD" w:rsidP="520A7C16">
      <w:pPr>
        <w:spacing w:before="240" w:after="240"/>
        <w:jc w:val="center"/>
        <w:rPr>
          <w:rFonts w:ascii="Calibri" w:eastAsia="Calibri" w:hAnsi="Calibri" w:cs="Calibri"/>
          <w:color w:val="000000" w:themeColor="text1"/>
          <w:sz w:val="28"/>
          <w:szCs w:val="28"/>
        </w:rPr>
      </w:pPr>
      <w:r w:rsidRPr="520A7C16">
        <w:rPr>
          <w:rFonts w:ascii="Calibri" w:eastAsia="Calibri" w:hAnsi="Calibri" w:cs="Calibri"/>
          <w:b/>
          <w:bCs/>
          <w:color w:val="000000" w:themeColor="text1"/>
          <w:sz w:val="28"/>
          <w:szCs w:val="28"/>
        </w:rPr>
        <w:t>Element 1: Essay</w:t>
      </w:r>
      <w:r w:rsidRPr="520A7C16">
        <w:rPr>
          <w:rFonts w:ascii="Calibri" w:eastAsia="Calibri" w:hAnsi="Calibri" w:cs="Calibri"/>
          <w:color w:val="000000" w:themeColor="text1"/>
          <w:sz w:val="28"/>
          <w:szCs w:val="28"/>
        </w:rPr>
        <w:t xml:space="preserve">- </w:t>
      </w:r>
      <w:r w:rsidRPr="520A7C16">
        <w:rPr>
          <w:rFonts w:ascii="Calibri" w:eastAsia="Calibri" w:hAnsi="Calibri" w:cs="Calibri"/>
          <w:i/>
          <w:iCs/>
          <w:color w:val="000000" w:themeColor="text1"/>
          <w:sz w:val="28"/>
          <w:szCs w:val="28"/>
        </w:rPr>
        <w:t xml:space="preserve">Why is good numeracy important? </w:t>
      </w:r>
      <w:r w:rsidR="2964296F" w:rsidRPr="520A7C16">
        <w:rPr>
          <w:rFonts w:ascii="Calibri" w:eastAsia="Calibri" w:hAnsi="Calibri" w:cs="Calibri"/>
          <w:color w:val="000000" w:themeColor="text1"/>
          <w:sz w:val="28"/>
          <w:szCs w:val="28"/>
        </w:rPr>
        <w:t>........................................p</w:t>
      </w:r>
      <w:r w:rsidR="3CDCC44E" w:rsidRPr="520A7C16">
        <w:rPr>
          <w:rFonts w:ascii="Calibri" w:eastAsia="Calibri" w:hAnsi="Calibri" w:cs="Calibri"/>
          <w:color w:val="000000" w:themeColor="text1"/>
          <w:sz w:val="28"/>
          <w:szCs w:val="28"/>
        </w:rPr>
        <w:t>3</w:t>
      </w:r>
    </w:p>
    <w:p w14:paraId="6605FB9A" w14:textId="3EC44EE7" w:rsidR="0F9E8646" w:rsidRDefault="0F9E8646" w:rsidP="00F575F4">
      <w:pPr>
        <w:spacing w:before="240" w:after="240"/>
        <w:rPr>
          <w:sz w:val="28"/>
          <w:szCs w:val="28"/>
        </w:rPr>
      </w:pPr>
      <w:r w:rsidRPr="520A7C16">
        <w:rPr>
          <w:b/>
          <w:bCs/>
          <w:sz w:val="28"/>
          <w:szCs w:val="28"/>
        </w:rPr>
        <w:t xml:space="preserve">Element 1: </w:t>
      </w:r>
      <w:r w:rsidRPr="520A7C16">
        <w:rPr>
          <w:sz w:val="28"/>
          <w:szCs w:val="28"/>
        </w:rPr>
        <w:t>Reference List</w:t>
      </w:r>
      <w:r w:rsidR="0BBE3C99" w:rsidRPr="520A7C16">
        <w:rPr>
          <w:sz w:val="28"/>
          <w:szCs w:val="28"/>
        </w:rPr>
        <w:t>............</w:t>
      </w:r>
      <w:r w:rsidR="19AD06E7" w:rsidRPr="520A7C16">
        <w:rPr>
          <w:sz w:val="28"/>
          <w:szCs w:val="28"/>
        </w:rPr>
        <w:t>.....</w:t>
      </w:r>
      <w:r w:rsidR="0BBE3C99" w:rsidRPr="520A7C16">
        <w:rPr>
          <w:sz w:val="28"/>
          <w:szCs w:val="28"/>
        </w:rPr>
        <w:t>........................................................p</w:t>
      </w:r>
      <w:r w:rsidR="3041B060" w:rsidRPr="520A7C16">
        <w:rPr>
          <w:sz w:val="28"/>
          <w:szCs w:val="28"/>
        </w:rPr>
        <w:t>7</w:t>
      </w:r>
    </w:p>
    <w:p w14:paraId="4F4907B5" w14:textId="4AF21373" w:rsidR="00F575F4" w:rsidRDefault="00F575F4" w:rsidP="00F575F4">
      <w:pPr>
        <w:spacing w:before="240" w:after="240"/>
        <w:rPr>
          <w:b/>
          <w:bCs/>
          <w:sz w:val="28"/>
          <w:szCs w:val="28"/>
        </w:rPr>
      </w:pPr>
    </w:p>
    <w:p w14:paraId="137B78DD" w14:textId="7C86B2C8" w:rsidR="37FD71BD" w:rsidRDefault="37FD71BD" w:rsidP="00F575F4">
      <w:pPr>
        <w:spacing w:before="240" w:after="240"/>
        <w:rPr>
          <w:rFonts w:ascii="Calibri" w:eastAsia="Calibri" w:hAnsi="Calibri" w:cs="Calibri"/>
          <w:color w:val="000000" w:themeColor="text1"/>
          <w:sz w:val="28"/>
          <w:szCs w:val="28"/>
        </w:rPr>
      </w:pPr>
      <w:r w:rsidRPr="529BD993">
        <w:rPr>
          <w:rFonts w:ascii="Calibri" w:eastAsia="Calibri" w:hAnsi="Calibri" w:cs="Calibri"/>
          <w:b/>
          <w:bCs/>
          <w:color w:val="000000" w:themeColor="text1"/>
          <w:sz w:val="28"/>
          <w:szCs w:val="28"/>
        </w:rPr>
        <w:t xml:space="preserve">Element 2: Blog </w:t>
      </w:r>
      <w:r w:rsidRPr="529BD993">
        <w:rPr>
          <w:rFonts w:ascii="Calibri" w:eastAsia="Calibri" w:hAnsi="Calibri" w:cs="Calibri"/>
          <w:color w:val="000000" w:themeColor="text1"/>
          <w:sz w:val="28"/>
          <w:szCs w:val="28"/>
        </w:rPr>
        <w:t xml:space="preserve">– </w:t>
      </w:r>
      <w:r w:rsidRPr="529BD993">
        <w:rPr>
          <w:rFonts w:ascii="Calibri" w:eastAsia="Calibri" w:hAnsi="Calibri" w:cs="Calibri"/>
          <w:i/>
          <w:iCs/>
          <w:color w:val="000000" w:themeColor="text1"/>
          <w:sz w:val="28"/>
          <w:szCs w:val="28"/>
        </w:rPr>
        <w:t>What can schools do encourage numeracy?</w:t>
      </w:r>
      <w:r w:rsidR="43153B67" w:rsidRPr="529BD993">
        <w:rPr>
          <w:rFonts w:ascii="Calibri" w:eastAsia="Calibri" w:hAnsi="Calibri" w:cs="Calibri"/>
          <w:color w:val="000000" w:themeColor="text1"/>
          <w:sz w:val="28"/>
          <w:szCs w:val="28"/>
        </w:rPr>
        <w:t>...................</w:t>
      </w:r>
      <w:r w:rsidR="54F13381" w:rsidRPr="529BD993">
        <w:rPr>
          <w:rFonts w:ascii="Calibri" w:eastAsia="Calibri" w:hAnsi="Calibri" w:cs="Calibri"/>
          <w:color w:val="000000" w:themeColor="text1"/>
          <w:sz w:val="28"/>
          <w:szCs w:val="28"/>
        </w:rPr>
        <w:t>.......</w:t>
      </w:r>
      <w:r w:rsidR="3BFF902F" w:rsidRPr="529BD993">
        <w:rPr>
          <w:rFonts w:ascii="Calibri" w:eastAsia="Calibri" w:hAnsi="Calibri" w:cs="Calibri"/>
          <w:color w:val="000000" w:themeColor="text1"/>
          <w:sz w:val="28"/>
          <w:szCs w:val="28"/>
        </w:rPr>
        <w:t>p10</w:t>
      </w:r>
    </w:p>
    <w:p w14:paraId="752CF265" w14:textId="56AA7832" w:rsidR="1214EDC5" w:rsidRDefault="1214EDC5" w:rsidP="520A7C16">
      <w:pPr>
        <w:spacing w:before="240" w:after="240"/>
        <w:rPr>
          <w:sz w:val="28"/>
          <w:szCs w:val="28"/>
        </w:rPr>
      </w:pPr>
      <w:r w:rsidRPr="529BD993">
        <w:rPr>
          <w:b/>
          <w:bCs/>
          <w:sz w:val="28"/>
          <w:szCs w:val="28"/>
        </w:rPr>
        <w:t xml:space="preserve">Element </w:t>
      </w:r>
      <w:r w:rsidR="41B6BAD2" w:rsidRPr="529BD993">
        <w:rPr>
          <w:b/>
          <w:bCs/>
          <w:sz w:val="28"/>
          <w:szCs w:val="28"/>
        </w:rPr>
        <w:t>2</w:t>
      </w:r>
      <w:r w:rsidRPr="529BD993">
        <w:rPr>
          <w:b/>
          <w:bCs/>
          <w:sz w:val="28"/>
          <w:szCs w:val="28"/>
        </w:rPr>
        <w:t xml:space="preserve">: </w:t>
      </w:r>
      <w:r w:rsidRPr="529BD993">
        <w:rPr>
          <w:sz w:val="28"/>
          <w:szCs w:val="28"/>
        </w:rPr>
        <w:t>Reference List</w:t>
      </w:r>
      <w:r w:rsidR="14C63263" w:rsidRPr="529BD993">
        <w:rPr>
          <w:sz w:val="28"/>
          <w:szCs w:val="28"/>
        </w:rPr>
        <w:t>................</w:t>
      </w:r>
      <w:r w:rsidR="5EEC8739" w:rsidRPr="529BD993">
        <w:rPr>
          <w:sz w:val="28"/>
          <w:szCs w:val="28"/>
        </w:rPr>
        <w:t>.....</w:t>
      </w:r>
      <w:r w:rsidR="14C63263" w:rsidRPr="529BD993">
        <w:rPr>
          <w:sz w:val="28"/>
          <w:szCs w:val="28"/>
        </w:rPr>
        <w:t>..................................................p</w:t>
      </w:r>
      <w:r w:rsidR="122FF6F6" w:rsidRPr="529BD993">
        <w:rPr>
          <w:sz w:val="28"/>
          <w:szCs w:val="28"/>
        </w:rPr>
        <w:t>1</w:t>
      </w:r>
      <w:r w:rsidR="325B794D" w:rsidRPr="529BD993">
        <w:rPr>
          <w:sz w:val="28"/>
          <w:szCs w:val="28"/>
        </w:rPr>
        <w:t>2</w:t>
      </w:r>
    </w:p>
    <w:p w14:paraId="2720D181" w14:textId="35AE2715" w:rsidR="00F575F4" w:rsidRDefault="00F575F4" w:rsidP="00F575F4">
      <w:pPr>
        <w:spacing w:before="240" w:after="240"/>
        <w:rPr>
          <w:b/>
          <w:bCs/>
          <w:sz w:val="28"/>
          <w:szCs w:val="28"/>
        </w:rPr>
      </w:pPr>
    </w:p>
    <w:p w14:paraId="27635811" w14:textId="2D2FB4CC" w:rsidR="37FD71BD" w:rsidRDefault="37FD71BD" w:rsidP="00F575F4">
      <w:pPr>
        <w:spacing w:before="240" w:after="240"/>
        <w:rPr>
          <w:rFonts w:ascii="Calibri" w:eastAsia="Calibri" w:hAnsi="Calibri" w:cs="Calibri"/>
          <w:color w:val="000000" w:themeColor="text1"/>
          <w:sz w:val="28"/>
          <w:szCs w:val="28"/>
        </w:rPr>
      </w:pPr>
      <w:r w:rsidRPr="529BD993">
        <w:rPr>
          <w:rFonts w:ascii="Calibri" w:eastAsia="Calibri" w:hAnsi="Calibri" w:cs="Calibri"/>
          <w:b/>
          <w:bCs/>
          <w:color w:val="000000" w:themeColor="text1"/>
          <w:sz w:val="28"/>
          <w:szCs w:val="28"/>
        </w:rPr>
        <w:t>Element 3: Resource – I</w:t>
      </w:r>
      <w:r w:rsidRPr="529BD993">
        <w:rPr>
          <w:rFonts w:ascii="Calibri" w:eastAsia="Calibri" w:hAnsi="Calibri" w:cs="Calibri"/>
          <w:b/>
          <w:bCs/>
          <w:i/>
          <w:iCs/>
          <w:color w:val="000000" w:themeColor="text1"/>
          <w:sz w:val="28"/>
          <w:szCs w:val="28"/>
        </w:rPr>
        <w:t>nformation Sheet</w:t>
      </w:r>
      <w:r w:rsidRPr="529BD993">
        <w:rPr>
          <w:rFonts w:ascii="Calibri" w:eastAsia="Calibri" w:hAnsi="Calibri" w:cs="Calibri"/>
          <w:i/>
          <w:iCs/>
          <w:color w:val="000000" w:themeColor="text1"/>
          <w:sz w:val="28"/>
          <w:szCs w:val="28"/>
        </w:rPr>
        <w:t xml:space="preserve"> for professionals about a numeracy resource of your choice which aims to support numeracy development in pupils with ALN </w:t>
      </w:r>
      <w:r w:rsidR="46CDCE15" w:rsidRPr="529BD993">
        <w:rPr>
          <w:rFonts w:ascii="Calibri" w:eastAsia="Calibri" w:hAnsi="Calibri" w:cs="Calibri"/>
          <w:color w:val="000000" w:themeColor="text1"/>
          <w:sz w:val="28"/>
          <w:szCs w:val="28"/>
        </w:rPr>
        <w:t>..........................................................................................................</w:t>
      </w:r>
      <w:r w:rsidR="0575FAD9" w:rsidRPr="529BD993">
        <w:rPr>
          <w:rFonts w:ascii="Calibri" w:eastAsia="Calibri" w:hAnsi="Calibri" w:cs="Calibri"/>
          <w:color w:val="000000" w:themeColor="text1"/>
          <w:sz w:val="28"/>
          <w:szCs w:val="28"/>
        </w:rPr>
        <w:t>.</w:t>
      </w:r>
      <w:r w:rsidR="46CDCE15" w:rsidRPr="529BD993">
        <w:rPr>
          <w:rFonts w:ascii="Calibri" w:eastAsia="Calibri" w:hAnsi="Calibri" w:cs="Calibri"/>
          <w:color w:val="000000" w:themeColor="text1"/>
          <w:sz w:val="28"/>
          <w:szCs w:val="28"/>
        </w:rPr>
        <w:t>...p</w:t>
      </w:r>
      <w:r w:rsidR="2EB97272" w:rsidRPr="529BD993">
        <w:rPr>
          <w:rFonts w:ascii="Calibri" w:eastAsia="Calibri" w:hAnsi="Calibri" w:cs="Calibri"/>
          <w:color w:val="000000" w:themeColor="text1"/>
          <w:sz w:val="28"/>
          <w:szCs w:val="28"/>
        </w:rPr>
        <w:t>1</w:t>
      </w:r>
      <w:r w:rsidR="0D94F53D" w:rsidRPr="529BD993">
        <w:rPr>
          <w:rFonts w:ascii="Calibri" w:eastAsia="Calibri" w:hAnsi="Calibri" w:cs="Calibri"/>
          <w:color w:val="000000" w:themeColor="text1"/>
          <w:sz w:val="28"/>
          <w:szCs w:val="28"/>
        </w:rPr>
        <w:t>5</w:t>
      </w:r>
    </w:p>
    <w:p w14:paraId="5DDA1218" w14:textId="2FFD3D80" w:rsidR="1C8D6141" w:rsidRDefault="1C8D6141" w:rsidP="00F575F4">
      <w:pPr>
        <w:spacing w:before="240" w:after="240"/>
        <w:rPr>
          <w:sz w:val="28"/>
          <w:szCs w:val="28"/>
        </w:rPr>
      </w:pPr>
      <w:r w:rsidRPr="529BD993">
        <w:rPr>
          <w:b/>
          <w:bCs/>
          <w:sz w:val="28"/>
          <w:szCs w:val="28"/>
        </w:rPr>
        <w:t xml:space="preserve">Element </w:t>
      </w:r>
      <w:r w:rsidR="55F878A6" w:rsidRPr="529BD993">
        <w:rPr>
          <w:b/>
          <w:bCs/>
          <w:sz w:val="28"/>
          <w:szCs w:val="28"/>
        </w:rPr>
        <w:t>3</w:t>
      </w:r>
      <w:r w:rsidRPr="529BD993">
        <w:rPr>
          <w:b/>
          <w:bCs/>
          <w:sz w:val="28"/>
          <w:szCs w:val="28"/>
        </w:rPr>
        <w:t>:</w:t>
      </w:r>
      <w:r w:rsidRPr="529BD993">
        <w:rPr>
          <w:sz w:val="28"/>
          <w:szCs w:val="28"/>
        </w:rPr>
        <w:t xml:space="preserve"> Reference List</w:t>
      </w:r>
      <w:r w:rsidR="7D75784B" w:rsidRPr="529BD993">
        <w:rPr>
          <w:sz w:val="28"/>
          <w:szCs w:val="28"/>
        </w:rPr>
        <w:t>........................</w:t>
      </w:r>
      <w:r w:rsidR="2A0A2946" w:rsidRPr="529BD993">
        <w:rPr>
          <w:sz w:val="28"/>
          <w:szCs w:val="28"/>
        </w:rPr>
        <w:t>....</w:t>
      </w:r>
      <w:r w:rsidR="7D75784B" w:rsidRPr="529BD993">
        <w:rPr>
          <w:sz w:val="28"/>
          <w:szCs w:val="28"/>
        </w:rPr>
        <w:t>........................................</w:t>
      </w:r>
      <w:r w:rsidR="436F1A6E" w:rsidRPr="529BD993">
        <w:rPr>
          <w:sz w:val="28"/>
          <w:szCs w:val="28"/>
        </w:rPr>
        <w:t>..</w:t>
      </w:r>
      <w:r w:rsidR="7D75784B" w:rsidRPr="529BD993">
        <w:rPr>
          <w:sz w:val="28"/>
          <w:szCs w:val="28"/>
        </w:rPr>
        <w:t>.p</w:t>
      </w:r>
      <w:r w:rsidR="55783F22" w:rsidRPr="529BD993">
        <w:rPr>
          <w:sz w:val="28"/>
          <w:szCs w:val="28"/>
        </w:rPr>
        <w:t>1</w:t>
      </w:r>
      <w:r w:rsidR="41321A78" w:rsidRPr="529BD993">
        <w:rPr>
          <w:sz w:val="28"/>
          <w:szCs w:val="28"/>
        </w:rPr>
        <w:t>7</w:t>
      </w:r>
    </w:p>
    <w:p w14:paraId="4EC20A11" w14:textId="7F432CEB" w:rsidR="520A7C16" w:rsidRDefault="520A7C16" w:rsidP="520A7C16">
      <w:pPr>
        <w:spacing w:before="240" w:after="240"/>
        <w:rPr>
          <w:rFonts w:ascii="Calibri" w:eastAsia="Calibri" w:hAnsi="Calibri" w:cs="Calibri"/>
          <w:b/>
          <w:bCs/>
          <w:color w:val="000000" w:themeColor="text1"/>
          <w:sz w:val="28"/>
          <w:szCs w:val="28"/>
        </w:rPr>
      </w:pPr>
    </w:p>
    <w:p w14:paraId="05483E45" w14:textId="21236DD1" w:rsidR="37FD71BD" w:rsidRDefault="37FD71BD" w:rsidP="00F575F4">
      <w:pPr>
        <w:spacing w:before="240" w:after="240"/>
        <w:rPr>
          <w:rFonts w:ascii="Calibri" w:eastAsia="Calibri" w:hAnsi="Calibri" w:cs="Calibri"/>
          <w:color w:val="000000" w:themeColor="text1"/>
          <w:sz w:val="28"/>
          <w:szCs w:val="28"/>
        </w:rPr>
      </w:pPr>
      <w:r w:rsidRPr="529BD993">
        <w:rPr>
          <w:rFonts w:ascii="Calibri" w:eastAsia="Calibri" w:hAnsi="Calibri" w:cs="Calibri"/>
          <w:b/>
          <w:bCs/>
          <w:color w:val="000000" w:themeColor="text1"/>
          <w:sz w:val="28"/>
          <w:szCs w:val="28"/>
        </w:rPr>
        <w:t>Element 4: Video</w:t>
      </w:r>
      <w:r w:rsidRPr="529BD993">
        <w:rPr>
          <w:rFonts w:ascii="Calibri" w:eastAsia="Calibri" w:hAnsi="Calibri" w:cs="Calibri"/>
          <w:color w:val="000000" w:themeColor="text1"/>
          <w:sz w:val="28"/>
          <w:szCs w:val="28"/>
        </w:rPr>
        <w:t xml:space="preserve"> </w:t>
      </w:r>
      <w:r w:rsidRPr="529BD993">
        <w:rPr>
          <w:rFonts w:ascii="Calibri" w:eastAsia="Calibri" w:hAnsi="Calibri" w:cs="Calibri"/>
          <w:i/>
          <w:iCs/>
          <w:color w:val="000000" w:themeColor="text1"/>
          <w:sz w:val="28"/>
          <w:szCs w:val="28"/>
        </w:rPr>
        <w:t>of the resource in action</w:t>
      </w:r>
      <w:r w:rsidRPr="529BD993">
        <w:rPr>
          <w:rFonts w:ascii="Calibri" w:eastAsia="Calibri" w:hAnsi="Calibri" w:cs="Calibri"/>
          <w:color w:val="000000" w:themeColor="text1"/>
          <w:sz w:val="28"/>
          <w:szCs w:val="28"/>
        </w:rPr>
        <w:t xml:space="preserve"> </w:t>
      </w:r>
      <w:r w:rsidR="6D95A0D8" w:rsidRPr="529BD993">
        <w:rPr>
          <w:rFonts w:ascii="Calibri" w:eastAsia="Calibri" w:hAnsi="Calibri" w:cs="Calibri"/>
          <w:color w:val="000000" w:themeColor="text1"/>
          <w:sz w:val="28"/>
          <w:szCs w:val="28"/>
        </w:rPr>
        <w:t>........................................................p</w:t>
      </w:r>
      <w:r w:rsidR="74CD7654" w:rsidRPr="529BD993">
        <w:rPr>
          <w:rFonts w:ascii="Calibri" w:eastAsia="Calibri" w:hAnsi="Calibri" w:cs="Calibri"/>
          <w:color w:val="000000" w:themeColor="text1"/>
          <w:sz w:val="28"/>
          <w:szCs w:val="28"/>
        </w:rPr>
        <w:t>1</w:t>
      </w:r>
      <w:r w:rsidR="15F90C86" w:rsidRPr="529BD993">
        <w:rPr>
          <w:rFonts w:ascii="Calibri" w:eastAsia="Calibri" w:hAnsi="Calibri" w:cs="Calibri"/>
          <w:color w:val="000000" w:themeColor="text1"/>
          <w:sz w:val="28"/>
          <w:szCs w:val="28"/>
        </w:rPr>
        <w:t>9</w:t>
      </w:r>
    </w:p>
    <w:p w14:paraId="61168B4E" w14:textId="5FE3EFED" w:rsidR="529BD993" w:rsidRDefault="529BD993" w:rsidP="529BD993">
      <w:pPr>
        <w:spacing w:before="240" w:after="240"/>
        <w:rPr>
          <w:rFonts w:ascii="Calibri" w:eastAsia="Calibri" w:hAnsi="Calibri" w:cs="Calibri"/>
          <w:b/>
          <w:bCs/>
          <w:color w:val="000000" w:themeColor="text1"/>
          <w:sz w:val="28"/>
          <w:szCs w:val="28"/>
        </w:rPr>
      </w:pPr>
    </w:p>
    <w:p w14:paraId="5C87D524" w14:textId="75328A05" w:rsidR="2CB7907F" w:rsidRDefault="37FD71BD" w:rsidP="529BD993">
      <w:pPr>
        <w:spacing w:before="240" w:after="240"/>
        <w:rPr>
          <w:rFonts w:ascii="Calibri" w:eastAsia="Calibri" w:hAnsi="Calibri" w:cs="Calibri"/>
          <w:b/>
          <w:bCs/>
          <w:color w:val="000000" w:themeColor="text1"/>
          <w:sz w:val="28"/>
          <w:szCs w:val="28"/>
        </w:rPr>
      </w:pPr>
      <w:r w:rsidRPr="529BD993">
        <w:rPr>
          <w:rFonts w:ascii="Calibri" w:eastAsia="Calibri" w:hAnsi="Calibri" w:cs="Calibri"/>
          <w:b/>
          <w:bCs/>
          <w:color w:val="000000" w:themeColor="text1"/>
          <w:sz w:val="28"/>
          <w:szCs w:val="28"/>
        </w:rPr>
        <w:t>Element 5: Evaluation</w:t>
      </w:r>
      <w:r w:rsidRPr="529BD993">
        <w:rPr>
          <w:rFonts w:ascii="Calibri" w:eastAsia="Calibri" w:hAnsi="Calibri" w:cs="Calibri"/>
          <w:i/>
          <w:iCs/>
          <w:color w:val="000000" w:themeColor="text1"/>
          <w:sz w:val="28"/>
          <w:szCs w:val="28"/>
        </w:rPr>
        <w:t xml:space="preserve"> of the resource</w:t>
      </w:r>
      <w:r w:rsidRPr="529BD993">
        <w:rPr>
          <w:rFonts w:ascii="Calibri" w:eastAsia="Calibri" w:hAnsi="Calibri" w:cs="Calibri"/>
          <w:color w:val="000000" w:themeColor="text1"/>
          <w:sz w:val="28"/>
          <w:szCs w:val="28"/>
        </w:rPr>
        <w:t xml:space="preserve"> </w:t>
      </w:r>
      <w:r w:rsidR="4D2C85F3" w:rsidRPr="529BD993">
        <w:rPr>
          <w:rFonts w:ascii="Calibri" w:eastAsia="Calibri" w:hAnsi="Calibri" w:cs="Calibri"/>
          <w:color w:val="000000" w:themeColor="text1"/>
          <w:sz w:val="28"/>
          <w:szCs w:val="28"/>
        </w:rPr>
        <w:t>..............................................................p</w:t>
      </w:r>
      <w:r w:rsidR="18EF9C42" w:rsidRPr="529BD993">
        <w:rPr>
          <w:rFonts w:ascii="Calibri" w:eastAsia="Calibri" w:hAnsi="Calibri" w:cs="Calibri"/>
          <w:color w:val="000000" w:themeColor="text1"/>
          <w:sz w:val="28"/>
          <w:szCs w:val="28"/>
        </w:rPr>
        <w:t>20</w:t>
      </w:r>
    </w:p>
    <w:p w14:paraId="63C911A2" w14:textId="409B8DF7" w:rsidR="2CB7907F" w:rsidRDefault="2CB7907F" w:rsidP="529BD993">
      <w:pPr>
        <w:spacing w:before="240" w:after="240"/>
        <w:rPr>
          <w:sz w:val="28"/>
          <w:szCs w:val="28"/>
        </w:rPr>
      </w:pPr>
      <w:r w:rsidRPr="529BD993">
        <w:rPr>
          <w:b/>
          <w:bCs/>
          <w:sz w:val="28"/>
          <w:szCs w:val="28"/>
        </w:rPr>
        <w:t>E</w:t>
      </w:r>
      <w:r w:rsidR="170B5D5A" w:rsidRPr="529BD993">
        <w:rPr>
          <w:b/>
          <w:bCs/>
          <w:sz w:val="28"/>
          <w:szCs w:val="28"/>
        </w:rPr>
        <w:t xml:space="preserve">lement </w:t>
      </w:r>
      <w:r w:rsidR="39176022" w:rsidRPr="529BD993">
        <w:rPr>
          <w:b/>
          <w:bCs/>
          <w:sz w:val="28"/>
          <w:szCs w:val="28"/>
        </w:rPr>
        <w:t>5</w:t>
      </w:r>
      <w:r w:rsidR="170B5D5A" w:rsidRPr="529BD993">
        <w:rPr>
          <w:b/>
          <w:bCs/>
          <w:sz w:val="28"/>
          <w:szCs w:val="28"/>
        </w:rPr>
        <w:t xml:space="preserve">: </w:t>
      </w:r>
      <w:r w:rsidR="170B5D5A" w:rsidRPr="529BD993">
        <w:rPr>
          <w:sz w:val="28"/>
          <w:szCs w:val="28"/>
        </w:rPr>
        <w:t>Reference List</w:t>
      </w:r>
      <w:r w:rsidR="19877120" w:rsidRPr="529BD993">
        <w:rPr>
          <w:sz w:val="28"/>
          <w:szCs w:val="28"/>
        </w:rPr>
        <w:t>......................................................................p</w:t>
      </w:r>
      <w:r w:rsidR="06BD0F38" w:rsidRPr="529BD993">
        <w:rPr>
          <w:sz w:val="28"/>
          <w:szCs w:val="28"/>
        </w:rPr>
        <w:t>2</w:t>
      </w:r>
      <w:r w:rsidR="5300B0A9" w:rsidRPr="529BD993">
        <w:rPr>
          <w:sz w:val="28"/>
          <w:szCs w:val="28"/>
        </w:rPr>
        <w:t>3</w:t>
      </w:r>
    </w:p>
    <w:p w14:paraId="5FAD18F7" w14:textId="402F3E23" w:rsidR="00F575F4" w:rsidRDefault="00F575F4" w:rsidP="529BD993">
      <w:pPr>
        <w:spacing w:before="240" w:after="240"/>
        <w:jc w:val="center"/>
        <w:rPr>
          <w:rFonts w:ascii="Calibri" w:eastAsia="Calibri" w:hAnsi="Calibri" w:cs="Calibri"/>
          <w:i/>
          <w:iCs/>
          <w:color w:val="000000" w:themeColor="text1"/>
          <w:sz w:val="40"/>
          <w:szCs w:val="40"/>
          <w:u w:val="single"/>
        </w:rPr>
      </w:pPr>
    </w:p>
    <w:p w14:paraId="47A1833C" w14:textId="77777777" w:rsidR="00E2272F" w:rsidRDefault="00E2272F" w:rsidP="529BD993">
      <w:pPr>
        <w:spacing w:before="240" w:after="240"/>
        <w:jc w:val="center"/>
        <w:rPr>
          <w:rFonts w:ascii="Calibri" w:eastAsia="Calibri" w:hAnsi="Calibri" w:cs="Calibri"/>
          <w:i/>
          <w:iCs/>
          <w:color w:val="000000" w:themeColor="text1"/>
          <w:sz w:val="40"/>
          <w:szCs w:val="40"/>
          <w:u w:val="single"/>
        </w:rPr>
      </w:pPr>
    </w:p>
    <w:p w14:paraId="688AF4A0" w14:textId="77777777" w:rsidR="00E2272F" w:rsidRDefault="00E2272F" w:rsidP="529BD993">
      <w:pPr>
        <w:spacing w:before="240" w:after="240"/>
        <w:jc w:val="center"/>
        <w:rPr>
          <w:rFonts w:ascii="Calibri" w:eastAsia="Calibri" w:hAnsi="Calibri" w:cs="Calibri"/>
          <w:i/>
          <w:iCs/>
          <w:color w:val="000000" w:themeColor="text1"/>
          <w:sz w:val="40"/>
          <w:szCs w:val="40"/>
          <w:u w:val="single"/>
        </w:rPr>
      </w:pPr>
    </w:p>
    <w:p w14:paraId="2A945D31" w14:textId="77777777" w:rsidR="00E2272F" w:rsidRDefault="00E2272F" w:rsidP="529BD993">
      <w:pPr>
        <w:spacing w:before="240" w:after="240"/>
        <w:jc w:val="center"/>
        <w:rPr>
          <w:rFonts w:ascii="Calibri" w:eastAsia="Calibri" w:hAnsi="Calibri" w:cs="Calibri"/>
          <w:i/>
          <w:iCs/>
          <w:color w:val="000000" w:themeColor="text1"/>
          <w:sz w:val="40"/>
          <w:szCs w:val="40"/>
          <w:u w:val="single"/>
        </w:rPr>
      </w:pPr>
    </w:p>
    <w:p w14:paraId="76DC8A49" w14:textId="35D795A3" w:rsidR="00F575F4" w:rsidRDefault="59A9B2AB" w:rsidP="529BD993">
      <w:pPr>
        <w:spacing w:before="240" w:after="240"/>
        <w:jc w:val="center"/>
        <w:rPr>
          <w:rFonts w:ascii="Calibri" w:eastAsia="Calibri" w:hAnsi="Calibri" w:cs="Calibri"/>
          <w:i/>
          <w:iCs/>
          <w:color w:val="000000" w:themeColor="text1"/>
          <w:sz w:val="40"/>
          <w:szCs w:val="40"/>
          <w:u w:val="single"/>
        </w:rPr>
      </w:pPr>
      <w:r w:rsidRPr="529BD993">
        <w:rPr>
          <w:rFonts w:ascii="Calibri" w:eastAsia="Calibri" w:hAnsi="Calibri" w:cs="Calibri"/>
          <w:i/>
          <w:iCs/>
          <w:color w:val="000000" w:themeColor="text1"/>
          <w:sz w:val="40"/>
          <w:szCs w:val="40"/>
          <w:u w:val="single"/>
        </w:rPr>
        <w:lastRenderedPageBreak/>
        <w:t>Element 1- Essay</w:t>
      </w:r>
    </w:p>
    <w:p w14:paraId="50AAF443" w14:textId="065407A3" w:rsidR="00F575F4" w:rsidRDefault="45A49AC5" w:rsidP="520A7C16">
      <w:pPr>
        <w:spacing w:before="240" w:after="240"/>
        <w:jc w:val="center"/>
        <w:rPr>
          <w:rFonts w:ascii="Calibri" w:eastAsia="Calibri" w:hAnsi="Calibri" w:cs="Calibri"/>
          <w:color w:val="000000" w:themeColor="text1"/>
          <w:sz w:val="72"/>
          <w:szCs w:val="72"/>
        </w:rPr>
      </w:pPr>
      <w:r w:rsidRPr="520A7C16">
        <w:rPr>
          <w:rFonts w:ascii="Calibri" w:eastAsia="Calibri" w:hAnsi="Calibri" w:cs="Calibri"/>
          <w:i/>
          <w:iCs/>
          <w:color w:val="000000" w:themeColor="text1"/>
          <w:sz w:val="40"/>
          <w:szCs w:val="40"/>
        </w:rPr>
        <w:t>‘</w:t>
      </w:r>
      <w:r w:rsidRPr="520A7C16">
        <w:rPr>
          <w:rFonts w:ascii="Calibri" w:eastAsia="Calibri" w:hAnsi="Calibri" w:cs="Calibri"/>
          <w:b/>
          <w:bCs/>
          <w:i/>
          <w:iCs/>
          <w:color w:val="000000" w:themeColor="text1"/>
          <w:sz w:val="40"/>
          <w:szCs w:val="40"/>
        </w:rPr>
        <w:t>Why is good numeracy important?’</w:t>
      </w:r>
      <w:r w:rsidRPr="520A7C16">
        <w:rPr>
          <w:rFonts w:ascii="Calibri" w:eastAsia="Calibri" w:hAnsi="Calibri" w:cs="Calibri"/>
          <w:b/>
          <w:bCs/>
          <w:color w:val="000000" w:themeColor="text1"/>
          <w:sz w:val="72"/>
          <w:szCs w:val="72"/>
        </w:rPr>
        <w:t xml:space="preserve"> </w:t>
      </w:r>
    </w:p>
    <w:p w14:paraId="6C8ECEC9" w14:textId="5576418F" w:rsidR="00F575F4" w:rsidRDefault="45A49AC5" w:rsidP="529BD993">
      <w:pPr>
        <w:spacing w:before="240" w:after="240"/>
        <w:rPr>
          <w:rFonts w:ascii="Calibri" w:eastAsia="Calibri" w:hAnsi="Calibri" w:cs="Calibri"/>
        </w:rPr>
      </w:pPr>
      <w:r w:rsidRPr="529BD993">
        <w:rPr>
          <w:rFonts w:ascii="Calibri" w:eastAsia="Calibri" w:hAnsi="Calibri" w:cs="Calibri"/>
        </w:rPr>
        <w:t xml:space="preserve">Numeracy is one of the most fundamental skills that a person can possess, as it enables the effective evaluation of any data, regardless of its </w:t>
      </w:r>
      <w:r w:rsidR="638B3E26" w:rsidRPr="529BD993">
        <w:rPr>
          <w:rFonts w:ascii="Calibri" w:eastAsia="Calibri" w:hAnsi="Calibri" w:cs="Calibri"/>
        </w:rPr>
        <w:t>nature</w:t>
      </w:r>
      <w:r w:rsidRPr="529BD993">
        <w:rPr>
          <w:rFonts w:ascii="Calibri" w:eastAsia="Calibri" w:hAnsi="Calibri" w:cs="Calibri"/>
        </w:rPr>
        <w:t xml:space="preserve"> or whomever provides it as the source. (Gal et al., 2020). In recent years numeracy has gained recognition as a basic competency equivalent to literacy. This acknowledgement spans various sectors. Policymakers are committing resources to numeracy initiatives, journalists are increasingly incorporating numerical data into public discourse, and there is an expanding conversation regarding the adaptation of education to align with the evolving requirements of the labour market (</w:t>
      </w:r>
      <w:proofErr w:type="spellStart"/>
      <w:r w:rsidRPr="529BD993">
        <w:rPr>
          <w:rFonts w:ascii="Calibri" w:eastAsia="Calibri" w:hAnsi="Calibri" w:cs="Calibri"/>
        </w:rPr>
        <w:t>Bagacina</w:t>
      </w:r>
      <w:proofErr w:type="spellEnd"/>
      <w:r w:rsidRPr="529BD993">
        <w:rPr>
          <w:rFonts w:ascii="Calibri" w:eastAsia="Calibri" w:hAnsi="Calibri" w:cs="Calibri"/>
        </w:rPr>
        <w:t xml:space="preserve"> et al.2024). Numeracy connects deeply with everyday life and public debate, justifying a comprehensive view rather than a fragmented one. This essay explores the importance of numeracy but goes beyond mere mathematics, highlighting its significance in personal decision-making, the media’s influence on public anxiety regarding risk, and broader political structures, such as government accountability and democratic efficacy. Without numeracy every person is condemned to remain vulnerable to the societal roles, especially as the public domain is getting overloaded with more data (</w:t>
      </w:r>
      <w:proofErr w:type="spellStart"/>
      <w:r w:rsidRPr="529BD993">
        <w:rPr>
          <w:rFonts w:ascii="Calibri" w:eastAsia="Calibri" w:hAnsi="Calibri" w:cs="Calibri"/>
        </w:rPr>
        <w:t>Zuboff</w:t>
      </w:r>
      <w:proofErr w:type="spellEnd"/>
      <w:r w:rsidRPr="529BD993">
        <w:rPr>
          <w:rFonts w:ascii="Calibri" w:eastAsia="Calibri" w:hAnsi="Calibri" w:cs="Calibri"/>
        </w:rPr>
        <w:t xml:space="preserve">, 2022). </w:t>
      </w:r>
    </w:p>
    <w:p w14:paraId="1013262D" w14:textId="0D0DDDB1" w:rsidR="00F575F4" w:rsidRDefault="45A49AC5" w:rsidP="529BD993">
      <w:pPr>
        <w:spacing w:before="240" w:after="240"/>
        <w:rPr>
          <w:rFonts w:ascii="Calibri" w:eastAsia="Calibri" w:hAnsi="Calibri" w:cs="Calibri"/>
        </w:rPr>
      </w:pPr>
      <w:r w:rsidRPr="529BD993">
        <w:rPr>
          <w:rFonts w:ascii="Calibri" w:eastAsia="Calibri" w:hAnsi="Calibri" w:cs="Calibri"/>
        </w:rPr>
        <w:t>Education today emphasises numerical competency</w:t>
      </w:r>
      <w:r w:rsidR="5630EF7F" w:rsidRPr="529BD993">
        <w:rPr>
          <w:rFonts w:ascii="Calibri" w:eastAsia="Calibri" w:hAnsi="Calibri" w:cs="Calibri"/>
        </w:rPr>
        <w:t>, however, ‘around 40% of working adults in England possess numeracy skills expected of a primary school leaver’</w:t>
      </w:r>
      <w:r w:rsidR="41BC78EA" w:rsidRPr="529BD993">
        <w:rPr>
          <w:rFonts w:ascii="Calibri" w:eastAsia="Calibri" w:hAnsi="Calibri" w:cs="Calibri"/>
        </w:rPr>
        <w:t xml:space="preserve"> </w:t>
      </w:r>
      <w:r w:rsidR="5630EF7F" w:rsidRPr="529BD993">
        <w:rPr>
          <w:rFonts w:ascii="Calibri" w:eastAsia="Calibri" w:hAnsi="Calibri" w:cs="Calibri"/>
        </w:rPr>
        <w:t>(</w:t>
      </w:r>
      <w:r w:rsidR="3C515D67" w:rsidRPr="529BD993">
        <w:rPr>
          <w:rFonts w:ascii="Calibri" w:eastAsia="Calibri" w:hAnsi="Calibri" w:cs="Calibri"/>
        </w:rPr>
        <w:t>N</w:t>
      </w:r>
      <w:r w:rsidR="5630EF7F" w:rsidRPr="529BD993">
        <w:rPr>
          <w:rFonts w:ascii="Calibri" w:eastAsia="Calibri" w:hAnsi="Calibri" w:cs="Calibri"/>
        </w:rPr>
        <w:t>ational</w:t>
      </w:r>
      <w:r w:rsidR="2474C725" w:rsidRPr="529BD993">
        <w:rPr>
          <w:rFonts w:ascii="Calibri" w:eastAsia="Calibri" w:hAnsi="Calibri" w:cs="Calibri"/>
        </w:rPr>
        <w:t xml:space="preserve"> </w:t>
      </w:r>
      <w:r w:rsidR="5D73052D" w:rsidRPr="529BD993">
        <w:rPr>
          <w:rFonts w:ascii="Calibri" w:eastAsia="Calibri" w:hAnsi="Calibri" w:cs="Calibri"/>
        </w:rPr>
        <w:t>Nu</w:t>
      </w:r>
      <w:r w:rsidR="5630EF7F" w:rsidRPr="529BD993">
        <w:rPr>
          <w:rFonts w:ascii="Calibri" w:eastAsia="Calibri" w:hAnsi="Calibri" w:cs="Calibri"/>
        </w:rPr>
        <w:t>meracy</w:t>
      </w:r>
      <w:r w:rsidR="28D26C22" w:rsidRPr="529BD993">
        <w:rPr>
          <w:rFonts w:ascii="Calibri" w:eastAsia="Calibri" w:hAnsi="Calibri" w:cs="Calibri"/>
        </w:rPr>
        <w:t>,</w:t>
      </w:r>
      <w:r w:rsidR="266DDB22" w:rsidRPr="529BD993">
        <w:rPr>
          <w:rFonts w:ascii="Calibri" w:eastAsia="Calibri" w:hAnsi="Calibri" w:cs="Calibri"/>
        </w:rPr>
        <w:t xml:space="preserve"> 2023</w:t>
      </w:r>
      <w:r w:rsidR="5630EF7F" w:rsidRPr="529BD993">
        <w:rPr>
          <w:rFonts w:ascii="Calibri" w:eastAsia="Calibri" w:hAnsi="Calibri" w:cs="Calibri"/>
        </w:rPr>
        <w:t>)</w:t>
      </w:r>
      <w:r w:rsidRPr="529BD993">
        <w:rPr>
          <w:rFonts w:ascii="Calibri" w:eastAsia="Calibri" w:hAnsi="Calibri" w:cs="Calibri"/>
        </w:rPr>
        <w:t xml:space="preserve">. In a knowledge-based society the distribution and information and data are vital for improving societal skills and tackling challenges.  The interpretation of the numerical and graphical information, constitute key numeracy skills, and are now as important as literacy. These skills are foundational for information processing, problem analysis, decision- making, and the evaluation of outcomes and processes. This definition includes various learning capabilities but may be too ambitious. Lack of basic numeracy skills hinders the development of others, obstructing informed decision- making, the understanding of societal issues, and affects critical thinking. In contrast, informed decision making stimulates cognitive growth and encourages a positive attitude towards improving numeracy. A study by Peters (2020) highlights that individuals with higher numeracy skills are better at interpreting politically charged numerical information, leading to more informed decision making. </w:t>
      </w:r>
    </w:p>
    <w:p w14:paraId="63564ACC" w14:textId="553B7F19" w:rsidR="00F575F4" w:rsidRDefault="45A49AC5" w:rsidP="529BD993">
      <w:pPr>
        <w:spacing w:before="240" w:after="240"/>
        <w:rPr>
          <w:rFonts w:ascii="Calibri" w:eastAsia="Calibri" w:hAnsi="Calibri" w:cs="Calibri"/>
        </w:rPr>
      </w:pPr>
      <w:r w:rsidRPr="529BD993">
        <w:rPr>
          <w:rFonts w:ascii="Calibri" w:eastAsia="Calibri" w:hAnsi="Calibri" w:cs="Calibri"/>
        </w:rPr>
        <w:t xml:space="preserve">In the political arena numeracy equips individuals with tools to critically assess data presented in policy discussions and media reports. However, there are increasing reports that the media, and politicians are accused of distorting facts, creating ‘partly massaged realities’ linked to low numeracy levels. Political discourse is often filled with statistics, economical figures and data-driven arguments. This endangers democracy, as accurate data interpretation is often ignored, </w:t>
      </w:r>
      <w:r w:rsidRPr="529BD993">
        <w:rPr>
          <w:rFonts w:ascii="Calibri" w:eastAsia="Calibri" w:hAnsi="Calibri" w:cs="Calibri"/>
        </w:rPr>
        <w:lastRenderedPageBreak/>
        <w:t>affecting education, healthcare, law enforcement and national defence strategies. Poor statistical analysis limits public understanding of critical issues like unemployment and economic data. Informed societal decisions depend on reliable information, such as student performance and vaccination rates. A numeracy deficit undermines the democratic process. Legislation should start with cost- benefit analyses, prioritizing national goals based on accurate assessments. Many political outcomes reflect the need for effective data, emphasising the importance of enhancing quantitative literacy to empower citizens in demanding informed leadership (Wilkins, 2010</w:t>
      </w:r>
      <w:r w:rsidR="13496193" w:rsidRPr="529BD993">
        <w:rPr>
          <w:rFonts w:ascii="Calibri" w:eastAsia="Calibri" w:hAnsi="Calibri" w:cs="Calibri"/>
        </w:rPr>
        <w:t xml:space="preserve">; </w:t>
      </w:r>
      <w:r w:rsidRPr="529BD993">
        <w:rPr>
          <w:rFonts w:ascii="Calibri" w:eastAsia="Calibri" w:hAnsi="Calibri" w:cs="Calibri"/>
        </w:rPr>
        <w:t xml:space="preserve">Yu and </w:t>
      </w:r>
      <w:proofErr w:type="spellStart"/>
      <w:r w:rsidRPr="529BD993">
        <w:rPr>
          <w:rFonts w:ascii="Calibri" w:eastAsia="Calibri" w:hAnsi="Calibri" w:cs="Calibri"/>
        </w:rPr>
        <w:t>Opfer</w:t>
      </w:r>
      <w:proofErr w:type="spellEnd"/>
      <w:r w:rsidRPr="529BD993">
        <w:rPr>
          <w:rFonts w:ascii="Calibri" w:eastAsia="Calibri" w:hAnsi="Calibri" w:cs="Calibri"/>
        </w:rPr>
        <w:t xml:space="preserve">, 2024). Governments and political parties use numerical data to support policies, justify spending and persuade voters. Without adequate numeracy skills, individuals may struggle to critically assess these figures, leaving them vulnerable to manipulation. According to </w:t>
      </w:r>
      <w:proofErr w:type="spellStart"/>
      <w:r w:rsidRPr="529BD993">
        <w:rPr>
          <w:rFonts w:ascii="Calibri" w:eastAsia="Calibri" w:hAnsi="Calibri" w:cs="Calibri"/>
        </w:rPr>
        <w:t>Gigerenzer</w:t>
      </w:r>
      <w:proofErr w:type="spellEnd"/>
      <w:r w:rsidRPr="529BD993">
        <w:rPr>
          <w:rFonts w:ascii="Calibri" w:eastAsia="Calibri" w:hAnsi="Calibri" w:cs="Calibri"/>
        </w:rPr>
        <w:t xml:space="preserve"> (2014), politicians and media outlets frequently use misleading statistics to sway public opinion, making numeracy a key tool in identifying bias and misinformation.</w:t>
      </w:r>
    </w:p>
    <w:p w14:paraId="277F951E" w14:textId="239AD70B" w:rsidR="00F575F4" w:rsidRDefault="45A49AC5" w:rsidP="529BD993">
      <w:pPr>
        <w:spacing w:before="240" w:after="240"/>
        <w:rPr>
          <w:rFonts w:ascii="Calibri" w:eastAsia="Calibri" w:hAnsi="Calibri" w:cs="Calibri"/>
        </w:rPr>
      </w:pPr>
      <w:r w:rsidRPr="529BD993">
        <w:rPr>
          <w:rFonts w:ascii="Calibri" w:eastAsia="Calibri" w:hAnsi="Calibri" w:cs="Calibri"/>
        </w:rPr>
        <w:t>A clear example of numeracy’s importance in politics, is in the interpretation of economic data. Governments report figures such as GDP growth, unemployment rates, and inflation to indicate economic health. However, these numbers can be presented in misleading ways. For instance, a government might highlight a drop in unemployment without mentioning that many new jobs are part-time or low-paid (OECD, 2013). Furthermore, numeracy is vital in understanding electoral systems and voting trends. Many democracies use complex voting systems, such as proportional representation, which require an understanding of percentages and statistical distributions. An argument could be made that those with substandard levels of numeracy, can lead to misconceptions about how voters translate into political power, affecting public trust in democratic institutions (Reyna</w:t>
      </w:r>
      <w:r w:rsidRPr="529BD993">
        <w:rPr>
          <w:rFonts w:ascii="Calibri" w:eastAsia="Calibri" w:hAnsi="Calibri" w:cs="Calibri"/>
          <w:i/>
          <w:iCs/>
        </w:rPr>
        <w:t xml:space="preserve"> et al</w:t>
      </w:r>
      <w:r w:rsidRPr="529BD993">
        <w:rPr>
          <w:rFonts w:ascii="Calibri" w:eastAsia="Calibri" w:hAnsi="Calibri" w:cs="Calibri"/>
        </w:rPr>
        <w:t xml:space="preserve">, 2009). Those lacking the ability to critically assess data presented in policy discussions and media reports. This situation undermines democracy as an accurate description. </w:t>
      </w:r>
    </w:p>
    <w:p w14:paraId="29532095" w14:textId="067828CD" w:rsidR="00F575F4" w:rsidRDefault="45A49AC5" w:rsidP="529BD993">
      <w:pPr>
        <w:spacing w:before="240" w:after="240"/>
        <w:rPr>
          <w:rFonts w:ascii="Calibri" w:eastAsia="Calibri" w:hAnsi="Calibri" w:cs="Calibri"/>
        </w:rPr>
      </w:pPr>
      <w:r w:rsidRPr="529BD993">
        <w:rPr>
          <w:rFonts w:ascii="Calibri" w:eastAsia="Calibri" w:hAnsi="Calibri" w:cs="Calibri"/>
        </w:rPr>
        <w:t>Similarly, those with strong numeracy skills can critically assess such data and avoid being misled by selective reporting.</w:t>
      </w:r>
    </w:p>
    <w:p w14:paraId="166DB124" w14:textId="26FDA737" w:rsidR="00F575F4" w:rsidRDefault="45A49AC5" w:rsidP="529BD993">
      <w:pPr>
        <w:spacing w:before="240" w:after="240"/>
        <w:rPr>
          <w:rFonts w:ascii="Calibri" w:eastAsia="Calibri" w:hAnsi="Calibri" w:cs="Calibri"/>
        </w:rPr>
      </w:pPr>
      <w:r w:rsidRPr="529BD993">
        <w:rPr>
          <w:rFonts w:ascii="Calibri" w:eastAsia="Calibri" w:hAnsi="Calibri" w:cs="Calibri"/>
        </w:rPr>
        <w:t>Beyond politics,</w:t>
      </w:r>
      <w:r w:rsidR="0382ED83" w:rsidRPr="529BD993">
        <w:rPr>
          <w:rFonts w:ascii="Calibri" w:eastAsia="Calibri" w:hAnsi="Calibri" w:cs="Calibri"/>
        </w:rPr>
        <w:t xml:space="preserve"> data which was collect</w:t>
      </w:r>
      <w:r w:rsidR="76F431E8" w:rsidRPr="529BD993">
        <w:rPr>
          <w:rFonts w:ascii="Calibri" w:eastAsia="Calibri" w:hAnsi="Calibri" w:cs="Calibri"/>
        </w:rPr>
        <w:t>ed</w:t>
      </w:r>
      <w:r w:rsidR="0382ED83" w:rsidRPr="529BD993">
        <w:rPr>
          <w:rFonts w:ascii="Calibri" w:eastAsia="Calibri" w:hAnsi="Calibri" w:cs="Calibri"/>
        </w:rPr>
        <w:t xml:space="preserve"> by Nation Numeracy stated </w:t>
      </w:r>
      <w:r w:rsidR="4A36922C" w:rsidRPr="529BD993">
        <w:rPr>
          <w:rFonts w:ascii="Calibri" w:eastAsia="Calibri" w:hAnsi="Calibri" w:cs="Calibri"/>
        </w:rPr>
        <w:t>that ‘</w:t>
      </w:r>
      <w:r w:rsidR="3557B1F3" w:rsidRPr="529BD993">
        <w:rPr>
          <w:rFonts w:ascii="Calibri" w:eastAsia="Calibri" w:hAnsi="Calibri" w:cs="Calibri"/>
        </w:rPr>
        <w:t>29% of adults actively av</w:t>
      </w:r>
      <w:r w:rsidR="6A17D308" w:rsidRPr="529BD993">
        <w:rPr>
          <w:rFonts w:ascii="Calibri" w:eastAsia="Calibri" w:hAnsi="Calibri" w:cs="Calibri"/>
        </w:rPr>
        <w:t>oid situations involving numbers and data</w:t>
      </w:r>
      <w:r w:rsidR="6F78573F" w:rsidRPr="529BD993">
        <w:rPr>
          <w:rFonts w:ascii="Calibri" w:eastAsia="Calibri" w:hAnsi="Calibri" w:cs="Calibri"/>
        </w:rPr>
        <w:t xml:space="preserve">’ </w:t>
      </w:r>
      <w:r w:rsidR="77314B92" w:rsidRPr="529BD993">
        <w:rPr>
          <w:rFonts w:ascii="Calibri" w:eastAsia="Calibri" w:hAnsi="Calibri" w:cs="Calibri"/>
        </w:rPr>
        <w:t xml:space="preserve">and that </w:t>
      </w:r>
      <w:r w:rsidR="636161DA" w:rsidRPr="529BD993">
        <w:rPr>
          <w:rFonts w:ascii="Calibri" w:eastAsia="Calibri" w:hAnsi="Calibri" w:cs="Calibri"/>
        </w:rPr>
        <w:t>‘</w:t>
      </w:r>
      <w:r w:rsidR="77314B92" w:rsidRPr="529BD993">
        <w:rPr>
          <w:rFonts w:ascii="Calibri" w:eastAsia="Calibri" w:hAnsi="Calibri" w:cs="Calibri"/>
        </w:rPr>
        <w:t xml:space="preserve">24% of </w:t>
      </w:r>
      <w:r w:rsidR="367D4F34" w:rsidRPr="529BD993">
        <w:rPr>
          <w:rFonts w:ascii="Calibri" w:eastAsia="Calibri" w:hAnsi="Calibri" w:cs="Calibri"/>
        </w:rPr>
        <w:t>adults</w:t>
      </w:r>
      <w:r w:rsidR="77314B92" w:rsidRPr="529BD993">
        <w:rPr>
          <w:rFonts w:ascii="Calibri" w:eastAsia="Calibri" w:hAnsi="Calibri" w:cs="Calibri"/>
        </w:rPr>
        <w:t xml:space="preserve"> had low levels of confidence in managing their </w:t>
      </w:r>
      <w:r w:rsidR="1CB21BE2" w:rsidRPr="529BD993">
        <w:rPr>
          <w:rFonts w:ascii="Calibri" w:eastAsia="Calibri" w:hAnsi="Calibri" w:cs="Calibri"/>
        </w:rPr>
        <w:t>money.</w:t>
      </w:r>
      <w:r w:rsidR="08FBC180" w:rsidRPr="529BD993">
        <w:rPr>
          <w:rFonts w:ascii="Calibri" w:eastAsia="Calibri" w:hAnsi="Calibri" w:cs="Calibri"/>
        </w:rPr>
        <w:t xml:space="preserve"> Young people, those from </w:t>
      </w:r>
      <w:r w:rsidR="6393B344" w:rsidRPr="529BD993">
        <w:rPr>
          <w:rFonts w:ascii="Calibri" w:eastAsia="Calibri" w:hAnsi="Calibri" w:cs="Calibri"/>
        </w:rPr>
        <w:t>ethnic</w:t>
      </w:r>
      <w:r w:rsidR="08FBC180" w:rsidRPr="529BD993">
        <w:rPr>
          <w:rFonts w:ascii="Calibri" w:eastAsia="Calibri" w:hAnsi="Calibri" w:cs="Calibri"/>
        </w:rPr>
        <w:t xml:space="preserve"> minorities and the unemployed were affected</w:t>
      </w:r>
      <w:r w:rsidR="47EF0633" w:rsidRPr="529BD993">
        <w:rPr>
          <w:rFonts w:ascii="Calibri" w:eastAsia="Calibri" w:hAnsi="Calibri" w:cs="Calibri"/>
        </w:rPr>
        <w:t xml:space="preserve"> most’ </w:t>
      </w:r>
      <w:r w:rsidR="207A0601" w:rsidRPr="529BD993">
        <w:rPr>
          <w:rFonts w:ascii="Calibri" w:eastAsia="Calibri" w:hAnsi="Calibri" w:cs="Calibri"/>
        </w:rPr>
        <w:t>(</w:t>
      </w:r>
      <w:r w:rsidR="1DBCB4C1" w:rsidRPr="529BD993">
        <w:rPr>
          <w:rFonts w:ascii="Calibri" w:eastAsia="Calibri" w:hAnsi="Calibri" w:cs="Calibri"/>
        </w:rPr>
        <w:t>N</w:t>
      </w:r>
      <w:r w:rsidR="207A0601" w:rsidRPr="529BD993">
        <w:rPr>
          <w:rFonts w:ascii="Calibri" w:eastAsia="Calibri" w:hAnsi="Calibri" w:cs="Calibri"/>
        </w:rPr>
        <w:t>ational</w:t>
      </w:r>
      <w:r w:rsidR="36D01AC4" w:rsidRPr="529BD993">
        <w:rPr>
          <w:rFonts w:ascii="Calibri" w:eastAsia="Calibri" w:hAnsi="Calibri" w:cs="Calibri"/>
        </w:rPr>
        <w:t xml:space="preserve"> N</w:t>
      </w:r>
      <w:r w:rsidR="207A0601" w:rsidRPr="529BD993">
        <w:rPr>
          <w:rFonts w:ascii="Calibri" w:eastAsia="Calibri" w:hAnsi="Calibri" w:cs="Calibri"/>
        </w:rPr>
        <w:t>umeracy</w:t>
      </w:r>
      <w:r w:rsidR="49B6C6C2" w:rsidRPr="529BD993">
        <w:rPr>
          <w:rFonts w:ascii="Calibri" w:eastAsia="Calibri" w:hAnsi="Calibri" w:cs="Calibri"/>
        </w:rPr>
        <w:t>, 2023</w:t>
      </w:r>
      <w:r w:rsidR="207A0601" w:rsidRPr="529BD993">
        <w:rPr>
          <w:rFonts w:ascii="Calibri" w:eastAsia="Calibri" w:hAnsi="Calibri" w:cs="Calibri"/>
        </w:rPr>
        <w:t>). N</w:t>
      </w:r>
      <w:r w:rsidRPr="529BD993">
        <w:rPr>
          <w:rFonts w:ascii="Calibri" w:eastAsia="Calibri" w:hAnsi="Calibri" w:cs="Calibri"/>
        </w:rPr>
        <w:t>umeracy is essential for evaluating social issues such as income inequality, health care and climate change. Many social problems are deeply tied to statistical data and a lack of numeracy can lead to a misinterpretation of trends and polices (Atkinson, 2015).</w:t>
      </w:r>
    </w:p>
    <w:p w14:paraId="0588A7CB" w14:textId="5DF43110" w:rsidR="00F575F4" w:rsidRDefault="45A49AC5" w:rsidP="529BD993">
      <w:pPr>
        <w:spacing w:before="240" w:after="240"/>
        <w:rPr>
          <w:rFonts w:ascii="Calibri" w:eastAsia="Calibri" w:hAnsi="Calibri" w:cs="Calibri"/>
        </w:rPr>
      </w:pPr>
      <w:r w:rsidRPr="529BD993">
        <w:rPr>
          <w:rFonts w:ascii="Calibri" w:eastAsia="Calibri" w:hAnsi="Calibri" w:cs="Calibri"/>
        </w:rPr>
        <w:lastRenderedPageBreak/>
        <w:t>For example, the Gini coefficient, which measures income distribution within a society (Atkinson, 2015</w:t>
      </w:r>
      <w:r w:rsidR="79FE1B19" w:rsidRPr="529BD993">
        <w:rPr>
          <w:rFonts w:ascii="Calibri" w:eastAsia="Calibri" w:hAnsi="Calibri" w:cs="Calibri"/>
        </w:rPr>
        <w:t xml:space="preserve">; </w:t>
      </w:r>
      <w:r w:rsidRPr="529BD993">
        <w:rPr>
          <w:rFonts w:ascii="Calibri" w:eastAsia="Calibri" w:hAnsi="Calibri" w:cs="Calibri"/>
        </w:rPr>
        <w:t>OECD, 2013). Those with limited numeracy skills may struggle to interpret this coefficient, leading to misconceptions about wealth distribution and economic mobility (Lusardi and Mitchell, 2014). A study by Piketty (2014) highlights how misleading interpretations of wealth distribution data can impact public support such as progressive tax and social welfare programs.</w:t>
      </w:r>
    </w:p>
    <w:p w14:paraId="155E1537" w14:textId="7D5C469B" w:rsidR="00F575F4" w:rsidRDefault="00A36EED" w:rsidP="529BD993">
      <w:pPr>
        <w:spacing w:before="240" w:after="240"/>
        <w:rPr>
          <w:rFonts w:ascii="Calibri" w:eastAsia="Calibri" w:hAnsi="Calibri" w:cs="Calibri"/>
        </w:rPr>
      </w:pPr>
      <w:r w:rsidRPr="529BD993">
        <w:rPr>
          <w:rFonts w:ascii="Calibri" w:eastAsia="Calibri" w:hAnsi="Calibri" w:cs="Calibri"/>
        </w:rPr>
        <w:t>Healthcare</w:t>
      </w:r>
      <w:r w:rsidR="45A49AC5" w:rsidRPr="529BD993">
        <w:rPr>
          <w:rFonts w:ascii="Calibri" w:eastAsia="Calibri" w:hAnsi="Calibri" w:cs="Calibri"/>
        </w:rPr>
        <w:t xml:space="preserve"> polices also rely heavily on numerical data, from medical risk assessments to hospitals resource allocation (Peters</w:t>
      </w:r>
      <w:r w:rsidR="45A49AC5" w:rsidRPr="529BD993">
        <w:rPr>
          <w:rFonts w:ascii="Calibri" w:eastAsia="Calibri" w:hAnsi="Calibri" w:cs="Calibri"/>
          <w:i/>
          <w:iCs/>
        </w:rPr>
        <w:t xml:space="preserve"> et al</w:t>
      </w:r>
      <w:r w:rsidR="45A49AC5" w:rsidRPr="529BD993">
        <w:rPr>
          <w:rFonts w:ascii="Calibri" w:eastAsia="Calibri" w:hAnsi="Calibri" w:cs="Calibri"/>
        </w:rPr>
        <w:t>, 2020). Such examples seen in cancer screening programs, which often present statistical information regarding false positives, survival rates and treatment efficacy (</w:t>
      </w:r>
      <w:proofErr w:type="spellStart"/>
      <w:r w:rsidR="45A49AC5" w:rsidRPr="529BD993">
        <w:rPr>
          <w:rFonts w:ascii="Calibri" w:eastAsia="Calibri" w:hAnsi="Calibri" w:cs="Calibri"/>
        </w:rPr>
        <w:t>Gigerenzer</w:t>
      </w:r>
      <w:proofErr w:type="spellEnd"/>
      <w:r w:rsidR="45A49AC5" w:rsidRPr="529BD993">
        <w:rPr>
          <w:rFonts w:ascii="Calibri" w:eastAsia="Calibri" w:hAnsi="Calibri" w:cs="Calibri"/>
        </w:rPr>
        <w:t xml:space="preserve"> </w:t>
      </w:r>
      <w:r w:rsidR="45A49AC5" w:rsidRPr="529BD993">
        <w:rPr>
          <w:rFonts w:ascii="Calibri" w:eastAsia="Calibri" w:hAnsi="Calibri" w:cs="Calibri"/>
          <w:i/>
          <w:iCs/>
        </w:rPr>
        <w:t>et al</w:t>
      </w:r>
      <w:r w:rsidR="45A49AC5" w:rsidRPr="529BD993">
        <w:rPr>
          <w:rFonts w:ascii="Calibri" w:eastAsia="Calibri" w:hAnsi="Calibri" w:cs="Calibri"/>
        </w:rPr>
        <w:t>, 2007</w:t>
      </w:r>
      <w:r w:rsidR="4D00978A" w:rsidRPr="529BD993">
        <w:rPr>
          <w:rFonts w:ascii="Calibri" w:eastAsia="Calibri" w:hAnsi="Calibri" w:cs="Calibri"/>
        </w:rPr>
        <w:t xml:space="preserve">; </w:t>
      </w:r>
      <w:proofErr w:type="spellStart"/>
      <w:r w:rsidR="45A49AC5" w:rsidRPr="529BD993">
        <w:rPr>
          <w:rFonts w:ascii="Calibri" w:eastAsia="Calibri" w:hAnsi="Calibri" w:cs="Calibri"/>
        </w:rPr>
        <w:t>Wieman</w:t>
      </w:r>
      <w:proofErr w:type="spellEnd"/>
      <w:r w:rsidR="45A49AC5" w:rsidRPr="529BD993">
        <w:rPr>
          <w:rFonts w:ascii="Calibri" w:eastAsia="Calibri" w:hAnsi="Calibri" w:cs="Calibri"/>
        </w:rPr>
        <w:t>, 2017, p267). Research shows that individuals with lower numeracy skills tend to misinterpret screening statistics, leading to either overconfidence in medical tests or unwarranted fear of certain conditions (Peters</w:t>
      </w:r>
      <w:r w:rsidR="45A49AC5" w:rsidRPr="529BD993">
        <w:rPr>
          <w:rFonts w:ascii="Calibri" w:eastAsia="Calibri" w:hAnsi="Calibri" w:cs="Calibri"/>
          <w:i/>
          <w:iCs/>
        </w:rPr>
        <w:t xml:space="preserve"> et al</w:t>
      </w:r>
      <w:r w:rsidR="45A49AC5" w:rsidRPr="529BD993">
        <w:rPr>
          <w:rFonts w:ascii="Calibri" w:eastAsia="Calibri" w:hAnsi="Calibri" w:cs="Calibri"/>
        </w:rPr>
        <w:t>,</w:t>
      </w:r>
      <w:r w:rsidR="731AE7F3" w:rsidRPr="529BD993">
        <w:rPr>
          <w:rFonts w:ascii="Calibri" w:eastAsia="Calibri" w:hAnsi="Calibri" w:cs="Calibri"/>
        </w:rPr>
        <w:t xml:space="preserve"> </w:t>
      </w:r>
      <w:r w:rsidR="45A49AC5" w:rsidRPr="529BD993">
        <w:rPr>
          <w:rFonts w:ascii="Calibri" w:eastAsia="Calibri" w:hAnsi="Calibri" w:cs="Calibri"/>
        </w:rPr>
        <w:t>2020</w:t>
      </w:r>
      <w:r w:rsidR="008B4584">
        <w:rPr>
          <w:rFonts w:ascii="Calibri" w:eastAsia="Calibri" w:hAnsi="Calibri" w:cs="Calibri"/>
        </w:rPr>
        <w:t xml:space="preserve">; </w:t>
      </w:r>
      <w:proofErr w:type="spellStart"/>
      <w:r w:rsidR="45A49AC5" w:rsidRPr="529BD993">
        <w:rPr>
          <w:rFonts w:ascii="Calibri" w:eastAsia="Calibri" w:hAnsi="Calibri" w:cs="Calibri"/>
        </w:rPr>
        <w:t>Reyan</w:t>
      </w:r>
      <w:proofErr w:type="spellEnd"/>
      <w:r w:rsidR="45A49AC5" w:rsidRPr="529BD993">
        <w:rPr>
          <w:rFonts w:ascii="Calibri" w:eastAsia="Calibri" w:hAnsi="Calibri" w:cs="Calibri"/>
          <w:i/>
          <w:iCs/>
        </w:rPr>
        <w:t xml:space="preserve"> et al</w:t>
      </w:r>
      <w:r w:rsidR="45A49AC5" w:rsidRPr="529BD993">
        <w:rPr>
          <w:rFonts w:ascii="Calibri" w:eastAsia="Calibri" w:hAnsi="Calibri" w:cs="Calibri"/>
        </w:rPr>
        <w:t xml:space="preserve">, 2009). </w:t>
      </w:r>
      <w:proofErr w:type="spellStart"/>
      <w:r w:rsidR="45A49AC5" w:rsidRPr="529BD993">
        <w:rPr>
          <w:rFonts w:ascii="Calibri" w:eastAsia="Calibri" w:hAnsi="Calibri" w:cs="Calibri"/>
        </w:rPr>
        <w:t>Gigerenzer</w:t>
      </w:r>
      <w:proofErr w:type="spellEnd"/>
      <w:r w:rsidR="45A49AC5" w:rsidRPr="529BD993">
        <w:rPr>
          <w:rFonts w:ascii="Calibri" w:eastAsia="Calibri" w:hAnsi="Calibri" w:cs="Calibri"/>
        </w:rPr>
        <w:t xml:space="preserve"> </w:t>
      </w:r>
      <w:r w:rsidR="45A49AC5" w:rsidRPr="529BD993">
        <w:rPr>
          <w:rFonts w:ascii="Calibri" w:eastAsia="Calibri" w:hAnsi="Calibri" w:cs="Calibri"/>
          <w:i/>
          <w:iCs/>
        </w:rPr>
        <w:t xml:space="preserve">et al, </w:t>
      </w:r>
      <w:r w:rsidR="45A49AC5" w:rsidRPr="529BD993">
        <w:rPr>
          <w:rFonts w:ascii="Calibri" w:eastAsia="Calibri" w:hAnsi="Calibri" w:cs="Calibri"/>
        </w:rPr>
        <w:t>(2007) argue that patients often misunderstand relative risk reduction in treatment, which can influence medical decisions- making and patient anxiety.</w:t>
      </w:r>
    </w:p>
    <w:p w14:paraId="528A3467" w14:textId="219173E7" w:rsidR="00F575F4" w:rsidRDefault="45A49AC5" w:rsidP="529BD993">
      <w:pPr>
        <w:spacing w:before="240" w:after="240"/>
        <w:rPr>
          <w:rFonts w:ascii="Calibri" w:eastAsia="Calibri" w:hAnsi="Calibri" w:cs="Calibri"/>
          <w:color w:val="0B769F" w:themeColor="accent4" w:themeShade="BF"/>
        </w:rPr>
      </w:pPr>
      <w:r w:rsidRPr="529BD993">
        <w:rPr>
          <w:rFonts w:ascii="Calibri" w:eastAsia="Calibri" w:hAnsi="Calibri" w:cs="Calibri"/>
        </w:rPr>
        <w:t>To illustrate its relevance during COVID-19 in 2020, governments and the World Health Organisation (WHO), regularly published infection rates, mortality rates and vaccination percentages. The public needed numeracy skills to interpret trends, assess risks and the understanding of public health measures. In the U.K, numeracy is crucial for understanding government policies on wages, taxation and public spending. Key examples include minimum wage and living wage updates, taxation and budget announcements and public sectors pay reviews (Gov.</w:t>
      </w:r>
      <w:r w:rsidR="4B377433" w:rsidRPr="529BD993">
        <w:rPr>
          <w:rFonts w:ascii="Calibri" w:eastAsia="Calibri" w:hAnsi="Calibri" w:cs="Calibri"/>
        </w:rPr>
        <w:t>U</w:t>
      </w:r>
      <w:r w:rsidRPr="529BD993">
        <w:rPr>
          <w:rFonts w:ascii="Calibri" w:eastAsia="Calibri" w:hAnsi="Calibri" w:cs="Calibri"/>
        </w:rPr>
        <w:t>K, 2025).</w:t>
      </w:r>
    </w:p>
    <w:p w14:paraId="71E0AA81" w14:textId="52F166A9" w:rsidR="00F575F4" w:rsidRDefault="45A49AC5" w:rsidP="529BD993">
      <w:pPr>
        <w:spacing w:before="240" w:after="240"/>
        <w:rPr>
          <w:rFonts w:ascii="Calibri" w:eastAsia="Calibri" w:hAnsi="Calibri" w:cs="Calibri"/>
          <w:color w:val="0B769F" w:themeColor="accent4" w:themeShade="BF"/>
        </w:rPr>
      </w:pPr>
      <w:r w:rsidRPr="529BD993">
        <w:rPr>
          <w:rFonts w:ascii="Calibri" w:eastAsia="Calibri" w:hAnsi="Calibri" w:cs="Calibri"/>
        </w:rPr>
        <w:t>Climate change discussions are also deeply rooted in numerical data, such as carbon emission levels, temperature trends and sustainability targets (Doughty, 2016</w:t>
      </w:r>
      <w:r w:rsidR="4BFE3F72" w:rsidRPr="529BD993">
        <w:rPr>
          <w:rFonts w:ascii="Calibri" w:eastAsia="Calibri" w:hAnsi="Calibri" w:cs="Calibri"/>
        </w:rPr>
        <w:t xml:space="preserve">; </w:t>
      </w:r>
      <w:proofErr w:type="spellStart"/>
      <w:r w:rsidRPr="529BD993">
        <w:rPr>
          <w:rFonts w:ascii="Calibri" w:eastAsia="Calibri" w:hAnsi="Calibri" w:cs="Calibri"/>
        </w:rPr>
        <w:t>Lewandowsky</w:t>
      </w:r>
      <w:proofErr w:type="spellEnd"/>
      <w:r w:rsidRPr="529BD993">
        <w:rPr>
          <w:rFonts w:ascii="Calibri" w:eastAsia="Calibri" w:hAnsi="Calibri" w:cs="Calibri"/>
        </w:rPr>
        <w:t xml:space="preserve"> </w:t>
      </w:r>
      <w:r w:rsidRPr="529BD993">
        <w:rPr>
          <w:rFonts w:ascii="Calibri" w:eastAsia="Calibri" w:hAnsi="Calibri" w:cs="Calibri"/>
          <w:i/>
          <w:iCs/>
        </w:rPr>
        <w:t>et al</w:t>
      </w:r>
      <w:r w:rsidRPr="529BD993">
        <w:rPr>
          <w:rFonts w:ascii="Calibri" w:eastAsia="Calibri" w:hAnsi="Calibri" w:cs="Calibri"/>
        </w:rPr>
        <w:t>. 2013). Misinformation about climate science often involves statistical distortion, such as emphasising short term cooling trends to dispute long term global warming (Peters et al. 2020) (Reyna</w:t>
      </w:r>
      <w:r w:rsidRPr="529BD993">
        <w:rPr>
          <w:rFonts w:ascii="Calibri" w:eastAsia="Calibri" w:hAnsi="Calibri" w:cs="Calibri"/>
          <w:i/>
          <w:iCs/>
        </w:rPr>
        <w:t xml:space="preserve"> et al</w:t>
      </w:r>
      <w:r w:rsidRPr="529BD993">
        <w:rPr>
          <w:rFonts w:ascii="Calibri" w:eastAsia="Calibri" w:hAnsi="Calibri" w:cs="Calibri"/>
        </w:rPr>
        <w:t xml:space="preserve">. 2009). Research by </w:t>
      </w:r>
      <w:proofErr w:type="spellStart"/>
      <w:r w:rsidRPr="529BD993">
        <w:rPr>
          <w:rFonts w:ascii="Calibri" w:eastAsia="Calibri" w:hAnsi="Calibri" w:cs="Calibri"/>
        </w:rPr>
        <w:t>Lewandowsky</w:t>
      </w:r>
      <w:proofErr w:type="spellEnd"/>
      <w:r w:rsidRPr="529BD993">
        <w:rPr>
          <w:rFonts w:ascii="Calibri" w:eastAsia="Calibri" w:hAnsi="Calibri" w:cs="Calibri"/>
        </w:rPr>
        <w:t xml:space="preserve"> </w:t>
      </w:r>
      <w:r w:rsidRPr="529BD993">
        <w:rPr>
          <w:rFonts w:ascii="Calibri" w:eastAsia="Calibri" w:hAnsi="Calibri" w:cs="Calibri"/>
          <w:i/>
          <w:iCs/>
        </w:rPr>
        <w:t>et al.</w:t>
      </w:r>
      <w:r w:rsidRPr="529BD993">
        <w:rPr>
          <w:rFonts w:ascii="Calibri" w:eastAsia="Calibri" w:hAnsi="Calibri" w:cs="Calibri"/>
        </w:rPr>
        <w:t xml:space="preserve"> (2013) found that individuals with higher numeracy skills were more likely to correctly interpret climate data and support evidence- based environmental policies. </w:t>
      </w:r>
    </w:p>
    <w:p w14:paraId="42977888" w14:textId="066F7E36" w:rsidR="00F575F4" w:rsidRDefault="45A49AC5" w:rsidP="529BD993">
      <w:pPr>
        <w:spacing w:before="240" w:after="240"/>
        <w:rPr>
          <w:rFonts w:ascii="Calibri" w:eastAsia="Calibri" w:hAnsi="Calibri" w:cs="Calibri"/>
          <w:color w:val="77206D" w:themeColor="accent5" w:themeShade="BF"/>
        </w:rPr>
      </w:pPr>
      <w:r w:rsidRPr="529BD993">
        <w:rPr>
          <w:rFonts w:ascii="Calibri" w:eastAsia="Calibri" w:hAnsi="Calibri" w:cs="Calibri"/>
        </w:rPr>
        <w:t xml:space="preserve"> In addition, numeracy enhances critical thinking by allowing individuals to access arguments, identify biases and make informed decisions (</w:t>
      </w:r>
      <w:proofErr w:type="spellStart"/>
      <w:r w:rsidRPr="529BD993">
        <w:rPr>
          <w:rFonts w:ascii="Calibri" w:eastAsia="Calibri" w:hAnsi="Calibri" w:cs="Calibri"/>
        </w:rPr>
        <w:t>Gigerenzer</w:t>
      </w:r>
      <w:proofErr w:type="spellEnd"/>
      <w:r w:rsidRPr="529BD993">
        <w:rPr>
          <w:rFonts w:ascii="Calibri" w:eastAsia="Calibri" w:hAnsi="Calibri" w:cs="Calibri"/>
        </w:rPr>
        <w:t>, 2014</w:t>
      </w:r>
      <w:r w:rsidR="452D1ADC" w:rsidRPr="529BD993">
        <w:rPr>
          <w:rFonts w:ascii="Calibri" w:eastAsia="Calibri" w:hAnsi="Calibri" w:cs="Calibri"/>
        </w:rPr>
        <w:t xml:space="preserve">; </w:t>
      </w:r>
      <w:proofErr w:type="spellStart"/>
      <w:r w:rsidRPr="529BD993">
        <w:rPr>
          <w:rFonts w:ascii="Calibri" w:eastAsia="Calibri" w:hAnsi="Calibri" w:cs="Calibri"/>
        </w:rPr>
        <w:t>Kahneman</w:t>
      </w:r>
      <w:proofErr w:type="spellEnd"/>
      <w:r w:rsidRPr="529BD993">
        <w:rPr>
          <w:rFonts w:ascii="Calibri" w:eastAsia="Calibri" w:hAnsi="Calibri" w:cs="Calibri"/>
        </w:rPr>
        <w:t>, 2011). Studies indicate that numerical literacy is crucial for distinguishing between correlation and causation. A fundamental aspect of evaluating numerical literacy is crucial for distinguishing between aspects of political and social claims (Reyna et al. 2009</w:t>
      </w:r>
      <w:r w:rsidR="57B07A3E" w:rsidRPr="529BD993">
        <w:rPr>
          <w:rFonts w:ascii="Calibri" w:eastAsia="Calibri" w:hAnsi="Calibri" w:cs="Calibri"/>
        </w:rPr>
        <w:t xml:space="preserve">; </w:t>
      </w:r>
      <w:r w:rsidRPr="529BD993">
        <w:rPr>
          <w:rFonts w:ascii="Calibri" w:eastAsia="Calibri" w:hAnsi="Calibri" w:cs="Calibri"/>
        </w:rPr>
        <w:t xml:space="preserve">Lusardi and Mitchell, 2014). To illustrate, crime statistics are often manipulated for political purpose, governments may highlight a reduction in violent crime while ignoring increases in other offenses, leading to </w:t>
      </w:r>
      <w:r w:rsidRPr="529BD993">
        <w:rPr>
          <w:rFonts w:ascii="Calibri" w:eastAsia="Calibri" w:hAnsi="Calibri" w:cs="Calibri"/>
        </w:rPr>
        <w:lastRenderedPageBreak/>
        <w:t xml:space="preserve">misleading conclusions (Lusardi and Mitchell, 2014). Similarly, financial decision- making depends on numerical literacy, as individuals with poor numeracy are more likely to misinterpret and fall prey to predatory lending (OECD,2013). Research highlights that improving numeracy skills enhances an individual's ability to critically evaluate statistical claims, strengthening resilience against misinformation and poor financial choices (Peters </w:t>
      </w:r>
      <w:r w:rsidRPr="529BD993">
        <w:rPr>
          <w:rFonts w:ascii="Calibri" w:eastAsia="Calibri" w:hAnsi="Calibri" w:cs="Calibri"/>
          <w:i/>
          <w:iCs/>
        </w:rPr>
        <w:t>et al.</w:t>
      </w:r>
      <w:r w:rsidRPr="529BD993">
        <w:rPr>
          <w:rFonts w:ascii="Calibri" w:eastAsia="Calibri" w:hAnsi="Calibri" w:cs="Calibri"/>
        </w:rPr>
        <w:t xml:space="preserve"> 2006</w:t>
      </w:r>
      <w:r w:rsidR="7AC77C85" w:rsidRPr="529BD993">
        <w:rPr>
          <w:rFonts w:ascii="Calibri" w:eastAsia="Calibri" w:hAnsi="Calibri" w:cs="Calibri"/>
        </w:rPr>
        <w:t xml:space="preserve">; </w:t>
      </w:r>
      <w:proofErr w:type="spellStart"/>
      <w:r w:rsidRPr="529BD993">
        <w:rPr>
          <w:rFonts w:ascii="Calibri" w:eastAsia="Calibri" w:hAnsi="Calibri" w:cs="Calibri"/>
        </w:rPr>
        <w:t>Gigerenzer</w:t>
      </w:r>
      <w:proofErr w:type="spellEnd"/>
      <w:r w:rsidRPr="529BD993">
        <w:rPr>
          <w:rFonts w:ascii="Calibri" w:eastAsia="Calibri" w:hAnsi="Calibri" w:cs="Calibri"/>
        </w:rPr>
        <w:t xml:space="preserve"> </w:t>
      </w:r>
      <w:r w:rsidRPr="529BD993">
        <w:rPr>
          <w:rFonts w:ascii="Calibri" w:eastAsia="Calibri" w:hAnsi="Calibri" w:cs="Calibri"/>
          <w:i/>
          <w:iCs/>
        </w:rPr>
        <w:t xml:space="preserve">et al. </w:t>
      </w:r>
      <w:r w:rsidRPr="529BD993">
        <w:rPr>
          <w:rFonts w:ascii="Calibri" w:eastAsia="Calibri" w:hAnsi="Calibri" w:cs="Calibri"/>
        </w:rPr>
        <w:t>2007).</w:t>
      </w:r>
    </w:p>
    <w:p w14:paraId="2F568959" w14:textId="1A1483DD" w:rsidR="00F575F4" w:rsidRDefault="45A49AC5" w:rsidP="529BD993">
      <w:pPr>
        <w:spacing w:before="240" w:after="240"/>
        <w:rPr>
          <w:rFonts w:ascii="Calibri" w:eastAsia="Calibri" w:hAnsi="Calibri" w:cs="Calibri"/>
          <w:color w:val="501549" w:themeColor="accent5" w:themeShade="80"/>
        </w:rPr>
      </w:pPr>
      <w:r w:rsidRPr="529BD993">
        <w:rPr>
          <w:rFonts w:ascii="Calibri" w:eastAsia="Calibri" w:hAnsi="Calibri" w:cs="Calibri"/>
        </w:rPr>
        <w:t>Numeracy encompasses the understanding of symbols, operations, measurements, spatial reasoning, and data analysis. Its significance has surged due to its influence on economic growth and civic participation. A limited view may overlook diverse perspectives. This analysis examines numeracy's role in social and political debates, where prevailing narratives depend on quantifiable data, shaping news and igniting conflict. Data can obscure complexities, especially when manipulated. Conflicting economic data fosters polarized narratives, particularly in local elections, which can disenfranchise voters and cultivate distrust. Evaluating numerical data and ‘precision journalism’ is essential to uncover counter-narratives, emphasizing the need for continuous discussion about numeracy's importance and ongoing reassessment (Stephan et al., 2021).</w:t>
      </w:r>
    </w:p>
    <w:p w14:paraId="29F7DF67" w14:textId="69F15CA7" w:rsidR="00F575F4" w:rsidRDefault="00F575F4" w:rsidP="520A7C16">
      <w:pPr>
        <w:spacing w:before="240" w:after="240"/>
        <w:jc w:val="center"/>
        <w:rPr>
          <w:rFonts w:ascii="Calibri" w:eastAsia="Calibri" w:hAnsi="Calibri" w:cs="Calibri"/>
          <w:color w:val="501549" w:themeColor="accent5" w:themeShade="80"/>
        </w:rPr>
      </w:pPr>
    </w:p>
    <w:p w14:paraId="5B89AE14" w14:textId="1711605A" w:rsidR="529BD993" w:rsidRDefault="529BD993" w:rsidP="529BD993">
      <w:pPr>
        <w:spacing w:before="240" w:after="240"/>
        <w:jc w:val="center"/>
        <w:rPr>
          <w:rFonts w:ascii="Calibri" w:eastAsia="Calibri" w:hAnsi="Calibri" w:cs="Calibri"/>
          <w:color w:val="000000" w:themeColor="text1"/>
          <w:sz w:val="36"/>
          <w:szCs w:val="36"/>
        </w:rPr>
      </w:pPr>
    </w:p>
    <w:p w14:paraId="747071CD" w14:textId="3A1989D5" w:rsidR="00F575F4" w:rsidRDefault="45A49AC5" w:rsidP="529BD993">
      <w:pPr>
        <w:spacing w:before="240" w:after="240"/>
        <w:jc w:val="center"/>
        <w:rPr>
          <w:rFonts w:ascii="Calibri" w:eastAsia="Calibri" w:hAnsi="Calibri" w:cs="Calibri"/>
          <w:color w:val="000000" w:themeColor="text1"/>
          <w:sz w:val="36"/>
          <w:szCs w:val="36"/>
          <w:u w:val="single"/>
        </w:rPr>
      </w:pPr>
      <w:r w:rsidRPr="529BD993">
        <w:rPr>
          <w:rFonts w:ascii="Calibri" w:eastAsia="Calibri" w:hAnsi="Calibri" w:cs="Calibri"/>
          <w:color w:val="000000" w:themeColor="text1"/>
          <w:sz w:val="36"/>
          <w:szCs w:val="36"/>
        </w:rPr>
        <w:t xml:space="preserve"> </w:t>
      </w:r>
      <w:r w:rsidRPr="529BD993">
        <w:rPr>
          <w:rFonts w:ascii="Calibri" w:eastAsia="Calibri" w:hAnsi="Calibri" w:cs="Calibri"/>
          <w:color w:val="000000" w:themeColor="text1"/>
          <w:sz w:val="36"/>
          <w:szCs w:val="36"/>
          <w:u w:val="single"/>
        </w:rPr>
        <w:t>E</w:t>
      </w:r>
      <w:r w:rsidR="5F250AA6" w:rsidRPr="529BD993">
        <w:rPr>
          <w:rFonts w:ascii="Calibri" w:eastAsia="Calibri" w:hAnsi="Calibri" w:cs="Calibri"/>
          <w:color w:val="000000" w:themeColor="text1"/>
          <w:sz w:val="36"/>
          <w:szCs w:val="36"/>
          <w:u w:val="single"/>
        </w:rPr>
        <w:t xml:space="preserve">lement 1- </w:t>
      </w:r>
      <w:r w:rsidRPr="529BD993">
        <w:rPr>
          <w:rFonts w:ascii="Calibri" w:eastAsia="Calibri" w:hAnsi="Calibri" w:cs="Calibri"/>
          <w:color w:val="000000" w:themeColor="text1"/>
          <w:sz w:val="36"/>
          <w:szCs w:val="36"/>
          <w:u w:val="single"/>
        </w:rPr>
        <w:t>Essay References</w:t>
      </w:r>
    </w:p>
    <w:p w14:paraId="2D173225" w14:textId="69645662" w:rsidR="00F575F4" w:rsidRDefault="00F575F4" w:rsidP="520A7C16">
      <w:pPr>
        <w:spacing w:before="240" w:after="240"/>
        <w:jc w:val="center"/>
        <w:rPr>
          <w:rFonts w:ascii="Calibri" w:eastAsia="Calibri" w:hAnsi="Calibri" w:cs="Calibri"/>
        </w:rPr>
      </w:pPr>
    </w:p>
    <w:p w14:paraId="16D5796A" w14:textId="41B16663" w:rsidR="00F575F4" w:rsidRDefault="45A49AC5" w:rsidP="520A7C16">
      <w:pPr>
        <w:spacing w:after="0"/>
        <w:rPr>
          <w:rFonts w:ascii="Calibri" w:eastAsia="Calibri" w:hAnsi="Calibri" w:cs="Calibri"/>
        </w:rPr>
      </w:pPr>
      <w:r w:rsidRPr="529BD993">
        <w:rPr>
          <w:rFonts w:ascii="Calibri" w:eastAsia="Calibri" w:hAnsi="Calibri" w:cs="Calibri"/>
        </w:rPr>
        <w:t>Atkinson, A. B. (2018). ‘</w:t>
      </w:r>
      <w:r w:rsidRPr="529BD993">
        <w:rPr>
          <w:rFonts w:ascii="Calibri" w:eastAsia="Calibri" w:hAnsi="Calibri" w:cs="Calibri"/>
          <w:i/>
          <w:iCs/>
        </w:rPr>
        <w:t>Inequality: what can be done?’</w:t>
      </w:r>
      <w:r w:rsidRPr="529BD993">
        <w:rPr>
          <w:rFonts w:ascii="Calibri" w:eastAsia="Calibri" w:hAnsi="Calibri" w:cs="Calibri"/>
        </w:rPr>
        <w:t xml:space="preserve"> Harvard University Press.</w:t>
      </w:r>
    </w:p>
    <w:p w14:paraId="7236EBDC" w14:textId="0448F1B8" w:rsidR="00F575F4" w:rsidRDefault="00F575F4" w:rsidP="520A7C16">
      <w:pPr>
        <w:spacing w:after="0"/>
        <w:rPr>
          <w:rFonts w:ascii="Calibri" w:eastAsia="Calibri" w:hAnsi="Calibri" w:cs="Calibri"/>
        </w:rPr>
      </w:pPr>
    </w:p>
    <w:p w14:paraId="1A94D567" w14:textId="24BA84C1" w:rsidR="00F575F4" w:rsidRDefault="45A49AC5" w:rsidP="520A7C16">
      <w:pPr>
        <w:spacing w:after="0"/>
        <w:rPr>
          <w:rFonts w:ascii="Calibri" w:eastAsia="Calibri" w:hAnsi="Calibri" w:cs="Calibri"/>
        </w:rPr>
      </w:pPr>
      <w:proofErr w:type="spellStart"/>
      <w:r w:rsidRPr="520A7C16">
        <w:rPr>
          <w:rFonts w:ascii="Calibri" w:eastAsia="Calibri" w:hAnsi="Calibri" w:cs="Calibri"/>
        </w:rPr>
        <w:t>Bagacina</w:t>
      </w:r>
      <w:proofErr w:type="spellEnd"/>
      <w:r w:rsidRPr="520A7C16">
        <w:rPr>
          <w:rFonts w:ascii="Calibri" w:eastAsia="Calibri" w:hAnsi="Calibri" w:cs="Calibri"/>
        </w:rPr>
        <w:t>,</w:t>
      </w:r>
      <w:r w:rsidRPr="520A7C16">
        <w:rPr>
          <w:rFonts w:ascii="Calibri" w:eastAsia="Calibri" w:hAnsi="Calibri" w:cs="Calibri"/>
          <w:i/>
          <w:iCs/>
        </w:rPr>
        <w:t xml:space="preserve"> et al.</w:t>
      </w:r>
      <w:r w:rsidRPr="520A7C16">
        <w:rPr>
          <w:rFonts w:ascii="Calibri" w:eastAsia="Calibri" w:hAnsi="Calibri" w:cs="Calibri"/>
        </w:rPr>
        <w:t xml:space="preserve"> (2024). ‘</w:t>
      </w:r>
      <w:r w:rsidRPr="520A7C16">
        <w:rPr>
          <w:rFonts w:ascii="Calibri" w:eastAsia="Calibri" w:hAnsi="Calibri" w:cs="Calibri"/>
          <w:i/>
          <w:iCs/>
        </w:rPr>
        <w:t>Digital Transformation in Numeracy Education’: A Study on Teaching, Learning, and Leadership Perspectives.</w:t>
      </w:r>
      <w:r w:rsidRPr="520A7C16">
        <w:rPr>
          <w:rFonts w:ascii="Calibri" w:eastAsia="Calibri" w:hAnsi="Calibri" w:cs="Calibri"/>
        </w:rPr>
        <w:t xml:space="preserve"> </w:t>
      </w:r>
      <w:proofErr w:type="spellStart"/>
      <w:r w:rsidRPr="520A7C16">
        <w:rPr>
          <w:rFonts w:ascii="Calibri" w:eastAsia="Calibri" w:hAnsi="Calibri" w:cs="Calibri"/>
        </w:rPr>
        <w:t>Excellencia</w:t>
      </w:r>
      <w:proofErr w:type="spellEnd"/>
      <w:r w:rsidRPr="520A7C16">
        <w:rPr>
          <w:rFonts w:ascii="Calibri" w:eastAsia="Calibri" w:hAnsi="Calibri" w:cs="Calibri"/>
        </w:rPr>
        <w:t xml:space="preserve">: International Multi-disciplinary Journal of Education (2994-9521), 2(1), pp.133-143. Available at: </w:t>
      </w:r>
      <w:hyperlink r:id="rId5">
        <w:r w:rsidRPr="520A7C16">
          <w:rPr>
            <w:rStyle w:val="Hyperlink"/>
            <w:rFonts w:ascii="Calibri" w:eastAsia="Calibri" w:hAnsi="Calibri" w:cs="Calibri"/>
            <w:color w:val="auto"/>
            <w:u w:val="none"/>
          </w:rPr>
          <w:t>multijournals.org</w:t>
        </w:r>
      </w:hyperlink>
      <w:r w:rsidRPr="520A7C16">
        <w:rPr>
          <w:rFonts w:ascii="Calibri" w:eastAsia="Calibri" w:hAnsi="Calibri" w:cs="Calibri"/>
        </w:rPr>
        <w:t xml:space="preserve"> (Accessed: 14 January 2025).</w:t>
      </w:r>
    </w:p>
    <w:p w14:paraId="228EAFF9" w14:textId="0BD82B30" w:rsidR="00F575F4" w:rsidRDefault="00F575F4" w:rsidP="520A7C16">
      <w:pPr>
        <w:spacing w:after="0"/>
        <w:rPr>
          <w:rFonts w:ascii="Calibri" w:eastAsia="Calibri" w:hAnsi="Calibri" w:cs="Calibri"/>
        </w:rPr>
      </w:pPr>
    </w:p>
    <w:p w14:paraId="522FB264" w14:textId="5ABC5A96" w:rsidR="00F575F4" w:rsidRDefault="45A49AC5" w:rsidP="520A7C16">
      <w:pPr>
        <w:spacing w:after="0"/>
        <w:rPr>
          <w:rFonts w:ascii="Calibri" w:eastAsia="Calibri" w:hAnsi="Calibri" w:cs="Calibri"/>
        </w:rPr>
      </w:pPr>
      <w:r w:rsidRPr="520A7C16">
        <w:rPr>
          <w:rFonts w:ascii="Calibri" w:eastAsia="Calibri" w:hAnsi="Calibri" w:cs="Calibri"/>
        </w:rPr>
        <w:t xml:space="preserve">Bulman, M (2018) England faces ‘crisis’ in adult financial literacy as one in three cannot work out change from shopping trip. The Independent. Available at: </w:t>
      </w:r>
      <w:hyperlink r:id="rId6">
        <w:r w:rsidRPr="520A7C16">
          <w:rPr>
            <w:rStyle w:val="Hyperlink"/>
            <w:rFonts w:ascii="Calibri" w:eastAsia="Calibri" w:hAnsi="Calibri" w:cs="Calibri"/>
            <w:color w:val="auto"/>
            <w:u w:val="none"/>
          </w:rPr>
          <w:t>https://www.independent.co.uk/news/uk/home-news/england-financial-literacy-shopping-trip-change-numeracy-mental-arithmetic-a8255951.html</w:t>
        </w:r>
      </w:hyperlink>
      <w:r w:rsidRPr="520A7C16">
        <w:rPr>
          <w:rFonts w:ascii="Calibri" w:eastAsia="Calibri" w:hAnsi="Calibri" w:cs="Calibri"/>
        </w:rPr>
        <w:t xml:space="preserve"> (Accessed: 29 January 2025).</w:t>
      </w:r>
    </w:p>
    <w:p w14:paraId="6257D469" w14:textId="19E0FB58" w:rsidR="00F575F4" w:rsidRDefault="00F575F4" w:rsidP="520A7C16">
      <w:pPr>
        <w:spacing w:after="0"/>
        <w:rPr>
          <w:rFonts w:ascii="Calibri" w:eastAsia="Calibri" w:hAnsi="Calibri" w:cs="Calibri"/>
        </w:rPr>
      </w:pPr>
    </w:p>
    <w:p w14:paraId="511C5857" w14:textId="41BA8A42" w:rsidR="00F575F4" w:rsidRDefault="45A49AC5" w:rsidP="520A7C16">
      <w:pPr>
        <w:spacing w:after="0"/>
        <w:rPr>
          <w:rFonts w:ascii="Calibri" w:eastAsia="Calibri" w:hAnsi="Calibri" w:cs="Calibri"/>
        </w:rPr>
      </w:pPr>
      <w:r w:rsidRPr="520A7C16">
        <w:rPr>
          <w:rFonts w:ascii="Calibri" w:eastAsia="Calibri" w:hAnsi="Calibri" w:cs="Calibri"/>
        </w:rPr>
        <w:lastRenderedPageBreak/>
        <w:t xml:space="preserve">Doughty, H. A. (2016). </w:t>
      </w:r>
      <w:r w:rsidRPr="520A7C16">
        <w:rPr>
          <w:rFonts w:ascii="Calibri" w:eastAsia="Calibri" w:hAnsi="Calibri" w:cs="Calibri"/>
          <w:i/>
          <w:iCs/>
        </w:rPr>
        <w:t>Merchants of Death: How a Handful of Scientists Obscured the Truth on Issues from Tobacco Smoke to Global Warming</w:t>
      </w:r>
      <w:r w:rsidRPr="520A7C16">
        <w:rPr>
          <w:rFonts w:ascii="Calibri" w:eastAsia="Calibri" w:hAnsi="Calibri" w:cs="Calibri"/>
        </w:rPr>
        <w:t xml:space="preserve"> [Review of </w:t>
      </w:r>
      <w:r w:rsidRPr="520A7C16">
        <w:rPr>
          <w:rFonts w:ascii="Calibri" w:eastAsia="Calibri" w:hAnsi="Calibri" w:cs="Calibri"/>
          <w:i/>
          <w:iCs/>
        </w:rPr>
        <w:t>Merchants of Death: How a Handful of Scientists Obscured the Truth on Issues from Tobacco Smoke to Global Warming</w:t>
      </w:r>
      <w:r w:rsidRPr="520A7C16">
        <w:rPr>
          <w:rFonts w:ascii="Calibri" w:eastAsia="Calibri" w:hAnsi="Calibri" w:cs="Calibri"/>
        </w:rPr>
        <w:t xml:space="preserve">]. </w:t>
      </w:r>
      <w:r w:rsidRPr="520A7C16">
        <w:rPr>
          <w:rFonts w:ascii="Calibri" w:eastAsia="Calibri" w:hAnsi="Calibri" w:cs="Calibri"/>
          <w:i/>
          <w:iCs/>
        </w:rPr>
        <w:t>The Innovation Journal</w:t>
      </w:r>
      <w:r w:rsidRPr="520A7C16">
        <w:rPr>
          <w:rFonts w:ascii="Calibri" w:eastAsia="Calibri" w:hAnsi="Calibri" w:cs="Calibri"/>
        </w:rPr>
        <w:t xml:space="preserve">, </w:t>
      </w:r>
      <w:r w:rsidRPr="520A7C16">
        <w:rPr>
          <w:rFonts w:ascii="Calibri" w:eastAsia="Calibri" w:hAnsi="Calibri" w:cs="Calibri"/>
          <w:i/>
          <w:iCs/>
        </w:rPr>
        <w:t>21</w:t>
      </w:r>
      <w:r w:rsidRPr="520A7C16">
        <w:rPr>
          <w:rFonts w:ascii="Calibri" w:eastAsia="Calibri" w:hAnsi="Calibri" w:cs="Calibri"/>
        </w:rPr>
        <w:t>(3), 1-. The Innovation Journal.</w:t>
      </w:r>
    </w:p>
    <w:p w14:paraId="5472B121" w14:textId="60536E42" w:rsidR="00F575F4" w:rsidRDefault="00F575F4" w:rsidP="520A7C16">
      <w:pPr>
        <w:spacing w:after="0"/>
        <w:rPr>
          <w:rFonts w:ascii="Calibri" w:eastAsia="Calibri" w:hAnsi="Calibri" w:cs="Calibri"/>
        </w:rPr>
      </w:pPr>
    </w:p>
    <w:p w14:paraId="7E7811D6" w14:textId="760C4644" w:rsidR="00F575F4" w:rsidRDefault="45A49AC5" w:rsidP="520A7C16">
      <w:pPr>
        <w:spacing w:after="0"/>
        <w:rPr>
          <w:rFonts w:ascii="Calibri" w:eastAsia="Calibri" w:hAnsi="Calibri" w:cs="Calibri"/>
        </w:rPr>
      </w:pPr>
      <w:r w:rsidRPr="520A7C16">
        <w:rPr>
          <w:rFonts w:ascii="Calibri" w:eastAsia="Calibri" w:hAnsi="Calibri" w:cs="Calibri"/>
        </w:rPr>
        <w:t xml:space="preserve">Gal, I </w:t>
      </w:r>
      <w:r w:rsidRPr="520A7C16">
        <w:rPr>
          <w:rFonts w:ascii="Calibri" w:eastAsia="Calibri" w:hAnsi="Calibri" w:cs="Calibri"/>
          <w:i/>
          <w:iCs/>
        </w:rPr>
        <w:t>et al.</w:t>
      </w:r>
      <w:r w:rsidRPr="520A7C16">
        <w:rPr>
          <w:rFonts w:ascii="Calibri" w:eastAsia="Calibri" w:hAnsi="Calibri" w:cs="Calibri"/>
        </w:rPr>
        <w:t xml:space="preserve"> (2020) ‘</w:t>
      </w:r>
      <w:r w:rsidRPr="520A7C16">
        <w:rPr>
          <w:rFonts w:ascii="Calibri" w:eastAsia="Calibri" w:hAnsi="Calibri" w:cs="Calibri"/>
          <w:i/>
          <w:iCs/>
        </w:rPr>
        <w:t xml:space="preserve">Numeracy, adult education, and vulnerable adults’: </w:t>
      </w:r>
      <w:r w:rsidRPr="520A7C16">
        <w:rPr>
          <w:rFonts w:ascii="Calibri" w:eastAsia="Calibri" w:hAnsi="Calibri" w:cs="Calibri"/>
        </w:rPr>
        <w:t>a critical view of a neglected field</w:t>
      </w:r>
      <w:r w:rsidRPr="520A7C16">
        <w:rPr>
          <w:rFonts w:ascii="Calibri" w:eastAsia="Calibri" w:hAnsi="Calibri" w:cs="Calibri"/>
          <w:i/>
          <w:iCs/>
        </w:rPr>
        <w:t>.</w:t>
      </w:r>
      <w:r w:rsidRPr="520A7C16">
        <w:rPr>
          <w:rFonts w:ascii="Calibri" w:eastAsia="Calibri" w:hAnsi="Calibri" w:cs="Calibri"/>
        </w:rPr>
        <w:t xml:space="preserve"> Available at: </w:t>
      </w:r>
      <w:hyperlink r:id="rId7">
        <w:r w:rsidRPr="520A7C16">
          <w:rPr>
            <w:rStyle w:val="Hyperlink"/>
            <w:rFonts w:ascii="Calibri" w:eastAsia="Calibri" w:hAnsi="Calibri" w:cs="Calibri"/>
            <w:color w:val="auto"/>
            <w:u w:val="none"/>
          </w:rPr>
          <w:t>ncbi.nlm.nih.gov</w:t>
        </w:r>
      </w:hyperlink>
      <w:r w:rsidRPr="520A7C16">
        <w:rPr>
          <w:rFonts w:ascii="Calibri" w:eastAsia="Calibri" w:hAnsi="Calibri" w:cs="Calibri"/>
        </w:rPr>
        <w:t xml:space="preserve"> (Accessed: 14 January 2025).</w:t>
      </w:r>
    </w:p>
    <w:p w14:paraId="036831D9" w14:textId="34F547EC" w:rsidR="00F575F4" w:rsidRDefault="00F575F4" w:rsidP="520A7C16">
      <w:pPr>
        <w:spacing w:after="0"/>
        <w:rPr>
          <w:rFonts w:ascii="Calibri" w:eastAsia="Calibri" w:hAnsi="Calibri" w:cs="Calibri"/>
        </w:rPr>
      </w:pPr>
    </w:p>
    <w:p w14:paraId="76177949" w14:textId="73831FB0" w:rsidR="00F575F4" w:rsidRDefault="45A49AC5" w:rsidP="520A7C16">
      <w:pPr>
        <w:spacing w:after="0"/>
        <w:rPr>
          <w:rFonts w:ascii="Calibri" w:eastAsia="Calibri" w:hAnsi="Calibri" w:cs="Calibri"/>
        </w:rPr>
      </w:pPr>
      <w:proofErr w:type="spellStart"/>
      <w:r w:rsidRPr="520A7C16">
        <w:rPr>
          <w:rFonts w:ascii="Calibri" w:eastAsia="Calibri" w:hAnsi="Calibri" w:cs="Calibri"/>
        </w:rPr>
        <w:t>Gigerenzer</w:t>
      </w:r>
      <w:proofErr w:type="spellEnd"/>
      <w:r w:rsidRPr="520A7C16">
        <w:rPr>
          <w:rFonts w:ascii="Calibri" w:eastAsia="Calibri" w:hAnsi="Calibri" w:cs="Calibri"/>
        </w:rPr>
        <w:t xml:space="preserve"> </w:t>
      </w:r>
      <w:r w:rsidRPr="520A7C16">
        <w:rPr>
          <w:rFonts w:ascii="Calibri" w:eastAsia="Calibri" w:hAnsi="Calibri" w:cs="Calibri"/>
          <w:i/>
          <w:iCs/>
        </w:rPr>
        <w:t>et al</w:t>
      </w:r>
      <w:r w:rsidRPr="520A7C16">
        <w:rPr>
          <w:rFonts w:ascii="Calibri" w:eastAsia="Calibri" w:hAnsi="Calibri" w:cs="Calibri"/>
        </w:rPr>
        <w:t xml:space="preserve"> (2007) </w:t>
      </w:r>
      <w:r w:rsidRPr="520A7C16">
        <w:rPr>
          <w:rFonts w:ascii="Calibri" w:eastAsia="Calibri" w:hAnsi="Calibri" w:cs="Calibri"/>
          <w:i/>
          <w:iCs/>
        </w:rPr>
        <w:t>Helping Doctors and Patients Make Sense of Health Statistic</w:t>
      </w:r>
      <w:r w:rsidRPr="520A7C16">
        <w:rPr>
          <w:rFonts w:ascii="Calibri" w:eastAsia="Calibri" w:hAnsi="Calibri" w:cs="Calibri"/>
        </w:rPr>
        <w:t xml:space="preserve">s. </w:t>
      </w:r>
      <w:r w:rsidRPr="520A7C16">
        <w:rPr>
          <w:rFonts w:ascii="Calibri" w:eastAsia="Calibri" w:hAnsi="Calibri" w:cs="Calibri"/>
          <w:i/>
          <w:iCs/>
        </w:rPr>
        <w:t>Psychological Science in the Public Interest</w:t>
      </w:r>
      <w:r w:rsidRPr="520A7C16">
        <w:rPr>
          <w:rFonts w:ascii="Calibri" w:eastAsia="Calibri" w:hAnsi="Calibri" w:cs="Calibri"/>
        </w:rPr>
        <w:t xml:space="preserve">, </w:t>
      </w:r>
      <w:r w:rsidRPr="520A7C16">
        <w:rPr>
          <w:rFonts w:ascii="Calibri" w:eastAsia="Calibri" w:hAnsi="Calibri" w:cs="Calibri"/>
          <w:i/>
          <w:iCs/>
        </w:rPr>
        <w:t>8</w:t>
      </w:r>
      <w:r w:rsidRPr="520A7C16">
        <w:rPr>
          <w:rFonts w:ascii="Calibri" w:eastAsia="Calibri" w:hAnsi="Calibri" w:cs="Calibri"/>
        </w:rPr>
        <w:t xml:space="preserve">(2), 53–96. Available at: </w:t>
      </w:r>
      <w:hyperlink r:id="rId8">
        <w:r w:rsidRPr="520A7C16">
          <w:rPr>
            <w:rStyle w:val="Hyperlink"/>
            <w:rFonts w:ascii="Calibri" w:eastAsia="Calibri" w:hAnsi="Calibri" w:cs="Calibri"/>
            <w:color w:val="auto"/>
            <w:u w:val="none"/>
          </w:rPr>
          <w:t>https://doi.org/10.1111/j.1539-6053.2008.00033.x</w:t>
        </w:r>
      </w:hyperlink>
      <w:r w:rsidRPr="520A7C16">
        <w:rPr>
          <w:rFonts w:ascii="Calibri" w:eastAsia="Calibri" w:hAnsi="Calibri" w:cs="Calibri"/>
        </w:rPr>
        <w:t xml:space="preserve"> (Accessed: 16 January 2025).</w:t>
      </w:r>
    </w:p>
    <w:p w14:paraId="61C52A26" w14:textId="1B60D5B1" w:rsidR="00F575F4" w:rsidRDefault="00F575F4" w:rsidP="520A7C16">
      <w:pPr>
        <w:spacing w:after="0"/>
        <w:rPr>
          <w:rFonts w:ascii="Calibri" w:eastAsia="Calibri" w:hAnsi="Calibri" w:cs="Calibri"/>
        </w:rPr>
      </w:pPr>
    </w:p>
    <w:p w14:paraId="2C221608" w14:textId="520B88A8" w:rsidR="00F575F4" w:rsidRDefault="45A49AC5" w:rsidP="520A7C16">
      <w:pPr>
        <w:spacing w:after="0"/>
        <w:rPr>
          <w:rFonts w:ascii="Calibri" w:eastAsia="Calibri" w:hAnsi="Calibri" w:cs="Calibri"/>
        </w:rPr>
      </w:pPr>
      <w:proofErr w:type="spellStart"/>
      <w:r w:rsidRPr="529BD993">
        <w:rPr>
          <w:rFonts w:ascii="Calibri" w:eastAsia="Calibri" w:hAnsi="Calibri" w:cs="Calibri"/>
        </w:rPr>
        <w:t>Kahneman</w:t>
      </w:r>
      <w:proofErr w:type="spellEnd"/>
      <w:r w:rsidRPr="529BD993">
        <w:rPr>
          <w:rFonts w:ascii="Calibri" w:eastAsia="Calibri" w:hAnsi="Calibri" w:cs="Calibri"/>
        </w:rPr>
        <w:t xml:space="preserve">, D. (2012) </w:t>
      </w:r>
      <w:r w:rsidRPr="529BD993">
        <w:rPr>
          <w:rFonts w:ascii="Calibri" w:eastAsia="Calibri" w:hAnsi="Calibri" w:cs="Calibri"/>
          <w:i/>
          <w:iCs/>
        </w:rPr>
        <w:t>T</w:t>
      </w:r>
      <w:r w:rsidRPr="529BD993">
        <w:rPr>
          <w:rFonts w:ascii="Calibri" w:eastAsia="Calibri" w:hAnsi="Calibri" w:cs="Calibri"/>
        </w:rPr>
        <w:t xml:space="preserve">hinking, fast and slow. </w:t>
      </w:r>
      <w:r w:rsidR="44A45710" w:rsidRPr="529BD993">
        <w:rPr>
          <w:rFonts w:ascii="Calibri" w:eastAsia="Calibri" w:hAnsi="Calibri" w:cs="Calibri"/>
        </w:rPr>
        <w:t xml:space="preserve">London. </w:t>
      </w:r>
      <w:r w:rsidRPr="529BD993">
        <w:rPr>
          <w:rFonts w:ascii="Calibri" w:eastAsia="Calibri" w:hAnsi="Calibri" w:cs="Calibri"/>
        </w:rPr>
        <w:t xml:space="preserve">Penguin. </w:t>
      </w:r>
    </w:p>
    <w:p w14:paraId="324A19A8" w14:textId="50B8F0F2" w:rsidR="00F575F4" w:rsidRDefault="00F575F4" w:rsidP="520A7C16">
      <w:pPr>
        <w:spacing w:after="0"/>
        <w:rPr>
          <w:rFonts w:ascii="Calibri" w:eastAsia="Calibri" w:hAnsi="Calibri" w:cs="Calibri"/>
        </w:rPr>
      </w:pPr>
    </w:p>
    <w:p w14:paraId="40C7B7BD" w14:textId="13FFC49C" w:rsidR="00F575F4" w:rsidRDefault="45A49AC5" w:rsidP="520A7C16">
      <w:pPr>
        <w:spacing w:after="0"/>
        <w:rPr>
          <w:rFonts w:ascii="Calibri" w:eastAsia="Calibri" w:hAnsi="Calibri" w:cs="Calibri"/>
        </w:rPr>
      </w:pPr>
      <w:r w:rsidRPr="520A7C16">
        <w:rPr>
          <w:rFonts w:ascii="Calibri" w:eastAsia="Calibri" w:hAnsi="Calibri" w:cs="Calibri"/>
        </w:rPr>
        <w:t>Lusardi, A. and Mitchell, O. S. (2014) ‘</w:t>
      </w:r>
      <w:r w:rsidRPr="520A7C16">
        <w:rPr>
          <w:rFonts w:ascii="Calibri" w:eastAsia="Calibri" w:hAnsi="Calibri" w:cs="Calibri"/>
          <w:i/>
          <w:iCs/>
        </w:rPr>
        <w:t>The economic importance of financial literacy’</w:t>
      </w:r>
      <w:r w:rsidRPr="520A7C16">
        <w:rPr>
          <w:rFonts w:ascii="Calibri" w:eastAsia="Calibri" w:hAnsi="Calibri" w:cs="Calibri"/>
        </w:rPr>
        <w:t xml:space="preserve">: theory and evidence: Theory and evidence. Journal of Economic Literature, 52(1), 5–44. Available at: </w:t>
      </w:r>
      <w:hyperlink r:id="rId9">
        <w:r w:rsidRPr="520A7C16">
          <w:rPr>
            <w:rStyle w:val="Hyperlink"/>
            <w:rFonts w:ascii="Calibri" w:eastAsia="Calibri" w:hAnsi="Calibri" w:cs="Calibri"/>
            <w:color w:val="auto"/>
            <w:u w:val="none"/>
          </w:rPr>
          <w:t>https://doi.org/10.1257/jel.52.1.5</w:t>
        </w:r>
      </w:hyperlink>
      <w:r w:rsidRPr="520A7C16">
        <w:rPr>
          <w:rFonts w:ascii="Calibri" w:eastAsia="Calibri" w:hAnsi="Calibri" w:cs="Calibri"/>
        </w:rPr>
        <w:t xml:space="preserve"> (Accessed: 15 January 2025).</w:t>
      </w:r>
    </w:p>
    <w:p w14:paraId="6343D4B5" w14:textId="68EDBC3A" w:rsidR="00F575F4" w:rsidRDefault="00F575F4" w:rsidP="520A7C16">
      <w:pPr>
        <w:spacing w:after="0"/>
        <w:rPr>
          <w:rFonts w:ascii="Calibri" w:eastAsia="Calibri" w:hAnsi="Calibri" w:cs="Calibri"/>
        </w:rPr>
      </w:pPr>
    </w:p>
    <w:p w14:paraId="07A46740" w14:textId="44A0BEF2" w:rsidR="00F575F4" w:rsidRDefault="45A49AC5" w:rsidP="520A7C16">
      <w:pPr>
        <w:spacing w:after="0"/>
        <w:rPr>
          <w:rFonts w:ascii="Calibri" w:eastAsia="Calibri" w:hAnsi="Calibri" w:cs="Calibri"/>
        </w:rPr>
      </w:pPr>
      <w:r w:rsidRPr="520A7C16">
        <w:rPr>
          <w:rFonts w:ascii="Calibri" w:eastAsia="Calibri" w:hAnsi="Calibri" w:cs="Calibri"/>
        </w:rPr>
        <w:t xml:space="preserve">OECD (2013) </w:t>
      </w:r>
      <w:r w:rsidRPr="520A7C16">
        <w:rPr>
          <w:rFonts w:ascii="Calibri" w:eastAsia="Calibri" w:hAnsi="Calibri" w:cs="Calibri"/>
          <w:i/>
          <w:iCs/>
        </w:rPr>
        <w:t>OECD Skills Outlook 2013: First Results from the Survey of Adult Skills,</w:t>
      </w:r>
      <w:r w:rsidRPr="520A7C16">
        <w:rPr>
          <w:rFonts w:ascii="Calibri" w:eastAsia="Calibri" w:hAnsi="Calibri" w:cs="Calibri"/>
        </w:rPr>
        <w:t xml:space="preserve"> OECD Publishing. Available at: </w:t>
      </w:r>
      <w:hyperlink r:id="rId10">
        <w:r w:rsidRPr="520A7C16">
          <w:rPr>
            <w:rStyle w:val="Hyperlink"/>
            <w:rFonts w:ascii="Calibri" w:eastAsia="Calibri" w:hAnsi="Calibri" w:cs="Calibri"/>
            <w:color w:val="auto"/>
            <w:u w:val="none"/>
          </w:rPr>
          <w:t>http://dx.doi.org/10.1787/9789264204256-en</w:t>
        </w:r>
      </w:hyperlink>
      <w:r w:rsidRPr="520A7C16">
        <w:rPr>
          <w:rFonts w:ascii="Calibri" w:eastAsia="Calibri" w:hAnsi="Calibri" w:cs="Calibri"/>
        </w:rPr>
        <w:t xml:space="preserve"> (Accessed: 17 January 2025).</w:t>
      </w:r>
    </w:p>
    <w:p w14:paraId="29680557" w14:textId="6CAC9DA9" w:rsidR="00F575F4" w:rsidRDefault="00F575F4" w:rsidP="520A7C16">
      <w:pPr>
        <w:spacing w:after="0"/>
        <w:rPr>
          <w:rFonts w:ascii="Calibri" w:eastAsia="Calibri" w:hAnsi="Calibri" w:cs="Calibri"/>
        </w:rPr>
      </w:pPr>
    </w:p>
    <w:p w14:paraId="7CC93294" w14:textId="2B4DA4C3" w:rsidR="00F575F4" w:rsidRDefault="45A49AC5" w:rsidP="520A7C16">
      <w:pPr>
        <w:spacing w:after="0"/>
        <w:rPr>
          <w:rFonts w:ascii="Calibri" w:eastAsia="Calibri" w:hAnsi="Calibri" w:cs="Calibri"/>
        </w:rPr>
      </w:pPr>
      <w:r w:rsidRPr="520A7C16">
        <w:rPr>
          <w:rFonts w:ascii="Calibri" w:eastAsia="Calibri" w:hAnsi="Calibri" w:cs="Calibri"/>
        </w:rPr>
        <w:t>Peters, E.</w:t>
      </w:r>
      <w:r w:rsidRPr="520A7C16">
        <w:rPr>
          <w:rFonts w:ascii="Calibri" w:eastAsia="Calibri" w:hAnsi="Calibri" w:cs="Calibri"/>
          <w:i/>
          <w:iCs/>
        </w:rPr>
        <w:t xml:space="preserve"> et al. </w:t>
      </w:r>
      <w:r w:rsidRPr="520A7C16">
        <w:rPr>
          <w:rFonts w:ascii="Calibri" w:eastAsia="Calibri" w:hAnsi="Calibri" w:cs="Calibri"/>
        </w:rPr>
        <w:t>(2006) ‘</w:t>
      </w:r>
      <w:r w:rsidRPr="520A7C16">
        <w:rPr>
          <w:rFonts w:ascii="Calibri" w:eastAsia="Calibri" w:hAnsi="Calibri" w:cs="Calibri"/>
          <w:i/>
          <w:iCs/>
        </w:rPr>
        <w:t>Numeracy and decision making’</w:t>
      </w:r>
      <w:r w:rsidRPr="520A7C16">
        <w:rPr>
          <w:rFonts w:ascii="Calibri" w:eastAsia="Calibri" w:hAnsi="Calibri" w:cs="Calibri"/>
        </w:rPr>
        <w:t xml:space="preserve">, Psychological science, </w:t>
      </w:r>
      <w:r w:rsidRPr="520A7C16">
        <w:rPr>
          <w:rFonts w:ascii="Calibri" w:eastAsia="Calibri" w:hAnsi="Calibri" w:cs="Calibri"/>
          <w:i/>
          <w:iCs/>
        </w:rPr>
        <w:t>17</w:t>
      </w:r>
      <w:r w:rsidRPr="520A7C16">
        <w:rPr>
          <w:rFonts w:ascii="Calibri" w:eastAsia="Calibri" w:hAnsi="Calibri" w:cs="Calibri"/>
        </w:rPr>
        <w:t xml:space="preserve">(5), pp 407–413. Available at: </w:t>
      </w:r>
      <w:hyperlink r:id="rId11">
        <w:r w:rsidRPr="520A7C16">
          <w:rPr>
            <w:rStyle w:val="Hyperlink"/>
            <w:rFonts w:ascii="Calibri" w:eastAsia="Calibri" w:hAnsi="Calibri" w:cs="Calibri"/>
            <w:color w:val="auto"/>
            <w:u w:val="none"/>
          </w:rPr>
          <w:t>https://doi.org/10.1111/j.1467-9280.2006.01720.x</w:t>
        </w:r>
      </w:hyperlink>
      <w:r w:rsidRPr="520A7C16">
        <w:rPr>
          <w:rFonts w:ascii="Calibri" w:eastAsia="Calibri" w:hAnsi="Calibri" w:cs="Calibri"/>
        </w:rPr>
        <w:t xml:space="preserve"> (Accessed: 20 January 2025).</w:t>
      </w:r>
    </w:p>
    <w:p w14:paraId="7AEB5C8B" w14:textId="00D3AE86" w:rsidR="00F575F4" w:rsidRDefault="45A49AC5" w:rsidP="529BD993">
      <w:pPr>
        <w:spacing w:before="240" w:after="240"/>
        <w:rPr>
          <w:rFonts w:ascii="Calibri" w:eastAsia="Calibri" w:hAnsi="Calibri" w:cs="Calibri"/>
        </w:rPr>
      </w:pPr>
      <w:r w:rsidRPr="529BD993">
        <w:rPr>
          <w:rFonts w:ascii="Calibri" w:eastAsia="Calibri" w:hAnsi="Calibri" w:cs="Calibri"/>
        </w:rPr>
        <w:t>Piketty. T (2014) ‘</w:t>
      </w:r>
      <w:r w:rsidRPr="529BD993">
        <w:rPr>
          <w:rFonts w:ascii="Calibri" w:eastAsia="Calibri" w:hAnsi="Calibri" w:cs="Calibri"/>
          <w:i/>
          <w:iCs/>
        </w:rPr>
        <w:t>Capital in the Twenty-First Century’</w:t>
      </w:r>
      <w:r w:rsidRPr="529BD993">
        <w:rPr>
          <w:rFonts w:ascii="Calibri" w:eastAsia="Calibri" w:hAnsi="Calibri" w:cs="Calibri"/>
        </w:rPr>
        <w:t xml:space="preserve">. Translated by Arthur </w:t>
      </w:r>
      <w:proofErr w:type="spellStart"/>
      <w:r w:rsidRPr="529BD993">
        <w:rPr>
          <w:rFonts w:ascii="Calibri" w:eastAsia="Calibri" w:hAnsi="Calibri" w:cs="Calibri"/>
        </w:rPr>
        <w:t>Goldhammer</w:t>
      </w:r>
      <w:proofErr w:type="spellEnd"/>
      <w:r w:rsidRPr="529BD993">
        <w:rPr>
          <w:rFonts w:ascii="Calibri" w:eastAsia="Calibri" w:hAnsi="Calibri" w:cs="Calibri"/>
        </w:rPr>
        <w:t xml:space="preserve">. Cambridge, Massachusetts: </w:t>
      </w:r>
      <w:proofErr w:type="spellStart"/>
      <w:r w:rsidRPr="529BD993">
        <w:rPr>
          <w:rFonts w:ascii="Calibri" w:eastAsia="Calibri" w:hAnsi="Calibri" w:cs="Calibri"/>
        </w:rPr>
        <w:t>Belknap</w:t>
      </w:r>
      <w:proofErr w:type="spellEnd"/>
      <w:r w:rsidRPr="529BD993">
        <w:rPr>
          <w:rFonts w:ascii="Calibri" w:eastAsia="Calibri" w:hAnsi="Calibri" w:cs="Calibri"/>
        </w:rPr>
        <w:t xml:space="preserve"> Press of Harvard University Press, </w:t>
      </w:r>
      <w:r w:rsidRPr="529BD993">
        <w:rPr>
          <w:rFonts w:ascii="Calibri" w:eastAsia="Calibri" w:hAnsi="Calibri" w:cs="Calibri"/>
          <w:i/>
          <w:iCs/>
        </w:rPr>
        <w:t>Journal of Social Policy</w:t>
      </w:r>
      <w:r w:rsidRPr="529BD993">
        <w:rPr>
          <w:rFonts w:ascii="Calibri" w:eastAsia="Calibri" w:hAnsi="Calibri" w:cs="Calibri"/>
        </w:rPr>
        <w:t>, 45(1), pp. 172–173. DOI:10.1017/S0047279415000616.</w:t>
      </w:r>
    </w:p>
    <w:p w14:paraId="63C49539" w14:textId="0ADDE72E" w:rsidR="00F575F4" w:rsidRDefault="45A49AC5" w:rsidP="520A7C16">
      <w:pPr>
        <w:spacing w:after="240" w:line="360" w:lineRule="auto"/>
        <w:rPr>
          <w:rFonts w:ascii="Calibri" w:eastAsia="Calibri" w:hAnsi="Calibri" w:cs="Calibri"/>
        </w:rPr>
      </w:pPr>
      <w:r w:rsidRPr="520A7C16">
        <w:rPr>
          <w:rFonts w:ascii="Calibri" w:eastAsia="Calibri" w:hAnsi="Calibri" w:cs="Calibri"/>
        </w:rPr>
        <w:t xml:space="preserve">Reyna, V.F. </w:t>
      </w:r>
      <w:r w:rsidRPr="520A7C16">
        <w:rPr>
          <w:rFonts w:ascii="Calibri" w:eastAsia="Calibri" w:hAnsi="Calibri" w:cs="Calibri"/>
          <w:i/>
          <w:iCs/>
        </w:rPr>
        <w:t>et al.</w:t>
      </w:r>
      <w:r w:rsidRPr="520A7C16">
        <w:rPr>
          <w:rFonts w:ascii="Calibri" w:eastAsia="Calibri" w:hAnsi="Calibri" w:cs="Calibri"/>
        </w:rPr>
        <w:t xml:space="preserve"> (2009). How numeracy influences risk comprehension and medical decision making. </w:t>
      </w:r>
      <w:r w:rsidRPr="520A7C16">
        <w:rPr>
          <w:rFonts w:ascii="Calibri" w:eastAsia="Calibri" w:hAnsi="Calibri" w:cs="Calibri"/>
          <w:i/>
          <w:iCs/>
        </w:rPr>
        <w:t>Psychological Bulletin</w:t>
      </w:r>
      <w:r w:rsidRPr="520A7C16">
        <w:rPr>
          <w:rFonts w:ascii="Calibri" w:eastAsia="Calibri" w:hAnsi="Calibri" w:cs="Calibri"/>
        </w:rPr>
        <w:t xml:space="preserve">, 135(6), pp.943–973. DOI: </w:t>
      </w:r>
      <w:hyperlink r:id="rId12">
        <w:r w:rsidRPr="520A7C16">
          <w:rPr>
            <w:rStyle w:val="Hyperlink"/>
            <w:rFonts w:ascii="Calibri" w:eastAsia="Calibri" w:hAnsi="Calibri" w:cs="Calibri"/>
            <w:color w:val="auto"/>
            <w:u w:val="none"/>
          </w:rPr>
          <w:t>https://doi.org/10.1037/a0017327</w:t>
        </w:r>
      </w:hyperlink>
      <w:r w:rsidRPr="520A7C16">
        <w:rPr>
          <w:rFonts w:ascii="Calibri" w:eastAsia="Calibri" w:hAnsi="Calibri" w:cs="Calibri"/>
        </w:rPr>
        <w:t>.</w:t>
      </w:r>
    </w:p>
    <w:p w14:paraId="58B8484D" w14:textId="24D43D96" w:rsidR="00F575F4" w:rsidRDefault="45A49AC5" w:rsidP="520A7C16">
      <w:pPr>
        <w:spacing w:before="240" w:after="240"/>
        <w:rPr>
          <w:rFonts w:ascii="Calibri" w:eastAsia="Calibri" w:hAnsi="Calibri" w:cs="Calibri"/>
        </w:rPr>
      </w:pPr>
      <w:r w:rsidRPr="520A7C16">
        <w:rPr>
          <w:rFonts w:ascii="Calibri" w:eastAsia="Calibri" w:hAnsi="Calibri" w:cs="Calibri"/>
        </w:rPr>
        <w:t>Stephan, M</w:t>
      </w:r>
      <w:r w:rsidRPr="520A7C16">
        <w:rPr>
          <w:rFonts w:ascii="Calibri" w:eastAsia="Calibri" w:hAnsi="Calibri" w:cs="Calibri"/>
          <w:i/>
          <w:iCs/>
        </w:rPr>
        <w:t xml:space="preserve"> et al</w:t>
      </w:r>
      <w:r w:rsidRPr="520A7C16">
        <w:rPr>
          <w:rFonts w:ascii="Calibri" w:eastAsia="Calibri" w:hAnsi="Calibri" w:cs="Calibri"/>
        </w:rPr>
        <w:t xml:space="preserve"> (2021) ‘</w:t>
      </w:r>
      <w:r w:rsidRPr="520A7C16">
        <w:rPr>
          <w:rFonts w:ascii="Calibri" w:eastAsia="Calibri" w:hAnsi="Calibri" w:cs="Calibri"/>
          <w:i/>
          <w:iCs/>
        </w:rPr>
        <w:t>People use math as a weapon</w:t>
      </w:r>
      <w:r w:rsidRPr="520A7C16">
        <w:rPr>
          <w:rFonts w:ascii="Calibri" w:eastAsia="Calibri" w:hAnsi="Calibri" w:cs="Calibri"/>
        </w:rPr>
        <w:t xml:space="preserve">’: critical mathematics consciousness in the time of COVID-19. Available at: </w:t>
      </w:r>
      <w:hyperlink r:id="rId13">
        <w:r w:rsidRPr="520A7C16">
          <w:rPr>
            <w:rStyle w:val="Hyperlink"/>
            <w:rFonts w:ascii="Calibri" w:eastAsia="Calibri" w:hAnsi="Calibri" w:cs="Calibri"/>
            <w:color w:val="auto"/>
            <w:u w:val="none"/>
          </w:rPr>
          <w:t>ncbi.nlm.nih.gov</w:t>
        </w:r>
      </w:hyperlink>
      <w:r w:rsidRPr="520A7C16">
        <w:rPr>
          <w:rFonts w:ascii="Calibri" w:eastAsia="Calibri" w:hAnsi="Calibri" w:cs="Calibri"/>
        </w:rPr>
        <w:t xml:space="preserve"> (Accessed: 14 January 2025).</w:t>
      </w:r>
    </w:p>
    <w:p w14:paraId="471C795F" w14:textId="697711A1" w:rsidR="00F575F4" w:rsidRDefault="45A49AC5" w:rsidP="520A7C16">
      <w:pPr>
        <w:spacing w:before="240" w:after="240"/>
        <w:rPr>
          <w:rFonts w:ascii="Calibri" w:eastAsia="Calibri" w:hAnsi="Calibri" w:cs="Calibri"/>
        </w:rPr>
      </w:pPr>
      <w:r w:rsidRPr="520A7C16">
        <w:rPr>
          <w:rFonts w:ascii="Calibri" w:eastAsia="Calibri" w:hAnsi="Calibri" w:cs="Calibri"/>
        </w:rPr>
        <w:t xml:space="preserve">Wilkins, L. (2016) </w:t>
      </w:r>
      <w:r w:rsidRPr="520A7C16">
        <w:rPr>
          <w:rFonts w:ascii="Calibri" w:eastAsia="Calibri" w:hAnsi="Calibri" w:cs="Calibri"/>
          <w:i/>
          <w:iCs/>
        </w:rPr>
        <w:t>The role and positioning of numeracy in Australian universities - does it matter?</w:t>
      </w:r>
      <w:r w:rsidRPr="520A7C16">
        <w:rPr>
          <w:rFonts w:ascii="Calibri" w:eastAsia="Calibri" w:hAnsi="Calibri" w:cs="Calibri"/>
        </w:rPr>
        <w:t xml:space="preserve"> Available at: </w:t>
      </w:r>
      <w:hyperlink r:id="rId14">
        <w:r w:rsidRPr="520A7C16">
          <w:rPr>
            <w:rStyle w:val="Hyperlink"/>
            <w:rFonts w:ascii="Calibri" w:eastAsia="Calibri" w:hAnsi="Calibri" w:cs="Calibri"/>
            <w:color w:val="auto"/>
            <w:u w:val="none"/>
          </w:rPr>
          <w:t>https://core.ac.uk/download/132799026.pdf</w:t>
        </w:r>
      </w:hyperlink>
      <w:r w:rsidRPr="520A7C16">
        <w:rPr>
          <w:rFonts w:ascii="Calibri" w:eastAsia="Calibri" w:hAnsi="Calibri" w:cs="Calibri"/>
        </w:rPr>
        <w:t xml:space="preserve"> (Accessed: 20 January 2025).</w:t>
      </w:r>
    </w:p>
    <w:p w14:paraId="2BEEF485" w14:textId="248DB252" w:rsidR="00F575F4" w:rsidRDefault="45A49AC5" w:rsidP="520A7C16">
      <w:pPr>
        <w:spacing w:before="240" w:after="240"/>
        <w:rPr>
          <w:rFonts w:ascii="Calibri" w:eastAsia="Calibri" w:hAnsi="Calibri" w:cs="Calibri"/>
        </w:rPr>
      </w:pPr>
      <w:r w:rsidRPr="529BD993">
        <w:rPr>
          <w:rFonts w:ascii="Calibri" w:eastAsia="Calibri" w:hAnsi="Calibri" w:cs="Calibri"/>
        </w:rPr>
        <w:lastRenderedPageBreak/>
        <w:t>Gov.</w:t>
      </w:r>
      <w:r w:rsidR="22D05473" w:rsidRPr="529BD993">
        <w:rPr>
          <w:rFonts w:ascii="Calibri" w:eastAsia="Calibri" w:hAnsi="Calibri" w:cs="Calibri"/>
        </w:rPr>
        <w:t xml:space="preserve"> </w:t>
      </w:r>
      <w:r w:rsidRPr="529BD993">
        <w:rPr>
          <w:rFonts w:ascii="Calibri" w:eastAsia="Calibri" w:hAnsi="Calibri" w:cs="Calibri"/>
        </w:rPr>
        <w:t xml:space="preserve">U.K (2024) Income tax rates and allowance for current and past years, GOV.UK. Available at: </w:t>
      </w:r>
      <w:hyperlink r:id="rId15">
        <w:r w:rsidRPr="529BD993">
          <w:rPr>
            <w:rStyle w:val="Hyperlink"/>
            <w:rFonts w:ascii="Calibri" w:eastAsia="Calibri" w:hAnsi="Calibri" w:cs="Calibri"/>
            <w:color w:val="auto"/>
            <w:u w:val="none"/>
          </w:rPr>
          <w:t>https://www.gov.uk/government/collections/data-forecasts</w:t>
        </w:r>
      </w:hyperlink>
      <w:r w:rsidRPr="529BD993">
        <w:rPr>
          <w:rFonts w:ascii="Calibri" w:eastAsia="Calibri" w:hAnsi="Calibri" w:cs="Calibri"/>
        </w:rPr>
        <w:t xml:space="preserve"> (Accessed: 26 </w:t>
      </w:r>
      <w:r w:rsidR="5DB05D23" w:rsidRPr="529BD993">
        <w:rPr>
          <w:rFonts w:ascii="Calibri" w:eastAsia="Calibri" w:hAnsi="Calibri" w:cs="Calibri"/>
        </w:rPr>
        <w:t>January</w:t>
      </w:r>
      <w:r w:rsidRPr="529BD993">
        <w:rPr>
          <w:rFonts w:ascii="Calibri" w:eastAsia="Calibri" w:hAnsi="Calibri" w:cs="Calibri"/>
        </w:rPr>
        <w:t xml:space="preserve"> 2025).</w:t>
      </w:r>
    </w:p>
    <w:p w14:paraId="26DAA88D" w14:textId="6B003914" w:rsidR="00F575F4" w:rsidRDefault="0EE24FD2" w:rsidP="529BD993">
      <w:pPr>
        <w:spacing w:before="240" w:after="240"/>
        <w:rPr>
          <w:rFonts w:ascii="Calibri" w:eastAsia="Calibri" w:hAnsi="Calibri" w:cs="Calibri"/>
        </w:rPr>
      </w:pPr>
      <w:r w:rsidRPr="529BD993">
        <w:rPr>
          <w:rFonts w:ascii="Calibri" w:eastAsia="Calibri" w:hAnsi="Calibri" w:cs="Calibri"/>
        </w:rPr>
        <w:t xml:space="preserve">Nation Numeracy (2023) </w:t>
      </w:r>
      <w:r w:rsidRPr="529BD993">
        <w:rPr>
          <w:rFonts w:ascii="Calibri" w:eastAsia="Calibri" w:hAnsi="Calibri" w:cs="Calibri"/>
          <w:i/>
          <w:iCs/>
        </w:rPr>
        <w:t>Our Impact</w:t>
      </w:r>
      <w:r w:rsidRPr="529BD993">
        <w:rPr>
          <w:rFonts w:ascii="Calibri" w:eastAsia="Calibri" w:hAnsi="Calibri" w:cs="Calibri"/>
        </w:rPr>
        <w:t xml:space="preserve">. Available at: </w:t>
      </w:r>
      <w:hyperlink r:id="rId16">
        <w:r w:rsidRPr="529BD993">
          <w:rPr>
            <w:rStyle w:val="Hyperlink"/>
            <w:rFonts w:ascii="Calibri" w:eastAsia="Calibri" w:hAnsi="Calibri" w:cs="Calibri"/>
            <w:color w:val="auto"/>
            <w:u w:val="none"/>
          </w:rPr>
          <w:t>https://www.nationalnumeracy.org.uk/sites/default/files/documents/National-Numeracy_Our-Impact_2023.pdf?_gl=1*tbatrc*_up*MQ..*_ga*MjU4NjU0NDAwLjE3N.</w:t>
        </w:r>
      </w:hyperlink>
      <w:r w:rsidRPr="529BD993">
        <w:rPr>
          <w:rFonts w:ascii="Calibri" w:eastAsia="Calibri" w:hAnsi="Calibri" w:cs="Calibri"/>
        </w:rPr>
        <w:t xml:space="preserve"> (</w:t>
      </w:r>
      <w:r w:rsidR="2E416196" w:rsidRPr="529BD993">
        <w:rPr>
          <w:rFonts w:ascii="Calibri" w:eastAsia="Calibri" w:hAnsi="Calibri" w:cs="Calibri"/>
        </w:rPr>
        <w:t>Accessed: 25 February 2025)</w:t>
      </w:r>
    </w:p>
    <w:p w14:paraId="59033AC6" w14:textId="0BBBCE1D" w:rsidR="00F575F4" w:rsidRDefault="45A49AC5" w:rsidP="529BD993">
      <w:pPr>
        <w:spacing w:before="240" w:after="240"/>
        <w:rPr>
          <w:rFonts w:ascii="Calibri" w:eastAsia="Calibri" w:hAnsi="Calibri" w:cs="Calibri"/>
        </w:rPr>
      </w:pPr>
      <w:proofErr w:type="spellStart"/>
      <w:r w:rsidRPr="529BD993">
        <w:rPr>
          <w:rFonts w:ascii="Calibri" w:eastAsia="Calibri" w:hAnsi="Calibri" w:cs="Calibri"/>
        </w:rPr>
        <w:t>Wieman</w:t>
      </w:r>
      <w:proofErr w:type="spellEnd"/>
      <w:r w:rsidRPr="529BD993">
        <w:rPr>
          <w:rFonts w:ascii="Calibri" w:eastAsia="Calibri" w:hAnsi="Calibri" w:cs="Calibri"/>
        </w:rPr>
        <w:t xml:space="preserve">, C (2017). </w:t>
      </w:r>
      <w:r w:rsidRPr="529BD993">
        <w:rPr>
          <w:rFonts w:ascii="Calibri" w:eastAsia="Calibri" w:hAnsi="Calibri" w:cs="Calibri"/>
          <w:i/>
          <w:iCs/>
        </w:rPr>
        <w:t>‘Improving how Universities Teach Science’</w:t>
      </w:r>
      <w:r w:rsidRPr="529BD993">
        <w:rPr>
          <w:rFonts w:ascii="Calibri" w:eastAsia="Calibri" w:hAnsi="Calibri" w:cs="Calibri"/>
        </w:rPr>
        <w:t xml:space="preserve">: Lessons from the Science Education Initiative, pp. 267. Harvard University Press, Cambridge. </w:t>
      </w:r>
    </w:p>
    <w:p w14:paraId="52BFED05" w14:textId="2DD484A3" w:rsidR="00F575F4" w:rsidRDefault="45A49AC5" w:rsidP="520A7C16">
      <w:pPr>
        <w:spacing w:after="0"/>
        <w:rPr>
          <w:rFonts w:ascii="Calibri" w:eastAsia="Calibri" w:hAnsi="Calibri" w:cs="Calibri"/>
        </w:rPr>
      </w:pPr>
      <w:r w:rsidRPr="520A7C16">
        <w:rPr>
          <w:rFonts w:ascii="Calibri" w:eastAsia="Calibri" w:hAnsi="Calibri" w:cs="Calibri"/>
        </w:rPr>
        <w:t xml:space="preserve">Yu, S. and </w:t>
      </w:r>
      <w:proofErr w:type="spellStart"/>
      <w:r w:rsidRPr="520A7C16">
        <w:rPr>
          <w:rFonts w:ascii="Calibri" w:eastAsia="Calibri" w:hAnsi="Calibri" w:cs="Calibri"/>
        </w:rPr>
        <w:t>Opfer</w:t>
      </w:r>
      <w:proofErr w:type="spellEnd"/>
      <w:r w:rsidRPr="520A7C16">
        <w:rPr>
          <w:rFonts w:ascii="Calibri" w:eastAsia="Calibri" w:hAnsi="Calibri" w:cs="Calibri"/>
        </w:rPr>
        <w:t xml:space="preserve">, J. E. (2024). </w:t>
      </w:r>
      <w:r w:rsidRPr="520A7C16">
        <w:rPr>
          <w:rFonts w:ascii="Calibri" w:eastAsia="Calibri" w:hAnsi="Calibri" w:cs="Calibri"/>
          <w:i/>
          <w:iCs/>
        </w:rPr>
        <w:t>‘Cognitive support for political partisans</w:t>
      </w:r>
      <w:r w:rsidRPr="520A7C16">
        <w:rPr>
          <w:rFonts w:ascii="Calibri" w:eastAsia="Calibri" w:hAnsi="Calibri" w:cs="Calibri"/>
        </w:rPr>
        <w:t xml:space="preserve">’ </w:t>
      </w:r>
      <w:r w:rsidRPr="520A7C16">
        <w:rPr>
          <w:rFonts w:ascii="Calibri" w:eastAsia="Calibri" w:hAnsi="Calibri" w:cs="Calibri"/>
          <w:i/>
          <w:iCs/>
        </w:rPr>
        <w:t>understanding of policy data</w:t>
      </w:r>
      <w:r w:rsidRPr="520A7C16">
        <w:rPr>
          <w:rFonts w:ascii="Calibri" w:eastAsia="Calibri" w:hAnsi="Calibri" w:cs="Calibri"/>
        </w:rPr>
        <w:t xml:space="preserve">. </w:t>
      </w:r>
      <w:proofErr w:type="spellStart"/>
      <w:r w:rsidRPr="520A7C16">
        <w:rPr>
          <w:rFonts w:ascii="Calibri" w:eastAsia="Calibri" w:hAnsi="Calibri" w:cs="Calibri"/>
          <w:i/>
          <w:iCs/>
        </w:rPr>
        <w:t>PloS</w:t>
      </w:r>
      <w:proofErr w:type="spellEnd"/>
      <w:r w:rsidRPr="520A7C16">
        <w:rPr>
          <w:rFonts w:ascii="Calibri" w:eastAsia="Calibri" w:hAnsi="Calibri" w:cs="Calibri"/>
          <w:i/>
          <w:iCs/>
        </w:rPr>
        <w:t xml:space="preserve"> One</w:t>
      </w:r>
      <w:r w:rsidRPr="520A7C16">
        <w:rPr>
          <w:rFonts w:ascii="Calibri" w:eastAsia="Calibri" w:hAnsi="Calibri" w:cs="Calibri"/>
        </w:rPr>
        <w:t xml:space="preserve">, </w:t>
      </w:r>
      <w:r w:rsidRPr="520A7C16">
        <w:rPr>
          <w:rFonts w:ascii="Calibri" w:eastAsia="Calibri" w:hAnsi="Calibri" w:cs="Calibri"/>
          <w:i/>
          <w:iCs/>
        </w:rPr>
        <w:t>19</w:t>
      </w:r>
      <w:r w:rsidRPr="520A7C16">
        <w:rPr>
          <w:rFonts w:ascii="Calibri" w:eastAsia="Calibri" w:hAnsi="Calibri" w:cs="Calibri"/>
        </w:rPr>
        <w:t xml:space="preserve">(10), e0312088. Available at: </w:t>
      </w:r>
      <w:hyperlink r:id="rId17">
        <w:r w:rsidRPr="520A7C16">
          <w:rPr>
            <w:rStyle w:val="Hyperlink"/>
            <w:rFonts w:ascii="Calibri" w:eastAsia="Calibri" w:hAnsi="Calibri" w:cs="Calibri"/>
            <w:color w:val="auto"/>
            <w:u w:val="none"/>
          </w:rPr>
          <w:t>https://doi.org/10.1371/journal.pone.0312088</w:t>
        </w:r>
      </w:hyperlink>
      <w:r w:rsidRPr="520A7C16">
        <w:rPr>
          <w:rFonts w:ascii="Calibri" w:eastAsia="Calibri" w:hAnsi="Calibri" w:cs="Calibri"/>
        </w:rPr>
        <w:t xml:space="preserve"> (Accessed: 15 January 2025).</w:t>
      </w:r>
    </w:p>
    <w:p w14:paraId="42CBAA55" w14:textId="434FBA73" w:rsidR="00F575F4" w:rsidRDefault="00F575F4" w:rsidP="520A7C16">
      <w:pPr>
        <w:spacing w:after="0"/>
        <w:rPr>
          <w:rFonts w:ascii="Calibri" w:eastAsia="Calibri" w:hAnsi="Calibri" w:cs="Calibri"/>
        </w:rPr>
      </w:pPr>
    </w:p>
    <w:p w14:paraId="5AA65CE6" w14:textId="6BECA5CC" w:rsidR="00F575F4" w:rsidRDefault="45A49AC5" w:rsidP="520A7C16">
      <w:pPr>
        <w:spacing w:after="0"/>
        <w:rPr>
          <w:rFonts w:ascii="Calibri" w:eastAsia="Calibri" w:hAnsi="Calibri" w:cs="Calibri"/>
        </w:rPr>
      </w:pPr>
      <w:proofErr w:type="spellStart"/>
      <w:r w:rsidRPr="520A7C16">
        <w:rPr>
          <w:rFonts w:ascii="Calibri" w:eastAsia="Calibri" w:hAnsi="Calibri" w:cs="Calibri"/>
        </w:rPr>
        <w:t>Zuboff</w:t>
      </w:r>
      <w:proofErr w:type="spellEnd"/>
      <w:r w:rsidRPr="520A7C16">
        <w:rPr>
          <w:rFonts w:ascii="Calibri" w:eastAsia="Calibri" w:hAnsi="Calibri" w:cs="Calibri"/>
        </w:rPr>
        <w:t xml:space="preserve">, S. (2022). </w:t>
      </w:r>
      <w:r w:rsidRPr="520A7C16">
        <w:rPr>
          <w:rFonts w:ascii="Calibri" w:eastAsia="Calibri" w:hAnsi="Calibri" w:cs="Calibri"/>
          <w:i/>
          <w:iCs/>
        </w:rPr>
        <w:t>‘Surveillance capitalism or democracy?</w:t>
      </w:r>
      <w:r w:rsidRPr="520A7C16">
        <w:rPr>
          <w:rFonts w:ascii="Calibri" w:eastAsia="Calibri" w:hAnsi="Calibri" w:cs="Calibri"/>
        </w:rPr>
        <w:t xml:space="preserve">’ The death match of institutional orders and the politics of knowledge in our information civilization. Organization Theory. Available at: </w:t>
      </w:r>
      <w:hyperlink r:id="rId18">
        <w:r w:rsidRPr="520A7C16">
          <w:rPr>
            <w:rStyle w:val="Hyperlink"/>
            <w:rFonts w:ascii="Calibri" w:eastAsia="Calibri" w:hAnsi="Calibri" w:cs="Calibri"/>
            <w:color w:val="auto"/>
            <w:u w:val="none"/>
          </w:rPr>
          <w:t>sagepub.com</w:t>
        </w:r>
      </w:hyperlink>
      <w:r w:rsidRPr="520A7C16">
        <w:rPr>
          <w:rFonts w:ascii="Calibri" w:eastAsia="Calibri" w:hAnsi="Calibri" w:cs="Calibri"/>
        </w:rPr>
        <w:t xml:space="preserve"> (Accessed: 20 January 2025).</w:t>
      </w:r>
    </w:p>
    <w:p w14:paraId="421FC934" w14:textId="7DCEB626" w:rsidR="00F575F4" w:rsidRDefault="00F575F4" w:rsidP="520A7C16">
      <w:pPr>
        <w:spacing w:before="240" w:after="240"/>
        <w:jc w:val="center"/>
        <w:rPr>
          <w:rFonts w:ascii="Calibri" w:eastAsia="Calibri" w:hAnsi="Calibri" w:cs="Calibri"/>
          <w:i/>
          <w:iCs/>
          <w:sz w:val="40"/>
          <w:szCs w:val="40"/>
        </w:rPr>
      </w:pPr>
    </w:p>
    <w:p w14:paraId="796EA1E8" w14:textId="3715DDDB" w:rsidR="00F575F4" w:rsidRDefault="00F575F4" w:rsidP="529BD993">
      <w:pPr>
        <w:spacing w:before="240" w:after="240"/>
        <w:jc w:val="center"/>
        <w:rPr>
          <w:rFonts w:ascii="Calibri" w:eastAsia="Calibri" w:hAnsi="Calibri" w:cs="Calibri"/>
          <w:i/>
          <w:iCs/>
          <w:sz w:val="40"/>
          <w:szCs w:val="40"/>
          <w:u w:val="single"/>
        </w:rPr>
      </w:pPr>
    </w:p>
    <w:p w14:paraId="2DAE9259" w14:textId="7049B1B3" w:rsidR="00F575F4" w:rsidRDefault="00F575F4" w:rsidP="529BD993">
      <w:pPr>
        <w:spacing w:before="240" w:after="240"/>
        <w:jc w:val="center"/>
        <w:rPr>
          <w:rFonts w:ascii="Calibri" w:eastAsia="Calibri" w:hAnsi="Calibri" w:cs="Calibri"/>
          <w:i/>
          <w:iCs/>
          <w:sz w:val="40"/>
          <w:szCs w:val="40"/>
          <w:u w:val="single"/>
        </w:rPr>
      </w:pPr>
    </w:p>
    <w:p w14:paraId="21E7BA6D" w14:textId="7D1D6328" w:rsidR="00F575F4" w:rsidRDefault="00F575F4" w:rsidP="529BD993">
      <w:pPr>
        <w:spacing w:before="240" w:after="240"/>
        <w:jc w:val="center"/>
        <w:rPr>
          <w:rFonts w:ascii="Calibri" w:eastAsia="Calibri" w:hAnsi="Calibri" w:cs="Calibri"/>
          <w:i/>
          <w:iCs/>
          <w:sz w:val="40"/>
          <w:szCs w:val="40"/>
          <w:u w:val="single"/>
        </w:rPr>
      </w:pPr>
    </w:p>
    <w:p w14:paraId="24AA07FC" w14:textId="1CCB27C6" w:rsidR="00F575F4" w:rsidRDefault="00F575F4" w:rsidP="529BD993">
      <w:pPr>
        <w:spacing w:before="240" w:after="240"/>
        <w:jc w:val="center"/>
        <w:rPr>
          <w:rFonts w:ascii="Calibri" w:eastAsia="Calibri" w:hAnsi="Calibri" w:cs="Calibri"/>
          <w:i/>
          <w:iCs/>
          <w:sz w:val="40"/>
          <w:szCs w:val="40"/>
          <w:u w:val="single"/>
        </w:rPr>
      </w:pPr>
    </w:p>
    <w:p w14:paraId="526CABEE" w14:textId="2584220E" w:rsidR="00F575F4" w:rsidRDefault="00F575F4" w:rsidP="529BD993">
      <w:pPr>
        <w:spacing w:before="240" w:after="240"/>
        <w:jc w:val="center"/>
        <w:rPr>
          <w:rFonts w:ascii="Calibri" w:eastAsia="Calibri" w:hAnsi="Calibri" w:cs="Calibri"/>
          <w:i/>
          <w:iCs/>
          <w:sz w:val="40"/>
          <w:szCs w:val="40"/>
          <w:u w:val="single"/>
        </w:rPr>
      </w:pPr>
    </w:p>
    <w:p w14:paraId="5A915199" w14:textId="5AA853A6" w:rsidR="00F575F4" w:rsidRDefault="00F575F4" w:rsidP="529BD993">
      <w:pPr>
        <w:spacing w:before="240" w:after="240"/>
        <w:jc w:val="center"/>
        <w:rPr>
          <w:rFonts w:ascii="Calibri" w:eastAsia="Calibri" w:hAnsi="Calibri" w:cs="Calibri"/>
          <w:i/>
          <w:iCs/>
          <w:sz w:val="40"/>
          <w:szCs w:val="40"/>
          <w:u w:val="single"/>
        </w:rPr>
      </w:pPr>
    </w:p>
    <w:p w14:paraId="3EC4D097" w14:textId="1182A00C" w:rsidR="00F575F4" w:rsidRDefault="296725D6" w:rsidP="529BD993">
      <w:pPr>
        <w:spacing w:before="240" w:after="240"/>
        <w:jc w:val="center"/>
        <w:rPr>
          <w:rFonts w:ascii="Calibri" w:eastAsia="Calibri" w:hAnsi="Calibri" w:cs="Calibri"/>
          <w:i/>
          <w:iCs/>
          <w:sz w:val="40"/>
          <w:szCs w:val="40"/>
        </w:rPr>
      </w:pPr>
      <w:r w:rsidRPr="529BD993">
        <w:rPr>
          <w:rFonts w:ascii="Calibri" w:eastAsia="Calibri" w:hAnsi="Calibri" w:cs="Calibri"/>
          <w:i/>
          <w:iCs/>
          <w:sz w:val="40"/>
          <w:szCs w:val="40"/>
          <w:u w:val="single"/>
        </w:rPr>
        <w:lastRenderedPageBreak/>
        <w:t>Elemen</w:t>
      </w:r>
      <w:r w:rsidR="50AC13BB" w:rsidRPr="529BD993">
        <w:rPr>
          <w:rFonts w:ascii="Calibri" w:eastAsia="Calibri" w:hAnsi="Calibri" w:cs="Calibri"/>
          <w:i/>
          <w:iCs/>
          <w:sz w:val="40"/>
          <w:szCs w:val="40"/>
          <w:u w:val="single"/>
        </w:rPr>
        <w:t>t 2- Blog</w:t>
      </w:r>
      <w:r w:rsidR="53D43203" w:rsidRPr="529BD993">
        <w:rPr>
          <w:rFonts w:ascii="Calibri" w:eastAsia="Calibri" w:hAnsi="Calibri" w:cs="Calibri"/>
          <w:i/>
          <w:iCs/>
          <w:sz w:val="40"/>
          <w:szCs w:val="40"/>
        </w:rPr>
        <w:t xml:space="preserve"> </w:t>
      </w:r>
      <w:r w:rsidR="0E193028">
        <w:rPr>
          <w:noProof/>
        </w:rPr>
        <w:drawing>
          <wp:inline distT="0" distB="0" distL="0" distR="0" wp14:anchorId="1BD884D1" wp14:editId="382F3BE1">
            <wp:extent cx="4817444" cy="6816519"/>
            <wp:effectExtent l="9525" t="9525" r="9525" b="9525"/>
            <wp:docPr id="169929554" name="Picture 169929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817444" cy="6816519"/>
                    </a:xfrm>
                    <a:prstGeom prst="rect">
                      <a:avLst/>
                    </a:prstGeom>
                    <a:ln w="9525">
                      <a:solidFill>
                        <a:srgbClr val="0070C0"/>
                      </a:solidFill>
                      <a:prstDash val="solid"/>
                    </a:ln>
                  </pic:spPr>
                </pic:pic>
              </a:graphicData>
            </a:graphic>
          </wp:inline>
        </w:drawing>
      </w:r>
    </w:p>
    <w:p w14:paraId="2411F41D" w14:textId="42BBBAE2" w:rsidR="00F575F4" w:rsidRDefault="1C8B35B2" w:rsidP="529BD993">
      <w:pPr>
        <w:spacing w:before="240" w:after="240"/>
        <w:jc w:val="center"/>
      </w:pPr>
      <w:r>
        <w:rPr>
          <w:noProof/>
        </w:rPr>
        <w:lastRenderedPageBreak/>
        <w:drawing>
          <wp:inline distT="0" distB="0" distL="0" distR="0" wp14:anchorId="76E98C46" wp14:editId="3D3DDAA0">
            <wp:extent cx="5975638" cy="8455326"/>
            <wp:effectExtent l="9525" t="9525" r="9525" b="9525"/>
            <wp:docPr id="1502488102" name="Picture 1502488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5975638" cy="8455326"/>
                    </a:xfrm>
                    <a:prstGeom prst="rect">
                      <a:avLst/>
                    </a:prstGeom>
                    <a:ln w="9525">
                      <a:solidFill>
                        <a:srgbClr val="0070C0"/>
                      </a:solidFill>
                      <a:prstDash val="solid"/>
                    </a:ln>
                  </pic:spPr>
                </pic:pic>
              </a:graphicData>
            </a:graphic>
          </wp:inline>
        </w:drawing>
      </w:r>
    </w:p>
    <w:p w14:paraId="5A185238" w14:textId="1D917D2E" w:rsidR="00F575F4" w:rsidRDefault="4E3623DE" w:rsidP="520A7C16">
      <w:pPr>
        <w:spacing w:before="240" w:after="240"/>
        <w:jc w:val="center"/>
        <w:rPr>
          <w:rFonts w:ascii="Calibri" w:eastAsia="Calibri" w:hAnsi="Calibri" w:cs="Calibri"/>
          <w:i/>
          <w:iCs/>
          <w:sz w:val="40"/>
          <w:szCs w:val="40"/>
          <w:u w:val="single"/>
        </w:rPr>
      </w:pPr>
      <w:r w:rsidRPr="520A7C16">
        <w:rPr>
          <w:rFonts w:ascii="Calibri" w:eastAsia="Calibri" w:hAnsi="Calibri" w:cs="Calibri"/>
          <w:i/>
          <w:iCs/>
          <w:sz w:val="40"/>
          <w:szCs w:val="40"/>
          <w:u w:val="single"/>
        </w:rPr>
        <w:lastRenderedPageBreak/>
        <w:t>Element 2- Blog References</w:t>
      </w:r>
    </w:p>
    <w:p w14:paraId="2B83407A" w14:textId="744B5223" w:rsidR="00F575F4" w:rsidRDefault="00F575F4" w:rsidP="00F575F4">
      <w:pPr>
        <w:spacing w:before="240" w:after="240"/>
        <w:jc w:val="center"/>
        <w:rPr>
          <w:rFonts w:ascii="Calibri" w:eastAsia="Calibri" w:hAnsi="Calibri" w:cs="Calibri"/>
          <w:i/>
          <w:iCs/>
          <w:sz w:val="40"/>
          <w:szCs w:val="40"/>
        </w:rPr>
      </w:pPr>
    </w:p>
    <w:p w14:paraId="0E259427" w14:textId="556B68EE" w:rsidR="00F575F4" w:rsidRDefault="7923C02C" w:rsidP="520A7C16">
      <w:pPr>
        <w:spacing w:after="240" w:line="360" w:lineRule="auto"/>
        <w:rPr>
          <w:rFonts w:ascii="Calibri" w:eastAsia="Calibri" w:hAnsi="Calibri" w:cs="Calibri"/>
        </w:rPr>
      </w:pPr>
      <w:r w:rsidRPr="520A7C16">
        <w:rPr>
          <w:rFonts w:ascii="Calibri" w:eastAsia="Calibri" w:hAnsi="Calibri" w:cs="Calibri"/>
        </w:rPr>
        <w:t xml:space="preserve">Askew, M. (2018). Multiplicative reasoning: teaching primary pupils in ways that focus on functional relations. The Curriculum Journal, 29(3), pp.406–423. DOI: </w:t>
      </w:r>
      <w:hyperlink r:id="rId21">
        <w:r w:rsidRPr="520A7C16">
          <w:rPr>
            <w:rStyle w:val="Hyperlink"/>
            <w:rFonts w:ascii="Calibri" w:eastAsia="Calibri" w:hAnsi="Calibri" w:cs="Calibri"/>
            <w:color w:val="auto"/>
          </w:rPr>
          <w:t>https://doi.org/10.1080/09585176.2018.1433545</w:t>
        </w:r>
      </w:hyperlink>
      <w:r w:rsidRPr="520A7C16">
        <w:rPr>
          <w:rFonts w:ascii="Calibri" w:eastAsia="Calibri" w:hAnsi="Calibri" w:cs="Calibri"/>
        </w:rPr>
        <w:t>.</w:t>
      </w:r>
    </w:p>
    <w:p w14:paraId="4DCFC36A" w14:textId="7A8991D8" w:rsidR="00F575F4" w:rsidRDefault="69A15AF2" w:rsidP="520A7C16">
      <w:pPr>
        <w:spacing w:after="240" w:line="360" w:lineRule="auto"/>
        <w:rPr>
          <w:rFonts w:ascii="Times New Roman" w:eastAsia="Times New Roman" w:hAnsi="Times New Roman" w:cs="Times New Roman"/>
        </w:rPr>
      </w:pPr>
      <w:proofErr w:type="spellStart"/>
      <w:r w:rsidRPr="520A7C16">
        <w:rPr>
          <w:rFonts w:ascii="Times New Roman" w:eastAsia="Times New Roman" w:hAnsi="Times New Roman" w:cs="Times New Roman"/>
        </w:rPr>
        <w:t>Canva</w:t>
      </w:r>
      <w:proofErr w:type="spellEnd"/>
      <w:r w:rsidRPr="520A7C16">
        <w:rPr>
          <w:rFonts w:ascii="Times New Roman" w:eastAsia="Times New Roman" w:hAnsi="Times New Roman" w:cs="Times New Roman"/>
        </w:rPr>
        <w:t xml:space="preserve"> (2018). </w:t>
      </w:r>
      <w:r w:rsidRPr="520A7C16">
        <w:rPr>
          <w:rFonts w:ascii="Times New Roman" w:eastAsia="Times New Roman" w:hAnsi="Times New Roman" w:cs="Times New Roman"/>
          <w:i/>
          <w:iCs/>
        </w:rPr>
        <w:t xml:space="preserve">Design Templates - </w:t>
      </w:r>
      <w:proofErr w:type="spellStart"/>
      <w:r w:rsidRPr="520A7C16">
        <w:rPr>
          <w:rFonts w:ascii="Times New Roman" w:eastAsia="Times New Roman" w:hAnsi="Times New Roman" w:cs="Times New Roman"/>
          <w:i/>
          <w:iCs/>
        </w:rPr>
        <w:t>Canva</w:t>
      </w:r>
      <w:proofErr w:type="spellEnd"/>
      <w:r w:rsidRPr="520A7C16">
        <w:rPr>
          <w:rFonts w:ascii="Times New Roman" w:eastAsia="Times New Roman" w:hAnsi="Times New Roman" w:cs="Times New Roman"/>
        </w:rPr>
        <w:t xml:space="preserve">. Canva.com. Available at: </w:t>
      </w:r>
      <w:hyperlink r:id="rId22">
        <w:r w:rsidRPr="520A7C16">
          <w:rPr>
            <w:rStyle w:val="Hyperlink"/>
            <w:rFonts w:ascii="Times New Roman" w:eastAsia="Times New Roman" w:hAnsi="Times New Roman" w:cs="Times New Roman"/>
            <w:color w:val="auto"/>
            <w:u w:val="none"/>
          </w:rPr>
          <w:t>https://www.canva.com/templates/</w:t>
        </w:r>
      </w:hyperlink>
      <w:r w:rsidRPr="520A7C16">
        <w:rPr>
          <w:rFonts w:ascii="Times New Roman" w:eastAsia="Times New Roman" w:hAnsi="Times New Roman" w:cs="Times New Roman"/>
        </w:rPr>
        <w:t>. (Accessed: 20 January 2025).</w:t>
      </w:r>
    </w:p>
    <w:p w14:paraId="0FB927F1" w14:textId="5BDF357C" w:rsidR="00F575F4" w:rsidRDefault="7923C02C" w:rsidP="520A7C16">
      <w:pPr>
        <w:spacing w:after="240" w:line="360" w:lineRule="auto"/>
        <w:rPr>
          <w:rFonts w:ascii="Calibri" w:eastAsia="Calibri" w:hAnsi="Calibri" w:cs="Calibri"/>
        </w:rPr>
      </w:pPr>
      <w:proofErr w:type="spellStart"/>
      <w:r w:rsidRPr="520A7C16">
        <w:rPr>
          <w:rFonts w:ascii="Calibri" w:eastAsia="Calibri" w:hAnsi="Calibri" w:cs="Calibri"/>
        </w:rPr>
        <w:t>Dowker</w:t>
      </w:r>
      <w:proofErr w:type="spellEnd"/>
      <w:r w:rsidRPr="520A7C16">
        <w:rPr>
          <w:rFonts w:ascii="Calibri" w:eastAsia="Calibri" w:hAnsi="Calibri" w:cs="Calibri"/>
        </w:rPr>
        <w:t xml:space="preserve">, A. </w:t>
      </w:r>
      <w:r w:rsidRPr="520A7C16">
        <w:rPr>
          <w:rFonts w:ascii="Calibri" w:eastAsia="Calibri" w:hAnsi="Calibri" w:cs="Calibri"/>
          <w:i/>
          <w:iCs/>
        </w:rPr>
        <w:t>et al</w:t>
      </w:r>
      <w:r w:rsidRPr="520A7C16">
        <w:rPr>
          <w:rFonts w:ascii="Calibri" w:eastAsia="Calibri" w:hAnsi="Calibri" w:cs="Calibri"/>
        </w:rPr>
        <w:t xml:space="preserve">. (2016). </w:t>
      </w:r>
      <w:r w:rsidRPr="520A7C16">
        <w:rPr>
          <w:rFonts w:ascii="Calibri" w:eastAsia="Calibri" w:hAnsi="Calibri" w:cs="Calibri"/>
          <w:i/>
          <w:iCs/>
        </w:rPr>
        <w:t>Mathematics Anxiety</w:t>
      </w:r>
      <w:r w:rsidRPr="520A7C16">
        <w:rPr>
          <w:rFonts w:ascii="Calibri" w:eastAsia="Calibri" w:hAnsi="Calibri" w:cs="Calibri"/>
        </w:rPr>
        <w:t xml:space="preserve">: </w:t>
      </w:r>
      <w:r w:rsidRPr="520A7C16">
        <w:rPr>
          <w:rFonts w:ascii="Calibri" w:eastAsia="Calibri" w:hAnsi="Calibri" w:cs="Calibri"/>
          <w:i/>
          <w:iCs/>
        </w:rPr>
        <w:t>What Have We Learned in 60 Years?</w:t>
      </w:r>
      <w:r w:rsidRPr="520A7C16">
        <w:rPr>
          <w:rFonts w:ascii="Calibri" w:eastAsia="Calibri" w:hAnsi="Calibri" w:cs="Calibri"/>
        </w:rPr>
        <w:t xml:space="preserve"> </w:t>
      </w:r>
      <w:r w:rsidRPr="520A7C16">
        <w:rPr>
          <w:rFonts w:ascii="Calibri" w:eastAsia="Calibri" w:hAnsi="Calibri" w:cs="Calibri"/>
          <w:i/>
          <w:iCs/>
        </w:rPr>
        <w:t>Frontiers in Psychology</w:t>
      </w:r>
      <w:r w:rsidRPr="520A7C16">
        <w:rPr>
          <w:rFonts w:ascii="Calibri" w:eastAsia="Calibri" w:hAnsi="Calibri" w:cs="Calibri"/>
        </w:rPr>
        <w:t xml:space="preserve">, 7(508). </w:t>
      </w:r>
      <w:r w:rsidR="6CD25C63" w:rsidRPr="520A7C16">
        <w:rPr>
          <w:rFonts w:ascii="Calibri" w:eastAsia="Calibri" w:hAnsi="Calibri" w:cs="Calibri"/>
        </w:rPr>
        <w:t>DOI</w:t>
      </w:r>
      <w:r w:rsidRPr="520A7C16">
        <w:rPr>
          <w:rFonts w:ascii="Calibri" w:eastAsia="Calibri" w:hAnsi="Calibri" w:cs="Calibri"/>
        </w:rPr>
        <w:t>:</w:t>
      </w:r>
      <w:r w:rsidR="7F00D27C" w:rsidRPr="520A7C16">
        <w:rPr>
          <w:rFonts w:ascii="Calibri" w:eastAsia="Calibri" w:hAnsi="Calibri" w:cs="Calibri"/>
        </w:rPr>
        <w:t xml:space="preserve"> https:</w:t>
      </w:r>
      <w:r w:rsidRPr="520A7C16">
        <w:rPr>
          <w:rFonts w:ascii="Calibri" w:eastAsia="Calibri" w:hAnsi="Calibri" w:cs="Calibri"/>
        </w:rPr>
        <w:t>//doi.org/10.3389/fpsyg.2016.00508.</w:t>
      </w:r>
    </w:p>
    <w:p w14:paraId="44CB61ED" w14:textId="11E5EE7D" w:rsidR="00F575F4" w:rsidRDefault="7923C02C" w:rsidP="520A7C16">
      <w:pPr>
        <w:spacing w:before="240" w:after="240"/>
        <w:rPr>
          <w:rFonts w:ascii="Calibri" w:eastAsia="Calibri" w:hAnsi="Calibri" w:cs="Calibri"/>
        </w:rPr>
      </w:pPr>
      <w:r w:rsidRPr="520A7C16">
        <w:rPr>
          <w:rFonts w:ascii="Calibri" w:eastAsia="Calibri" w:hAnsi="Calibri" w:cs="Calibri"/>
        </w:rPr>
        <w:t>‌</w:t>
      </w:r>
      <w:proofErr w:type="spellStart"/>
      <w:r w:rsidRPr="520A7C16">
        <w:rPr>
          <w:rFonts w:ascii="Calibri" w:eastAsia="Calibri" w:hAnsi="Calibri" w:cs="Calibri"/>
        </w:rPr>
        <w:t>Dweck</w:t>
      </w:r>
      <w:proofErr w:type="spellEnd"/>
      <w:r w:rsidRPr="520A7C16">
        <w:rPr>
          <w:rFonts w:ascii="Calibri" w:eastAsia="Calibri" w:hAnsi="Calibri" w:cs="Calibri"/>
        </w:rPr>
        <w:t xml:space="preserve">, C.S. (2006). </w:t>
      </w:r>
      <w:proofErr w:type="spellStart"/>
      <w:r w:rsidRPr="520A7C16">
        <w:rPr>
          <w:rFonts w:ascii="Calibri" w:eastAsia="Calibri" w:hAnsi="Calibri" w:cs="Calibri"/>
          <w:i/>
          <w:iCs/>
        </w:rPr>
        <w:t>Mindset</w:t>
      </w:r>
      <w:proofErr w:type="spellEnd"/>
      <w:r w:rsidRPr="520A7C16">
        <w:rPr>
          <w:rFonts w:ascii="Calibri" w:eastAsia="Calibri" w:hAnsi="Calibri" w:cs="Calibri"/>
          <w:i/>
          <w:iCs/>
        </w:rPr>
        <w:t>: The new psychology of success</w:t>
      </w:r>
      <w:r w:rsidRPr="520A7C16">
        <w:rPr>
          <w:rFonts w:ascii="Calibri" w:eastAsia="Calibri" w:hAnsi="Calibri" w:cs="Calibri"/>
        </w:rPr>
        <w:t>. New York: Random House.</w:t>
      </w:r>
    </w:p>
    <w:p w14:paraId="34465106" w14:textId="44A0FA65" w:rsidR="00F575F4" w:rsidRDefault="7923C02C" w:rsidP="520A7C16">
      <w:pPr>
        <w:spacing w:after="240" w:line="360" w:lineRule="auto"/>
        <w:rPr>
          <w:rFonts w:ascii="Calibri" w:eastAsia="Calibri" w:hAnsi="Calibri" w:cs="Calibri"/>
          <w:lang w:val="en-US"/>
        </w:rPr>
      </w:pPr>
      <w:r w:rsidRPr="520A7C16">
        <w:rPr>
          <w:rFonts w:ascii="Calibri" w:eastAsia="Calibri" w:hAnsi="Calibri" w:cs="Calibri"/>
        </w:rPr>
        <w:t xml:space="preserve">Edinburgh, D.P. (2019). </w:t>
      </w:r>
      <w:r w:rsidRPr="520A7C16">
        <w:rPr>
          <w:rFonts w:ascii="Calibri" w:eastAsia="Calibri" w:hAnsi="Calibri" w:cs="Calibri"/>
          <w:i/>
          <w:iCs/>
        </w:rPr>
        <w:t>Numicon on the go in P1/2</w:t>
      </w:r>
      <w:r w:rsidRPr="520A7C16">
        <w:rPr>
          <w:rFonts w:ascii="Calibri" w:eastAsia="Calibri" w:hAnsi="Calibri" w:cs="Calibri"/>
        </w:rPr>
        <w:t xml:space="preserve">. </w:t>
      </w:r>
      <w:proofErr w:type="spellStart"/>
      <w:r w:rsidRPr="520A7C16">
        <w:rPr>
          <w:rFonts w:ascii="Calibri" w:eastAsia="Calibri" w:hAnsi="Calibri" w:cs="Calibri"/>
        </w:rPr>
        <w:t>Dalry</w:t>
      </w:r>
      <w:proofErr w:type="spellEnd"/>
      <w:r w:rsidRPr="520A7C16">
        <w:rPr>
          <w:rFonts w:ascii="Calibri" w:eastAsia="Calibri" w:hAnsi="Calibri" w:cs="Calibri"/>
        </w:rPr>
        <w:t xml:space="preserve"> Primary Edinburgh. Available at: </w:t>
      </w:r>
      <w:hyperlink r:id="rId23">
        <w:r w:rsidRPr="520A7C16">
          <w:rPr>
            <w:rStyle w:val="Hyperlink"/>
            <w:rFonts w:ascii="Calibri" w:eastAsia="Calibri" w:hAnsi="Calibri" w:cs="Calibri"/>
            <w:color w:val="auto"/>
            <w:u w:val="none"/>
          </w:rPr>
          <w:t>https://dalryprimaryschool.com/2019/12/06/numicon-on-the-go-in-p1-2/</w:t>
        </w:r>
      </w:hyperlink>
      <w:r w:rsidRPr="520A7C16">
        <w:rPr>
          <w:rFonts w:ascii="Calibri" w:eastAsia="Calibri" w:hAnsi="Calibri" w:cs="Calibri"/>
        </w:rPr>
        <w:t xml:space="preserve"> (Accessed: 19 February 2025).</w:t>
      </w:r>
    </w:p>
    <w:p w14:paraId="519E2302" w14:textId="52B4E5F3" w:rsidR="00F575F4" w:rsidRDefault="7923C02C" w:rsidP="520A7C16">
      <w:pPr>
        <w:spacing w:before="240" w:after="240"/>
        <w:rPr>
          <w:rFonts w:ascii="Calibri" w:eastAsia="Calibri" w:hAnsi="Calibri" w:cs="Calibri"/>
          <w:lang w:val="en-US"/>
        </w:rPr>
      </w:pPr>
      <w:proofErr w:type="spellStart"/>
      <w:r w:rsidRPr="520A7C16">
        <w:rPr>
          <w:rFonts w:ascii="Calibri" w:eastAsia="Calibri" w:hAnsi="Calibri" w:cs="Calibri"/>
        </w:rPr>
        <w:t>Estyn</w:t>
      </w:r>
      <w:proofErr w:type="spellEnd"/>
      <w:r w:rsidRPr="520A7C16">
        <w:rPr>
          <w:rFonts w:ascii="Calibri" w:eastAsia="Calibri" w:hAnsi="Calibri" w:cs="Calibri"/>
        </w:rPr>
        <w:t xml:space="preserve">. (2024). </w:t>
      </w:r>
      <w:r w:rsidRPr="520A7C16">
        <w:rPr>
          <w:rFonts w:ascii="Calibri" w:eastAsia="Calibri" w:hAnsi="Calibri" w:cs="Calibri"/>
          <w:i/>
          <w:iCs/>
        </w:rPr>
        <w:t xml:space="preserve">Raising standards in literacy and numeracy - </w:t>
      </w:r>
      <w:proofErr w:type="spellStart"/>
      <w:r w:rsidRPr="520A7C16">
        <w:rPr>
          <w:rFonts w:ascii="Calibri" w:eastAsia="Calibri" w:hAnsi="Calibri" w:cs="Calibri"/>
        </w:rPr>
        <w:t>Estyn</w:t>
      </w:r>
      <w:proofErr w:type="spellEnd"/>
      <w:r w:rsidRPr="520A7C16">
        <w:rPr>
          <w:rFonts w:ascii="Calibri" w:eastAsia="Calibri" w:hAnsi="Calibri" w:cs="Calibri"/>
        </w:rPr>
        <w:t xml:space="preserve">. Available at: </w:t>
      </w:r>
      <w:hyperlink r:id="rId24">
        <w:r w:rsidRPr="520A7C16">
          <w:rPr>
            <w:rStyle w:val="Hyperlink"/>
            <w:rFonts w:ascii="Calibri" w:eastAsia="Calibri" w:hAnsi="Calibri" w:cs="Calibri"/>
            <w:color w:val="auto"/>
            <w:u w:val="none"/>
          </w:rPr>
          <w:t>https://estyn.gov.wales/improvement-resources/raising-standards-in-literacy-and-numeracy/</w:t>
        </w:r>
      </w:hyperlink>
      <w:r w:rsidRPr="520A7C16">
        <w:rPr>
          <w:rFonts w:ascii="Calibri" w:eastAsia="Calibri" w:hAnsi="Calibri" w:cs="Calibri"/>
        </w:rPr>
        <w:t xml:space="preserve"> (Accessed: 27 January 2025).</w:t>
      </w:r>
    </w:p>
    <w:p w14:paraId="38865C05" w14:textId="4DAF9F45" w:rsidR="00F575F4" w:rsidRDefault="7923C02C" w:rsidP="520A7C16">
      <w:pPr>
        <w:spacing w:after="240" w:line="360" w:lineRule="auto"/>
        <w:rPr>
          <w:rFonts w:ascii="Calibri" w:eastAsia="Calibri" w:hAnsi="Calibri" w:cs="Calibri"/>
        </w:rPr>
      </w:pPr>
      <w:r w:rsidRPr="520A7C16">
        <w:rPr>
          <w:rFonts w:ascii="Calibri" w:eastAsia="Calibri" w:hAnsi="Calibri" w:cs="Calibri"/>
        </w:rPr>
        <w:t>Freire, P (1970</w:t>
      </w:r>
      <w:r w:rsidRPr="520A7C16">
        <w:rPr>
          <w:rFonts w:ascii="Calibri" w:eastAsia="Calibri" w:hAnsi="Calibri" w:cs="Calibri"/>
          <w:i/>
          <w:iCs/>
        </w:rPr>
        <w:t xml:space="preserve">) Pedagogy of the Oppressed. Available at: </w:t>
      </w:r>
      <w:hyperlink r:id="rId25">
        <w:r w:rsidRPr="520A7C16">
          <w:rPr>
            <w:rStyle w:val="Hyperlink"/>
            <w:rFonts w:ascii="Calibri" w:eastAsia="Calibri" w:hAnsi="Calibri" w:cs="Calibri"/>
            <w:i/>
            <w:iCs/>
            <w:color w:val="auto"/>
            <w:u w:val="none"/>
          </w:rPr>
          <w:t>https://envs.ucsc.edu/internships/internship-readings/freire-pedagogy-of-the-oppressed.pdf</w:t>
        </w:r>
      </w:hyperlink>
      <w:r w:rsidRPr="520A7C16">
        <w:rPr>
          <w:rFonts w:ascii="Calibri" w:eastAsia="Calibri" w:hAnsi="Calibri" w:cs="Calibri"/>
        </w:rPr>
        <w:t xml:space="preserve"> (Accessed: 29 January 2025).</w:t>
      </w:r>
    </w:p>
    <w:p w14:paraId="05A8C621" w14:textId="64DD52C7" w:rsidR="00F575F4" w:rsidRDefault="7923C02C" w:rsidP="520A7C16">
      <w:pPr>
        <w:spacing w:after="240" w:line="360" w:lineRule="auto"/>
        <w:rPr>
          <w:rFonts w:ascii="Calibri" w:eastAsia="Calibri" w:hAnsi="Calibri" w:cs="Calibri"/>
        </w:rPr>
      </w:pPr>
      <w:r w:rsidRPr="520A7C16">
        <w:rPr>
          <w:rFonts w:ascii="Calibri" w:eastAsia="Calibri" w:hAnsi="Calibri" w:cs="Calibri"/>
        </w:rPr>
        <w:t xml:space="preserve">Gov.UK. (2020) </w:t>
      </w:r>
      <w:r w:rsidRPr="520A7C16">
        <w:rPr>
          <w:rFonts w:ascii="Calibri" w:eastAsia="Calibri" w:hAnsi="Calibri" w:cs="Calibri"/>
          <w:i/>
          <w:iCs/>
        </w:rPr>
        <w:t>Mathematics education in schools is improving despite recruitment challenges</w:t>
      </w:r>
      <w:r w:rsidRPr="520A7C16">
        <w:rPr>
          <w:rFonts w:ascii="Calibri" w:eastAsia="Calibri" w:hAnsi="Calibri" w:cs="Calibri"/>
        </w:rPr>
        <w:t xml:space="preserve">. Available at: </w:t>
      </w:r>
      <w:hyperlink r:id="rId26">
        <w:r w:rsidRPr="520A7C16">
          <w:rPr>
            <w:rStyle w:val="Hyperlink"/>
            <w:rFonts w:ascii="Calibri" w:eastAsia="Calibri" w:hAnsi="Calibri" w:cs="Calibri"/>
            <w:color w:val="auto"/>
            <w:u w:val="none"/>
          </w:rPr>
          <w:t>https://www.gov.uk/government/news/mathematics-education-in-schools-is-improving-despite-recruitment-challenges</w:t>
        </w:r>
      </w:hyperlink>
      <w:r w:rsidRPr="520A7C16">
        <w:rPr>
          <w:rFonts w:ascii="Calibri" w:eastAsia="Calibri" w:hAnsi="Calibri" w:cs="Calibri"/>
        </w:rPr>
        <w:t xml:space="preserve"> (Accessed: 28 January 2025).</w:t>
      </w:r>
    </w:p>
    <w:p w14:paraId="68E10EEB" w14:textId="039FE8F9" w:rsidR="00F575F4" w:rsidRDefault="7923C02C" w:rsidP="520A7C16">
      <w:pPr>
        <w:spacing w:after="0"/>
        <w:rPr>
          <w:rFonts w:ascii="Calibri" w:eastAsia="Calibri" w:hAnsi="Calibri" w:cs="Calibri"/>
        </w:rPr>
      </w:pPr>
      <w:r w:rsidRPr="520A7C16">
        <w:rPr>
          <w:rFonts w:ascii="Calibri" w:eastAsia="Calibri" w:hAnsi="Calibri" w:cs="Calibri"/>
        </w:rPr>
        <w:t>Gov.</w:t>
      </w:r>
      <w:r w:rsidR="3E528BC9" w:rsidRPr="520A7C16">
        <w:rPr>
          <w:rFonts w:ascii="Calibri" w:eastAsia="Calibri" w:hAnsi="Calibri" w:cs="Calibri"/>
        </w:rPr>
        <w:t xml:space="preserve"> </w:t>
      </w:r>
      <w:r w:rsidRPr="520A7C16">
        <w:rPr>
          <w:rFonts w:ascii="Calibri" w:eastAsia="Calibri" w:hAnsi="Calibri" w:cs="Calibri"/>
        </w:rPr>
        <w:t xml:space="preserve">Wales (2022) </w:t>
      </w:r>
      <w:r w:rsidRPr="520A7C16">
        <w:rPr>
          <w:rFonts w:ascii="Calibri" w:eastAsia="Calibri" w:hAnsi="Calibri" w:cs="Calibri"/>
          <w:i/>
          <w:iCs/>
        </w:rPr>
        <w:t>Curriculum for Wales -</w:t>
      </w:r>
      <w:r w:rsidRPr="520A7C16">
        <w:rPr>
          <w:rFonts w:ascii="Calibri" w:eastAsia="Calibri" w:hAnsi="Calibri" w:cs="Calibri"/>
        </w:rPr>
        <w:t xml:space="preserve"> Available at: </w:t>
      </w:r>
      <w:hyperlink r:id="rId27">
        <w:r w:rsidRPr="520A7C16">
          <w:rPr>
            <w:rStyle w:val="Hyperlink"/>
            <w:rFonts w:ascii="Calibri" w:eastAsia="Calibri" w:hAnsi="Calibri" w:cs="Calibri"/>
            <w:color w:val="auto"/>
            <w:u w:val="none"/>
          </w:rPr>
          <w:t>https://hwb.gov.wales/curriculum-for-wales</w:t>
        </w:r>
      </w:hyperlink>
      <w:r w:rsidRPr="520A7C16">
        <w:rPr>
          <w:rFonts w:ascii="Calibri" w:eastAsia="Calibri" w:hAnsi="Calibri" w:cs="Calibri"/>
        </w:rPr>
        <w:t xml:space="preserve"> (Accessed: 28 January 2025).</w:t>
      </w:r>
    </w:p>
    <w:p w14:paraId="06261692" w14:textId="108A4663" w:rsidR="00F575F4" w:rsidRDefault="7923C02C" w:rsidP="520A7C16">
      <w:pPr>
        <w:spacing w:before="240" w:after="240"/>
        <w:rPr>
          <w:rFonts w:ascii="Calibri" w:eastAsia="Calibri" w:hAnsi="Calibri" w:cs="Calibri"/>
        </w:rPr>
      </w:pPr>
      <w:proofErr w:type="spellStart"/>
      <w:r w:rsidRPr="520A7C16">
        <w:rPr>
          <w:rFonts w:ascii="Calibri" w:eastAsia="Calibri" w:hAnsi="Calibri" w:cs="Calibri"/>
        </w:rPr>
        <w:lastRenderedPageBreak/>
        <w:t>Gov.Wales</w:t>
      </w:r>
      <w:proofErr w:type="spellEnd"/>
      <w:r w:rsidRPr="520A7C16">
        <w:rPr>
          <w:rFonts w:ascii="Calibri" w:eastAsia="Calibri" w:hAnsi="Calibri" w:cs="Calibri"/>
        </w:rPr>
        <w:t xml:space="preserve"> (2024) </w:t>
      </w:r>
      <w:r w:rsidRPr="520A7C16">
        <w:rPr>
          <w:rFonts w:ascii="Calibri" w:eastAsia="Calibri" w:hAnsi="Calibri" w:cs="Calibri"/>
          <w:i/>
          <w:iCs/>
        </w:rPr>
        <w:t xml:space="preserve">Mathematics and numeracy plan: </w:t>
      </w:r>
      <w:r w:rsidRPr="520A7C16">
        <w:rPr>
          <w:rFonts w:ascii="Calibri" w:eastAsia="Calibri" w:hAnsi="Calibri" w:cs="Calibri"/>
        </w:rPr>
        <w:t xml:space="preserve">update 2024 | GOV.WALES.  Available at: </w:t>
      </w:r>
      <w:hyperlink r:id="rId28">
        <w:r w:rsidRPr="520A7C16">
          <w:rPr>
            <w:rStyle w:val="Hyperlink"/>
            <w:rFonts w:ascii="Calibri" w:eastAsia="Calibri" w:hAnsi="Calibri" w:cs="Calibri"/>
            <w:color w:val="auto"/>
            <w:u w:val="none"/>
          </w:rPr>
          <w:t>https://www.gov.wales/mathematics-and-numeracy-plan-update-2024</w:t>
        </w:r>
      </w:hyperlink>
      <w:r w:rsidRPr="520A7C16">
        <w:rPr>
          <w:rFonts w:ascii="Calibri" w:eastAsia="Calibri" w:hAnsi="Calibri" w:cs="Calibri"/>
        </w:rPr>
        <w:t xml:space="preserve"> (Accessed: 1 February 2025).</w:t>
      </w:r>
    </w:p>
    <w:p w14:paraId="6090EBBE" w14:textId="5CE6B2D8" w:rsidR="00F575F4" w:rsidRDefault="7923C02C" w:rsidP="520A7C16">
      <w:pPr>
        <w:spacing w:after="240" w:line="360" w:lineRule="auto"/>
        <w:rPr>
          <w:rFonts w:ascii="Calibri" w:eastAsia="Calibri" w:hAnsi="Calibri" w:cs="Calibri"/>
          <w:lang w:val="en-US"/>
        </w:rPr>
      </w:pPr>
      <w:r w:rsidRPr="520A7C16">
        <w:rPr>
          <w:rFonts w:ascii="Calibri" w:eastAsia="Calibri" w:hAnsi="Calibri" w:cs="Calibri"/>
        </w:rPr>
        <w:t xml:space="preserve">Hope Education blog. (2020). </w:t>
      </w:r>
      <w:r w:rsidRPr="520A7C16">
        <w:rPr>
          <w:rFonts w:ascii="Calibri" w:eastAsia="Calibri" w:hAnsi="Calibri" w:cs="Calibri"/>
          <w:i/>
          <w:iCs/>
        </w:rPr>
        <w:t>An extensive guide to Numicon</w:t>
      </w:r>
      <w:r w:rsidRPr="520A7C16">
        <w:rPr>
          <w:rFonts w:ascii="Calibri" w:eastAsia="Calibri" w:hAnsi="Calibri" w:cs="Calibri"/>
        </w:rPr>
        <w:t xml:space="preserve">. Available at: </w:t>
      </w:r>
      <w:hyperlink r:id="rId29">
        <w:r w:rsidRPr="520A7C16">
          <w:rPr>
            <w:rStyle w:val="Hyperlink"/>
            <w:rFonts w:ascii="Calibri" w:eastAsia="Calibri" w:hAnsi="Calibri" w:cs="Calibri"/>
            <w:color w:val="auto"/>
            <w:u w:val="none"/>
          </w:rPr>
          <w:t>https://blog.hope-education.co.uk/guide-to-numicon/</w:t>
        </w:r>
      </w:hyperlink>
      <w:r w:rsidRPr="520A7C16">
        <w:rPr>
          <w:rFonts w:ascii="Calibri" w:eastAsia="Calibri" w:hAnsi="Calibri" w:cs="Calibri"/>
        </w:rPr>
        <w:t xml:space="preserve"> (Accessed: 19 February 2025).</w:t>
      </w:r>
    </w:p>
    <w:p w14:paraId="21DB86D4" w14:textId="516E7A6F" w:rsidR="00F575F4" w:rsidRDefault="7923C02C" w:rsidP="520A7C16">
      <w:pPr>
        <w:spacing w:before="240" w:after="240"/>
        <w:rPr>
          <w:rFonts w:ascii="Calibri" w:eastAsia="Calibri" w:hAnsi="Calibri" w:cs="Calibri"/>
          <w:lang w:val="en-US"/>
        </w:rPr>
      </w:pPr>
      <w:r w:rsidRPr="520A7C16">
        <w:rPr>
          <w:rFonts w:ascii="Calibri" w:eastAsia="Calibri" w:hAnsi="Calibri" w:cs="Calibri"/>
        </w:rPr>
        <w:t>National Numeracy (2025)</w:t>
      </w:r>
      <w:r w:rsidRPr="520A7C16">
        <w:rPr>
          <w:rFonts w:ascii="Calibri" w:eastAsia="Calibri" w:hAnsi="Calibri" w:cs="Calibri"/>
          <w:i/>
          <w:iCs/>
        </w:rPr>
        <w:t xml:space="preserve"> What is maths anxiety?</w:t>
      </w:r>
      <w:r w:rsidRPr="520A7C16">
        <w:rPr>
          <w:rFonts w:ascii="Calibri" w:eastAsia="Calibri" w:hAnsi="Calibri" w:cs="Calibri"/>
        </w:rPr>
        <w:t xml:space="preserve"> National Numeracy - Getting on with numbers. Available at: </w:t>
      </w:r>
      <w:hyperlink r:id="rId30">
        <w:r w:rsidRPr="520A7C16">
          <w:rPr>
            <w:rStyle w:val="Hyperlink"/>
            <w:rFonts w:ascii="Calibri" w:eastAsia="Calibri" w:hAnsi="Calibri" w:cs="Calibri"/>
            <w:color w:val="auto"/>
            <w:u w:val="none"/>
          </w:rPr>
          <w:t>https://www.nationalnumeracy.org.uk/what-issue/about-maths-anxiety</w:t>
        </w:r>
      </w:hyperlink>
      <w:r w:rsidRPr="520A7C16">
        <w:rPr>
          <w:rFonts w:ascii="Calibri" w:eastAsia="Calibri" w:hAnsi="Calibri" w:cs="Calibri"/>
        </w:rPr>
        <w:t xml:space="preserve"> (Accessed: 25 January 2025).</w:t>
      </w:r>
    </w:p>
    <w:p w14:paraId="139BBAA1" w14:textId="2B5C8780" w:rsidR="00F575F4" w:rsidRDefault="7923C02C" w:rsidP="520A7C16">
      <w:pPr>
        <w:spacing w:after="240" w:line="360" w:lineRule="auto"/>
        <w:rPr>
          <w:rFonts w:ascii="Calibri" w:eastAsia="Calibri" w:hAnsi="Calibri" w:cs="Calibri"/>
        </w:rPr>
      </w:pPr>
      <w:r w:rsidRPr="520A7C16">
        <w:rPr>
          <w:rFonts w:ascii="Calibri" w:eastAsia="Calibri" w:hAnsi="Calibri" w:cs="Calibri"/>
        </w:rPr>
        <w:t xml:space="preserve">OECD (2024) </w:t>
      </w:r>
      <w:r w:rsidRPr="520A7C16">
        <w:rPr>
          <w:rFonts w:ascii="Calibri" w:eastAsia="Calibri" w:hAnsi="Calibri" w:cs="Calibri"/>
          <w:i/>
          <w:iCs/>
        </w:rPr>
        <w:t>PISA: Programme for International Student Assessment</w:t>
      </w:r>
      <w:r w:rsidRPr="520A7C16">
        <w:rPr>
          <w:rFonts w:ascii="Calibri" w:eastAsia="Calibri" w:hAnsi="Calibri" w:cs="Calibri"/>
        </w:rPr>
        <w:t xml:space="preserve">. OECD. Available at: </w:t>
      </w:r>
      <w:hyperlink r:id="rId31">
        <w:r w:rsidRPr="520A7C16">
          <w:rPr>
            <w:rStyle w:val="Hyperlink"/>
            <w:rFonts w:ascii="Calibri" w:eastAsia="Calibri" w:hAnsi="Calibri" w:cs="Calibri"/>
            <w:color w:val="auto"/>
            <w:u w:val="none"/>
          </w:rPr>
          <w:t>https://www.oecd.org/en/about/programmes/pisa.html</w:t>
        </w:r>
      </w:hyperlink>
      <w:r w:rsidRPr="520A7C16">
        <w:rPr>
          <w:rFonts w:ascii="Calibri" w:eastAsia="Calibri" w:hAnsi="Calibri" w:cs="Calibri"/>
        </w:rPr>
        <w:t xml:space="preserve"> (Accessed: 30 January 2025).</w:t>
      </w:r>
    </w:p>
    <w:p w14:paraId="410215FC" w14:textId="3C8864BE" w:rsidR="00F575F4" w:rsidRDefault="7923C02C" w:rsidP="520A7C16">
      <w:pPr>
        <w:spacing w:before="240" w:after="240"/>
        <w:rPr>
          <w:rFonts w:ascii="Calibri" w:eastAsia="Calibri" w:hAnsi="Calibri" w:cs="Calibri"/>
        </w:rPr>
      </w:pPr>
      <w:r w:rsidRPr="520A7C16">
        <w:rPr>
          <w:rFonts w:ascii="Calibri" w:eastAsia="Calibri" w:hAnsi="Calibri" w:cs="Calibri"/>
        </w:rPr>
        <w:t xml:space="preserve">O’Keeffe, L. </w:t>
      </w:r>
      <w:r w:rsidRPr="520A7C16">
        <w:rPr>
          <w:rFonts w:ascii="Calibri" w:eastAsia="Calibri" w:hAnsi="Calibri" w:cs="Calibri"/>
          <w:i/>
          <w:iCs/>
        </w:rPr>
        <w:t xml:space="preserve">et al </w:t>
      </w:r>
      <w:r w:rsidRPr="520A7C16">
        <w:rPr>
          <w:rFonts w:ascii="Calibri" w:eastAsia="Calibri" w:hAnsi="Calibri" w:cs="Calibri"/>
        </w:rPr>
        <w:t xml:space="preserve">(2019) </w:t>
      </w:r>
      <w:proofErr w:type="spellStart"/>
      <w:r w:rsidRPr="520A7C16">
        <w:rPr>
          <w:rFonts w:ascii="Calibri" w:eastAsia="Calibri" w:hAnsi="Calibri" w:cs="Calibri"/>
          <w:i/>
          <w:iCs/>
        </w:rPr>
        <w:t>‘Re</w:t>
      </w:r>
      <w:proofErr w:type="spellEnd"/>
      <w:r w:rsidRPr="520A7C16">
        <w:rPr>
          <w:rFonts w:ascii="Calibri" w:eastAsia="Calibri" w:hAnsi="Calibri" w:cs="Calibri"/>
          <w:i/>
          <w:iCs/>
        </w:rPr>
        <w:t>-highlighting the Potential of Critical Numeracy.</w:t>
      </w:r>
      <w:r w:rsidRPr="520A7C16">
        <w:rPr>
          <w:rFonts w:ascii="Calibri" w:eastAsia="Calibri" w:hAnsi="Calibri" w:cs="Calibri"/>
        </w:rPr>
        <w:t>’ Mathematics Education Research Journal: Mathematics Education Research Journal, 2019.</w:t>
      </w:r>
    </w:p>
    <w:p w14:paraId="5AAC8774" w14:textId="057975F3" w:rsidR="00F575F4" w:rsidRDefault="7923C02C" w:rsidP="520A7C16">
      <w:pPr>
        <w:spacing w:after="240" w:line="360" w:lineRule="auto"/>
        <w:rPr>
          <w:rFonts w:ascii="Calibri" w:eastAsia="Calibri" w:hAnsi="Calibri" w:cs="Calibri"/>
          <w:lang w:val="en-US"/>
        </w:rPr>
      </w:pPr>
      <w:r w:rsidRPr="520A7C16">
        <w:rPr>
          <w:rFonts w:ascii="Calibri" w:eastAsia="Calibri" w:hAnsi="Calibri" w:cs="Calibri"/>
        </w:rPr>
        <w:t xml:space="preserve">Owl, O. (2020). </w:t>
      </w:r>
      <w:r w:rsidRPr="520A7C16">
        <w:rPr>
          <w:rFonts w:ascii="Calibri" w:eastAsia="Calibri" w:hAnsi="Calibri" w:cs="Calibri"/>
          <w:i/>
          <w:iCs/>
        </w:rPr>
        <w:t>How Numicon can help develop maths skills at home - Oxford Owl for Home</w:t>
      </w:r>
      <w:r w:rsidRPr="520A7C16">
        <w:rPr>
          <w:rFonts w:ascii="Calibri" w:eastAsia="Calibri" w:hAnsi="Calibri" w:cs="Calibri"/>
        </w:rPr>
        <w:t xml:space="preserve">. Oxford Owl for Home. Available at: </w:t>
      </w:r>
      <w:hyperlink r:id="rId32">
        <w:r w:rsidRPr="520A7C16">
          <w:rPr>
            <w:rStyle w:val="Hyperlink"/>
            <w:rFonts w:ascii="Calibri" w:eastAsia="Calibri" w:hAnsi="Calibri" w:cs="Calibri"/>
            <w:color w:val="auto"/>
            <w:u w:val="none"/>
          </w:rPr>
          <w:t>https://home.oxfordowl.co.uk/how-numicon-can-help-develop-maths-skills-at-home/</w:t>
        </w:r>
      </w:hyperlink>
      <w:r w:rsidRPr="520A7C16">
        <w:rPr>
          <w:rFonts w:ascii="Calibri" w:eastAsia="Calibri" w:hAnsi="Calibri" w:cs="Calibri"/>
        </w:rPr>
        <w:t xml:space="preserve"> (Accessed 19 February 2025).</w:t>
      </w:r>
    </w:p>
    <w:p w14:paraId="253162E3" w14:textId="2F1F6C6E" w:rsidR="00F575F4" w:rsidRDefault="7923C02C" w:rsidP="520A7C16">
      <w:pPr>
        <w:spacing w:before="240" w:after="240"/>
        <w:rPr>
          <w:rFonts w:ascii="Calibri" w:eastAsia="Calibri" w:hAnsi="Calibri" w:cs="Calibri"/>
          <w:lang w:val="en-US"/>
        </w:rPr>
      </w:pPr>
      <w:r w:rsidRPr="520A7C16">
        <w:rPr>
          <w:rFonts w:ascii="Calibri" w:eastAsia="Calibri" w:hAnsi="Calibri" w:cs="Calibri"/>
        </w:rPr>
        <w:t xml:space="preserve">Piaget, J. and Cook, M. (1998). </w:t>
      </w:r>
      <w:r w:rsidRPr="520A7C16">
        <w:rPr>
          <w:rFonts w:ascii="Calibri" w:eastAsia="Calibri" w:hAnsi="Calibri" w:cs="Calibri"/>
          <w:i/>
          <w:iCs/>
        </w:rPr>
        <w:t>The origins of intelligence in children</w:t>
      </w:r>
      <w:r w:rsidRPr="520A7C16">
        <w:rPr>
          <w:rFonts w:ascii="Calibri" w:eastAsia="Calibri" w:hAnsi="Calibri" w:cs="Calibri"/>
        </w:rPr>
        <w:t>. Madison, Conn.: International Universities Press.</w:t>
      </w:r>
    </w:p>
    <w:p w14:paraId="36EC39DF" w14:textId="034CA8F2" w:rsidR="00F575F4" w:rsidRDefault="7923C02C" w:rsidP="520A7C16">
      <w:pPr>
        <w:spacing w:after="240" w:line="360" w:lineRule="auto"/>
        <w:rPr>
          <w:rFonts w:ascii="Calibri" w:eastAsia="Calibri" w:hAnsi="Calibri" w:cs="Calibri"/>
        </w:rPr>
      </w:pPr>
      <w:r w:rsidRPr="520A7C16">
        <w:rPr>
          <w:rFonts w:ascii="Calibri" w:eastAsia="Calibri" w:hAnsi="Calibri" w:cs="Calibri"/>
        </w:rPr>
        <w:t xml:space="preserve">National Numeracy (2020). </w:t>
      </w:r>
      <w:r w:rsidRPr="520A7C16">
        <w:rPr>
          <w:rFonts w:ascii="Calibri" w:eastAsia="Calibri" w:hAnsi="Calibri" w:cs="Calibri"/>
          <w:i/>
          <w:iCs/>
        </w:rPr>
        <w:t>Why is Numeracy Important? - The Effects of Poor Numeracy</w:t>
      </w:r>
      <w:r w:rsidRPr="520A7C16">
        <w:rPr>
          <w:rFonts w:ascii="Calibri" w:eastAsia="Calibri" w:hAnsi="Calibri" w:cs="Calibri"/>
        </w:rPr>
        <w:t xml:space="preserve">. Available at: </w:t>
      </w:r>
      <w:hyperlink r:id="rId33">
        <w:r w:rsidRPr="520A7C16">
          <w:rPr>
            <w:rStyle w:val="Hyperlink"/>
            <w:rFonts w:ascii="Calibri" w:eastAsia="Calibri" w:hAnsi="Calibri" w:cs="Calibri"/>
            <w:color w:val="auto"/>
            <w:u w:val="none"/>
          </w:rPr>
          <w:t>https://www.nationalnumeracy.org.uk/what-numeracy/why-numeracy-important?_gl=1</w:t>
        </w:r>
      </w:hyperlink>
      <w:r w:rsidRPr="520A7C16">
        <w:rPr>
          <w:rFonts w:ascii="Calibri" w:eastAsia="Calibri" w:hAnsi="Calibri" w:cs="Calibri"/>
        </w:rPr>
        <w:t xml:space="preserve"> (Accessed: 30 January 2025).</w:t>
      </w:r>
    </w:p>
    <w:p w14:paraId="470A741C" w14:textId="29DBBEA2" w:rsidR="00F575F4" w:rsidRDefault="7923C02C" w:rsidP="520A7C16">
      <w:pPr>
        <w:spacing w:after="240" w:line="360" w:lineRule="auto"/>
        <w:rPr>
          <w:rFonts w:ascii="Calibri" w:eastAsia="Calibri" w:hAnsi="Calibri" w:cs="Calibri"/>
          <w:lang w:val="en-US"/>
        </w:rPr>
      </w:pPr>
      <w:proofErr w:type="spellStart"/>
      <w:r w:rsidRPr="520A7C16">
        <w:rPr>
          <w:rFonts w:ascii="Calibri" w:eastAsia="Calibri" w:hAnsi="Calibri" w:cs="Calibri"/>
        </w:rPr>
        <w:t>Vaccianna</w:t>
      </w:r>
      <w:proofErr w:type="spellEnd"/>
      <w:r w:rsidRPr="520A7C16">
        <w:rPr>
          <w:rFonts w:ascii="Calibri" w:eastAsia="Calibri" w:hAnsi="Calibri" w:cs="Calibri"/>
        </w:rPr>
        <w:t xml:space="preserve">, A. (2020). </w:t>
      </w:r>
      <w:r w:rsidRPr="520A7C16">
        <w:rPr>
          <w:rFonts w:ascii="Calibri" w:eastAsia="Calibri" w:hAnsi="Calibri" w:cs="Calibri"/>
          <w:i/>
          <w:iCs/>
        </w:rPr>
        <w:t>Effective early years Numicon activities</w:t>
      </w:r>
      <w:r w:rsidRPr="520A7C16">
        <w:rPr>
          <w:rFonts w:ascii="Calibri" w:eastAsia="Calibri" w:hAnsi="Calibri" w:cs="Calibri"/>
        </w:rPr>
        <w:t xml:space="preserve">. Hope Blog. Available at: </w:t>
      </w:r>
      <w:hyperlink r:id="rId34">
        <w:r w:rsidRPr="520A7C16">
          <w:rPr>
            <w:rStyle w:val="Hyperlink"/>
            <w:rFonts w:ascii="Calibri" w:eastAsia="Calibri" w:hAnsi="Calibri" w:cs="Calibri"/>
            <w:color w:val="auto"/>
            <w:u w:val="none"/>
          </w:rPr>
          <w:t>https://blog.hope-education.co.uk/effective-early-years-numicon-activities/</w:t>
        </w:r>
      </w:hyperlink>
      <w:r w:rsidRPr="520A7C16">
        <w:rPr>
          <w:rFonts w:ascii="Calibri" w:eastAsia="Calibri" w:hAnsi="Calibri" w:cs="Calibri"/>
        </w:rPr>
        <w:t xml:space="preserve"> (Accessed: 19 February 2025).</w:t>
      </w:r>
    </w:p>
    <w:p w14:paraId="34D5E448" w14:textId="7E9BC894" w:rsidR="00F575F4" w:rsidRDefault="7923C02C" w:rsidP="529BD993">
      <w:pPr>
        <w:spacing w:after="240" w:line="360" w:lineRule="auto"/>
        <w:rPr>
          <w:rFonts w:ascii="Calibri" w:eastAsia="Calibri" w:hAnsi="Calibri" w:cs="Calibri"/>
        </w:rPr>
      </w:pPr>
      <w:r w:rsidRPr="529BD993">
        <w:rPr>
          <w:rFonts w:ascii="Calibri" w:eastAsia="Calibri" w:hAnsi="Calibri" w:cs="Calibri"/>
        </w:rPr>
        <w:t>Vygotsky, L. S. (1978). Mind in society: The development of higher psychological processes. Cambridge, MA: Harvard University Press</w:t>
      </w:r>
      <w:r w:rsidR="6476A285" w:rsidRPr="529BD993">
        <w:rPr>
          <w:rFonts w:ascii="Calibri" w:eastAsia="Calibri" w:hAnsi="Calibri" w:cs="Calibri"/>
        </w:rPr>
        <w:t>.</w:t>
      </w:r>
    </w:p>
    <w:p w14:paraId="3E72361C" w14:textId="520B1EDB" w:rsidR="00F575F4" w:rsidRDefault="00F575F4" w:rsidP="520A7C16">
      <w:pPr>
        <w:spacing w:after="240" w:line="360" w:lineRule="auto"/>
        <w:rPr>
          <w:rFonts w:ascii="Aptos" w:eastAsia="Aptos" w:hAnsi="Aptos" w:cs="Aptos"/>
          <w:color w:val="000000" w:themeColor="text1"/>
          <w:lang w:val="en-US"/>
        </w:rPr>
      </w:pPr>
    </w:p>
    <w:p w14:paraId="5F05F614" w14:textId="78B903E9" w:rsidR="00F575F4" w:rsidRDefault="00F575F4" w:rsidP="520A7C16">
      <w:pPr>
        <w:spacing w:before="240" w:after="240"/>
        <w:rPr>
          <w:rFonts w:ascii="Calibri" w:eastAsia="Calibri" w:hAnsi="Calibri" w:cs="Calibri"/>
          <w:i/>
          <w:iCs/>
          <w:sz w:val="40"/>
          <w:szCs w:val="40"/>
        </w:rPr>
      </w:pPr>
    </w:p>
    <w:p w14:paraId="0E65494E" w14:textId="305C83DD" w:rsidR="00F575F4" w:rsidRDefault="00F575F4" w:rsidP="00F575F4">
      <w:pPr>
        <w:spacing w:before="240" w:after="240"/>
        <w:jc w:val="center"/>
        <w:rPr>
          <w:rFonts w:ascii="Calibri" w:eastAsia="Calibri" w:hAnsi="Calibri" w:cs="Calibri"/>
          <w:i/>
          <w:iCs/>
          <w:sz w:val="40"/>
          <w:szCs w:val="40"/>
        </w:rPr>
      </w:pPr>
    </w:p>
    <w:p w14:paraId="7A45980E" w14:textId="251B248A" w:rsidR="00F575F4" w:rsidRDefault="00F575F4" w:rsidP="00F575F4">
      <w:pPr>
        <w:spacing w:before="240" w:after="240"/>
        <w:jc w:val="center"/>
        <w:rPr>
          <w:rFonts w:ascii="Calibri" w:eastAsia="Calibri" w:hAnsi="Calibri" w:cs="Calibri"/>
          <w:i/>
          <w:iCs/>
          <w:sz w:val="40"/>
          <w:szCs w:val="40"/>
        </w:rPr>
      </w:pPr>
    </w:p>
    <w:p w14:paraId="1466E6C0" w14:textId="701D5C48" w:rsidR="492FD88C" w:rsidRDefault="5282FA87" w:rsidP="529BD993">
      <w:pPr>
        <w:jc w:val="center"/>
        <w:rPr>
          <w:rFonts w:ascii="Calibri" w:eastAsia="Calibri" w:hAnsi="Calibri" w:cs="Calibri"/>
          <w:sz w:val="36"/>
          <w:szCs w:val="36"/>
        </w:rPr>
      </w:pPr>
      <w:r w:rsidRPr="529BD993">
        <w:rPr>
          <w:rFonts w:ascii="Calibri" w:eastAsia="Calibri" w:hAnsi="Calibri" w:cs="Calibri"/>
          <w:i/>
          <w:iCs/>
          <w:sz w:val="36"/>
          <w:szCs w:val="36"/>
          <w:u w:val="single"/>
        </w:rPr>
        <w:lastRenderedPageBreak/>
        <w:t>Element 3 – Resource Information Sheet</w:t>
      </w:r>
      <w:r w:rsidR="492FD88C">
        <w:rPr>
          <w:noProof/>
        </w:rPr>
        <w:drawing>
          <wp:inline distT="0" distB="0" distL="0" distR="0" wp14:anchorId="2F9A8AF0" wp14:editId="5A6EA091">
            <wp:extent cx="5491126" cy="7321502"/>
            <wp:effectExtent l="0" t="0" r="0" b="0"/>
            <wp:docPr id="1125648974" name="Picture 1125648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648974"/>
                    <pic:cNvPicPr/>
                  </pic:nvPicPr>
                  <pic:blipFill>
                    <a:blip r:embed="rId35">
                      <a:extLst>
                        <a:ext uri="{28A0092B-C50C-407E-A947-70E740481C1C}">
                          <a14:useLocalDpi xmlns:a14="http://schemas.microsoft.com/office/drawing/2010/main" val="0"/>
                        </a:ext>
                      </a:extLst>
                    </a:blip>
                    <a:stretch>
                      <a:fillRect/>
                    </a:stretch>
                  </pic:blipFill>
                  <pic:spPr>
                    <a:xfrm>
                      <a:off x="0" y="0"/>
                      <a:ext cx="5491126" cy="7321502"/>
                    </a:xfrm>
                    <a:prstGeom prst="rect">
                      <a:avLst/>
                    </a:prstGeom>
                  </pic:spPr>
                </pic:pic>
              </a:graphicData>
            </a:graphic>
          </wp:inline>
        </w:drawing>
      </w:r>
    </w:p>
    <w:p w14:paraId="4FA9E684" w14:textId="7A337495" w:rsidR="450F377D" w:rsidRDefault="450F377D" w:rsidP="520A7C16">
      <w:pPr>
        <w:jc w:val="center"/>
        <w:rPr>
          <w:rFonts w:ascii="Calibri" w:eastAsia="Calibri" w:hAnsi="Calibri" w:cs="Calibri"/>
          <w:sz w:val="36"/>
          <w:szCs w:val="36"/>
        </w:rPr>
      </w:pPr>
      <w:r>
        <w:rPr>
          <w:noProof/>
        </w:rPr>
        <w:lastRenderedPageBreak/>
        <w:drawing>
          <wp:inline distT="0" distB="0" distL="0" distR="0" wp14:anchorId="1644FED7" wp14:editId="4951F70A">
            <wp:extent cx="5943600" cy="7924800"/>
            <wp:effectExtent l="0" t="0" r="0" b="0"/>
            <wp:docPr id="164030019" name="Picture 164030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943600" cy="7924800"/>
                    </a:xfrm>
                    <a:prstGeom prst="rect">
                      <a:avLst/>
                    </a:prstGeom>
                  </pic:spPr>
                </pic:pic>
              </a:graphicData>
            </a:graphic>
          </wp:inline>
        </w:drawing>
      </w:r>
    </w:p>
    <w:p w14:paraId="6F567245" w14:textId="561FE955" w:rsidR="450F377D" w:rsidRDefault="450F377D" w:rsidP="520A7C16">
      <w:pPr>
        <w:jc w:val="center"/>
        <w:rPr>
          <w:i/>
          <w:iCs/>
          <w:sz w:val="36"/>
          <w:szCs w:val="36"/>
          <w:u w:val="single"/>
        </w:rPr>
      </w:pPr>
      <w:r w:rsidRPr="520A7C16">
        <w:rPr>
          <w:i/>
          <w:iCs/>
          <w:sz w:val="36"/>
          <w:szCs w:val="36"/>
          <w:u w:val="single"/>
        </w:rPr>
        <w:lastRenderedPageBreak/>
        <w:t xml:space="preserve">Element 3- </w:t>
      </w:r>
      <w:r w:rsidR="474D6CE2" w:rsidRPr="520A7C16">
        <w:rPr>
          <w:i/>
          <w:iCs/>
          <w:sz w:val="36"/>
          <w:szCs w:val="36"/>
          <w:u w:val="single"/>
        </w:rPr>
        <w:t>Reference</w:t>
      </w:r>
      <w:r w:rsidRPr="520A7C16">
        <w:rPr>
          <w:i/>
          <w:iCs/>
          <w:sz w:val="36"/>
          <w:szCs w:val="36"/>
          <w:u w:val="single"/>
        </w:rPr>
        <w:t xml:space="preserve"> List</w:t>
      </w:r>
    </w:p>
    <w:p w14:paraId="734392A6" w14:textId="4E37F434" w:rsidR="520A7C16" w:rsidRDefault="520A7C16" w:rsidP="520A7C16">
      <w:pPr>
        <w:jc w:val="center"/>
        <w:rPr>
          <w:sz w:val="36"/>
          <w:szCs w:val="36"/>
        </w:rPr>
      </w:pPr>
    </w:p>
    <w:p w14:paraId="2A59337E" w14:textId="3B98203A" w:rsidR="2AC8E1AC" w:rsidRDefault="2AC8E1AC" w:rsidP="520A7C16">
      <w:pPr>
        <w:spacing w:before="240" w:after="240"/>
        <w:ind w:left="567" w:hanging="567"/>
        <w:rPr>
          <w:rFonts w:ascii="Calibri" w:eastAsia="Calibri" w:hAnsi="Calibri" w:cs="Calibri"/>
        </w:rPr>
      </w:pPr>
      <w:r w:rsidRPr="520A7C16">
        <w:rPr>
          <w:rFonts w:ascii="Calibri" w:eastAsia="Calibri" w:hAnsi="Calibri" w:cs="Calibri"/>
        </w:rPr>
        <w:t xml:space="preserve">Askew, M. (2012) </w:t>
      </w:r>
      <w:r w:rsidRPr="520A7C16">
        <w:rPr>
          <w:rFonts w:ascii="Calibri" w:eastAsia="Calibri" w:hAnsi="Calibri" w:cs="Calibri"/>
          <w:i/>
          <w:iCs/>
        </w:rPr>
        <w:t>Transforming primary mathematics</w:t>
      </w:r>
      <w:r w:rsidRPr="520A7C16">
        <w:rPr>
          <w:rFonts w:ascii="Calibri" w:eastAsia="Calibri" w:hAnsi="Calibri" w:cs="Calibri"/>
        </w:rPr>
        <w:t xml:space="preserve">. DOI:10.4324/9780203806746. </w:t>
      </w:r>
    </w:p>
    <w:p w14:paraId="104DDC41" w14:textId="4DE346CE" w:rsidR="2AC8E1AC" w:rsidRDefault="2AC8E1AC" w:rsidP="520A7C16">
      <w:pPr>
        <w:spacing w:after="240" w:line="360" w:lineRule="auto"/>
        <w:rPr>
          <w:rFonts w:ascii="Calibri" w:eastAsia="Calibri" w:hAnsi="Calibri" w:cs="Calibri"/>
        </w:rPr>
      </w:pPr>
      <w:proofErr w:type="spellStart"/>
      <w:r w:rsidRPr="520A7C16">
        <w:rPr>
          <w:rFonts w:ascii="Calibri" w:eastAsia="Calibri" w:hAnsi="Calibri" w:cs="Calibri"/>
        </w:rPr>
        <w:t>Boaler</w:t>
      </w:r>
      <w:proofErr w:type="spellEnd"/>
      <w:r w:rsidRPr="520A7C16">
        <w:rPr>
          <w:rFonts w:ascii="Calibri" w:eastAsia="Calibri" w:hAnsi="Calibri" w:cs="Calibri"/>
        </w:rPr>
        <w:t xml:space="preserve">, J. (2024). Transforming Mathematics Education Through </w:t>
      </w:r>
      <w:proofErr w:type="spellStart"/>
      <w:r w:rsidRPr="520A7C16">
        <w:rPr>
          <w:rFonts w:ascii="Calibri" w:eastAsia="Calibri" w:hAnsi="Calibri" w:cs="Calibri"/>
        </w:rPr>
        <w:t>Mindset</w:t>
      </w:r>
      <w:proofErr w:type="spellEnd"/>
      <w:r w:rsidRPr="520A7C16">
        <w:rPr>
          <w:rFonts w:ascii="Calibri" w:eastAsia="Calibri" w:hAnsi="Calibri" w:cs="Calibri"/>
        </w:rPr>
        <w:t xml:space="preserve">-Based Teaching. </w:t>
      </w:r>
      <w:proofErr w:type="spellStart"/>
      <w:r w:rsidRPr="520A7C16">
        <w:rPr>
          <w:rFonts w:ascii="Calibri" w:eastAsia="Calibri" w:hAnsi="Calibri" w:cs="Calibri"/>
          <w:i/>
          <w:iCs/>
        </w:rPr>
        <w:t>Scientia</w:t>
      </w:r>
      <w:proofErr w:type="spellEnd"/>
      <w:r w:rsidRPr="520A7C16">
        <w:rPr>
          <w:rFonts w:ascii="Calibri" w:eastAsia="Calibri" w:hAnsi="Calibri" w:cs="Calibri"/>
          <w:i/>
          <w:iCs/>
        </w:rPr>
        <w:t>.</w:t>
      </w:r>
      <w:r w:rsidRPr="520A7C16">
        <w:rPr>
          <w:rFonts w:ascii="Calibri" w:eastAsia="Calibri" w:hAnsi="Calibri" w:cs="Calibri"/>
        </w:rPr>
        <w:t xml:space="preserve"> DOI: </w:t>
      </w:r>
      <w:hyperlink r:id="rId37">
        <w:r w:rsidRPr="520A7C16">
          <w:rPr>
            <w:rStyle w:val="Hyperlink"/>
            <w:rFonts w:ascii="Calibri" w:eastAsia="Calibri" w:hAnsi="Calibri" w:cs="Calibri"/>
            <w:color w:val="auto"/>
            <w:u w:val="none"/>
          </w:rPr>
          <w:t>https://doi.org/10.33548/scientia1096</w:t>
        </w:r>
      </w:hyperlink>
      <w:r w:rsidRPr="520A7C16">
        <w:rPr>
          <w:rFonts w:ascii="Calibri" w:eastAsia="Calibri" w:hAnsi="Calibri" w:cs="Calibri"/>
        </w:rPr>
        <w:t>.</w:t>
      </w:r>
    </w:p>
    <w:p w14:paraId="02EAE269" w14:textId="1F51210D" w:rsidR="2AC8E1AC" w:rsidRDefault="2AC8E1AC" w:rsidP="520A7C16">
      <w:pPr>
        <w:spacing w:after="240" w:line="360" w:lineRule="auto"/>
        <w:rPr>
          <w:rFonts w:ascii="Calibri" w:eastAsia="Calibri" w:hAnsi="Calibri" w:cs="Calibri"/>
        </w:rPr>
      </w:pPr>
      <w:r w:rsidRPr="520A7C16">
        <w:rPr>
          <w:rFonts w:ascii="Calibri" w:eastAsia="Calibri" w:hAnsi="Calibri" w:cs="Calibri"/>
        </w:rPr>
        <w:t xml:space="preserve">Bruner, J.S. (1966). </w:t>
      </w:r>
      <w:r w:rsidRPr="520A7C16">
        <w:rPr>
          <w:rFonts w:ascii="Calibri" w:eastAsia="Calibri" w:hAnsi="Calibri" w:cs="Calibri"/>
          <w:i/>
          <w:iCs/>
        </w:rPr>
        <w:t>Toward a theory of instruction</w:t>
      </w:r>
      <w:r w:rsidRPr="520A7C16">
        <w:rPr>
          <w:rFonts w:ascii="Calibri" w:eastAsia="Calibri" w:hAnsi="Calibri" w:cs="Calibri"/>
        </w:rPr>
        <w:t xml:space="preserve">. Cambridge, Massachusetts: </w:t>
      </w:r>
      <w:proofErr w:type="spellStart"/>
      <w:r w:rsidRPr="520A7C16">
        <w:rPr>
          <w:rFonts w:ascii="Calibri" w:eastAsia="Calibri" w:hAnsi="Calibri" w:cs="Calibri"/>
        </w:rPr>
        <w:t>Belknap</w:t>
      </w:r>
      <w:proofErr w:type="spellEnd"/>
      <w:r w:rsidRPr="520A7C16">
        <w:rPr>
          <w:rFonts w:ascii="Calibri" w:eastAsia="Calibri" w:hAnsi="Calibri" w:cs="Calibri"/>
        </w:rPr>
        <w:t xml:space="preserve"> Press of Harvard University.</w:t>
      </w:r>
    </w:p>
    <w:p w14:paraId="4DE06C95" w14:textId="46CA09F5" w:rsidR="2AC8E1AC" w:rsidRDefault="2AC8E1AC" w:rsidP="520A7C16">
      <w:pPr>
        <w:spacing w:after="240" w:line="360" w:lineRule="auto"/>
        <w:rPr>
          <w:rFonts w:ascii="Calibri" w:eastAsia="Calibri" w:hAnsi="Calibri" w:cs="Calibri"/>
        </w:rPr>
      </w:pPr>
      <w:r w:rsidRPr="520A7C16">
        <w:rPr>
          <w:rFonts w:ascii="Calibri" w:eastAsia="Calibri" w:hAnsi="Calibri" w:cs="Calibri"/>
        </w:rPr>
        <w:t xml:space="preserve">Butterworth, B and Yeo, D (2004) Dyscalculia Guidance: Helping Pupils with Specific Learning Difficulties in Maths. London: </w:t>
      </w:r>
      <w:proofErr w:type="spellStart"/>
      <w:r w:rsidRPr="520A7C16">
        <w:rPr>
          <w:rFonts w:ascii="Calibri" w:eastAsia="Calibri" w:hAnsi="Calibri" w:cs="Calibri"/>
          <w:sz w:val="21"/>
          <w:szCs w:val="21"/>
        </w:rPr>
        <w:t>Nfer</w:t>
      </w:r>
      <w:proofErr w:type="spellEnd"/>
      <w:r w:rsidRPr="520A7C16">
        <w:rPr>
          <w:rFonts w:ascii="Calibri" w:eastAsia="Calibri" w:hAnsi="Calibri" w:cs="Calibri"/>
          <w:sz w:val="21"/>
          <w:szCs w:val="21"/>
        </w:rPr>
        <w:t xml:space="preserve"> Nelson Publishers.</w:t>
      </w:r>
      <w:r w:rsidRPr="520A7C16">
        <w:rPr>
          <w:rFonts w:ascii="Calibri" w:eastAsia="Calibri" w:hAnsi="Calibri" w:cs="Calibri"/>
        </w:rPr>
        <w:t xml:space="preserve"> </w:t>
      </w:r>
    </w:p>
    <w:p w14:paraId="2C2A1347" w14:textId="7A8991D8" w:rsidR="25BEAEFE" w:rsidRDefault="25BEAEFE" w:rsidP="520A7C16">
      <w:pPr>
        <w:spacing w:after="240" w:line="360" w:lineRule="auto"/>
        <w:rPr>
          <w:rFonts w:ascii="Times New Roman" w:eastAsia="Times New Roman" w:hAnsi="Times New Roman" w:cs="Times New Roman"/>
        </w:rPr>
      </w:pPr>
      <w:proofErr w:type="spellStart"/>
      <w:r w:rsidRPr="520A7C16">
        <w:rPr>
          <w:rFonts w:ascii="Times New Roman" w:eastAsia="Times New Roman" w:hAnsi="Times New Roman" w:cs="Times New Roman"/>
        </w:rPr>
        <w:t>Canva</w:t>
      </w:r>
      <w:proofErr w:type="spellEnd"/>
      <w:r w:rsidRPr="520A7C16">
        <w:rPr>
          <w:rFonts w:ascii="Times New Roman" w:eastAsia="Times New Roman" w:hAnsi="Times New Roman" w:cs="Times New Roman"/>
        </w:rPr>
        <w:t xml:space="preserve"> (2018). </w:t>
      </w:r>
      <w:r w:rsidRPr="520A7C16">
        <w:rPr>
          <w:rFonts w:ascii="Times New Roman" w:eastAsia="Times New Roman" w:hAnsi="Times New Roman" w:cs="Times New Roman"/>
          <w:i/>
          <w:iCs/>
        </w:rPr>
        <w:t xml:space="preserve">Design Templates - </w:t>
      </w:r>
      <w:proofErr w:type="spellStart"/>
      <w:r w:rsidRPr="520A7C16">
        <w:rPr>
          <w:rFonts w:ascii="Times New Roman" w:eastAsia="Times New Roman" w:hAnsi="Times New Roman" w:cs="Times New Roman"/>
          <w:i/>
          <w:iCs/>
        </w:rPr>
        <w:t>Canva</w:t>
      </w:r>
      <w:proofErr w:type="spellEnd"/>
      <w:r w:rsidRPr="520A7C16">
        <w:rPr>
          <w:rFonts w:ascii="Times New Roman" w:eastAsia="Times New Roman" w:hAnsi="Times New Roman" w:cs="Times New Roman"/>
        </w:rPr>
        <w:t xml:space="preserve">. Canva.com. Available at: </w:t>
      </w:r>
      <w:hyperlink r:id="rId38">
        <w:r w:rsidRPr="520A7C16">
          <w:rPr>
            <w:rStyle w:val="Hyperlink"/>
            <w:rFonts w:ascii="Times New Roman" w:eastAsia="Times New Roman" w:hAnsi="Times New Roman" w:cs="Times New Roman"/>
            <w:color w:val="auto"/>
            <w:u w:val="none"/>
          </w:rPr>
          <w:t>https://www.canva.com/templates/</w:t>
        </w:r>
      </w:hyperlink>
      <w:r w:rsidRPr="520A7C16">
        <w:rPr>
          <w:rFonts w:ascii="Times New Roman" w:eastAsia="Times New Roman" w:hAnsi="Times New Roman" w:cs="Times New Roman"/>
        </w:rPr>
        <w:t>. (Accessed: 20 January 2025).</w:t>
      </w:r>
    </w:p>
    <w:p w14:paraId="4EEE8842" w14:textId="2EDFBDDF" w:rsidR="2AC8E1AC" w:rsidRDefault="2AC8E1AC" w:rsidP="520A7C16">
      <w:pPr>
        <w:spacing w:after="240" w:line="360" w:lineRule="auto"/>
        <w:rPr>
          <w:rFonts w:ascii="Calibri" w:eastAsia="Calibri" w:hAnsi="Calibri" w:cs="Calibri"/>
        </w:rPr>
      </w:pPr>
      <w:proofErr w:type="spellStart"/>
      <w:r w:rsidRPr="520A7C16">
        <w:rPr>
          <w:rFonts w:ascii="Calibri" w:eastAsia="Calibri" w:hAnsi="Calibri" w:cs="Calibri"/>
        </w:rPr>
        <w:t>Dowker</w:t>
      </w:r>
      <w:proofErr w:type="spellEnd"/>
      <w:r w:rsidRPr="520A7C16">
        <w:rPr>
          <w:rFonts w:ascii="Calibri" w:eastAsia="Calibri" w:hAnsi="Calibri" w:cs="Calibri"/>
        </w:rPr>
        <w:t xml:space="preserve">, A. (2017) </w:t>
      </w:r>
      <w:r w:rsidRPr="520A7C16">
        <w:rPr>
          <w:rFonts w:ascii="Calibri" w:eastAsia="Calibri" w:hAnsi="Calibri" w:cs="Calibri"/>
          <w:i/>
          <w:iCs/>
        </w:rPr>
        <w:t>Interventions for Primary School Children with Difficulties in Mathematics</w:t>
      </w:r>
      <w:r w:rsidRPr="520A7C16">
        <w:rPr>
          <w:rFonts w:ascii="Calibri" w:eastAsia="Calibri" w:hAnsi="Calibri" w:cs="Calibri"/>
        </w:rPr>
        <w:t xml:space="preserve">. </w:t>
      </w:r>
      <w:proofErr w:type="spellStart"/>
      <w:r w:rsidRPr="520A7C16">
        <w:rPr>
          <w:rFonts w:ascii="Calibri" w:eastAsia="Calibri" w:hAnsi="Calibri" w:cs="Calibri"/>
        </w:rPr>
        <w:t>ScienceDirect</w:t>
      </w:r>
      <w:proofErr w:type="spellEnd"/>
      <w:r w:rsidRPr="520A7C16">
        <w:rPr>
          <w:rFonts w:ascii="Calibri" w:eastAsia="Calibri" w:hAnsi="Calibri" w:cs="Calibri"/>
        </w:rPr>
        <w:t xml:space="preserve">. Available at: </w:t>
      </w:r>
      <w:hyperlink r:id="rId39">
        <w:r w:rsidRPr="520A7C16">
          <w:rPr>
            <w:rStyle w:val="Hyperlink"/>
            <w:rFonts w:ascii="Calibri" w:eastAsia="Calibri" w:hAnsi="Calibri" w:cs="Calibri"/>
            <w:color w:val="auto"/>
            <w:u w:val="none"/>
          </w:rPr>
          <w:t>https://www.sciencedirect.com/science/article/abs/pii/S0065240717300186</w:t>
        </w:r>
      </w:hyperlink>
      <w:r w:rsidRPr="520A7C16">
        <w:rPr>
          <w:rFonts w:ascii="Calibri" w:eastAsia="Calibri" w:hAnsi="Calibri" w:cs="Calibri"/>
        </w:rPr>
        <w:t xml:space="preserve"> (Accessed: 25 January 2025).</w:t>
      </w:r>
    </w:p>
    <w:p w14:paraId="75EB25F7" w14:textId="0BBA138E" w:rsidR="2AC8E1AC" w:rsidRDefault="2AC8E1AC" w:rsidP="520A7C16">
      <w:pPr>
        <w:spacing w:before="240" w:after="240"/>
        <w:ind w:left="567" w:hanging="567"/>
        <w:rPr>
          <w:rFonts w:ascii="Calibri" w:eastAsia="Calibri" w:hAnsi="Calibri" w:cs="Calibri"/>
        </w:rPr>
      </w:pPr>
      <w:r w:rsidRPr="520A7C16">
        <w:rPr>
          <w:rFonts w:ascii="Calibri" w:eastAsia="Calibri" w:hAnsi="Calibri" w:cs="Calibri"/>
        </w:rPr>
        <w:t>Inspire</w:t>
      </w:r>
      <w:r w:rsidR="7064496F" w:rsidRPr="520A7C16">
        <w:rPr>
          <w:rFonts w:ascii="Calibri" w:eastAsia="Calibri" w:hAnsi="Calibri" w:cs="Calibri"/>
        </w:rPr>
        <w:t xml:space="preserve"> </w:t>
      </w:r>
      <w:r w:rsidRPr="520A7C16">
        <w:rPr>
          <w:rFonts w:ascii="Calibri" w:eastAsia="Calibri" w:hAnsi="Calibri" w:cs="Calibri"/>
        </w:rPr>
        <w:t>my</w:t>
      </w:r>
      <w:r w:rsidR="4FDDF4C3" w:rsidRPr="520A7C16">
        <w:rPr>
          <w:rFonts w:ascii="Calibri" w:eastAsia="Calibri" w:hAnsi="Calibri" w:cs="Calibri"/>
        </w:rPr>
        <w:t xml:space="preserve"> </w:t>
      </w:r>
      <w:r w:rsidRPr="520A7C16">
        <w:rPr>
          <w:rFonts w:ascii="Calibri" w:eastAsia="Calibri" w:hAnsi="Calibri" w:cs="Calibri"/>
        </w:rPr>
        <w:t xml:space="preserve">play (2025). Available at: </w:t>
      </w:r>
      <w:hyperlink r:id="rId40">
        <w:r w:rsidRPr="520A7C16">
          <w:rPr>
            <w:rStyle w:val="Hyperlink"/>
            <w:rFonts w:ascii="Calibri" w:eastAsia="Calibri" w:hAnsi="Calibri" w:cs="Calibri"/>
            <w:color w:val="auto"/>
            <w:u w:val="none"/>
          </w:rPr>
          <w:t>https://inspiremyplay.com/blogs/blog/6-easy-ways-play-with-numicon-home</w:t>
        </w:r>
      </w:hyperlink>
      <w:r w:rsidRPr="520A7C16">
        <w:rPr>
          <w:rFonts w:ascii="Calibri" w:eastAsia="Calibri" w:hAnsi="Calibri" w:cs="Calibri"/>
        </w:rPr>
        <w:t xml:space="preserve"> (Accessed: 19 February 2025).</w:t>
      </w:r>
    </w:p>
    <w:p w14:paraId="7FD69D98" w14:textId="2D5DA8D7" w:rsidR="2AC8E1AC" w:rsidRDefault="2AC8E1AC" w:rsidP="520A7C16">
      <w:pPr>
        <w:spacing w:before="240" w:after="240"/>
        <w:ind w:left="567" w:hanging="567"/>
        <w:rPr>
          <w:rFonts w:ascii="Calibri" w:eastAsia="Calibri" w:hAnsi="Calibri" w:cs="Calibri"/>
        </w:rPr>
      </w:pPr>
      <w:r w:rsidRPr="520A7C16">
        <w:rPr>
          <w:rFonts w:ascii="Calibri" w:eastAsia="Calibri" w:hAnsi="Calibri" w:cs="Calibri"/>
        </w:rPr>
        <w:t xml:space="preserve">Numicon (2011). </w:t>
      </w:r>
      <w:r w:rsidRPr="520A7C16">
        <w:rPr>
          <w:rFonts w:ascii="Calibri" w:eastAsia="Calibri" w:hAnsi="Calibri" w:cs="Calibri"/>
          <w:i/>
          <w:iCs/>
        </w:rPr>
        <w:t>Numicon kit 3</w:t>
      </w:r>
      <w:r w:rsidRPr="520A7C16">
        <w:rPr>
          <w:rFonts w:ascii="Calibri" w:eastAsia="Calibri" w:hAnsi="Calibri" w:cs="Calibri"/>
        </w:rPr>
        <w:t>- Activity Handbook. Oxford University Press.</w:t>
      </w:r>
    </w:p>
    <w:p w14:paraId="3D9C038D" w14:textId="767B3F0A" w:rsidR="2AC8E1AC" w:rsidRDefault="2AC8E1AC" w:rsidP="520A7C16">
      <w:pPr>
        <w:spacing w:before="240" w:after="240"/>
        <w:ind w:left="567" w:hanging="567"/>
        <w:rPr>
          <w:rFonts w:ascii="Calibri" w:eastAsia="Calibri" w:hAnsi="Calibri" w:cs="Calibri"/>
        </w:rPr>
      </w:pPr>
      <w:r w:rsidRPr="520A7C16">
        <w:rPr>
          <w:rFonts w:ascii="Calibri" w:eastAsia="Calibri" w:hAnsi="Calibri" w:cs="Calibri"/>
          <w:i/>
          <w:iCs/>
        </w:rPr>
        <w:t>Numicon resources (2010) - Mathematics and Science in SD#38 (Richmond)</w:t>
      </w:r>
      <w:r w:rsidRPr="520A7C16">
        <w:rPr>
          <w:rFonts w:ascii="Calibri" w:eastAsia="Calibri" w:hAnsi="Calibri" w:cs="Calibri"/>
        </w:rPr>
        <w:t xml:space="preserve">. Available at: </w:t>
      </w:r>
      <w:hyperlink r:id="rId41">
        <w:r w:rsidRPr="520A7C16">
          <w:rPr>
            <w:rStyle w:val="Hyperlink"/>
            <w:rFonts w:ascii="Calibri" w:eastAsia="Calibri" w:hAnsi="Calibri" w:cs="Calibri"/>
            <w:color w:val="auto"/>
            <w:u w:val="none"/>
          </w:rPr>
          <w:t>https://blogs.sd38.bc.ca/sd38mathandscience/2021/07/28/numicon-resources/</w:t>
        </w:r>
      </w:hyperlink>
      <w:r w:rsidRPr="520A7C16">
        <w:rPr>
          <w:rFonts w:ascii="Calibri" w:eastAsia="Calibri" w:hAnsi="Calibri" w:cs="Calibri"/>
        </w:rPr>
        <w:t xml:space="preserve"> (Accessed 11 February 2025).</w:t>
      </w:r>
    </w:p>
    <w:p w14:paraId="491A75E1" w14:textId="6D32E686" w:rsidR="520A7C16" w:rsidRDefault="520A7C16" w:rsidP="520A7C16">
      <w:pPr>
        <w:spacing w:before="240" w:after="240"/>
        <w:rPr>
          <w:rFonts w:ascii="Calibri" w:eastAsia="Calibri" w:hAnsi="Calibri" w:cs="Calibri"/>
        </w:rPr>
      </w:pPr>
    </w:p>
    <w:p w14:paraId="1A39D67A" w14:textId="168DBD1B" w:rsidR="2AC8E1AC" w:rsidRDefault="2AC8E1AC" w:rsidP="520A7C16">
      <w:pPr>
        <w:spacing w:after="240" w:line="360" w:lineRule="auto"/>
        <w:rPr>
          <w:rFonts w:ascii="Calibri" w:eastAsia="Calibri" w:hAnsi="Calibri" w:cs="Calibri"/>
        </w:rPr>
      </w:pPr>
      <w:r w:rsidRPr="520A7C16">
        <w:rPr>
          <w:rFonts w:ascii="Calibri" w:eastAsia="Calibri" w:hAnsi="Calibri" w:cs="Calibri"/>
        </w:rPr>
        <w:t xml:space="preserve">Parson, S and </w:t>
      </w:r>
      <w:proofErr w:type="spellStart"/>
      <w:r w:rsidRPr="520A7C16">
        <w:rPr>
          <w:rFonts w:ascii="Calibri" w:eastAsia="Calibri" w:hAnsi="Calibri" w:cs="Calibri"/>
        </w:rPr>
        <w:t>Bynner</w:t>
      </w:r>
      <w:proofErr w:type="spellEnd"/>
      <w:r w:rsidRPr="520A7C16">
        <w:rPr>
          <w:rFonts w:ascii="Calibri" w:eastAsia="Calibri" w:hAnsi="Calibri" w:cs="Calibri"/>
        </w:rPr>
        <w:t xml:space="preserve">, J. (2005) Does Numeracy Matter More? National Research and Development. Available at: </w:t>
      </w:r>
      <w:hyperlink r:id="rId42">
        <w:r w:rsidRPr="520A7C16">
          <w:rPr>
            <w:rStyle w:val="Hyperlink"/>
            <w:rFonts w:ascii="Calibri" w:eastAsia="Calibri" w:hAnsi="Calibri" w:cs="Calibri"/>
            <w:color w:val="auto"/>
            <w:u w:val="none"/>
          </w:rPr>
          <w:t>https://www.researchgate.net/profile/Sam-Parsons-</w:t>
        </w:r>
      </w:hyperlink>
      <w:r w:rsidRPr="520A7C16">
        <w:rPr>
          <w:rFonts w:ascii="Calibri" w:eastAsia="Calibri" w:hAnsi="Calibri" w:cs="Calibri"/>
        </w:rPr>
        <w:t xml:space="preserve"> Sd38.bc.ca. </w:t>
      </w:r>
    </w:p>
    <w:p w14:paraId="5F0A617D" w14:textId="4B2E7650" w:rsidR="2AC8E1AC" w:rsidRDefault="2AC8E1AC" w:rsidP="520A7C16">
      <w:pPr>
        <w:spacing w:after="240" w:line="360" w:lineRule="auto"/>
        <w:rPr>
          <w:rFonts w:ascii="Calibri" w:eastAsia="Calibri" w:hAnsi="Calibri" w:cs="Calibri"/>
        </w:rPr>
      </w:pPr>
      <w:proofErr w:type="spellStart"/>
      <w:r w:rsidRPr="520A7C16">
        <w:rPr>
          <w:rFonts w:ascii="Calibri" w:eastAsia="Calibri" w:hAnsi="Calibri" w:cs="Calibri"/>
        </w:rPr>
        <w:lastRenderedPageBreak/>
        <w:t>Twinkl.com.ph</w:t>
      </w:r>
      <w:proofErr w:type="spellEnd"/>
      <w:r w:rsidRPr="520A7C16">
        <w:rPr>
          <w:rFonts w:ascii="Calibri" w:eastAsia="Calibri" w:hAnsi="Calibri" w:cs="Calibri"/>
        </w:rPr>
        <w:t xml:space="preserve">. (2025). Available at: </w:t>
      </w:r>
      <w:hyperlink r:id="rId43">
        <w:r w:rsidRPr="520A7C16">
          <w:rPr>
            <w:rStyle w:val="Hyperlink"/>
            <w:rFonts w:ascii="Calibri" w:eastAsia="Calibri" w:hAnsi="Calibri" w:cs="Calibri"/>
            <w:color w:val="auto"/>
            <w:u w:val="none"/>
          </w:rPr>
          <w:t>https://www.twinkl.com.ph/teaching-wiki/numicon</w:t>
        </w:r>
      </w:hyperlink>
      <w:r w:rsidRPr="520A7C16">
        <w:rPr>
          <w:rFonts w:ascii="Calibri" w:eastAsia="Calibri" w:hAnsi="Calibri" w:cs="Calibri"/>
        </w:rPr>
        <w:t xml:space="preserve"> </w:t>
      </w:r>
      <w:r w:rsidR="29DD3059" w:rsidRPr="520A7C16">
        <w:rPr>
          <w:rFonts w:ascii="Calibri" w:eastAsia="Calibri" w:hAnsi="Calibri" w:cs="Calibri"/>
        </w:rPr>
        <w:t>(</w:t>
      </w:r>
      <w:r w:rsidRPr="520A7C16">
        <w:rPr>
          <w:rFonts w:ascii="Calibri" w:eastAsia="Calibri" w:hAnsi="Calibri" w:cs="Calibri"/>
        </w:rPr>
        <w:t>Accessed</w:t>
      </w:r>
      <w:r w:rsidR="3FD8F6A2" w:rsidRPr="520A7C16">
        <w:rPr>
          <w:rFonts w:ascii="Calibri" w:eastAsia="Calibri" w:hAnsi="Calibri" w:cs="Calibri"/>
        </w:rPr>
        <w:t>:</w:t>
      </w:r>
      <w:r w:rsidRPr="520A7C16">
        <w:rPr>
          <w:rFonts w:ascii="Calibri" w:eastAsia="Calibri" w:hAnsi="Calibri" w:cs="Calibri"/>
        </w:rPr>
        <w:t xml:space="preserve"> 17 Feb</w:t>
      </w:r>
      <w:r w:rsidR="5DF1F3EB" w:rsidRPr="520A7C16">
        <w:rPr>
          <w:rFonts w:ascii="Calibri" w:eastAsia="Calibri" w:hAnsi="Calibri" w:cs="Calibri"/>
        </w:rPr>
        <w:t>ruary</w:t>
      </w:r>
      <w:r w:rsidRPr="520A7C16">
        <w:rPr>
          <w:rFonts w:ascii="Calibri" w:eastAsia="Calibri" w:hAnsi="Calibri" w:cs="Calibri"/>
        </w:rPr>
        <w:t xml:space="preserve"> 2025</w:t>
      </w:r>
      <w:r w:rsidR="49F93171" w:rsidRPr="520A7C16">
        <w:rPr>
          <w:rFonts w:ascii="Calibri" w:eastAsia="Calibri" w:hAnsi="Calibri" w:cs="Calibri"/>
        </w:rPr>
        <w:t>)</w:t>
      </w:r>
      <w:r w:rsidRPr="520A7C16">
        <w:rPr>
          <w:rFonts w:ascii="Calibri" w:eastAsia="Calibri" w:hAnsi="Calibri" w:cs="Calibri"/>
        </w:rPr>
        <w:t xml:space="preserve">. </w:t>
      </w:r>
    </w:p>
    <w:p w14:paraId="67C16858" w14:textId="038A13D3" w:rsidR="2AC8E1AC" w:rsidRDefault="2AC8E1AC" w:rsidP="520A7C16">
      <w:pPr>
        <w:spacing w:before="240" w:after="240"/>
        <w:rPr>
          <w:rFonts w:ascii="Calibri" w:eastAsia="Calibri" w:hAnsi="Calibri" w:cs="Calibri"/>
        </w:rPr>
      </w:pPr>
      <w:r w:rsidRPr="520A7C16">
        <w:rPr>
          <w:rFonts w:ascii="Calibri" w:eastAsia="Calibri" w:hAnsi="Calibri" w:cs="Calibri"/>
        </w:rPr>
        <w:t>5/publication/245969683_Does_Numeracy_Matter_More/links/569381ee08aec14fa55e8ead/Does-Numeracy-Matter-More.pdf (Accessed: 28 January 2025).</w:t>
      </w:r>
    </w:p>
    <w:p w14:paraId="73D881E8" w14:textId="0ABAC8A2" w:rsidR="73886380" w:rsidRDefault="73886380" w:rsidP="520A7C16">
      <w:pPr>
        <w:spacing w:after="240" w:line="360" w:lineRule="auto"/>
        <w:rPr>
          <w:rFonts w:ascii="Calibri" w:eastAsia="Calibri" w:hAnsi="Calibri" w:cs="Calibri"/>
        </w:rPr>
      </w:pPr>
      <w:r w:rsidRPr="520A7C16">
        <w:rPr>
          <w:rFonts w:ascii="Calibri" w:eastAsia="Calibri" w:hAnsi="Calibri" w:cs="Calibri"/>
        </w:rPr>
        <w:t>Vygotsky, L. S. (1978). Mind in society: The development of higher psychological processes. Cambridge, MA: Harvard University Press.</w:t>
      </w:r>
    </w:p>
    <w:p w14:paraId="67D213A8" w14:textId="3E247466" w:rsidR="520A7C16" w:rsidRDefault="520A7C16" w:rsidP="520A7C16">
      <w:pPr>
        <w:spacing w:before="240" w:after="240"/>
        <w:rPr>
          <w:rFonts w:ascii="Calibri" w:eastAsia="Calibri" w:hAnsi="Calibri" w:cs="Calibri"/>
        </w:rPr>
      </w:pPr>
    </w:p>
    <w:p w14:paraId="0AC922B4" w14:textId="6DAA92FE" w:rsidR="520A7C16" w:rsidRDefault="520A7C16" w:rsidP="520A7C16">
      <w:pPr>
        <w:spacing w:before="240" w:after="240"/>
        <w:jc w:val="center"/>
        <w:rPr>
          <w:rFonts w:ascii="Calibri" w:eastAsia="Calibri" w:hAnsi="Calibri" w:cs="Calibri"/>
          <w:u w:val="single"/>
        </w:rPr>
      </w:pPr>
    </w:p>
    <w:p w14:paraId="3369ABA6" w14:textId="6563E599" w:rsidR="520A7C16" w:rsidRDefault="520A7C16" w:rsidP="520A7C16">
      <w:pPr>
        <w:spacing w:before="240" w:after="240"/>
        <w:rPr>
          <w:rFonts w:ascii="Calibri" w:eastAsia="Calibri" w:hAnsi="Calibri" w:cs="Calibri"/>
        </w:rPr>
      </w:pPr>
    </w:p>
    <w:p w14:paraId="5D5DBA95" w14:textId="11AECC48" w:rsidR="520A7C16" w:rsidRDefault="520A7C16" w:rsidP="520A7C16">
      <w:pPr>
        <w:spacing w:before="240" w:after="240"/>
        <w:rPr>
          <w:rFonts w:ascii="Calibri" w:eastAsia="Calibri" w:hAnsi="Calibri" w:cs="Calibri"/>
        </w:rPr>
      </w:pPr>
    </w:p>
    <w:p w14:paraId="65894653" w14:textId="0834D989" w:rsidR="520A7C16" w:rsidRDefault="520A7C16" w:rsidP="520A7C16">
      <w:pPr>
        <w:spacing w:before="240" w:after="240"/>
        <w:rPr>
          <w:rFonts w:ascii="Calibri" w:eastAsia="Calibri" w:hAnsi="Calibri" w:cs="Calibri"/>
        </w:rPr>
      </w:pPr>
    </w:p>
    <w:p w14:paraId="75C45630" w14:textId="125D66D3" w:rsidR="520A7C16" w:rsidRDefault="520A7C16" w:rsidP="520A7C16">
      <w:pPr>
        <w:spacing w:before="240" w:after="240"/>
        <w:rPr>
          <w:rFonts w:ascii="Calibri" w:eastAsia="Calibri" w:hAnsi="Calibri" w:cs="Calibri"/>
        </w:rPr>
      </w:pPr>
    </w:p>
    <w:p w14:paraId="4E980C54" w14:textId="6D2F347D" w:rsidR="520A7C16" w:rsidRDefault="520A7C16" w:rsidP="520A7C16">
      <w:pPr>
        <w:spacing w:before="240" w:after="240"/>
        <w:rPr>
          <w:rFonts w:ascii="Calibri" w:eastAsia="Calibri" w:hAnsi="Calibri" w:cs="Calibri"/>
        </w:rPr>
      </w:pPr>
    </w:p>
    <w:p w14:paraId="4B1D91C7" w14:textId="55F12482" w:rsidR="520A7C16" w:rsidRDefault="520A7C16" w:rsidP="520A7C16">
      <w:pPr>
        <w:spacing w:before="240" w:after="240"/>
        <w:rPr>
          <w:rFonts w:ascii="Calibri" w:eastAsia="Calibri" w:hAnsi="Calibri" w:cs="Calibri"/>
        </w:rPr>
      </w:pPr>
    </w:p>
    <w:p w14:paraId="25DED004" w14:textId="3390A390" w:rsidR="529BD993" w:rsidRDefault="529BD993" w:rsidP="529BD993">
      <w:pPr>
        <w:spacing w:before="240" w:after="240"/>
        <w:rPr>
          <w:rFonts w:ascii="Calibri" w:eastAsia="Calibri" w:hAnsi="Calibri" w:cs="Calibri"/>
          <w:i/>
          <w:iCs/>
          <w:sz w:val="36"/>
          <w:szCs w:val="36"/>
          <w:u w:val="single"/>
        </w:rPr>
      </w:pPr>
    </w:p>
    <w:p w14:paraId="1E650A87" w14:textId="76A8B0B0" w:rsidR="529BD993" w:rsidRDefault="529BD993" w:rsidP="529BD993">
      <w:pPr>
        <w:spacing w:before="240" w:after="240"/>
        <w:rPr>
          <w:rFonts w:ascii="Calibri" w:eastAsia="Calibri" w:hAnsi="Calibri" w:cs="Calibri"/>
          <w:i/>
          <w:iCs/>
          <w:sz w:val="36"/>
          <w:szCs w:val="36"/>
          <w:u w:val="single"/>
        </w:rPr>
      </w:pPr>
    </w:p>
    <w:p w14:paraId="752C2F1F" w14:textId="6D46D950" w:rsidR="576B1E20" w:rsidRDefault="576B1E20" w:rsidP="529BD993">
      <w:pPr>
        <w:spacing w:before="240" w:after="240"/>
        <w:jc w:val="center"/>
        <w:rPr>
          <w:rFonts w:ascii="Calibri" w:eastAsia="Calibri" w:hAnsi="Calibri" w:cs="Calibri"/>
          <w:i/>
          <w:iCs/>
          <w:sz w:val="36"/>
          <w:szCs w:val="36"/>
          <w:u w:val="single"/>
        </w:rPr>
      </w:pPr>
      <w:r w:rsidRPr="529BD993">
        <w:rPr>
          <w:rFonts w:ascii="Calibri" w:eastAsia="Calibri" w:hAnsi="Calibri" w:cs="Calibri"/>
          <w:i/>
          <w:iCs/>
          <w:sz w:val="36"/>
          <w:szCs w:val="36"/>
          <w:u w:val="single"/>
        </w:rPr>
        <w:t>Element 4- Vid</w:t>
      </w:r>
      <w:r w:rsidR="5B725A10" w:rsidRPr="529BD993">
        <w:rPr>
          <w:rFonts w:ascii="Calibri" w:eastAsia="Calibri" w:hAnsi="Calibri" w:cs="Calibri"/>
          <w:i/>
          <w:iCs/>
          <w:sz w:val="36"/>
          <w:szCs w:val="36"/>
          <w:u w:val="single"/>
        </w:rPr>
        <w:t>eo</w:t>
      </w:r>
    </w:p>
    <w:p w14:paraId="325A1288" w14:textId="7485258E" w:rsidR="520A7C16" w:rsidRDefault="520A7C16" w:rsidP="520A7C16">
      <w:pPr>
        <w:spacing w:before="240" w:after="240"/>
        <w:jc w:val="center"/>
        <w:rPr>
          <w:rFonts w:ascii="Calibri" w:eastAsia="Calibri" w:hAnsi="Calibri" w:cs="Calibri"/>
        </w:rPr>
      </w:pPr>
    </w:p>
    <w:p w14:paraId="3756740D" w14:textId="6F0F6B73" w:rsidR="520A7C16" w:rsidRDefault="4CA40768" w:rsidP="529BD993">
      <w:pPr>
        <w:spacing w:before="240" w:after="240"/>
        <w:rPr>
          <w:rFonts w:ascii="Aptos" w:eastAsia="Aptos" w:hAnsi="Aptos" w:cs="Aptos"/>
          <w:color w:val="000000" w:themeColor="text1"/>
        </w:rPr>
      </w:pPr>
      <w:hyperlink r:id="rId44">
        <w:r w:rsidRPr="529BD993">
          <w:rPr>
            <w:rStyle w:val="Hyperlink"/>
            <w:rFonts w:ascii="Aptos" w:eastAsia="Aptos" w:hAnsi="Aptos" w:cs="Aptos"/>
          </w:rPr>
          <w:t>https://drive.google.com/file/d/1-MSb-dxWrO_5IkQH7Cj_mAGI-hM9iwJ2/view?usp=sharing</w:t>
        </w:r>
      </w:hyperlink>
    </w:p>
    <w:p w14:paraId="713782DF" w14:textId="674E7D14" w:rsidR="520A7C16" w:rsidRDefault="4CA40768" w:rsidP="529BD993">
      <w:pPr>
        <w:spacing w:before="240" w:after="240"/>
        <w:rPr>
          <w:rFonts w:ascii="Calibri" w:eastAsia="Calibri" w:hAnsi="Calibri" w:cs="Calibri"/>
        </w:rPr>
      </w:pPr>
      <w:r w:rsidRPr="529BD993">
        <w:rPr>
          <w:rFonts w:ascii="Calibri" w:eastAsia="Calibri" w:hAnsi="Calibri" w:cs="Calibri"/>
        </w:rPr>
        <w:t>Numicon intervention with 2</w:t>
      </w:r>
      <w:r w:rsidR="0B020C78" w:rsidRPr="529BD993">
        <w:rPr>
          <w:rFonts w:ascii="Calibri" w:eastAsia="Calibri" w:hAnsi="Calibri" w:cs="Calibri"/>
        </w:rPr>
        <w:t xml:space="preserve"> </w:t>
      </w:r>
      <w:r w:rsidRPr="529BD993">
        <w:rPr>
          <w:rFonts w:ascii="Calibri" w:eastAsia="Calibri" w:hAnsi="Calibri" w:cs="Calibri"/>
        </w:rPr>
        <w:t>children</w:t>
      </w:r>
      <w:r w:rsidR="4DC94A65" w:rsidRPr="529BD993">
        <w:rPr>
          <w:rFonts w:ascii="Calibri" w:eastAsia="Calibri" w:hAnsi="Calibri" w:cs="Calibri"/>
        </w:rPr>
        <w:t>, 1 child from</w:t>
      </w:r>
      <w:r w:rsidRPr="529BD993">
        <w:rPr>
          <w:rFonts w:ascii="Calibri" w:eastAsia="Calibri" w:hAnsi="Calibri" w:cs="Calibri"/>
        </w:rPr>
        <w:t xml:space="preserve"> year 1</w:t>
      </w:r>
      <w:r w:rsidR="7E481686" w:rsidRPr="529BD993">
        <w:rPr>
          <w:rFonts w:ascii="Calibri" w:eastAsia="Calibri" w:hAnsi="Calibri" w:cs="Calibri"/>
        </w:rPr>
        <w:t>, 2</w:t>
      </w:r>
      <w:r w:rsidR="7E481686" w:rsidRPr="529BD993">
        <w:rPr>
          <w:rFonts w:ascii="Calibri" w:eastAsia="Calibri" w:hAnsi="Calibri" w:cs="Calibri"/>
          <w:vertAlign w:val="superscript"/>
        </w:rPr>
        <w:t>nd</w:t>
      </w:r>
      <w:r w:rsidR="7E481686" w:rsidRPr="529BD993">
        <w:rPr>
          <w:rFonts w:ascii="Calibri" w:eastAsia="Calibri" w:hAnsi="Calibri" w:cs="Calibri"/>
        </w:rPr>
        <w:t xml:space="preserve"> child from</w:t>
      </w:r>
      <w:r w:rsidRPr="529BD993">
        <w:rPr>
          <w:rFonts w:ascii="Calibri" w:eastAsia="Calibri" w:hAnsi="Calibri" w:cs="Calibri"/>
        </w:rPr>
        <w:t xml:space="preserve"> year 2.</w:t>
      </w:r>
    </w:p>
    <w:p w14:paraId="02FC5470" w14:textId="77777777" w:rsidR="00F52632" w:rsidRDefault="00F52632" w:rsidP="009A69D2">
      <w:pPr>
        <w:spacing w:before="240" w:after="240"/>
        <w:jc w:val="center"/>
        <w:rPr>
          <w:rFonts w:ascii="Calibri" w:eastAsia="Calibri" w:hAnsi="Calibri" w:cs="Calibri"/>
        </w:rPr>
      </w:pPr>
    </w:p>
    <w:p w14:paraId="253FF168" w14:textId="77777777" w:rsidR="00F52632" w:rsidRDefault="00F52632" w:rsidP="009A69D2">
      <w:pPr>
        <w:spacing w:before="240" w:after="240"/>
        <w:jc w:val="center"/>
        <w:rPr>
          <w:rFonts w:ascii="Calibri" w:eastAsia="Calibri" w:hAnsi="Calibri" w:cs="Calibri"/>
        </w:rPr>
      </w:pPr>
    </w:p>
    <w:p w14:paraId="24E4CCC6" w14:textId="77777777" w:rsidR="00F52632" w:rsidRDefault="00F52632" w:rsidP="009A69D2">
      <w:pPr>
        <w:spacing w:before="240" w:after="240"/>
        <w:jc w:val="center"/>
        <w:rPr>
          <w:rFonts w:ascii="Calibri" w:eastAsia="Calibri" w:hAnsi="Calibri" w:cs="Calibri"/>
        </w:rPr>
      </w:pPr>
    </w:p>
    <w:p w14:paraId="280A6B1D" w14:textId="275359B8" w:rsidR="520A7C16" w:rsidRDefault="520A7C16" w:rsidP="520A7C16">
      <w:pPr>
        <w:spacing w:before="240" w:after="240"/>
        <w:jc w:val="center"/>
        <w:rPr>
          <w:rFonts w:ascii="Calibri" w:eastAsia="Calibri" w:hAnsi="Calibri" w:cs="Calibri"/>
        </w:rPr>
      </w:pPr>
    </w:p>
    <w:p w14:paraId="14958D2A" w14:textId="2E4771AE" w:rsidR="520A7C16" w:rsidRDefault="520A7C16" w:rsidP="520A7C16">
      <w:pPr>
        <w:spacing w:before="240" w:after="240"/>
        <w:jc w:val="center"/>
        <w:rPr>
          <w:rFonts w:ascii="Calibri" w:eastAsia="Calibri" w:hAnsi="Calibri" w:cs="Calibri"/>
        </w:rPr>
      </w:pPr>
    </w:p>
    <w:p w14:paraId="050F204A" w14:textId="22347850" w:rsidR="520A7C16" w:rsidRDefault="520A7C16" w:rsidP="520A7C16">
      <w:pPr>
        <w:spacing w:before="240" w:after="240"/>
        <w:jc w:val="center"/>
        <w:rPr>
          <w:rFonts w:ascii="Calibri" w:eastAsia="Calibri" w:hAnsi="Calibri" w:cs="Calibri"/>
        </w:rPr>
      </w:pPr>
    </w:p>
    <w:p w14:paraId="5476B557" w14:textId="403C40E9" w:rsidR="520A7C16" w:rsidRDefault="520A7C16" w:rsidP="520A7C16">
      <w:pPr>
        <w:spacing w:before="240" w:after="240"/>
        <w:jc w:val="center"/>
        <w:rPr>
          <w:rFonts w:ascii="Calibri" w:eastAsia="Calibri" w:hAnsi="Calibri" w:cs="Calibri"/>
        </w:rPr>
      </w:pPr>
    </w:p>
    <w:p w14:paraId="22A71DA8" w14:textId="1310CB32" w:rsidR="520A7C16" w:rsidRDefault="520A7C16" w:rsidP="520A7C16">
      <w:pPr>
        <w:spacing w:before="240" w:after="240"/>
        <w:jc w:val="center"/>
        <w:rPr>
          <w:rFonts w:ascii="Calibri" w:eastAsia="Calibri" w:hAnsi="Calibri" w:cs="Calibri"/>
        </w:rPr>
      </w:pPr>
    </w:p>
    <w:p w14:paraId="038E154C" w14:textId="7E976766" w:rsidR="520A7C16" w:rsidRDefault="520A7C16" w:rsidP="520A7C16">
      <w:pPr>
        <w:spacing w:before="240" w:after="240"/>
        <w:jc w:val="center"/>
        <w:rPr>
          <w:rFonts w:ascii="Calibri" w:eastAsia="Calibri" w:hAnsi="Calibri" w:cs="Calibri"/>
        </w:rPr>
      </w:pPr>
    </w:p>
    <w:p w14:paraId="3AEA012A" w14:textId="6BB97666" w:rsidR="529BD993" w:rsidRDefault="529BD993" w:rsidP="529BD993">
      <w:pPr>
        <w:spacing w:before="240" w:after="240"/>
        <w:jc w:val="center"/>
        <w:rPr>
          <w:rFonts w:ascii="Calibri" w:eastAsia="Calibri" w:hAnsi="Calibri" w:cs="Calibri"/>
          <w:i/>
          <w:iCs/>
          <w:u w:val="single"/>
        </w:rPr>
      </w:pPr>
    </w:p>
    <w:p w14:paraId="1A709C8E" w14:textId="3C0C4FA1" w:rsidR="529BD993" w:rsidRDefault="529BD993" w:rsidP="529BD993">
      <w:pPr>
        <w:spacing w:before="240" w:after="240"/>
        <w:jc w:val="center"/>
        <w:rPr>
          <w:rFonts w:ascii="Calibri" w:eastAsia="Calibri" w:hAnsi="Calibri" w:cs="Calibri"/>
          <w:i/>
          <w:iCs/>
          <w:u w:val="single"/>
        </w:rPr>
      </w:pPr>
    </w:p>
    <w:p w14:paraId="76D2014C" w14:textId="3A7241A4" w:rsidR="094DA50A" w:rsidRDefault="094DA50A" w:rsidP="529BD993">
      <w:pPr>
        <w:spacing w:before="240" w:after="240"/>
        <w:jc w:val="center"/>
        <w:rPr>
          <w:rFonts w:ascii="Calibri" w:eastAsia="Calibri" w:hAnsi="Calibri" w:cs="Calibri"/>
          <w:i/>
          <w:iCs/>
          <w:sz w:val="36"/>
          <w:szCs w:val="36"/>
          <w:u w:val="single"/>
        </w:rPr>
      </w:pPr>
      <w:r w:rsidRPr="529BD993">
        <w:rPr>
          <w:rFonts w:ascii="Calibri" w:eastAsia="Calibri" w:hAnsi="Calibri" w:cs="Calibri"/>
          <w:i/>
          <w:iCs/>
          <w:sz w:val="36"/>
          <w:szCs w:val="36"/>
          <w:u w:val="single"/>
        </w:rPr>
        <w:t>Element 5 – Evaluation</w:t>
      </w:r>
    </w:p>
    <w:p w14:paraId="5ED6A532" w14:textId="48D83C75" w:rsidR="12C9219F" w:rsidRDefault="12C9219F" w:rsidP="520A7C16">
      <w:pPr>
        <w:rPr>
          <w:rFonts w:ascii="Calibri" w:eastAsia="Calibri" w:hAnsi="Calibri" w:cs="Calibri"/>
          <w:color w:val="000000" w:themeColor="text1"/>
        </w:rPr>
      </w:pPr>
    </w:p>
    <w:p w14:paraId="193CA5C3" w14:textId="111B1D58" w:rsidR="12C9219F" w:rsidRDefault="12C9219F" w:rsidP="529BD993">
      <w:pPr>
        <w:rPr>
          <w:rFonts w:ascii="Calibri" w:eastAsia="Calibri" w:hAnsi="Calibri" w:cs="Calibri"/>
          <w:i/>
          <w:iCs/>
          <w:u w:val="single"/>
        </w:rPr>
      </w:pPr>
      <w:r w:rsidRPr="529BD993">
        <w:rPr>
          <w:rFonts w:ascii="Calibri" w:eastAsia="Calibri" w:hAnsi="Calibri" w:cs="Calibri"/>
          <w:i/>
          <w:iCs/>
          <w:u w:val="single"/>
        </w:rPr>
        <w:t>Intro</w:t>
      </w:r>
      <w:r w:rsidR="36595B51" w:rsidRPr="529BD993">
        <w:rPr>
          <w:rFonts w:ascii="Calibri" w:eastAsia="Calibri" w:hAnsi="Calibri" w:cs="Calibri"/>
          <w:i/>
          <w:iCs/>
          <w:u w:val="single"/>
        </w:rPr>
        <w:t>duction</w:t>
      </w:r>
    </w:p>
    <w:p w14:paraId="33527642" w14:textId="7C1A1828" w:rsidR="12C9219F" w:rsidRDefault="12C9219F" w:rsidP="529BD993">
      <w:pPr>
        <w:rPr>
          <w:rFonts w:ascii="Calibri" w:eastAsia="Calibri" w:hAnsi="Calibri" w:cs="Calibri"/>
        </w:rPr>
      </w:pPr>
      <w:r w:rsidRPr="529BD993">
        <w:rPr>
          <w:rFonts w:ascii="Calibri" w:eastAsia="Calibri" w:hAnsi="Calibri" w:cs="Calibri"/>
        </w:rPr>
        <w:t>Numicon is a widely used as a visual and tactile resource, designed to support mathematical understanding, particularly in early numeracy education. This essay evaluates a lesson in which two children – one in Year 1 and one in Year 2- used Numicon to identify missing numbers in a numerical sentence. The session was largely successful, with both effectively employing Numicon to verify their answer. However, while the year 1 child relied on the Numicon, the year 2 child may have been able to solve the problem mentally and appeared to find Numicon less helpful in explaining their reasoning. This evaluation draws on the National Numeracy Framework, The Curriculum for Wales includes theories of learning, and evidence of progress to access Numicon’s effectiveness. It also considers the advantages and limitations of Numicon; alongside other key factors educators should bear in mind when using this resource.</w:t>
      </w:r>
    </w:p>
    <w:p w14:paraId="32272229" w14:textId="197575B4" w:rsidR="12C9219F" w:rsidRDefault="12C9219F" w:rsidP="529BD993">
      <w:pPr>
        <w:rPr>
          <w:rFonts w:ascii="Calibri" w:eastAsia="Calibri" w:hAnsi="Calibri" w:cs="Calibri"/>
        </w:rPr>
      </w:pPr>
      <w:r w:rsidRPr="529BD993">
        <w:rPr>
          <w:rFonts w:ascii="Calibri" w:eastAsia="Calibri" w:hAnsi="Calibri" w:cs="Calibri"/>
        </w:rPr>
        <w:t>An additional consideration is how Numicon fits within a broader spectrum of Numeracy teaching tools. Educators often use it in conjunction with number lines, counters and mental strategies, which collectively support mathematical progression. Understanding when and how to transition between these tools is crucial for ensuring children do not develop over resilience to any single method.</w:t>
      </w:r>
    </w:p>
    <w:p w14:paraId="793CF8A4" w14:textId="4932076C" w:rsidR="12C9219F" w:rsidRDefault="12C9219F" w:rsidP="529BD993">
      <w:pPr>
        <w:rPr>
          <w:rFonts w:ascii="Calibri" w:eastAsia="Calibri" w:hAnsi="Calibri" w:cs="Calibri"/>
          <w:i/>
          <w:iCs/>
          <w:u w:val="single"/>
        </w:rPr>
      </w:pPr>
      <w:r w:rsidRPr="529BD993">
        <w:rPr>
          <w:rFonts w:ascii="Calibri" w:eastAsia="Calibri" w:hAnsi="Calibri" w:cs="Calibri"/>
          <w:i/>
          <w:iCs/>
          <w:u w:val="single"/>
        </w:rPr>
        <w:lastRenderedPageBreak/>
        <w:t>Theory</w:t>
      </w:r>
    </w:p>
    <w:p w14:paraId="0D0099BA" w14:textId="58294CED" w:rsidR="12C9219F" w:rsidRDefault="12C9219F" w:rsidP="529BD993">
      <w:pPr>
        <w:rPr>
          <w:rFonts w:ascii="Calibri" w:eastAsia="Calibri" w:hAnsi="Calibri" w:cs="Calibri"/>
        </w:rPr>
      </w:pPr>
      <w:r w:rsidRPr="529BD993">
        <w:rPr>
          <w:rFonts w:ascii="Calibri" w:eastAsia="Calibri" w:hAnsi="Calibri" w:cs="Calibri"/>
        </w:rPr>
        <w:t xml:space="preserve">Numicon aligns with several key theories of learning, particularly those advocating for multisensory approaches. Piaget’s constructivist theory (1952) suggests that children learn best when they can actively manipulate and explore materials. Vygotsky’s social constructivism (1978) highlights the role of scaffolding and peer interaction, which Numicon supports by providing a concrete visual representation that facilitates discussion and problem-solving. Bruner’s enactive iconic symbolic representation theory (1966) further underpins </w:t>
      </w:r>
      <w:proofErr w:type="spellStart"/>
      <w:r w:rsidRPr="529BD993">
        <w:rPr>
          <w:rFonts w:ascii="Calibri" w:eastAsia="Calibri" w:hAnsi="Calibri" w:cs="Calibri"/>
        </w:rPr>
        <w:t>Numicons</w:t>
      </w:r>
      <w:proofErr w:type="spellEnd"/>
      <w:r w:rsidRPr="529BD993">
        <w:rPr>
          <w:rFonts w:ascii="Calibri" w:eastAsia="Calibri" w:hAnsi="Calibri" w:cs="Calibri"/>
        </w:rPr>
        <w:t xml:space="preserve"> design, as it enables children to transition from hands on manipulation, to pictorial understanding and eventually to abstract mathematical reasoning.</w:t>
      </w:r>
    </w:p>
    <w:p w14:paraId="2453D82F" w14:textId="1C4674BE" w:rsidR="12C9219F" w:rsidRDefault="12C9219F" w:rsidP="529BD993">
      <w:pPr>
        <w:rPr>
          <w:rFonts w:ascii="Calibri" w:eastAsia="Calibri" w:hAnsi="Calibri" w:cs="Calibri"/>
        </w:rPr>
      </w:pPr>
      <w:r w:rsidRPr="529BD993">
        <w:rPr>
          <w:rFonts w:ascii="Calibri" w:eastAsia="Calibri" w:hAnsi="Calibri" w:cs="Calibri"/>
        </w:rPr>
        <w:t>Drawing on Paulo Freire’s theory (1970) of critical pedagogy, Numicon can be seen as a tool that empowers learners by encouraging active participation in their own mathematical discovery. Freire emphasised the importance of dialogue and problem-posing education, which aligns with how Numicon allows children to construct knowledge through hands on exploration and discussion.</w:t>
      </w:r>
    </w:p>
    <w:p w14:paraId="34FFE4BA" w14:textId="479602C4" w:rsidR="12C9219F" w:rsidRDefault="12C9219F" w:rsidP="529BD993">
      <w:pPr>
        <w:rPr>
          <w:rFonts w:ascii="Calibri" w:eastAsia="Calibri" w:hAnsi="Calibri" w:cs="Calibri"/>
        </w:rPr>
      </w:pPr>
      <w:r w:rsidRPr="529BD993">
        <w:rPr>
          <w:rFonts w:ascii="Calibri" w:eastAsia="Calibri" w:hAnsi="Calibri" w:cs="Calibri"/>
        </w:rPr>
        <w:t>The National Numeracy Framework (</w:t>
      </w:r>
      <w:proofErr w:type="spellStart"/>
      <w:r w:rsidRPr="529BD993">
        <w:rPr>
          <w:rFonts w:ascii="Calibri" w:eastAsia="Calibri" w:hAnsi="Calibri" w:cs="Calibri"/>
        </w:rPr>
        <w:t>DfE</w:t>
      </w:r>
      <w:proofErr w:type="spellEnd"/>
      <w:r w:rsidRPr="529BD993">
        <w:rPr>
          <w:rFonts w:ascii="Calibri" w:eastAsia="Calibri" w:hAnsi="Calibri" w:cs="Calibri"/>
        </w:rPr>
        <w:t>, 2013) emphasises the importance of conceptual understanding, fluency, reasoning, and problem solving. Similarly, the Curriculum for Wales (Gov. Wales, 2022) promotes a holistic approach to numeracy, encouraging problem-solving, reasoning and the practical application of mathematical skills. Numeracy effectively supports these aims by offering a structured way for children to visualise number relationships and patterns. It reinforces fluency through the repetition of number bonds and provides a foundation for reasoning as children articulate their thought processes.</w:t>
      </w:r>
    </w:p>
    <w:p w14:paraId="7B8A0A72" w14:textId="2C4AF469" w:rsidR="12C9219F" w:rsidRDefault="12C9219F" w:rsidP="529BD993">
      <w:pPr>
        <w:rPr>
          <w:rFonts w:ascii="Calibri" w:eastAsia="Calibri" w:hAnsi="Calibri" w:cs="Calibri"/>
          <w:i/>
          <w:iCs/>
          <w:u w:val="single"/>
        </w:rPr>
      </w:pPr>
      <w:r w:rsidRPr="529BD993">
        <w:rPr>
          <w:rFonts w:ascii="Calibri" w:eastAsia="Calibri" w:hAnsi="Calibri" w:cs="Calibri"/>
          <w:i/>
          <w:iCs/>
          <w:u w:val="single"/>
        </w:rPr>
        <w:t>Obs</w:t>
      </w:r>
      <w:r w:rsidR="74B1EC29" w:rsidRPr="529BD993">
        <w:rPr>
          <w:rFonts w:ascii="Calibri" w:eastAsia="Calibri" w:hAnsi="Calibri" w:cs="Calibri"/>
          <w:i/>
          <w:iCs/>
          <w:u w:val="single"/>
        </w:rPr>
        <w:t>ervation</w:t>
      </w:r>
      <w:r w:rsidRPr="529BD993">
        <w:rPr>
          <w:rFonts w:ascii="Calibri" w:eastAsia="Calibri" w:hAnsi="Calibri" w:cs="Calibri"/>
          <w:i/>
          <w:iCs/>
          <w:u w:val="single"/>
        </w:rPr>
        <w:t xml:space="preserve"> and </w:t>
      </w:r>
      <w:r w:rsidR="5DE46392" w:rsidRPr="529BD993">
        <w:rPr>
          <w:rFonts w:ascii="Calibri" w:eastAsia="Calibri" w:hAnsi="Calibri" w:cs="Calibri"/>
          <w:i/>
          <w:iCs/>
          <w:u w:val="single"/>
        </w:rPr>
        <w:t>A</w:t>
      </w:r>
      <w:r w:rsidRPr="529BD993">
        <w:rPr>
          <w:rFonts w:ascii="Calibri" w:eastAsia="Calibri" w:hAnsi="Calibri" w:cs="Calibri"/>
          <w:i/>
          <w:iCs/>
          <w:u w:val="single"/>
        </w:rPr>
        <w:t>nalysis</w:t>
      </w:r>
    </w:p>
    <w:p w14:paraId="1D0DF9C7" w14:textId="1DB6448E" w:rsidR="12C9219F" w:rsidRDefault="12C9219F" w:rsidP="529BD993">
      <w:pPr>
        <w:rPr>
          <w:rFonts w:ascii="Calibri" w:eastAsia="Calibri" w:hAnsi="Calibri" w:cs="Calibri"/>
        </w:rPr>
      </w:pPr>
      <w:r w:rsidRPr="529BD993">
        <w:rPr>
          <w:rFonts w:ascii="Calibri" w:eastAsia="Calibri" w:hAnsi="Calibri" w:cs="Calibri"/>
        </w:rPr>
        <w:t>During the session, both children engaged with Numi</w:t>
      </w:r>
      <w:r w:rsidR="7F191155" w:rsidRPr="529BD993">
        <w:rPr>
          <w:rFonts w:ascii="Calibri" w:eastAsia="Calibri" w:hAnsi="Calibri" w:cs="Calibri"/>
        </w:rPr>
        <w:t>c</w:t>
      </w:r>
      <w:r w:rsidRPr="529BD993">
        <w:rPr>
          <w:rFonts w:ascii="Calibri" w:eastAsia="Calibri" w:hAnsi="Calibri" w:cs="Calibri"/>
        </w:rPr>
        <w:t>on to solve the missing number problem. The year 1 child demonstrated clear progress, relying on Numicon to determine and verify their answer. The year 2 child, however, was able to mentally compute the missing number and seemed to find Numicon less useful in explaining their reasoning. This observation aligns with Bruner’s theory (1966), suggesting that the year 2 child may have already transitioned to symbolic stage of understanding, making physical manipulatives less essential for their learning process.</w:t>
      </w:r>
    </w:p>
    <w:p w14:paraId="581A07F8" w14:textId="7987CA6D" w:rsidR="12C9219F" w:rsidRDefault="12C9219F" w:rsidP="529BD993">
      <w:pPr>
        <w:rPr>
          <w:rFonts w:ascii="Calibri" w:eastAsia="Calibri" w:hAnsi="Calibri" w:cs="Calibri"/>
        </w:rPr>
      </w:pPr>
      <w:r w:rsidRPr="529BD993">
        <w:rPr>
          <w:rFonts w:ascii="Calibri" w:eastAsia="Calibri" w:hAnsi="Calibri" w:cs="Calibri"/>
        </w:rPr>
        <w:t>Notably, when the children were checking their answer using the Numicon, finding it was correct. This indicates that Numicon can serve as an effective verification tool, even for children who do not reply on it for the initial problem-solving. However, it also raises questions about whether Numicon benefits all learner’s equally, depending on their stage of numerical development.</w:t>
      </w:r>
    </w:p>
    <w:p w14:paraId="2274E16C" w14:textId="2C8E4903" w:rsidR="12C9219F" w:rsidRDefault="12C9219F" w:rsidP="529BD993">
      <w:pPr>
        <w:rPr>
          <w:rFonts w:ascii="Calibri" w:eastAsia="Calibri" w:hAnsi="Calibri" w:cs="Calibri"/>
          <w:i/>
          <w:iCs/>
          <w:u w:val="single"/>
        </w:rPr>
      </w:pPr>
      <w:r w:rsidRPr="529BD993">
        <w:rPr>
          <w:rFonts w:ascii="Calibri" w:eastAsia="Calibri" w:hAnsi="Calibri" w:cs="Calibri"/>
          <w:i/>
          <w:iCs/>
          <w:u w:val="single"/>
        </w:rPr>
        <w:lastRenderedPageBreak/>
        <w:t>Advan</w:t>
      </w:r>
      <w:r w:rsidR="0B9577DB" w:rsidRPr="529BD993">
        <w:rPr>
          <w:rFonts w:ascii="Calibri" w:eastAsia="Calibri" w:hAnsi="Calibri" w:cs="Calibri"/>
          <w:i/>
          <w:iCs/>
          <w:u w:val="single"/>
        </w:rPr>
        <w:t>tage</w:t>
      </w:r>
      <w:r w:rsidRPr="529BD993">
        <w:rPr>
          <w:rFonts w:ascii="Calibri" w:eastAsia="Calibri" w:hAnsi="Calibri" w:cs="Calibri"/>
          <w:i/>
          <w:iCs/>
          <w:u w:val="single"/>
        </w:rPr>
        <w:t xml:space="preserve">s and </w:t>
      </w:r>
      <w:r w:rsidR="5B44CCF1" w:rsidRPr="529BD993">
        <w:rPr>
          <w:rFonts w:ascii="Calibri" w:eastAsia="Calibri" w:hAnsi="Calibri" w:cs="Calibri"/>
          <w:i/>
          <w:iCs/>
          <w:u w:val="single"/>
        </w:rPr>
        <w:t>L</w:t>
      </w:r>
      <w:r w:rsidRPr="529BD993">
        <w:rPr>
          <w:rFonts w:ascii="Calibri" w:eastAsia="Calibri" w:hAnsi="Calibri" w:cs="Calibri"/>
          <w:i/>
          <w:iCs/>
          <w:u w:val="single"/>
        </w:rPr>
        <w:t>imitations</w:t>
      </w:r>
    </w:p>
    <w:p w14:paraId="60F41291" w14:textId="685F9907" w:rsidR="12C9219F" w:rsidRDefault="12C9219F" w:rsidP="529BD993">
      <w:pPr>
        <w:rPr>
          <w:rFonts w:ascii="Calibri" w:eastAsia="Calibri" w:hAnsi="Calibri" w:cs="Calibri"/>
        </w:rPr>
      </w:pPr>
      <w:r w:rsidRPr="529BD993">
        <w:rPr>
          <w:rFonts w:ascii="Calibri" w:eastAsia="Calibri" w:hAnsi="Calibri" w:cs="Calibri"/>
        </w:rPr>
        <w:t>The effectiveness of Numicon as a teaching tool is well-documented. It supports conceptual understanding by providing a visual and tactile method for grasping number relationships. The hands-on nature of Numicon aligns with constructivist principles, making learning more interactive. It allows children at different levels to work at their own pace, making it a flexible resource. By manipulating Numicon shapes, children must articulate their thought processes, reinforcing mathematical reasoning. Additionally, as observed in the lesson, even children who solve problems mentally can use Numicon to confirm their answers.</w:t>
      </w:r>
    </w:p>
    <w:p w14:paraId="0F82D626" w14:textId="39574F41" w:rsidR="12C9219F" w:rsidRDefault="12C9219F" w:rsidP="529BD993">
      <w:pPr>
        <w:rPr>
          <w:rFonts w:ascii="Calibri" w:eastAsia="Calibri" w:hAnsi="Calibri" w:cs="Calibri"/>
        </w:rPr>
      </w:pPr>
      <w:r w:rsidRPr="529BD993">
        <w:rPr>
          <w:rFonts w:ascii="Calibri" w:eastAsia="Calibri" w:hAnsi="Calibri" w:cs="Calibri"/>
        </w:rPr>
        <w:t>Despite its benefits,</w:t>
      </w:r>
      <w:r w:rsidR="77C5383D" w:rsidRPr="529BD993">
        <w:rPr>
          <w:rFonts w:ascii="Calibri" w:eastAsia="Calibri" w:hAnsi="Calibri" w:cs="Calibri"/>
        </w:rPr>
        <w:t xml:space="preserve"> a study by Forder (2016)</w:t>
      </w:r>
      <w:r w:rsidR="7DD79D9A" w:rsidRPr="529BD993">
        <w:rPr>
          <w:rFonts w:ascii="Calibri" w:eastAsia="Calibri" w:hAnsi="Calibri" w:cs="Calibri"/>
        </w:rPr>
        <w:t xml:space="preserve"> found variability in the </w:t>
      </w:r>
      <w:r w:rsidR="75EDAAD7" w:rsidRPr="529BD993">
        <w:rPr>
          <w:rFonts w:ascii="Calibri" w:eastAsia="Calibri" w:hAnsi="Calibri" w:cs="Calibri"/>
        </w:rPr>
        <w:t>effectiveness of the intervention, however</w:t>
      </w:r>
      <w:r w:rsidR="77370B39" w:rsidRPr="529BD993">
        <w:rPr>
          <w:rFonts w:ascii="Calibri" w:eastAsia="Calibri" w:hAnsi="Calibri" w:cs="Calibri"/>
        </w:rPr>
        <w:t>,</w:t>
      </w:r>
      <w:r w:rsidR="75EDAAD7" w:rsidRPr="529BD993">
        <w:rPr>
          <w:rFonts w:ascii="Calibri" w:eastAsia="Calibri" w:hAnsi="Calibri" w:cs="Calibri"/>
        </w:rPr>
        <w:t xml:space="preserve"> found that</w:t>
      </w:r>
      <w:r w:rsidRPr="529BD993">
        <w:rPr>
          <w:rFonts w:ascii="Calibri" w:eastAsia="Calibri" w:hAnsi="Calibri" w:cs="Calibri"/>
        </w:rPr>
        <w:t xml:space="preserve"> Numicon is not universally effective for all learners. Some children who have developed abstract reasoning skills, may find Numicon to mental arithmetic, leading to over-reliance on manipulatives. Learning styles vary, and not all children benefit from visual and tactile methods; some may prefer verbal or symbolic approaches. Furthermore, effective implementation requires careful planning to ensure all children use Numicon productively and do not become overly dependent on its use.</w:t>
      </w:r>
    </w:p>
    <w:p w14:paraId="17C3A2E4" w14:textId="1D7E2973" w:rsidR="12C9219F" w:rsidRDefault="12C9219F" w:rsidP="529BD993">
      <w:pPr>
        <w:rPr>
          <w:rFonts w:ascii="Calibri" w:eastAsia="Calibri" w:hAnsi="Calibri" w:cs="Calibri"/>
          <w:i/>
          <w:iCs/>
          <w:u w:val="single"/>
        </w:rPr>
      </w:pPr>
      <w:r w:rsidRPr="529BD993">
        <w:rPr>
          <w:rFonts w:ascii="Calibri" w:eastAsia="Calibri" w:hAnsi="Calibri" w:cs="Calibri"/>
          <w:i/>
          <w:iCs/>
          <w:u w:val="single"/>
        </w:rPr>
        <w:t>Factors</w:t>
      </w:r>
    </w:p>
    <w:p w14:paraId="63EEFE10" w14:textId="19D22446" w:rsidR="12C9219F" w:rsidRDefault="12C9219F" w:rsidP="529BD993">
      <w:pPr>
        <w:rPr>
          <w:rFonts w:ascii="Calibri" w:eastAsia="Calibri" w:hAnsi="Calibri" w:cs="Calibri"/>
        </w:rPr>
      </w:pPr>
      <w:r w:rsidRPr="529BD993">
        <w:rPr>
          <w:rFonts w:ascii="Calibri" w:eastAsia="Calibri" w:hAnsi="Calibri" w:cs="Calibri"/>
        </w:rPr>
        <w:t>To maximise Numicon’s effectiveness, several factors should be considered. Teachers should assess whether children are at the enactive, iconic, or symbolic stage of learning, as outlined by Bruner (1966), to determine the most appropriate use of Numicon. It should be combined with other strategies, such as number lines and mental strategies, to provide a comprehensive numeracy experience. Encouraging mathematical discourse is essential, as teachers should facilitate discussions where children articulate their reasoning, whether using Numicon or other methods. A gradual transition from hands on tools, to mental strategies is crucial to prevent over–reliance on manipulatives. Differentiation and personalisation should also be considered to ensure Numicon enhances rather than hinders progress, meeting the diverse needs of leaners. Another consideration is whether Numicon use aligns with assessment techniques to ensure children demonstrate their understanding without manipulatives when appropriate.</w:t>
      </w:r>
    </w:p>
    <w:p w14:paraId="7E2BD24C" w14:textId="1DB672E9" w:rsidR="12C9219F" w:rsidRDefault="12C9219F" w:rsidP="529BD993">
      <w:pPr>
        <w:rPr>
          <w:rFonts w:ascii="Calibri" w:eastAsia="Calibri" w:hAnsi="Calibri" w:cs="Calibri"/>
          <w:i/>
          <w:iCs/>
          <w:u w:val="single"/>
        </w:rPr>
      </w:pPr>
      <w:r w:rsidRPr="529BD993">
        <w:rPr>
          <w:rFonts w:ascii="Calibri" w:eastAsia="Calibri" w:hAnsi="Calibri" w:cs="Calibri"/>
          <w:i/>
          <w:iCs/>
          <w:u w:val="single"/>
        </w:rPr>
        <w:t>Conclusion</w:t>
      </w:r>
    </w:p>
    <w:p w14:paraId="2151F6CB" w14:textId="1B0EE69A" w:rsidR="12C9219F" w:rsidRDefault="12C9219F" w:rsidP="529BD993">
      <w:pPr>
        <w:rPr>
          <w:rFonts w:ascii="Calibri" w:eastAsia="Calibri" w:hAnsi="Calibri" w:cs="Calibri"/>
        </w:rPr>
      </w:pPr>
      <w:r w:rsidRPr="529BD993">
        <w:rPr>
          <w:rFonts w:ascii="Calibri" w:eastAsia="Calibri" w:hAnsi="Calibri" w:cs="Calibri"/>
        </w:rPr>
        <w:t xml:space="preserve">The observed lesson demonstrated that Numicon is an effective tool for supporting numeracy development, particularly for younger learners who benefit from concrete representations. The resources successfully aided the year 1 child in identifying and verifying missing numbers. However, the year 2 child's ability to solve the problem without Numicon suggests that its usefulness varies depending on a child's stage or mathematical development. While Numicon offers significant benefits, such as reinforcing conceptual understanding, encouraging reasoning skills, and promoting engagement, it is not a universal solution for all learners. Teachers must </w:t>
      </w:r>
      <w:r w:rsidRPr="529BD993">
        <w:rPr>
          <w:rFonts w:ascii="Calibri" w:eastAsia="Calibri" w:hAnsi="Calibri" w:cs="Calibri"/>
        </w:rPr>
        <w:lastRenderedPageBreak/>
        <w:t>consider cognitive development, learning styles and the need for a balanced instructional approach when integrating Numicon into numeracy lessons. By doing so, educators can ensure Numicon is used effect effectively to support all learners on their mathematical journey.</w:t>
      </w:r>
    </w:p>
    <w:p w14:paraId="174A3D59" w14:textId="2F41F92A" w:rsidR="520A7C16" w:rsidRDefault="520A7C16" w:rsidP="529BD993">
      <w:pPr>
        <w:rPr>
          <w:rFonts w:ascii="Calibri" w:eastAsia="Calibri" w:hAnsi="Calibri" w:cs="Calibri"/>
          <w:color w:val="000000" w:themeColor="text1"/>
        </w:rPr>
      </w:pPr>
    </w:p>
    <w:p w14:paraId="5BE191FD" w14:textId="1CE0BB7B" w:rsidR="520A7C16" w:rsidRDefault="520A7C16" w:rsidP="529BD993">
      <w:pPr>
        <w:jc w:val="center"/>
        <w:rPr>
          <w:rFonts w:ascii="Calibri" w:eastAsia="Calibri" w:hAnsi="Calibri" w:cs="Calibri"/>
          <w:color w:val="000000" w:themeColor="text1"/>
        </w:rPr>
      </w:pPr>
    </w:p>
    <w:p w14:paraId="16322C79" w14:textId="2FA46244" w:rsidR="520A7C16" w:rsidRDefault="520A7C16" w:rsidP="520A7C16">
      <w:pPr>
        <w:jc w:val="center"/>
        <w:rPr>
          <w:rFonts w:ascii="Calibri" w:eastAsia="Calibri" w:hAnsi="Calibri" w:cs="Calibri"/>
          <w:color w:val="000000" w:themeColor="text1"/>
        </w:rPr>
      </w:pPr>
    </w:p>
    <w:p w14:paraId="56397BBB" w14:textId="025CEECF" w:rsidR="520A7C16" w:rsidRDefault="520A7C16" w:rsidP="520A7C16">
      <w:pPr>
        <w:jc w:val="center"/>
        <w:rPr>
          <w:rFonts w:ascii="Calibri" w:eastAsia="Calibri" w:hAnsi="Calibri" w:cs="Calibri"/>
          <w:color w:val="000000" w:themeColor="text1"/>
          <w:sz w:val="40"/>
          <w:szCs w:val="40"/>
          <w:u w:val="single"/>
        </w:rPr>
      </w:pPr>
    </w:p>
    <w:p w14:paraId="3BF291C2" w14:textId="5E96FC76" w:rsidR="520A7C16" w:rsidRDefault="520A7C16" w:rsidP="520A7C16">
      <w:pPr>
        <w:jc w:val="center"/>
        <w:rPr>
          <w:rFonts w:ascii="Calibri" w:eastAsia="Calibri" w:hAnsi="Calibri" w:cs="Calibri"/>
          <w:color w:val="000000" w:themeColor="text1"/>
          <w:sz w:val="40"/>
          <w:szCs w:val="40"/>
          <w:u w:val="single"/>
        </w:rPr>
      </w:pPr>
    </w:p>
    <w:p w14:paraId="576DD6F6" w14:textId="0ECDE733" w:rsidR="12C9219F" w:rsidRDefault="12C9219F" w:rsidP="520A7C16">
      <w:pPr>
        <w:jc w:val="center"/>
        <w:rPr>
          <w:rFonts w:ascii="Calibri" w:eastAsia="Calibri" w:hAnsi="Calibri" w:cs="Calibri"/>
          <w:color w:val="000000" w:themeColor="text1"/>
          <w:sz w:val="40"/>
          <w:szCs w:val="40"/>
        </w:rPr>
      </w:pPr>
      <w:r w:rsidRPr="520A7C16">
        <w:rPr>
          <w:rFonts w:ascii="Calibri" w:eastAsia="Calibri" w:hAnsi="Calibri" w:cs="Calibri"/>
          <w:color w:val="000000" w:themeColor="text1"/>
          <w:sz w:val="40"/>
          <w:szCs w:val="40"/>
          <w:u w:val="single"/>
        </w:rPr>
        <w:t xml:space="preserve">Element 5- Evaluation References </w:t>
      </w:r>
    </w:p>
    <w:p w14:paraId="374DC341" w14:textId="2B9EA5E4" w:rsidR="520A7C16" w:rsidRDefault="520A7C16" w:rsidP="520A7C16">
      <w:pPr>
        <w:jc w:val="center"/>
        <w:rPr>
          <w:rFonts w:ascii="Calibri" w:eastAsia="Calibri" w:hAnsi="Calibri" w:cs="Calibri"/>
          <w:color w:val="000000" w:themeColor="text1"/>
          <w:sz w:val="40"/>
          <w:szCs w:val="40"/>
        </w:rPr>
      </w:pPr>
    </w:p>
    <w:p w14:paraId="5BBA0F98" w14:textId="0C2A6BA2" w:rsidR="520A7C16" w:rsidRDefault="520A7C16" w:rsidP="520A7C16">
      <w:pPr>
        <w:jc w:val="center"/>
        <w:rPr>
          <w:rFonts w:ascii="Calibri" w:eastAsia="Calibri" w:hAnsi="Calibri" w:cs="Calibri"/>
          <w:color w:val="000000" w:themeColor="text1"/>
        </w:rPr>
      </w:pPr>
    </w:p>
    <w:p w14:paraId="7BECDDB0" w14:textId="76A38F5B" w:rsidR="2C3DBB52" w:rsidRDefault="2C3DBB52" w:rsidP="520A7C16">
      <w:pPr>
        <w:rPr>
          <w:rFonts w:ascii="Calibri" w:eastAsia="Calibri" w:hAnsi="Calibri" w:cs="Calibri"/>
        </w:rPr>
      </w:pPr>
      <w:r w:rsidRPr="520A7C16">
        <w:rPr>
          <w:rFonts w:ascii="Calibri" w:eastAsia="Calibri" w:hAnsi="Calibri" w:cs="Calibri"/>
        </w:rPr>
        <w:t xml:space="preserve">Bruner, J. S. (1966). </w:t>
      </w:r>
      <w:r w:rsidRPr="520A7C16">
        <w:rPr>
          <w:rFonts w:ascii="Calibri" w:eastAsia="Calibri" w:hAnsi="Calibri" w:cs="Calibri"/>
          <w:i/>
          <w:iCs/>
        </w:rPr>
        <w:t>Toward a theory of instruction.</w:t>
      </w:r>
      <w:r w:rsidRPr="520A7C16">
        <w:rPr>
          <w:rFonts w:ascii="Calibri" w:eastAsia="Calibri" w:hAnsi="Calibri" w:cs="Calibri"/>
        </w:rPr>
        <w:t xml:space="preserve"> Harvard University Press.</w:t>
      </w:r>
    </w:p>
    <w:p w14:paraId="24E61A71" w14:textId="3DA26FDA" w:rsidR="12C9219F" w:rsidRDefault="12C9219F" w:rsidP="520A7C16">
      <w:pPr>
        <w:rPr>
          <w:rFonts w:ascii="Calibri" w:eastAsia="Calibri" w:hAnsi="Calibri" w:cs="Calibri"/>
        </w:rPr>
      </w:pPr>
      <w:r w:rsidRPr="520A7C16">
        <w:rPr>
          <w:rFonts w:ascii="Calibri" w:eastAsia="Calibri" w:hAnsi="Calibri" w:cs="Calibri"/>
        </w:rPr>
        <w:t xml:space="preserve">Bruner, J (1970) The Process of Education. </w:t>
      </w:r>
      <w:r w:rsidR="153C5593" w:rsidRPr="520A7C16">
        <w:rPr>
          <w:rFonts w:ascii="Calibri" w:eastAsia="Calibri" w:hAnsi="Calibri" w:cs="Calibri"/>
        </w:rPr>
        <w:t>Cambridge,</w:t>
      </w:r>
      <w:r w:rsidRPr="520A7C16">
        <w:rPr>
          <w:rFonts w:ascii="Calibri" w:eastAsia="Calibri" w:hAnsi="Calibri" w:cs="Calibri"/>
        </w:rPr>
        <w:t xml:space="preserve"> MA: Harvard University Press.</w:t>
      </w:r>
    </w:p>
    <w:p w14:paraId="44ACE4E5" w14:textId="0F7B0F33" w:rsidR="0D7E548C" w:rsidRDefault="0D7E548C" w:rsidP="520A7C16">
      <w:pPr>
        <w:spacing w:after="240" w:line="360" w:lineRule="auto"/>
        <w:rPr>
          <w:rFonts w:ascii="Calibri" w:eastAsia="Calibri" w:hAnsi="Calibri" w:cs="Calibri"/>
        </w:rPr>
      </w:pPr>
      <w:r w:rsidRPr="529BD993">
        <w:rPr>
          <w:rFonts w:ascii="Calibri" w:eastAsia="Calibri" w:hAnsi="Calibri" w:cs="Calibri"/>
        </w:rPr>
        <w:t xml:space="preserve">Department for Education (2023). </w:t>
      </w:r>
      <w:r w:rsidRPr="529BD993">
        <w:rPr>
          <w:rFonts w:ascii="Calibri" w:eastAsia="Calibri" w:hAnsi="Calibri" w:cs="Calibri"/>
          <w:i/>
          <w:iCs/>
        </w:rPr>
        <w:t>Department for Education</w:t>
      </w:r>
      <w:r w:rsidRPr="529BD993">
        <w:rPr>
          <w:rFonts w:ascii="Calibri" w:eastAsia="Calibri" w:hAnsi="Calibri" w:cs="Calibri"/>
        </w:rPr>
        <w:t xml:space="preserve">. GOV.UK. Available at: </w:t>
      </w:r>
      <w:hyperlink r:id="rId45">
        <w:r w:rsidRPr="529BD993">
          <w:rPr>
            <w:rStyle w:val="Hyperlink"/>
            <w:rFonts w:ascii="Calibri" w:eastAsia="Calibri" w:hAnsi="Calibri" w:cs="Calibri"/>
            <w:color w:val="auto"/>
            <w:u w:val="none"/>
          </w:rPr>
          <w:t>https://www.gov.uk/government/organisations/department-for-education</w:t>
        </w:r>
      </w:hyperlink>
      <w:r w:rsidRPr="529BD993">
        <w:rPr>
          <w:rFonts w:ascii="Calibri" w:eastAsia="Calibri" w:hAnsi="Calibri" w:cs="Calibri"/>
        </w:rPr>
        <w:t>.</w:t>
      </w:r>
      <w:r w:rsidR="6A4A2BA0" w:rsidRPr="529BD993">
        <w:rPr>
          <w:rFonts w:ascii="Calibri" w:eastAsia="Calibri" w:hAnsi="Calibri" w:cs="Calibri"/>
        </w:rPr>
        <w:t xml:space="preserve"> (Accessed: 20 February 2025)</w:t>
      </w:r>
      <w:r w:rsidR="74D81118" w:rsidRPr="529BD993">
        <w:rPr>
          <w:rFonts w:ascii="Calibri" w:eastAsia="Calibri" w:hAnsi="Calibri" w:cs="Calibri"/>
        </w:rPr>
        <w:t>.</w:t>
      </w:r>
    </w:p>
    <w:p w14:paraId="0C834279" w14:textId="2227D314" w:rsidR="0D7E548C" w:rsidRDefault="2807C78E" w:rsidP="529BD993">
      <w:pPr>
        <w:spacing w:after="240" w:line="360" w:lineRule="auto"/>
        <w:rPr>
          <w:rFonts w:ascii="Calibri" w:eastAsia="Calibri" w:hAnsi="Calibri" w:cs="Calibri"/>
        </w:rPr>
      </w:pPr>
      <w:r w:rsidRPr="529BD993">
        <w:rPr>
          <w:rFonts w:ascii="Calibri" w:eastAsia="Calibri" w:hAnsi="Calibri" w:cs="Calibri"/>
          <w:color w:val="222222"/>
        </w:rPr>
        <w:t xml:space="preserve">Forder, K (2016) </w:t>
      </w:r>
      <w:r w:rsidRPr="529BD993">
        <w:rPr>
          <w:rFonts w:ascii="Calibri" w:eastAsia="Calibri" w:hAnsi="Calibri" w:cs="Calibri"/>
          <w:i/>
          <w:iCs/>
          <w:color w:val="222222"/>
        </w:rPr>
        <w:t xml:space="preserve">A study to evaluate the impact of a Numicon-based intervention on the numeracy attainment and attitude towards numeracy of children in lower Key Stage 2 identified as experiencing difficulties in mathematics </w:t>
      </w:r>
      <w:r w:rsidRPr="529BD993">
        <w:rPr>
          <w:rFonts w:ascii="Calibri" w:eastAsia="Calibri" w:hAnsi="Calibri" w:cs="Calibri"/>
          <w:color w:val="222222"/>
        </w:rPr>
        <w:t>(Doctoral dissertation, University of Nottingham).</w:t>
      </w:r>
      <w:r w:rsidR="51C07ED4" w:rsidRPr="529BD993">
        <w:rPr>
          <w:rFonts w:ascii="Calibri" w:eastAsia="Calibri" w:hAnsi="Calibri" w:cs="Calibri"/>
          <w:color w:val="222222"/>
        </w:rPr>
        <w:t xml:space="preserve"> Available at: https://scholar.google.com/scholar?hl=en&amp;as_sdt=0%2C5&amp;q=kate+forder+2016&amp;btnG=</w:t>
      </w:r>
      <w:r w:rsidRPr="529BD993">
        <w:rPr>
          <w:rFonts w:ascii="Calibri" w:eastAsia="Calibri" w:hAnsi="Calibri" w:cs="Calibri"/>
        </w:rPr>
        <w:t xml:space="preserve"> </w:t>
      </w:r>
      <w:r w:rsidR="28F22912" w:rsidRPr="529BD993">
        <w:rPr>
          <w:rFonts w:ascii="Calibri" w:eastAsia="Calibri" w:hAnsi="Calibri" w:cs="Calibri"/>
        </w:rPr>
        <w:t xml:space="preserve">(Accessed: 25 February 2025). </w:t>
      </w:r>
    </w:p>
    <w:p w14:paraId="25B1E305" w14:textId="4D5F5B8D" w:rsidR="0D7E548C" w:rsidRDefault="0D7E548C" w:rsidP="529BD993">
      <w:pPr>
        <w:spacing w:after="240" w:line="360" w:lineRule="auto"/>
        <w:rPr>
          <w:rFonts w:ascii="Calibri" w:eastAsia="Calibri" w:hAnsi="Calibri" w:cs="Calibri"/>
        </w:rPr>
      </w:pPr>
      <w:r w:rsidRPr="529BD993">
        <w:rPr>
          <w:rFonts w:ascii="Calibri" w:eastAsia="Calibri" w:hAnsi="Calibri" w:cs="Calibri"/>
        </w:rPr>
        <w:t xml:space="preserve">Freire, P. (1970). </w:t>
      </w:r>
      <w:r w:rsidRPr="529BD993">
        <w:rPr>
          <w:rFonts w:ascii="Calibri" w:eastAsia="Calibri" w:hAnsi="Calibri" w:cs="Calibri"/>
          <w:i/>
          <w:iCs/>
        </w:rPr>
        <w:t>Pedagogy of the oppressed</w:t>
      </w:r>
      <w:r w:rsidRPr="529BD993">
        <w:rPr>
          <w:rFonts w:ascii="Calibri" w:eastAsia="Calibri" w:hAnsi="Calibri" w:cs="Calibri"/>
        </w:rPr>
        <w:t xml:space="preserve">. New York: Bloomsbury Academic. Available at: </w:t>
      </w:r>
      <w:hyperlink r:id="rId46">
        <w:r w:rsidRPr="529BD993">
          <w:rPr>
            <w:rStyle w:val="Hyperlink"/>
            <w:rFonts w:ascii="Calibri" w:eastAsia="Calibri" w:hAnsi="Calibri" w:cs="Calibri"/>
            <w:color w:val="auto"/>
            <w:u w:val="none"/>
          </w:rPr>
          <w:t>https://envs.ucsc.edu/internships/internship-readings/freire-pedagogy-of-the-oppressed.pdf</w:t>
        </w:r>
      </w:hyperlink>
      <w:r w:rsidRPr="529BD993">
        <w:rPr>
          <w:rFonts w:ascii="Calibri" w:eastAsia="Calibri" w:hAnsi="Calibri" w:cs="Calibri"/>
        </w:rPr>
        <w:t>.</w:t>
      </w:r>
      <w:r w:rsidR="10AE735A" w:rsidRPr="529BD993">
        <w:rPr>
          <w:rFonts w:ascii="Calibri" w:eastAsia="Calibri" w:hAnsi="Calibri" w:cs="Calibri"/>
        </w:rPr>
        <w:t xml:space="preserve"> (Accessed: 20 February 2025)</w:t>
      </w:r>
      <w:r w:rsidR="1713B7BE" w:rsidRPr="529BD993">
        <w:rPr>
          <w:rFonts w:ascii="Calibri" w:eastAsia="Calibri" w:hAnsi="Calibri" w:cs="Calibri"/>
        </w:rPr>
        <w:t>.</w:t>
      </w:r>
    </w:p>
    <w:p w14:paraId="1729DB4E" w14:textId="3E48B4A1" w:rsidR="0D7E548C" w:rsidRDefault="0D7E548C" w:rsidP="520A7C16">
      <w:pPr>
        <w:spacing w:after="240" w:line="360" w:lineRule="auto"/>
        <w:rPr>
          <w:rFonts w:ascii="Calibri" w:eastAsia="Calibri" w:hAnsi="Calibri" w:cs="Calibri"/>
        </w:rPr>
      </w:pPr>
      <w:r w:rsidRPr="520A7C16">
        <w:rPr>
          <w:rFonts w:ascii="Calibri" w:eastAsia="Calibri" w:hAnsi="Calibri" w:cs="Calibri"/>
        </w:rPr>
        <w:lastRenderedPageBreak/>
        <w:t xml:space="preserve">Piaget, J. and Cook, M. (1998). </w:t>
      </w:r>
      <w:r w:rsidRPr="520A7C16">
        <w:rPr>
          <w:rFonts w:ascii="Calibri" w:eastAsia="Calibri" w:hAnsi="Calibri" w:cs="Calibri"/>
          <w:i/>
          <w:iCs/>
        </w:rPr>
        <w:t>The origins of intelligence in children</w:t>
      </w:r>
      <w:r w:rsidRPr="520A7C16">
        <w:rPr>
          <w:rFonts w:ascii="Calibri" w:eastAsia="Calibri" w:hAnsi="Calibri" w:cs="Calibri"/>
        </w:rPr>
        <w:t>. Madison, Conn.: International Universities Press.</w:t>
      </w:r>
    </w:p>
    <w:p w14:paraId="4EDB551D" w14:textId="3D15691F" w:rsidR="0D7E548C" w:rsidRDefault="0D7E548C" w:rsidP="520A7C16">
      <w:pPr>
        <w:spacing w:after="240" w:line="360" w:lineRule="auto"/>
        <w:rPr>
          <w:rFonts w:ascii="Calibri" w:eastAsia="Calibri" w:hAnsi="Calibri" w:cs="Calibri"/>
        </w:rPr>
      </w:pPr>
      <w:r w:rsidRPr="520A7C16">
        <w:rPr>
          <w:rFonts w:ascii="Calibri" w:eastAsia="Calibri" w:hAnsi="Calibri" w:cs="Calibri"/>
        </w:rPr>
        <w:t xml:space="preserve">Vygotsky, L. (1978). </w:t>
      </w:r>
      <w:r w:rsidRPr="520A7C16">
        <w:rPr>
          <w:rFonts w:ascii="Calibri" w:eastAsia="Calibri" w:hAnsi="Calibri" w:cs="Calibri"/>
          <w:i/>
          <w:iCs/>
        </w:rPr>
        <w:t>Mind in Society: The Development of Higher Psychological Processes</w:t>
      </w:r>
      <w:r w:rsidRPr="520A7C16">
        <w:rPr>
          <w:rFonts w:ascii="Calibri" w:eastAsia="Calibri" w:hAnsi="Calibri" w:cs="Calibri"/>
        </w:rPr>
        <w:t>. Cambridge: Harvard University Press.</w:t>
      </w:r>
    </w:p>
    <w:p w14:paraId="1CC9D68C" w14:textId="13DD412E" w:rsidR="0D7E548C" w:rsidRDefault="0D7E548C" w:rsidP="520A7C16">
      <w:pPr>
        <w:spacing w:after="240" w:line="360" w:lineRule="auto"/>
        <w:rPr>
          <w:rFonts w:ascii="Calibri" w:eastAsia="Calibri" w:hAnsi="Calibri" w:cs="Calibri"/>
        </w:rPr>
      </w:pPr>
      <w:r w:rsidRPr="529BD993">
        <w:rPr>
          <w:rFonts w:ascii="Calibri" w:eastAsia="Calibri" w:hAnsi="Calibri" w:cs="Calibri"/>
        </w:rPr>
        <w:t xml:space="preserve">Welsh Government (2022). </w:t>
      </w:r>
      <w:r w:rsidRPr="529BD993">
        <w:rPr>
          <w:rFonts w:ascii="Calibri" w:eastAsia="Calibri" w:hAnsi="Calibri" w:cs="Calibri"/>
          <w:i/>
          <w:iCs/>
        </w:rPr>
        <w:t xml:space="preserve">Literacy and Numeracy Framework - </w:t>
      </w:r>
      <w:proofErr w:type="spellStart"/>
      <w:r w:rsidRPr="529BD993">
        <w:rPr>
          <w:rFonts w:ascii="Calibri" w:eastAsia="Calibri" w:hAnsi="Calibri" w:cs="Calibri"/>
        </w:rPr>
        <w:t>hwb.gov.wales</w:t>
      </w:r>
      <w:proofErr w:type="spellEnd"/>
      <w:r w:rsidRPr="529BD993">
        <w:rPr>
          <w:rFonts w:ascii="Calibri" w:eastAsia="Calibri" w:hAnsi="Calibri" w:cs="Calibri"/>
        </w:rPr>
        <w:t xml:space="preserve">. Available at: </w:t>
      </w:r>
      <w:hyperlink r:id="rId47">
        <w:r w:rsidRPr="529BD993">
          <w:rPr>
            <w:rStyle w:val="Hyperlink"/>
            <w:rFonts w:ascii="Calibri" w:eastAsia="Calibri" w:hAnsi="Calibri" w:cs="Calibri"/>
            <w:color w:val="auto"/>
            <w:u w:val="none"/>
          </w:rPr>
          <w:t>https://hwb.gov.wales/curriculum-for-wales/cross-curricular-skills-frameworks/literacy-and-numeracy-framework</w:t>
        </w:r>
      </w:hyperlink>
      <w:r w:rsidR="3197E647" w:rsidRPr="529BD993">
        <w:rPr>
          <w:rFonts w:ascii="Calibri" w:eastAsia="Calibri" w:hAnsi="Calibri" w:cs="Calibri"/>
        </w:rPr>
        <w:t xml:space="preserve"> (Accessed: 20 February 2025).</w:t>
      </w:r>
    </w:p>
    <w:p w14:paraId="2AE3A9CA" w14:textId="43721C25" w:rsidR="520A7C16" w:rsidRDefault="520A7C16" w:rsidP="520A7C16">
      <w:pPr>
        <w:spacing w:after="240" w:line="360" w:lineRule="auto"/>
        <w:rPr>
          <w:rFonts w:ascii="Calibri" w:eastAsia="Calibri" w:hAnsi="Calibri" w:cs="Calibri"/>
        </w:rPr>
      </w:pPr>
    </w:p>
    <w:p w14:paraId="4D67D4BD" w14:textId="448A412B" w:rsidR="520A7C16" w:rsidRDefault="520A7C16" w:rsidP="520A7C16">
      <w:pPr>
        <w:rPr>
          <w:rFonts w:ascii="Calibri" w:eastAsia="Calibri" w:hAnsi="Calibri" w:cs="Calibri"/>
          <w:color w:val="000000" w:themeColor="text1"/>
        </w:rPr>
      </w:pPr>
    </w:p>
    <w:p w14:paraId="6261AC94" w14:textId="05F969F8" w:rsidR="520A7C16" w:rsidRDefault="520A7C16" w:rsidP="520A7C16">
      <w:pPr>
        <w:spacing w:before="240" w:after="240"/>
        <w:rPr>
          <w:rFonts w:ascii="Calibri" w:eastAsia="Calibri" w:hAnsi="Calibri" w:cs="Calibri"/>
          <w:i/>
          <w:iCs/>
          <w:u w:val="single"/>
        </w:rPr>
      </w:pPr>
    </w:p>
    <w:p w14:paraId="1D019A81" w14:textId="6A2E0070" w:rsidR="520A7C16" w:rsidRDefault="520A7C16" w:rsidP="520A7C16">
      <w:pPr>
        <w:rPr>
          <w:rFonts w:ascii="Calibri" w:eastAsia="Calibri" w:hAnsi="Calibri" w:cs="Calibri"/>
          <w:sz w:val="36"/>
          <w:szCs w:val="36"/>
        </w:rPr>
      </w:pPr>
    </w:p>
    <w:sectPr w:rsidR="520A7C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ACFF"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textHash int2:hashCode="Mw4pUybRE23p9O" int2:id="4mkTZIsp">
      <int2:state int2:value="Rejected" int2:type="AugLoop_Text_Critique"/>
    </int2:textHash>
    <int2:textHash int2:hashCode="BTUnlEHiAcR2ZD" int2:id="JE3MWbcf">
      <int2:state int2:value="Rejected" int2:type="AugLoop_Text_Critique"/>
    </int2:textHash>
    <int2:textHash int2:hashCode="Y0UROiFW+KpmX2" int2:id="0J5kyBVM">
      <int2:state int2:value="Rejected" int2:type="AugLoop_Text_Critique"/>
    </int2:textHash>
    <int2:textHash int2:hashCode="kUB56lVsZNR2Cv" int2:id="5GnAXZhq">
      <int2:state int2:value="Rejected" int2:type="AugLoop_Text_Critique"/>
    </int2:textHash>
    <int2:textHash int2:hashCode="O7rXuFsE5qcinq" int2:id="DP0OqOzg">
      <int2:state int2:value="Rejected" int2:type="AugLoop_Text_Critique"/>
    </int2:textHash>
    <int2:textHash int2:hashCode="kOXyayEGIabTes" int2:id="N1TbTJ5E">
      <int2:state int2:value="Rejected" int2:type="AugLoop_Text_Critique"/>
    </int2:textHash>
    <int2:textHash int2:hashCode="z6KmDkBD3rwfeJ" int2:id="NT7stW6B">
      <int2:state int2:value="Rejected" int2:type="AugLoop_Text_Critique"/>
    </int2:textHash>
    <int2:textHash int2:hashCode="TaUNCpEh0sOBot" int2:id="QGcXRWdm">
      <int2:state int2:value="Rejected" int2:type="AugLoop_Text_Critique"/>
    </int2:textHash>
    <int2:textHash int2:hashCode="+FNl8XlP5Gt1CE" int2:id="RChD57QC">
      <int2:state int2:value="Rejected" int2:type="AugLoop_Text_Critique"/>
    </int2:textHash>
    <int2:textHash int2:hashCode="ApIllBRV2cgHYJ" int2:id="SM9PY9F2">
      <int2:state int2:value="Rejected" int2:type="AugLoop_Text_Critique"/>
    </int2:textHash>
    <int2:textHash int2:hashCode="N1pT9Yw9ch3Yul" int2:id="e0O3v8hW">
      <int2:state int2:value="Rejected" int2:type="AugLoop_Text_Critique"/>
    </int2:textHash>
    <int2:textHash int2:hashCode="s2X+IrQk/Kq5tE" int2:id="e6adOQrN">
      <int2:state int2:value="Rejected" int2:type="AugLoop_Text_Critique"/>
    </int2:textHash>
    <int2:textHash int2:hashCode="o8bQBKexUO3pt0" int2:id="hNicZ5dp">
      <int2:state int2:value="Rejected" int2:type="AugLoop_Text_Critique"/>
    </int2:textHash>
    <int2:textHash int2:hashCode="41bIdOfxvMwOXp" int2:id="ht5n7DMQ">
      <int2:state int2:value="Rejected" int2:type="AugLoop_Text_Critique"/>
    </int2:textHash>
    <int2:textHash int2:hashCode="f7998ScoQiTeVY" int2:id="lWRKqDX5">
      <int2:state int2:value="Rejected" int2:type="AugLoop_Text_Critique"/>
    </int2:textHash>
    <int2:textHash int2:hashCode="X28imG8GNv52t0" int2:id="nOg6wh7d">
      <int2:state int2:value="Rejected" int2:type="AugLoop_Text_Critique"/>
    </int2:textHash>
    <int2:textHash int2:hashCode="RQ0tpzEDnZZ+yw" int2:id="y6pPJysU">
      <int2:state int2:value="Rejected" int2:type="AugLoop_Text_Critique"/>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82CFBB4"/>
    <w:rsid w:val="00042275"/>
    <w:rsid w:val="000A76D4"/>
    <w:rsid w:val="002F0250"/>
    <w:rsid w:val="003DC834"/>
    <w:rsid w:val="00481E7F"/>
    <w:rsid w:val="004A7AAB"/>
    <w:rsid w:val="005B09CB"/>
    <w:rsid w:val="00606557"/>
    <w:rsid w:val="007C3BD6"/>
    <w:rsid w:val="008B4584"/>
    <w:rsid w:val="00900294"/>
    <w:rsid w:val="009A69D2"/>
    <w:rsid w:val="00A36EED"/>
    <w:rsid w:val="00B97A5F"/>
    <w:rsid w:val="00CAE8EC"/>
    <w:rsid w:val="00D4F28C"/>
    <w:rsid w:val="00DE0228"/>
    <w:rsid w:val="00E2272F"/>
    <w:rsid w:val="00E35937"/>
    <w:rsid w:val="00F52632"/>
    <w:rsid w:val="00F575F4"/>
    <w:rsid w:val="00F87041"/>
    <w:rsid w:val="010E432D"/>
    <w:rsid w:val="0113F3A6"/>
    <w:rsid w:val="0129BB88"/>
    <w:rsid w:val="012BB568"/>
    <w:rsid w:val="0132C0FD"/>
    <w:rsid w:val="015BAABC"/>
    <w:rsid w:val="0187315F"/>
    <w:rsid w:val="0195D14B"/>
    <w:rsid w:val="0255D6E0"/>
    <w:rsid w:val="027C5CFD"/>
    <w:rsid w:val="029717E1"/>
    <w:rsid w:val="02F4CB90"/>
    <w:rsid w:val="032C113F"/>
    <w:rsid w:val="033E9892"/>
    <w:rsid w:val="03494332"/>
    <w:rsid w:val="037DCB97"/>
    <w:rsid w:val="0382ED83"/>
    <w:rsid w:val="03B3DCE8"/>
    <w:rsid w:val="03C98537"/>
    <w:rsid w:val="03DD1996"/>
    <w:rsid w:val="03E835A6"/>
    <w:rsid w:val="03FF56F8"/>
    <w:rsid w:val="0423A263"/>
    <w:rsid w:val="042F7E6E"/>
    <w:rsid w:val="047B99C6"/>
    <w:rsid w:val="047C0194"/>
    <w:rsid w:val="048A1DB9"/>
    <w:rsid w:val="048E9F7E"/>
    <w:rsid w:val="0494A164"/>
    <w:rsid w:val="04C06922"/>
    <w:rsid w:val="04C21995"/>
    <w:rsid w:val="051BC3E6"/>
    <w:rsid w:val="05217955"/>
    <w:rsid w:val="0530791A"/>
    <w:rsid w:val="05509242"/>
    <w:rsid w:val="0557F324"/>
    <w:rsid w:val="05730E06"/>
    <w:rsid w:val="0575FAD9"/>
    <w:rsid w:val="057CECDA"/>
    <w:rsid w:val="059096C8"/>
    <w:rsid w:val="05A9B5C9"/>
    <w:rsid w:val="05C0B341"/>
    <w:rsid w:val="05D3A8CA"/>
    <w:rsid w:val="05D6C9C9"/>
    <w:rsid w:val="05E22A42"/>
    <w:rsid w:val="05F1E8EA"/>
    <w:rsid w:val="05FA769C"/>
    <w:rsid w:val="061044A1"/>
    <w:rsid w:val="0623F7D5"/>
    <w:rsid w:val="062D42DF"/>
    <w:rsid w:val="0675BDCA"/>
    <w:rsid w:val="06798617"/>
    <w:rsid w:val="0683F7C6"/>
    <w:rsid w:val="069DE74E"/>
    <w:rsid w:val="06B908C8"/>
    <w:rsid w:val="06BD0F38"/>
    <w:rsid w:val="06BDDE02"/>
    <w:rsid w:val="06C874DA"/>
    <w:rsid w:val="06C9F5CD"/>
    <w:rsid w:val="06D48BD2"/>
    <w:rsid w:val="072971D4"/>
    <w:rsid w:val="074FFFE8"/>
    <w:rsid w:val="07751AE8"/>
    <w:rsid w:val="077F936B"/>
    <w:rsid w:val="0785ACF5"/>
    <w:rsid w:val="078975FD"/>
    <w:rsid w:val="07A80933"/>
    <w:rsid w:val="07A8AC99"/>
    <w:rsid w:val="07DED365"/>
    <w:rsid w:val="07E15671"/>
    <w:rsid w:val="07E2B918"/>
    <w:rsid w:val="0829B604"/>
    <w:rsid w:val="0879FBE8"/>
    <w:rsid w:val="087F5C8C"/>
    <w:rsid w:val="088688B3"/>
    <w:rsid w:val="08890F35"/>
    <w:rsid w:val="08A7FBCF"/>
    <w:rsid w:val="08AD32C7"/>
    <w:rsid w:val="08D163B0"/>
    <w:rsid w:val="08E491A0"/>
    <w:rsid w:val="08FBC180"/>
    <w:rsid w:val="090F585E"/>
    <w:rsid w:val="091A3CA7"/>
    <w:rsid w:val="092090E5"/>
    <w:rsid w:val="094C3574"/>
    <w:rsid w:val="094DA50A"/>
    <w:rsid w:val="0965361D"/>
    <w:rsid w:val="098DF3CA"/>
    <w:rsid w:val="09DEBF35"/>
    <w:rsid w:val="09FC1F8E"/>
    <w:rsid w:val="0A39F024"/>
    <w:rsid w:val="0A5184A1"/>
    <w:rsid w:val="0A5AAC89"/>
    <w:rsid w:val="0A680852"/>
    <w:rsid w:val="0AFB0141"/>
    <w:rsid w:val="0B020C78"/>
    <w:rsid w:val="0B02E3D1"/>
    <w:rsid w:val="0B04608C"/>
    <w:rsid w:val="0B0AE2EF"/>
    <w:rsid w:val="0B36EDC1"/>
    <w:rsid w:val="0B4A43AB"/>
    <w:rsid w:val="0B9577DB"/>
    <w:rsid w:val="0BBE121E"/>
    <w:rsid w:val="0BBE3C99"/>
    <w:rsid w:val="0BCDC2EC"/>
    <w:rsid w:val="0BEDE1BF"/>
    <w:rsid w:val="0BF17FC2"/>
    <w:rsid w:val="0BFA9AFE"/>
    <w:rsid w:val="0C0AF620"/>
    <w:rsid w:val="0C96F86F"/>
    <w:rsid w:val="0CAF4133"/>
    <w:rsid w:val="0CB49DE1"/>
    <w:rsid w:val="0CBEC910"/>
    <w:rsid w:val="0CCD7F92"/>
    <w:rsid w:val="0CF8CBF9"/>
    <w:rsid w:val="0CF99745"/>
    <w:rsid w:val="0D0B1FF6"/>
    <w:rsid w:val="0D151A6C"/>
    <w:rsid w:val="0D312014"/>
    <w:rsid w:val="0D554400"/>
    <w:rsid w:val="0D60F891"/>
    <w:rsid w:val="0D621464"/>
    <w:rsid w:val="0D66ECCC"/>
    <w:rsid w:val="0D7E548C"/>
    <w:rsid w:val="0D94F53D"/>
    <w:rsid w:val="0DCA9650"/>
    <w:rsid w:val="0DD9FE44"/>
    <w:rsid w:val="0DF29256"/>
    <w:rsid w:val="0E193028"/>
    <w:rsid w:val="0E39EE25"/>
    <w:rsid w:val="0E436529"/>
    <w:rsid w:val="0E541A8B"/>
    <w:rsid w:val="0E80F939"/>
    <w:rsid w:val="0E93A81F"/>
    <w:rsid w:val="0E9F3930"/>
    <w:rsid w:val="0EB740C3"/>
    <w:rsid w:val="0ED6CC01"/>
    <w:rsid w:val="0EE24FD2"/>
    <w:rsid w:val="0EF13BF5"/>
    <w:rsid w:val="0EFAB617"/>
    <w:rsid w:val="0F936F4E"/>
    <w:rsid w:val="0F9E8646"/>
    <w:rsid w:val="1025228C"/>
    <w:rsid w:val="1032E4C8"/>
    <w:rsid w:val="1057C08F"/>
    <w:rsid w:val="10724B5C"/>
    <w:rsid w:val="109FA7CB"/>
    <w:rsid w:val="10AE735A"/>
    <w:rsid w:val="10B5A324"/>
    <w:rsid w:val="10E849F7"/>
    <w:rsid w:val="10EE5FC8"/>
    <w:rsid w:val="11221CD9"/>
    <w:rsid w:val="11402618"/>
    <w:rsid w:val="114B2F2F"/>
    <w:rsid w:val="1163C340"/>
    <w:rsid w:val="1178E60B"/>
    <w:rsid w:val="118DFDCD"/>
    <w:rsid w:val="11BEC745"/>
    <w:rsid w:val="11DE4401"/>
    <w:rsid w:val="1214EDC5"/>
    <w:rsid w:val="1224F159"/>
    <w:rsid w:val="122F2508"/>
    <w:rsid w:val="122FF6F6"/>
    <w:rsid w:val="123F84CC"/>
    <w:rsid w:val="1259F834"/>
    <w:rsid w:val="126F0234"/>
    <w:rsid w:val="127B1770"/>
    <w:rsid w:val="128A7F5A"/>
    <w:rsid w:val="12C9219F"/>
    <w:rsid w:val="12C9F74D"/>
    <w:rsid w:val="130A93C4"/>
    <w:rsid w:val="1333ACCD"/>
    <w:rsid w:val="134832C7"/>
    <w:rsid w:val="13496193"/>
    <w:rsid w:val="1350543E"/>
    <w:rsid w:val="136769D6"/>
    <w:rsid w:val="13727780"/>
    <w:rsid w:val="13A36B46"/>
    <w:rsid w:val="13B63832"/>
    <w:rsid w:val="13D63CC4"/>
    <w:rsid w:val="146AE079"/>
    <w:rsid w:val="14B38B6E"/>
    <w:rsid w:val="14C63263"/>
    <w:rsid w:val="14E07B39"/>
    <w:rsid w:val="14F87A75"/>
    <w:rsid w:val="14FECAF3"/>
    <w:rsid w:val="150FA3BD"/>
    <w:rsid w:val="153C5593"/>
    <w:rsid w:val="15474253"/>
    <w:rsid w:val="154759C2"/>
    <w:rsid w:val="15514FEA"/>
    <w:rsid w:val="1551529E"/>
    <w:rsid w:val="156509E2"/>
    <w:rsid w:val="15A4510E"/>
    <w:rsid w:val="15E3FE83"/>
    <w:rsid w:val="15F90C86"/>
    <w:rsid w:val="1606E409"/>
    <w:rsid w:val="16129B50"/>
    <w:rsid w:val="161401C7"/>
    <w:rsid w:val="1624F71E"/>
    <w:rsid w:val="16369779"/>
    <w:rsid w:val="166437ED"/>
    <w:rsid w:val="16A6FE4C"/>
    <w:rsid w:val="16AFE7F4"/>
    <w:rsid w:val="16ED5BC2"/>
    <w:rsid w:val="16EF8E80"/>
    <w:rsid w:val="16F87AAC"/>
    <w:rsid w:val="16FB3F78"/>
    <w:rsid w:val="170B5D5A"/>
    <w:rsid w:val="17103A29"/>
    <w:rsid w:val="1713B7BE"/>
    <w:rsid w:val="17875166"/>
    <w:rsid w:val="17C539AE"/>
    <w:rsid w:val="17FE9173"/>
    <w:rsid w:val="186592A9"/>
    <w:rsid w:val="187BEF19"/>
    <w:rsid w:val="18993429"/>
    <w:rsid w:val="18DDE69F"/>
    <w:rsid w:val="18DF32C1"/>
    <w:rsid w:val="18E320B8"/>
    <w:rsid w:val="18EB9804"/>
    <w:rsid w:val="18EF9C42"/>
    <w:rsid w:val="18EFACFC"/>
    <w:rsid w:val="192B4B99"/>
    <w:rsid w:val="192DA105"/>
    <w:rsid w:val="192E05FE"/>
    <w:rsid w:val="193CE16A"/>
    <w:rsid w:val="195B8850"/>
    <w:rsid w:val="19624C5B"/>
    <w:rsid w:val="1962D010"/>
    <w:rsid w:val="197CB620"/>
    <w:rsid w:val="19877120"/>
    <w:rsid w:val="198A7395"/>
    <w:rsid w:val="1992D7FC"/>
    <w:rsid w:val="19AD06E7"/>
    <w:rsid w:val="19CC8B7C"/>
    <w:rsid w:val="19EB9D80"/>
    <w:rsid w:val="19FB6D78"/>
    <w:rsid w:val="19FD4580"/>
    <w:rsid w:val="1A0E39F1"/>
    <w:rsid w:val="1A24AAB9"/>
    <w:rsid w:val="1A4B9728"/>
    <w:rsid w:val="1AA08C79"/>
    <w:rsid w:val="1AC9F593"/>
    <w:rsid w:val="1AF53DE5"/>
    <w:rsid w:val="1B3B3490"/>
    <w:rsid w:val="1B8803C8"/>
    <w:rsid w:val="1BB9DFE3"/>
    <w:rsid w:val="1BC27934"/>
    <w:rsid w:val="1BD8CF66"/>
    <w:rsid w:val="1BDD9D8B"/>
    <w:rsid w:val="1BF7FCFB"/>
    <w:rsid w:val="1C150CA7"/>
    <w:rsid w:val="1C34CF7D"/>
    <w:rsid w:val="1C368DE5"/>
    <w:rsid w:val="1C751F38"/>
    <w:rsid w:val="1C8B35B2"/>
    <w:rsid w:val="1C8D6141"/>
    <w:rsid w:val="1CB21BE2"/>
    <w:rsid w:val="1CC94802"/>
    <w:rsid w:val="1CF05E07"/>
    <w:rsid w:val="1D3A7352"/>
    <w:rsid w:val="1D3E24C9"/>
    <w:rsid w:val="1D43E0CC"/>
    <w:rsid w:val="1D635A00"/>
    <w:rsid w:val="1D8A476D"/>
    <w:rsid w:val="1DBCB4C1"/>
    <w:rsid w:val="1DE7AFF1"/>
    <w:rsid w:val="1DED3A53"/>
    <w:rsid w:val="1E2193F5"/>
    <w:rsid w:val="1E2CB695"/>
    <w:rsid w:val="1E2D32C0"/>
    <w:rsid w:val="1E403A96"/>
    <w:rsid w:val="1E79D961"/>
    <w:rsid w:val="1E7B2934"/>
    <w:rsid w:val="1E973A35"/>
    <w:rsid w:val="1ECA37E0"/>
    <w:rsid w:val="1EF3D4B5"/>
    <w:rsid w:val="1F0F7A00"/>
    <w:rsid w:val="1F13CB68"/>
    <w:rsid w:val="1F5D3487"/>
    <w:rsid w:val="1F640A03"/>
    <w:rsid w:val="1FE3497E"/>
    <w:rsid w:val="1FF137EC"/>
    <w:rsid w:val="201E0C5F"/>
    <w:rsid w:val="203293FC"/>
    <w:rsid w:val="204C1B21"/>
    <w:rsid w:val="204C84FA"/>
    <w:rsid w:val="20623DD0"/>
    <w:rsid w:val="207A0601"/>
    <w:rsid w:val="208B621F"/>
    <w:rsid w:val="20931152"/>
    <w:rsid w:val="209BE42D"/>
    <w:rsid w:val="20AA4854"/>
    <w:rsid w:val="20D5FD28"/>
    <w:rsid w:val="2103E8EA"/>
    <w:rsid w:val="212E3A1E"/>
    <w:rsid w:val="214922C9"/>
    <w:rsid w:val="21514040"/>
    <w:rsid w:val="21535260"/>
    <w:rsid w:val="215BC23C"/>
    <w:rsid w:val="217751D1"/>
    <w:rsid w:val="2198A963"/>
    <w:rsid w:val="219ABE29"/>
    <w:rsid w:val="219F3F2D"/>
    <w:rsid w:val="21C11DEF"/>
    <w:rsid w:val="21C597B9"/>
    <w:rsid w:val="2227197A"/>
    <w:rsid w:val="2294B8F0"/>
    <w:rsid w:val="229CF72C"/>
    <w:rsid w:val="22C52C28"/>
    <w:rsid w:val="22D05473"/>
    <w:rsid w:val="22DE1412"/>
    <w:rsid w:val="22F11C2E"/>
    <w:rsid w:val="22F6A2F4"/>
    <w:rsid w:val="230EE0A8"/>
    <w:rsid w:val="231B4899"/>
    <w:rsid w:val="232A04FF"/>
    <w:rsid w:val="233874D4"/>
    <w:rsid w:val="2359833F"/>
    <w:rsid w:val="23A8630B"/>
    <w:rsid w:val="2412988A"/>
    <w:rsid w:val="242C7F81"/>
    <w:rsid w:val="24529A84"/>
    <w:rsid w:val="2474C725"/>
    <w:rsid w:val="249FF3A4"/>
    <w:rsid w:val="24A83E00"/>
    <w:rsid w:val="24CB83F3"/>
    <w:rsid w:val="2513F89E"/>
    <w:rsid w:val="2520C84B"/>
    <w:rsid w:val="256810EE"/>
    <w:rsid w:val="25744059"/>
    <w:rsid w:val="257DD88E"/>
    <w:rsid w:val="2589CF85"/>
    <w:rsid w:val="25B07B15"/>
    <w:rsid w:val="25BEAEFE"/>
    <w:rsid w:val="25C433B8"/>
    <w:rsid w:val="25D64B35"/>
    <w:rsid w:val="25D912DC"/>
    <w:rsid w:val="25DEE3BE"/>
    <w:rsid w:val="26297DFC"/>
    <w:rsid w:val="26408D50"/>
    <w:rsid w:val="2642996B"/>
    <w:rsid w:val="2645B5B2"/>
    <w:rsid w:val="266DDB22"/>
    <w:rsid w:val="268A54BF"/>
    <w:rsid w:val="26C8B861"/>
    <w:rsid w:val="26CA4413"/>
    <w:rsid w:val="26F092EF"/>
    <w:rsid w:val="2709EEAC"/>
    <w:rsid w:val="271C59B3"/>
    <w:rsid w:val="273AB859"/>
    <w:rsid w:val="27503172"/>
    <w:rsid w:val="275945CE"/>
    <w:rsid w:val="2768607E"/>
    <w:rsid w:val="2784ED21"/>
    <w:rsid w:val="279A8283"/>
    <w:rsid w:val="27EE1AA2"/>
    <w:rsid w:val="2807C78E"/>
    <w:rsid w:val="2808A2AC"/>
    <w:rsid w:val="28130095"/>
    <w:rsid w:val="286C3B32"/>
    <w:rsid w:val="28A28BA9"/>
    <w:rsid w:val="28AF3B4B"/>
    <w:rsid w:val="28BF5BC3"/>
    <w:rsid w:val="28D26C22"/>
    <w:rsid w:val="28DD63A1"/>
    <w:rsid w:val="28E90258"/>
    <w:rsid w:val="28F22912"/>
    <w:rsid w:val="28F331E4"/>
    <w:rsid w:val="28F3CBD5"/>
    <w:rsid w:val="28FFB138"/>
    <w:rsid w:val="29062000"/>
    <w:rsid w:val="29077401"/>
    <w:rsid w:val="29108074"/>
    <w:rsid w:val="2922F3D1"/>
    <w:rsid w:val="292356AF"/>
    <w:rsid w:val="2936926E"/>
    <w:rsid w:val="293BCA22"/>
    <w:rsid w:val="29491A3B"/>
    <w:rsid w:val="2962F268"/>
    <w:rsid w:val="2964296F"/>
    <w:rsid w:val="296725D6"/>
    <w:rsid w:val="296A2A28"/>
    <w:rsid w:val="29847CDC"/>
    <w:rsid w:val="29887F56"/>
    <w:rsid w:val="29988D23"/>
    <w:rsid w:val="29CF5D63"/>
    <w:rsid w:val="29DD3059"/>
    <w:rsid w:val="2A0A2946"/>
    <w:rsid w:val="2A3BEB0E"/>
    <w:rsid w:val="2A3F1A31"/>
    <w:rsid w:val="2A574D41"/>
    <w:rsid w:val="2A5A4769"/>
    <w:rsid w:val="2A65C491"/>
    <w:rsid w:val="2A6679AC"/>
    <w:rsid w:val="2A702003"/>
    <w:rsid w:val="2A994E92"/>
    <w:rsid w:val="2A9B69EE"/>
    <w:rsid w:val="2A9FED93"/>
    <w:rsid w:val="2AA6D367"/>
    <w:rsid w:val="2AC8E1AC"/>
    <w:rsid w:val="2ACA2882"/>
    <w:rsid w:val="2AD27B90"/>
    <w:rsid w:val="2AFF2D84"/>
    <w:rsid w:val="2B1A481C"/>
    <w:rsid w:val="2B2D03F0"/>
    <w:rsid w:val="2B807550"/>
    <w:rsid w:val="2B9E54AD"/>
    <w:rsid w:val="2BBE2288"/>
    <w:rsid w:val="2BF919D9"/>
    <w:rsid w:val="2C2F1BD8"/>
    <w:rsid w:val="2C3DBB52"/>
    <w:rsid w:val="2C807BF9"/>
    <w:rsid w:val="2C9B5DA6"/>
    <w:rsid w:val="2CACDAEC"/>
    <w:rsid w:val="2CAE7C55"/>
    <w:rsid w:val="2CB7907F"/>
    <w:rsid w:val="2CBEEB3C"/>
    <w:rsid w:val="2D242CEB"/>
    <w:rsid w:val="2D3D34F2"/>
    <w:rsid w:val="2D547804"/>
    <w:rsid w:val="2D61D29F"/>
    <w:rsid w:val="2D62B83C"/>
    <w:rsid w:val="2D6DCA60"/>
    <w:rsid w:val="2DAA6D59"/>
    <w:rsid w:val="2DCAA969"/>
    <w:rsid w:val="2DCDF75D"/>
    <w:rsid w:val="2E2D9D11"/>
    <w:rsid w:val="2E3BE6F4"/>
    <w:rsid w:val="2E416196"/>
    <w:rsid w:val="2E57009B"/>
    <w:rsid w:val="2E5D02AA"/>
    <w:rsid w:val="2E5E54BF"/>
    <w:rsid w:val="2E7AB264"/>
    <w:rsid w:val="2E819D33"/>
    <w:rsid w:val="2E8B1A3A"/>
    <w:rsid w:val="2EB97272"/>
    <w:rsid w:val="2EC6F6CD"/>
    <w:rsid w:val="2EDCF503"/>
    <w:rsid w:val="2EF5A830"/>
    <w:rsid w:val="2F21C945"/>
    <w:rsid w:val="2F3E34CA"/>
    <w:rsid w:val="2F4CBA42"/>
    <w:rsid w:val="2F81AFAA"/>
    <w:rsid w:val="2FA77312"/>
    <w:rsid w:val="2FCEEBAB"/>
    <w:rsid w:val="2FD1F471"/>
    <w:rsid w:val="300045E3"/>
    <w:rsid w:val="30097A90"/>
    <w:rsid w:val="301883E4"/>
    <w:rsid w:val="30192EA9"/>
    <w:rsid w:val="301B651A"/>
    <w:rsid w:val="302C4FC5"/>
    <w:rsid w:val="303A83CE"/>
    <w:rsid w:val="3041B060"/>
    <w:rsid w:val="30552636"/>
    <w:rsid w:val="305B1436"/>
    <w:rsid w:val="30734BB0"/>
    <w:rsid w:val="307A34C9"/>
    <w:rsid w:val="3080857F"/>
    <w:rsid w:val="3085A853"/>
    <w:rsid w:val="308D0DC2"/>
    <w:rsid w:val="30B2E3E5"/>
    <w:rsid w:val="30BCC593"/>
    <w:rsid w:val="30DEDCBA"/>
    <w:rsid w:val="3137895D"/>
    <w:rsid w:val="31571389"/>
    <w:rsid w:val="315F1CC1"/>
    <w:rsid w:val="316A66C3"/>
    <w:rsid w:val="31765F8C"/>
    <w:rsid w:val="3187148C"/>
    <w:rsid w:val="318C91BB"/>
    <w:rsid w:val="3197E647"/>
    <w:rsid w:val="31A8CAF6"/>
    <w:rsid w:val="31D27605"/>
    <w:rsid w:val="31F1D7B0"/>
    <w:rsid w:val="32059B4F"/>
    <w:rsid w:val="322BAA9B"/>
    <w:rsid w:val="32332D49"/>
    <w:rsid w:val="3236D4A4"/>
    <w:rsid w:val="323E4788"/>
    <w:rsid w:val="323F0A74"/>
    <w:rsid w:val="32440FC1"/>
    <w:rsid w:val="324A5A13"/>
    <w:rsid w:val="325AFB2E"/>
    <w:rsid w:val="325B794D"/>
    <w:rsid w:val="3287CF34"/>
    <w:rsid w:val="32911DCD"/>
    <w:rsid w:val="3294C226"/>
    <w:rsid w:val="32DF9C49"/>
    <w:rsid w:val="32F21E53"/>
    <w:rsid w:val="333D26AB"/>
    <w:rsid w:val="3370C90A"/>
    <w:rsid w:val="3381428E"/>
    <w:rsid w:val="33B5D615"/>
    <w:rsid w:val="33DCFBA7"/>
    <w:rsid w:val="33DDC6F7"/>
    <w:rsid w:val="33FA154F"/>
    <w:rsid w:val="342F092C"/>
    <w:rsid w:val="34407D73"/>
    <w:rsid w:val="345083F6"/>
    <w:rsid w:val="345A2B99"/>
    <w:rsid w:val="346028FD"/>
    <w:rsid w:val="34606EFB"/>
    <w:rsid w:val="34AACEC1"/>
    <w:rsid w:val="34C8CEB8"/>
    <w:rsid w:val="34CB04BA"/>
    <w:rsid w:val="34D1A2CF"/>
    <w:rsid w:val="34EC1B41"/>
    <w:rsid w:val="34EC5A80"/>
    <w:rsid w:val="3508188E"/>
    <w:rsid w:val="350C97E2"/>
    <w:rsid w:val="351E0FA1"/>
    <w:rsid w:val="3553C3E7"/>
    <w:rsid w:val="3557B1F3"/>
    <w:rsid w:val="3571AF1A"/>
    <w:rsid w:val="3594A242"/>
    <w:rsid w:val="3596E957"/>
    <w:rsid w:val="35A60F45"/>
    <w:rsid w:val="35BE09EE"/>
    <w:rsid w:val="3632B80E"/>
    <w:rsid w:val="364FAEF2"/>
    <w:rsid w:val="36595B51"/>
    <w:rsid w:val="36656FB9"/>
    <w:rsid w:val="3673569D"/>
    <w:rsid w:val="3675F495"/>
    <w:rsid w:val="367D4F34"/>
    <w:rsid w:val="3690423F"/>
    <w:rsid w:val="36A79408"/>
    <w:rsid w:val="36D01AC4"/>
    <w:rsid w:val="3704E3A2"/>
    <w:rsid w:val="37202047"/>
    <w:rsid w:val="3723F46F"/>
    <w:rsid w:val="376118B8"/>
    <w:rsid w:val="376AE8F9"/>
    <w:rsid w:val="378FB9AB"/>
    <w:rsid w:val="379AB4C9"/>
    <w:rsid w:val="37AB4AC1"/>
    <w:rsid w:val="37FD71BD"/>
    <w:rsid w:val="3807E642"/>
    <w:rsid w:val="384DA5D7"/>
    <w:rsid w:val="387AC8EB"/>
    <w:rsid w:val="387BFD0B"/>
    <w:rsid w:val="38B58DE0"/>
    <w:rsid w:val="38DDF7CF"/>
    <w:rsid w:val="38E432B4"/>
    <w:rsid w:val="39176022"/>
    <w:rsid w:val="392C26C2"/>
    <w:rsid w:val="3930FC40"/>
    <w:rsid w:val="3937B100"/>
    <w:rsid w:val="3948C0A4"/>
    <w:rsid w:val="395B44F4"/>
    <w:rsid w:val="39FD28D3"/>
    <w:rsid w:val="3A4E524E"/>
    <w:rsid w:val="3A5E7950"/>
    <w:rsid w:val="3A82F3E3"/>
    <w:rsid w:val="3AAC0061"/>
    <w:rsid w:val="3AFC9156"/>
    <w:rsid w:val="3B064AFD"/>
    <w:rsid w:val="3B7A38F1"/>
    <w:rsid w:val="3B7E8468"/>
    <w:rsid w:val="3B908C80"/>
    <w:rsid w:val="3B929295"/>
    <w:rsid w:val="3BA2364C"/>
    <w:rsid w:val="3BA6B20C"/>
    <w:rsid w:val="3BDBAF31"/>
    <w:rsid w:val="3BF62834"/>
    <w:rsid w:val="3BFF902F"/>
    <w:rsid w:val="3C0F892C"/>
    <w:rsid w:val="3C1AF00E"/>
    <w:rsid w:val="3C2A10A0"/>
    <w:rsid w:val="3C2A91A3"/>
    <w:rsid w:val="3C2F278C"/>
    <w:rsid w:val="3C515D67"/>
    <w:rsid w:val="3C7C6963"/>
    <w:rsid w:val="3C7DE79B"/>
    <w:rsid w:val="3C8E8312"/>
    <w:rsid w:val="3CB459E6"/>
    <w:rsid w:val="3CCE1B25"/>
    <w:rsid w:val="3CDCC44E"/>
    <w:rsid w:val="3CE614E0"/>
    <w:rsid w:val="3D131909"/>
    <w:rsid w:val="3D1EE74F"/>
    <w:rsid w:val="3D4329DE"/>
    <w:rsid w:val="3D4D9A3B"/>
    <w:rsid w:val="3D5B824A"/>
    <w:rsid w:val="3D89CA96"/>
    <w:rsid w:val="3D8B6E24"/>
    <w:rsid w:val="3DB04C65"/>
    <w:rsid w:val="3DBF3A13"/>
    <w:rsid w:val="3DE29933"/>
    <w:rsid w:val="3E528BC9"/>
    <w:rsid w:val="3E7D0878"/>
    <w:rsid w:val="3E9C2154"/>
    <w:rsid w:val="3EA631A0"/>
    <w:rsid w:val="3EA992B2"/>
    <w:rsid w:val="3ECA7017"/>
    <w:rsid w:val="3ECAC5C8"/>
    <w:rsid w:val="3EEF2542"/>
    <w:rsid w:val="3EF72D08"/>
    <w:rsid w:val="3F0D90A8"/>
    <w:rsid w:val="3F36A328"/>
    <w:rsid w:val="3F4C15F7"/>
    <w:rsid w:val="3F5E0148"/>
    <w:rsid w:val="3FA17A49"/>
    <w:rsid w:val="3FAA3CFC"/>
    <w:rsid w:val="3FCC8FCE"/>
    <w:rsid w:val="3FD8F6A2"/>
    <w:rsid w:val="3FDBF664"/>
    <w:rsid w:val="3FE2F6FA"/>
    <w:rsid w:val="3FF460B2"/>
    <w:rsid w:val="4021292E"/>
    <w:rsid w:val="402FDE95"/>
    <w:rsid w:val="4061D854"/>
    <w:rsid w:val="4062B5F5"/>
    <w:rsid w:val="406A35F4"/>
    <w:rsid w:val="406A45E1"/>
    <w:rsid w:val="4075FFFD"/>
    <w:rsid w:val="4090089A"/>
    <w:rsid w:val="40E48673"/>
    <w:rsid w:val="40EA4083"/>
    <w:rsid w:val="411893A1"/>
    <w:rsid w:val="412E7D91"/>
    <w:rsid w:val="41321A78"/>
    <w:rsid w:val="413484ED"/>
    <w:rsid w:val="413B4A60"/>
    <w:rsid w:val="4194F4E6"/>
    <w:rsid w:val="41A2A648"/>
    <w:rsid w:val="41AA558F"/>
    <w:rsid w:val="41ABE029"/>
    <w:rsid w:val="41B6BAD2"/>
    <w:rsid w:val="41BC78EA"/>
    <w:rsid w:val="42122C68"/>
    <w:rsid w:val="422AA286"/>
    <w:rsid w:val="424009A8"/>
    <w:rsid w:val="424D13A9"/>
    <w:rsid w:val="4259ED69"/>
    <w:rsid w:val="42A3CB5C"/>
    <w:rsid w:val="42CDB694"/>
    <w:rsid w:val="43153B67"/>
    <w:rsid w:val="43239A42"/>
    <w:rsid w:val="433F64AD"/>
    <w:rsid w:val="43481D87"/>
    <w:rsid w:val="436F1A6E"/>
    <w:rsid w:val="4383E54F"/>
    <w:rsid w:val="43B426D9"/>
    <w:rsid w:val="43DDAD44"/>
    <w:rsid w:val="43E3EAD4"/>
    <w:rsid w:val="43E650B5"/>
    <w:rsid w:val="43FF2D62"/>
    <w:rsid w:val="4405086F"/>
    <w:rsid w:val="44235737"/>
    <w:rsid w:val="445841C9"/>
    <w:rsid w:val="44825FDD"/>
    <w:rsid w:val="44A45710"/>
    <w:rsid w:val="44C35B6B"/>
    <w:rsid w:val="44CCC69E"/>
    <w:rsid w:val="44E1E48D"/>
    <w:rsid w:val="450F377D"/>
    <w:rsid w:val="4512E5BC"/>
    <w:rsid w:val="452CF536"/>
    <w:rsid w:val="452D1ADC"/>
    <w:rsid w:val="4558D1CF"/>
    <w:rsid w:val="45A49AC5"/>
    <w:rsid w:val="462A9E8D"/>
    <w:rsid w:val="4650B10A"/>
    <w:rsid w:val="46515338"/>
    <w:rsid w:val="4697AC3C"/>
    <w:rsid w:val="469F0993"/>
    <w:rsid w:val="46AB23C5"/>
    <w:rsid w:val="46B654E4"/>
    <w:rsid w:val="46CDCE15"/>
    <w:rsid w:val="46CEC83E"/>
    <w:rsid w:val="46D204E2"/>
    <w:rsid w:val="46DCCEE5"/>
    <w:rsid w:val="46DD7839"/>
    <w:rsid w:val="46E9F4B6"/>
    <w:rsid w:val="46F1715E"/>
    <w:rsid w:val="4701A2A2"/>
    <w:rsid w:val="4709E943"/>
    <w:rsid w:val="470B2E57"/>
    <w:rsid w:val="470C3175"/>
    <w:rsid w:val="47421485"/>
    <w:rsid w:val="474D6CE2"/>
    <w:rsid w:val="4755EC1D"/>
    <w:rsid w:val="478E0B28"/>
    <w:rsid w:val="47A03582"/>
    <w:rsid w:val="47BD7782"/>
    <w:rsid w:val="47EF0633"/>
    <w:rsid w:val="482FC88A"/>
    <w:rsid w:val="4855354D"/>
    <w:rsid w:val="486671EA"/>
    <w:rsid w:val="486F4403"/>
    <w:rsid w:val="488AB68B"/>
    <w:rsid w:val="488C2F03"/>
    <w:rsid w:val="48983DF4"/>
    <w:rsid w:val="48995ABD"/>
    <w:rsid w:val="489E002E"/>
    <w:rsid w:val="48FD84E9"/>
    <w:rsid w:val="492FD88C"/>
    <w:rsid w:val="495E7A68"/>
    <w:rsid w:val="49B06D31"/>
    <w:rsid w:val="49B3B1FF"/>
    <w:rsid w:val="49B6C6C2"/>
    <w:rsid w:val="49F93171"/>
    <w:rsid w:val="4A0B7A88"/>
    <w:rsid w:val="4A0BFAC9"/>
    <w:rsid w:val="4A23F1D8"/>
    <w:rsid w:val="4A36922C"/>
    <w:rsid w:val="4A4A297F"/>
    <w:rsid w:val="4A98B9BF"/>
    <w:rsid w:val="4A9A65AC"/>
    <w:rsid w:val="4AB46BC8"/>
    <w:rsid w:val="4AD15766"/>
    <w:rsid w:val="4AE59E2A"/>
    <w:rsid w:val="4AECBD20"/>
    <w:rsid w:val="4B2ACFC7"/>
    <w:rsid w:val="4B371C34"/>
    <w:rsid w:val="4B377433"/>
    <w:rsid w:val="4B455DF7"/>
    <w:rsid w:val="4B70661D"/>
    <w:rsid w:val="4B960B1C"/>
    <w:rsid w:val="4BB116F1"/>
    <w:rsid w:val="4BFD559E"/>
    <w:rsid w:val="4BFE3F72"/>
    <w:rsid w:val="4BFFF49A"/>
    <w:rsid w:val="4C168674"/>
    <w:rsid w:val="4C1CC157"/>
    <w:rsid w:val="4C36FFC8"/>
    <w:rsid w:val="4C689D00"/>
    <w:rsid w:val="4C6A10AF"/>
    <w:rsid w:val="4C81966B"/>
    <w:rsid w:val="4C904EEB"/>
    <w:rsid w:val="4CA40768"/>
    <w:rsid w:val="4CAB5461"/>
    <w:rsid w:val="4CB2E513"/>
    <w:rsid w:val="4CBC0FBC"/>
    <w:rsid w:val="4CBF2451"/>
    <w:rsid w:val="4CC64F76"/>
    <w:rsid w:val="4CDFE750"/>
    <w:rsid w:val="4D00978A"/>
    <w:rsid w:val="4D02051C"/>
    <w:rsid w:val="4D11FCC0"/>
    <w:rsid w:val="4D1C927B"/>
    <w:rsid w:val="4D2C85F3"/>
    <w:rsid w:val="4D2F44F2"/>
    <w:rsid w:val="4D334657"/>
    <w:rsid w:val="4DC7578B"/>
    <w:rsid w:val="4DC94A65"/>
    <w:rsid w:val="4DE73F12"/>
    <w:rsid w:val="4DF674EC"/>
    <w:rsid w:val="4DF74754"/>
    <w:rsid w:val="4E3623DE"/>
    <w:rsid w:val="4E5ECFCF"/>
    <w:rsid w:val="4E71965C"/>
    <w:rsid w:val="4E80704B"/>
    <w:rsid w:val="4E822EC7"/>
    <w:rsid w:val="4E9D75D6"/>
    <w:rsid w:val="4EC8F4D2"/>
    <w:rsid w:val="4ECD4AD0"/>
    <w:rsid w:val="4ECDDC82"/>
    <w:rsid w:val="4ED1FAF9"/>
    <w:rsid w:val="4EDB6D93"/>
    <w:rsid w:val="4EE42143"/>
    <w:rsid w:val="4F17EC2A"/>
    <w:rsid w:val="4F360E3A"/>
    <w:rsid w:val="4F8EA664"/>
    <w:rsid w:val="4F909CBB"/>
    <w:rsid w:val="4FA7A3D1"/>
    <w:rsid w:val="4FB777DE"/>
    <w:rsid w:val="4FDD39E8"/>
    <w:rsid w:val="4FDDF4C3"/>
    <w:rsid w:val="4FF2172C"/>
    <w:rsid w:val="50038208"/>
    <w:rsid w:val="50196226"/>
    <w:rsid w:val="501A6F0D"/>
    <w:rsid w:val="5021C38F"/>
    <w:rsid w:val="503F29DB"/>
    <w:rsid w:val="50597AAA"/>
    <w:rsid w:val="50739BC7"/>
    <w:rsid w:val="507C827F"/>
    <w:rsid w:val="5084F99C"/>
    <w:rsid w:val="509B3ED9"/>
    <w:rsid w:val="50AC13BB"/>
    <w:rsid w:val="50B06BE4"/>
    <w:rsid w:val="50DE7A43"/>
    <w:rsid w:val="50E5FD0E"/>
    <w:rsid w:val="510FE782"/>
    <w:rsid w:val="512196FA"/>
    <w:rsid w:val="5157AE8F"/>
    <w:rsid w:val="515C839C"/>
    <w:rsid w:val="5174FE84"/>
    <w:rsid w:val="51957A71"/>
    <w:rsid w:val="51B75125"/>
    <w:rsid w:val="51B7C7FB"/>
    <w:rsid w:val="51C07ED4"/>
    <w:rsid w:val="51C5F197"/>
    <w:rsid w:val="51CB89FF"/>
    <w:rsid w:val="51CD8B42"/>
    <w:rsid w:val="51E0641E"/>
    <w:rsid w:val="5201966F"/>
    <w:rsid w:val="520A7C16"/>
    <w:rsid w:val="522B8CF7"/>
    <w:rsid w:val="523383B2"/>
    <w:rsid w:val="52792800"/>
    <w:rsid w:val="5282FA87"/>
    <w:rsid w:val="529BD993"/>
    <w:rsid w:val="52C6B047"/>
    <w:rsid w:val="52E4B20B"/>
    <w:rsid w:val="5300B0A9"/>
    <w:rsid w:val="532D9B68"/>
    <w:rsid w:val="5344D61E"/>
    <w:rsid w:val="534DE9B9"/>
    <w:rsid w:val="53660971"/>
    <w:rsid w:val="53AACD32"/>
    <w:rsid w:val="53BAB4C0"/>
    <w:rsid w:val="53C1D483"/>
    <w:rsid w:val="53D43203"/>
    <w:rsid w:val="53FDA956"/>
    <w:rsid w:val="544FC840"/>
    <w:rsid w:val="5497B8F2"/>
    <w:rsid w:val="54D2BDD3"/>
    <w:rsid w:val="54DF40C0"/>
    <w:rsid w:val="54E71721"/>
    <w:rsid w:val="54E8B97D"/>
    <w:rsid w:val="54F13381"/>
    <w:rsid w:val="54FC5F46"/>
    <w:rsid w:val="551CF348"/>
    <w:rsid w:val="5523B3C0"/>
    <w:rsid w:val="5547056F"/>
    <w:rsid w:val="556E5AF2"/>
    <w:rsid w:val="55783F22"/>
    <w:rsid w:val="558143B7"/>
    <w:rsid w:val="5582087E"/>
    <w:rsid w:val="558C889A"/>
    <w:rsid w:val="558CE708"/>
    <w:rsid w:val="5599641E"/>
    <w:rsid w:val="55B8503A"/>
    <w:rsid w:val="55C55E29"/>
    <w:rsid w:val="55ED52BF"/>
    <w:rsid w:val="55F878A6"/>
    <w:rsid w:val="5630EF7F"/>
    <w:rsid w:val="5633845F"/>
    <w:rsid w:val="56340B07"/>
    <w:rsid w:val="565FB3E3"/>
    <w:rsid w:val="56712A0D"/>
    <w:rsid w:val="567ACAC2"/>
    <w:rsid w:val="567FAA6D"/>
    <w:rsid w:val="56C4D262"/>
    <w:rsid w:val="56CA3666"/>
    <w:rsid w:val="56CEA75C"/>
    <w:rsid w:val="57123D14"/>
    <w:rsid w:val="571D6790"/>
    <w:rsid w:val="57213C61"/>
    <w:rsid w:val="5722B00A"/>
    <w:rsid w:val="5738A644"/>
    <w:rsid w:val="5741878C"/>
    <w:rsid w:val="57606437"/>
    <w:rsid w:val="576B1E20"/>
    <w:rsid w:val="576BF775"/>
    <w:rsid w:val="57B07A3E"/>
    <w:rsid w:val="57E87557"/>
    <w:rsid w:val="581F2344"/>
    <w:rsid w:val="582CFBB4"/>
    <w:rsid w:val="58735B4B"/>
    <w:rsid w:val="589DDA2D"/>
    <w:rsid w:val="58BF3FA2"/>
    <w:rsid w:val="58DB7242"/>
    <w:rsid w:val="5911FBA4"/>
    <w:rsid w:val="5917BA34"/>
    <w:rsid w:val="5932B71B"/>
    <w:rsid w:val="59493437"/>
    <w:rsid w:val="59606AE2"/>
    <w:rsid w:val="597140F5"/>
    <w:rsid w:val="5976CEC7"/>
    <w:rsid w:val="598D764E"/>
    <w:rsid w:val="598D8554"/>
    <w:rsid w:val="59A9B2AB"/>
    <w:rsid w:val="59B773ED"/>
    <w:rsid w:val="59E973B7"/>
    <w:rsid w:val="59ED9305"/>
    <w:rsid w:val="5A02FB48"/>
    <w:rsid w:val="5A0C080E"/>
    <w:rsid w:val="5A33F259"/>
    <w:rsid w:val="5A38AA85"/>
    <w:rsid w:val="5A68CBC7"/>
    <w:rsid w:val="5A7C89B7"/>
    <w:rsid w:val="5A916B5C"/>
    <w:rsid w:val="5ACE4010"/>
    <w:rsid w:val="5ADD9E74"/>
    <w:rsid w:val="5AFED097"/>
    <w:rsid w:val="5AFFEE2F"/>
    <w:rsid w:val="5B149807"/>
    <w:rsid w:val="5B198001"/>
    <w:rsid w:val="5B44CCF1"/>
    <w:rsid w:val="5B48AB49"/>
    <w:rsid w:val="5B4D57E3"/>
    <w:rsid w:val="5B57C46A"/>
    <w:rsid w:val="5B61A38E"/>
    <w:rsid w:val="5B6AD086"/>
    <w:rsid w:val="5B725A10"/>
    <w:rsid w:val="5B8B3EF5"/>
    <w:rsid w:val="5BBC4F4E"/>
    <w:rsid w:val="5BD2FDAA"/>
    <w:rsid w:val="5BD506C8"/>
    <w:rsid w:val="5BF26D9F"/>
    <w:rsid w:val="5BFE8767"/>
    <w:rsid w:val="5C0A1F5B"/>
    <w:rsid w:val="5C25DF1D"/>
    <w:rsid w:val="5C37BDDE"/>
    <w:rsid w:val="5C38A274"/>
    <w:rsid w:val="5C5F63D6"/>
    <w:rsid w:val="5C64E6E1"/>
    <w:rsid w:val="5C9F363D"/>
    <w:rsid w:val="5CC991D3"/>
    <w:rsid w:val="5CD8F83C"/>
    <w:rsid w:val="5D1A947F"/>
    <w:rsid w:val="5D227650"/>
    <w:rsid w:val="5D68E877"/>
    <w:rsid w:val="5D73052D"/>
    <w:rsid w:val="5D888DB6"/>
    <w:rsid w:val="5DA1954C"/>
    <w:rsid w:val="5DA95C14"/>
    <w:rsid w:val="5DB05D23"/>
    <w:rsid w:val="5DBDCAC9"/>
    <w:rsid w:val="5DD0F9EA"/>
    <w:rsid w:val="5DD51E87"/>
    <w:rsid w:val="5DE46392"/>
    <w:rsid w:val="5DF1F3EB"/>
    <w:rsid w:val="5E1C303D"/>
    <w:rsid w:val="5E1D9D5E"/>
    <w:rsid w:val="5E20FAF4"/>
    <w:rsid w:val="5E25D153"/>
    <w:rsid w:val="5E4D4470"/>
    <w:rsid w:val="5E5851ED"/>
    <w:rsid w:val="5E5A4A9F"/>
    <w:rsid w:val="5E6B851E"/>
    <w:rsid w:val="5E7751FC"/>
    <w:rsid w:val="5E80EBB3"/>
    <w:rsid w:val="5EEC8739"/>
    <w:rsid w:val="5EF86C70"/>
    <w:rsid w:val="5EFA7D47"/>
    <w:rsid w:val="5F08969C"/>
    <w:rsid w:val="5F09FD4D"/>
    <w:rsid w:val="5F250AA6"/>
    <w:rsid w:val="5F2DD536"/>
    <w:rsid w:val="5F427EB6"/>
    <w:rsid w:val="5F442849"/>
    <w:rsid w:val="5F6F1EDE"/>
    <w:rsid w:val="5F7F8392"/>
    <w:rsid w:val="5FA788BA"/>
    <w:rsid w:val="5FC42D7F"/>
    <w:rsid w:val="60137B01"/>
    <w:rsid w:val="6018494B"/>
    <w:rsid w:val="602D687F"/>
    <w:rsid w:val="604DAD7E"/>
    <w:rsid w:val="6051841D"/>
    <w:rsid w:val="6056B1FB"/>
    <w:rsid w:val="60688A33"/>
    <w:rsid w:val="6077A2A6"/>
    <w:rsid w:val="608535F8"/>
    <w:rsid w:val="6096250E"/>
    <w:rsid w:val="609BEE44"/>
    <w:rsid w:val="609C1231"/>
    <w:rsid w:val="60AD7282"/>
    <w:rsid w:val="60B43201"/>
    <w:rsid w:val="60CCB64F"/>
    <w:rsid w:val="60CCCDD7"/>
    <w:rsid w:val="60D83D3E"/>
    <w:rsid w:val="60E0B7C4"/>
    <w:rsid w:val="60F7B479"/>
    <w:rsid w:val="610A1283"/>
    <w:rsid w:val="6164E525"/>
    <w:rsid w:val="619EFD96"/>
    <w:rsid w:val="61A69EF1"/>
    <w:rsid w:val="61D6C43C"/>
    <w:rsid w:val="61F8BC16"/>
    <w:rsid w:val="6219AA3B"/>
    <w:rsid w:val="62381423"/>
    <w:rsid w:val="6252105D"/>
    <w:rsid w:val="62664333"/>
    <w:rsid w:val="62C219B6"/>
    <w:rsid w:val="63210547"/>
    <w:rsid w:val="63211492"/>
    <w:rsid w:val="63219FFF"/>
    <w:rsid w:val="632A0DEB"/>
    <w:rsid w:val="636161DA"/>
    <w:rsid w:val="6370ED8D"/>
    <w:rsid w:val="638B3E26"/>
    <w:rsid w:val="6393B344"/>
    <w:rsid w:val="63AF49C5"/>
    <w:rsid w:val="64115A32"/>
    <w:rsid w:val="642A6F29"/>
    <w:rsid w:val="6447B579"/>
    <w:rsid w:val="6476A285"/>
    <w:rsid w:val="647B3EDA"/>
    <w:rsid w:val="64BECD4F"/>
    <w:rsid w:val="64C9A3E3"/>
    <w:rsid w:val="64CB6511"/>
    <w:rsid w:val="64CFC5D9"/>
    <w:rsid w:val="64DE8995"/>
    <w:rsid w:val="650205BC"/>
    <w:rsid w:val="651AD54B"/>
    <w:rsid w:val="654F25EA"/>
    <w:rsid w:val="65550A78"/>
    <w:rsid w:val="6565BDB7"/>
    <w:rsid w:val="6565E8E2"/>
    <w:rsid w:val="656D5CD7"/>
    <w:rsid w:val="658371BE"/>
    <w:rsid w:val="6592B384"/>
    <w:rsid w:val="65CBF5E7"/>
    <w:rsid w:val="65D007AE"/>
    <w:rsid w:val="662E4A13"/>
    <w:rsid w:val="66496DD0"/>
    <w:rsid w:val="6660428C"/>
    <w:rsid w:val="66863BEA"/>
    <w:rsid w:val="669E7DA3"/>
    <w:rsid w:val="66A2CC56"/>
    <w:rsid w:val="66AA4107"/>
    <w:rsid w:val="66B9FCFB"/>
    <w:rsid w:val="66D957E0"/>
    <w:rsid w:val="66DAECE3"/>
    <w:rsid w:val="66F4AE1A"/>
    <w:rsid w:val="66FA88D9"/>
    <w:rsid w:val="67115C0F"/>
    <w:rsid w:val="67136F58"/>
    <w:rsid w:val="671622AF"/>
    <w:rsid w:val="6724CF68"/>
    <w:rsid w:val="672A35B9"/>
    <w:rsid w:val="675578CB"/>
    <w:rsid w:val="6781C4C8"/>
    <w:rsid w:val="67BACB27"/>
    <w:rsid w:val="67CD62FA"/>
    <w:rsid w:val="67CDB60F"/>
    <w:rsid w:val="67F5201F"/>
    <w:rsid w:val="680D6030"/>
    <w:rsid w:val="6841B41E"/>
    <w:rsid w:val="68452EB8"/>
    <w:rsid w:val="68910D5A"/>
    <w:rsid w:val="690A2C3F"/>
    <w:rsid w:val="690AF35A"/>
    <w:rsid w:val="693F9700"/>
    <w:rsid w:val="698C0913"/>
    <w:rsid w:val="699E3B08"/>
    <w:rsid w:val="69A15AF2"/>
    <w:rsid w:val="69B63A8C"/>
    <w:rsid w:val="69B80D02"/>
    <w:rsid w:val="69BBD2F5"/>
    <w:rsid w:val="69D1BF34"/>
    <w:rsid w:val="69E599D0"/>
    <w:rsid w:val="69E92476"/>
    <w:rsid w:val="69EED475"/>
    <w:rsid w:val="6A17D308"/>
    <w:rsid w:val="6A4A2BA0"/>
    <w:rsid w:val="6A914F9A"/>
    <w:rsid w:val="6AA1EAAA"/>
    <w:rsid w:val="6AB3EC14"/>
    <w:rsid w:val="6AE1A683"/>
    <w:rsid w:val="6AF3DFCD"/>
    <w:rsid w:val="6B032C2B"/>
    <w:rsid w:val="6B0E925E"/>
    <w:rsid w:val="6B3F5DE7"/>
    <w:rsid w:val="6B4EAFFB"/>
    <w:rsid w:val="6B872BEE"/>
    <w:rsid w:val="6BBDC606"/>
    <w:rsid w:val="6C2FB3B9"/>
    <w:rsid w:val="6C32FBB9"/>
    <w:rsid w:val="6C4C9C65"/>
    <w:rsid w:val="6C7B19DC"/>
    <w:rsid w:val="6CD25C63"/>
    <w:rsid w:val="6CD57604"/>
    <w:rsid w:val="6CEE271F"/>
    <w:rsid w:val="6CF48FEA"/>
    <w:rsid w:val="6D1C0DA1"/>
    <w:rsid w:val="6D31D47E"/>
    <w:rsid w:val="6D575DC2"/>
    <w:rsid w:val="6D87A101"/>
    <w:rsid w:val="6D909C01"/>
    <w:rsid w:val="6D95A0D8"/>
    <w:rsid w:val="6D9F2106"/>
    <w:rsid w:val="6DAFCA4B"/>
    <w:rsid w:val="6DBB7A39"/>
    <w:rsid w:val="6DC1482F"/>
    <w:rsid w:val="6DDD3335"/>
    <w:rsid w:val="6DF94CE5"/>
    <w:rsid w:val="6DFF99C5"/>
    <w:rsid w:val="6E01A34E"/>
    <w:rsid w:val="6E1C19DD"/>
    <w:rsid w:val="6E1FD263"/>
    <w:rsid w:val="6E229FE5"/>
    <w:rsid w:val="6E305B6F"/>
    <w:rsid w:val="6E37A770"/>
    <w:rsid w:val="6E51603B"/>
    <w:rsid w:val="6E8A279F"/>
    <w:rsid w:val="6E9EEF6E"/>
    <w:rsid w:val="6EA2B2DB"/>
    <w:rsid w:val="6F13A23F"/>
    <w:rsid w:val="6F5B87E5"/>
    <w:rsid w:val="6F5DB138"/>
    <w:rsid w:val="6F61E33E"/>
    <w:rsid w:val="6F78573F"/>
    <w:rsid w:val="6F9C8084"/>
    <w:rsid w:val="6FB72D71"/>
    <w:rsid w:val="6FC14173"/>
    <w:rsid w:val="6FC2E7E1"/>
    <w:rsid w:val="6FC4E830"/>
    <w:rsid w:val="6FF74295"/>
    <w:rsid w:val="70157F40"/>
    <w:rsid w:val="7048F577"/>
    <w:rsid w:val="705451ED"/>
    <w:rsid w:val="70552828"/>
    <w:rsid w:val="705812CF"/>
    <w:rsid w:val="7064496F"/>
    <w:rsid w:val="70679EFB"/>
    <w:rsid w:val="706A0ECB"/>
    <w:rsid w:val="7094F62A"/>
    <w:rsid w:val="7096BE06"/>
    <w:rsid w:val="70AFBCAA"/>
    <w:rsid w:val="70B4F34A"/>
    <w:rsid w:val="70CBF512"/>
    <w:rsid w:val="70DE9F65"/>
    <w:rsid w:val="7112C9E4"/>
    <w:rsid w:val="712D51A4"/>
    <w:rsid w:val="7150832C"/>
    <w:rsid w:val="717F1943"/>
    <w:rsid w:val="71C20A48"/>
    <w:rsid w:val="71C76425"/>
    <w:rsid w:val="72013FC3"/>
    <w:rsid w:val="7203F6C4"/>
    <w:rsid w:val="7205E8D6"/>
    <w:rsid w:val="72236E61"/>
    <w:rsid w:val="72959083"/>
    <w:rsid w:val="7295E2C7"/>
    <w:rsid w:val="72981B85"/>
    <w:rsid w:val="72B71130"/>
    <w:rsid w:val="73061CF6"/>
    <w:rsid w:val="730C5C8C"/>
    <w:rsid w:val="731AE7F3"/>
    <w:rsid w:val="731AE8C9"/>
    <w:rsid w:val="732D1A1D"/>
    <w:rsid w:val="7339ACD5"/>
    <w:rsid w:val="7348CFFC"/>
    <w:rsid w:val="734EEC7B"/>
    <w:rsid w:val="73590518"/>
    <w:rsid w:val="73886380"/>
    <w:rsid w:val="73886C29"/>
    <w:rsid w:val="7399EFD9"/>
    <w:rsid w:val="739C6FB9"/>
    <w:rsid w:val="73B33E98"/>
    <w:rsid w:val="73BD0F9A"/>
    <w:rsid w:val="74020172"/>
    <w:rsid w:val="742ED0EC"/>
    <w:rsid w:val="74575ADA"/>
    <w:rsid w:val="745CE0DE"/>
    <w:rsid w:val="74766BD9"/>
    <w:rsid w:val="74785BFD"/>
    <w:rsid w:val="74B1EC29"/>
    <w:rsid w:val="74CD7654"/>
    <w:rsid w:val="74D28251"/>
    <w:rsid w:val="74D7F2EA"/>
    <w:rsid w:val="74D81118"/>
    <w:rsid w:val="74FEBE60"/>
    <w:rsid w:val="757B269F"/>
    <w:rsid w:val="757C508B"/>
    <w:rsid w:val="75AA5AFC"/>
    <w:rsid w:val="75EDAAD7"/>
    <w:rsid w:val="76435A93"/>
    <w:rsid w:val="76C11386"/>
    <w:rsid w:val="76C614F3"/>
    <w:rsid w:val="76CCE069"/>
    <w:rsid w:val="76E348D5"/>
    <w:rsid w:val="76E58D12"/>
    <w:rsid w:val="76EAE985"/>
    <w:rsid w:val="76F431E8"/>
    <w:rsid w:val="7716819A"/>
    <w:rsid w:val="77314B92"/>
    <w:rsid w:val="77370B39"/>
    <w:rsid w:val="7771B7E8"/>
    <w:rsid w:val="7781C38B"/>
    <w:rsid w:val="77C5383D"/>
    <w:rsid w:val="782C994C"/>
    <w:rsid w:val="782CF2F7"/>
    <w:rsid w:val="7868FDC8"/>
    <w:rsid w:val="7876E7A6"/>
    <w:rsid w:val="787CD13D"/>
    <w:rsid w:val="7886B407"/>
    <w:rsid w:val="788E4E09"/>
    <w:rsid w:val="78B331EC"/>
    <w:rsid w:val="78CC4817"/>
    <w:rsid w:val="78E780CF"/>
    <w:rsid w:val="78F07026"/>
    <w:rsid w:val="78F3A2CE"/>
    <w:rsid w:val="790CC65B"/>
    <w:rsid w:val="7911FD05"/>
    <w:rsid w:val="791C5D3C"/>
    <w:rsid w:val="7923C02C"/>
    <w:rsid w:val="7943A172"/>
    <w:rsid w:val="7956A4F3"/>
    <w:rsid w:val="797335D8"/>
    <w:rsid w:val="7976A2AC"/>
    <w:rsid w:val="79C5D89F"/>
    <w:rsid w:val="79CB5A8E"/>
    <w:rsid w:val="79CD433C"/>
    <w:rsid w:val="79CE7388"/>
    <w:rsid w:val="79D67353"/>
    <w:rsid w:val="79E61E51"/>
    <w:rsid w:val="79FE1B19"/>
    <w:rsid w:val="7A07BB6A"/>
    <w:rsid w:val="7A103D02"/>
    <w:rsid w:val="7A123ACE"/>
    <w:rsid w:val="7A3C47BC"/>
    <w:rsid w:val="7A3D9A65"/>
    <w:rsid w:val="7A8FD537"/>
    <w:rsid w:val="7A905F21"/>
    <w:rsid w:val="7ABA89BC"/>
    <w:rsid w:val="7AC77C85"/>
    <w:rsid w:val="7AD0CEB9"/>
    <w:rsid w:val="7AFE55F0"/>
    <w:rsid w:val="7B107EB9"/>
    <w:rsid w:val="7B3D6329"/>
    <w:rsid w:val="7B452D27"/>
    <w:rsid w:val="7B6D5F5C"/>
    <w:rsid w:val="7B734FA3"/>
    <w:rsid w:val="7BB3DB96"/>
    <w:rsid w:val="7BC23976"/>
    <w:rsid w:val="7BD6D9E5"/>
    <w:rsid w:val="7BDEBF6B"/>
    <w:rsid w:val="7BEBA03D"/>
    <w:rsid w:val="7C26349C"/>
    <w:rsid w:val="7C33E8B5"/>
    <w:rsid w:val="7C859DAA"/>
    <w:rsid w:val="7C903482"/>
    <w:rsid w:val="7C9F4FA9"/>
    <w:rsid w:val="7CA1531C"/>
    <w:rsid w:val="7CBC6A56"/>
    <w:rsid w:val="7CDBF502"/>
    <w:rsid w:val="7D2357CF"/>
    <w:rsid w:val="7D3E30FE"/>
    <w:rsid w:val="7D75784B"/>
    <w:rsid w:val="7D76305A"/>
    <w:rsid w:val="7D76A191"/>
    <w:rsid w:val="7D9B3239"/>
    <w:rsid w:val="7DA0C580"/>
    <w:rsid w:val="7DA44AA3"/>
    <w:rsid w:val="7DB0134B"/>
    <w:rsid w:val="7DD79D9A"/>
    <w:rsid w:val="7DFFCFC5"/>
    <w:rsid w:val="7E0B93CA"/>
    <w:rsid w:val="7E0CCE74"/>
    <w:rsid w:val="7E21578C"/>
    <w:rsid w:val="7E39841A"/>
    <w:rsid w:val="7E481686"/>
    <w:rsid w:val="7F00D27C"/>
    <w:rsid w:val="7F191155"/>
    <w:rsid w:val="7F380920"/>
    <w:rsid w:val="7F3AB41C"/>
    <w:rsid w:val="7F453C75"/>
    <w:rsid w:val="7FA14046"/>
    <w:rsid w:val="7FBFE351"/>
    <w:rsid w:val="7FC3B3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CFBB4"/>
  <w15:chartTrackingRefBased/>
  <w15:docId w15:val="{6218C2D6-78EE-44BF-BE5C-7B1065A51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75F4"/>
    <w:rPr>
      <w:lang w:val="en-GB"/>
    </w:rPr>
  </w:style>
  <w:style w:type="paragraph" w:styleId="Heading1">
    <w:name w:val="heading 1"/>
    <w:basedOn w:val="Normal"/>
    <w:next w:val="Normal"/>
    <w:link w:val="Heading1Char"/>
    <w:uiPriority w:val="9"/>
    <w:qFormat/>
    <w:rsid w:val="00F575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575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575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575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F575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F575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F575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F575F4"/>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00F575F4"/>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00F575F4"/>
    <w:pPr>
      <w:spacing w:after="80" w:line="240" w:lineRule="auto"/>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00F575F4"/>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00F575F4"/>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00F575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00F575F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cbi.nlm.nih.gov/pmc/articles/PMC8155643/" TargetMode="External" /><Relationship Id="rId18" Type="http://schemas.openxmlformats.org/officeDocument/2006/relationships/hyperlink" Target="https://journals.sagepub.com/doi/pdf/10.1177/26317877221129290" TargetMode="External" /><Relationship Id="rId26" Type="http://schemas.openxmlformats.org/officeDocument/2006/relationships/hyperlink" Target="https://www.gov.uk/government/news/mathematics-education-in-schools-is-improving-despite-recruitment-challenges" TargetMode="External" /><Relationship Id="rId39" Type="http://schemas.openxmlformats.org/officeDocument/2006/relationships/hyperlink" Target="https://www.sciencedirect.com/science/article/abs/pii/S0065240717300186" TargetMode="External" /><Relationship Id="rId3" Type="http://schemas.openxmlformats.org/officeDocument/2006/relationships/webSettings" Target="webSettings.xml" /><Relationship Id="rId21" Type="http://schemas.openxmlformats.org/officeDocument/2006/relationships/hyperlink" Target="https://doi.org/10.1080/09585176.2018.1433545" TargetMode="External" /><Relationship Id="rId34" Type="http://schemas.openxmlformats.org/officeDocument/2006/relationships/hyperlink" Target="https://blog.hope-education.co.uk/effective-early-years-numicon-activities/" TargetMode="External" /><Relationship Id="rId42" Type="http://schemas.openxmlformats.org/officeDocument/2006/relationships/hyperlink" Target="https://www.researchgate.net/profile/Sam-Parsons-" TargetMode="External" /><Relationship Id="rId47" Type="http://schemas.openxmlformats.org/officeDocument/2006/relationships/hyperlink" Target="https://hwb.gov.wales/curriculum-for-wales/cross-curricular-skills-frameworks/literacy-and-numeracy-framework" TargetMode="External" /><Relationship Id="rId50" Type="http://schemas.microsoft.com/office/2020/10/relationships/intelligence" Target="intelligence2.xml" /><Relationship Id="rId7" Type="http://schemas.openxmlformats.org/officeDocument/2006/relationships/hyperlink" Target="https://www.ncbi.nlm.nih.gov/pmc/articles/PMC7131969/" TargetMode="External" /><Relationship Id="rId12" Type="http://schemas.openxmlformats.org/officeDocument/2006/relationships/hyperlink" Target="https://doi.org/10.1037/a0017327" TargetMode="External" /><Relationship Id="rId17" Type="http://schemas.openxmlformats.org/officeDocument/2006/relationships/hyperlink" Target="https://doi.org/10.1371/journal.pone.0312088" TargetMode="External" /><Relationship Id="rId25" Type="http://schemas.openxmlformats.org/officeDocument/2006/relationships/hyperlink" Target="https://envs.ucsc.edu/internships/internship-readings/freire-pedagogy-of-the-oppressed.pdf" TargetMode="External" /><Relationship Id="rId33" Type="http://schemas.openxmlformats.org/officeDocument/2006/relationships/hyperlink" Target="https://www.nationalnumeracy.org.uk/what-numeracy/why-numeracy-important?_gl=1" TargetMode="External" /><Relationship Id="rId38" Type="http://schemas.openxmlformats.org/officeDocument/2006/relationships/hyperlink" Target="https://www.canva.com/templates/" TargetMode="External" /><Relationship Id="rId46" Type="http://schemas.openxmlformats.org/officeDocument/2006/relationships/hyperlink" Target="https://envs.ucsc.edu/internships/internship-readings/freire-pedagogy-of-the-oppressed.pdf" TargetMode="External" /><Relationship Id="rId2" Type="http://schemas.openxmlformats.org/officeDocument/2006/relationships/settings" Target="settings.xml" /><Relationship Id="rId16" Type="http://schemas.openxmlformats.org/officeDocument/2006/relationships/hyperlink" Target="https://www.nationalnumeracy.org.uk/sites/default/files/documents/National-Numeracy_Our-Impact_2023.pdf?_gl=1*tbatrc*_up*MQ..*_ga*MjU4NjU0NDAwLjE3N." TargetMode="External" /><Relationship Id="rId20" Type="http://schemas.openxmlformats.org/officeDocument/2006/relationships/image" Target="media/image3.png" /><Relationship Id="rId29" Type="http://schemas.openxmlformats.org/officeDocument/2006/relationships/hyperlink" Target="https://blog.hope-education.co.uk/guide-to-numicon/" TargetMode="External" /><Relationship Id="rId41" Type="http://schemas.openxmlformats.org/officeDocument/2006/relationships/hyperlink" Target="https://blogs.sd38.bc.ca/sd38mathandscience/2021/07/28/numicon-resources/" TargetMode="External" /><Relationship Id="rId1" Type="http://schemas.openxmlformats.org/officeDocument/2006/relationships/styles" Target="styles.xml" /><Relationship Id="rId6" Type="http://schemas.openxmlformats.org/officeDocument/2006/relationships/hyperlink" Target="https://www.independent.co.uk/news/uk/home-news/england-financial-literacy-shopping-trip-change-numeracy-mental-arithmetic-a8255951.html" TargetMode="External" /><Relationship Id="rId11" Type="http://schemas.openxmlformats.org/officeDocument/2006/relationships/hyperlink" Target="https://doi.org/10.1111/j.1467-9280.2006.01720.x" TargetMode="External" /><Relationship Id="rId24" Type="http://schemas.openxmlformats.org/officeDocument/2006/relationships/hyperlink" Target="https://estyn.gov.wales/improvement-resources/raising-standards-in-literacy-and-numeracy/" TargetMode="External" /><Relationship Id="rId32" Type="http://schemas.openxmlformats.org/officeDocument/2006/relationships/hyperlink" Target="https://home.oxfordowl.co.uk/how-numicon-can-help-develop-maths-skills-at-home/" TargetMode="External" /><Relationship Id="rId37" Type="http://schemas.openxmlformats.org/officeDocument/2006/relationships/hyperlink" Target="https://doi.org/10.33548/scientia1096" TargetMode="External" /><Relationship Id="rId40" Type="http://schemas.openxmlformats.org/officeDocument/2006/relationships/hyperlink" Target="https://inspiremyplay.com/blogs/blog/6-easy-ways-play-with-numicon-home" TargetMode="External" /><Relationship Id="rId45" Type="http://schemas.openxmlformats.org/officeDocument/2006/relationships/hyperlink" Target="https://www.gov.uk/government/organisations/department-for-education" TargetMode="External" /><Relationship Id="rId5" Type="http://schemas.openxmlformats.org/officeDocument/2006/relationships/hyperlink" Target="https://multijournals.org/index.php/excellencia-imje/article/download/282/330" TargetMode="External" /><Relationship Id="rId15" Type="http://schemas.openxmlformats.org/officeDocument/2006/relationships/hyperlink" Target="https://www.gov.uk/government/collections/data-forecasts" TargetMode="External" /><Relationship Id="rId23" Type="http://schemas.openxmlformats.org/officeDocument/2006/relationships/hyperlink" Target="https://dalryprimaryschool.com/2019/12/06/numicon-on-the-go-in-p1-2/" TargetMode="External" /><Relationship Id="rId28" Type="http://schemas.openxmlformats.org/officeDocument/2006/relationships/hyperlink" Target="https://www.gov.wales/mathematics-and-numeracy-plan-update-2024" TargetMode="External" /><Relationship Id="rId36" Type="http://schemas.openxmlformats.org/officeDocument/2006/relationships/image" Target="media/image5.png" /><Relationship Id="rId49" Type="http://schemas.openxmlformats.org/officeDocument/2006/relationships/theme" Target="theme/theme1.xml" /><Relationship Id="rId10" Type="http://schemas.openxmlformats.org/officeDocument/2006/relationships/hyperlink" Target="http://dx.doi.org/10.1787/9789264204256-en" TargetMode="External" /><Relationship Id="rId19" Type="http://schemas.openxmlformats.org/officeDocument/2006/relationships/image" Target="media/image2.jpeg" /><Relationship Id="rId31" Type="http://schemas.openxmlformats.org/officeDocument/2006/relationships/hyperlink" Target="https://www.oecd.org/en/about/programmes/pisa.html" TargetMode="External" /><Relationship Id="rId44" Type="http://schemas.openxmlformats.org/officeDocument/2006/relationships/hyperlink" Target="https://drive.google.com/file/d/1-MSb-dxWrO_5IkQH7Cj_mAGI-hM9iwJ2/view?usp=sharing" TargetMode="External" /><Relationship Id="rId4" Type="http://schemas.openxmlformats.org/officeDocument/2006/relationships/image" Target="media/image1.jpg" /><Relationship Id="rId9" Type="http://schemas.openxmlformats.org/officeDocument/2006/relationships/hyperlink" Target="https://doi.org/10.1257/jel.52.1.5" TargetMode="External" /><Relationship Id="rId14" Type="http://schemas.openxmlformats.org/officeDocument/2006/relationships/hyperlink" Target="https://core.ac.uk/download/132799026.pdf" TargetMode="External" /><Relationship Id="rId22" Type="http://schemas.openxmlformats.org/officeDocument/2006/relationships/hyperlink" Target="https://www.canva.com/templates/" TargetMode="External" /><Relationship Id="rId27" Type="http://schemas.openxmlformats.org/officeDocument/2006/relationships/hyperlink" Target="https://hwb.gov.wales/curriculum-for-wales" TargetMode="External" /><Relationship Id="rId30" Type="http://schemas.openxmlformats.org/officeDocument/2006/relationships/hyperlink" Target="https://www.nationalnumeracy.org.uk/what-issue/about-maths-anxiety" TargetMode="External" /><Relationship Id="rId35" Type="http://schemas.openxmlformats.org/officeDocument/2006/relationships/image" Target="media/image4.png" /><Relationship Id="rId43" Type="http://schemas.openxmlformats.org/officeDocument/2006/relationships/hyperlink" Target="https://www.twinkl.com.ph/teaching-wiki/numicon" TargetMode="External" /><Relationship Id="rId48" Type="http://schemas.openxmlformats.org/officeDocument/2006/relationships/fontTable" Target="fontTable.xml" /><Relationship Id="rId8" Type="http://schemas.openxmlformats.org/officeDocument/2006/relationships/hyperlink" Target="https://doi.org/10.1111/j.1539-6053.2008.00033.x"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22</Pages>
  <Words>4882</Words>
  <Characters>27832</Characters>
  <Application>Microsoft Office Word</Application>
  <DocSecurity>0</DocSecurity>
  <Lines>231</Lines>
  <Paragraphs>65</Paragraphs>
  <ScaleCrop>false</ScaleCrop>
  <Company/>
  <LinksUpToDate>false</LinksUpToDate>
  <CharactersWithSpaces>32649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Rae Blick (2317729)</dc:creator>
  <cp:keywords/>
  <dc:description/>
  <cp:lastModifiedBy>Rae Blick (2317729)</cp:lastModifiedBy>
  <cp:revision>11</cp:revision>
  <dcterms:created xsi:type="dcterms:W3CDTF">2025-01-27T18:15:00Z</dcterms:created>
  <dcterms:modified xsi:type="dcterms:W3CDTF">2025-02-25T20:05:00Z</dcterms:modified>
</cp:coreProperties>
</file>