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E74A9" w14:textId="77777777" w:rsidR="009B33BE" w:rsidRDefault="00000000">
      <w:pPr>
        <w:spacing w:after="165" w:line="360" w:lineRule="auto"/>
        <w:rPr>
          <w:rFonts w:ascii="Calibri" w:eastAsia="Calibri" w:hAnsi="Calibri" w:cs="Calibri"/>
          <w:sz w:val="40"/>
          <w:szCs w:val="40"/>
        </w:rPr>
      </w:pPr>
      <w:r>
        <w:rPr>
          <w:rFonts w:ascii="Calibri" w:eastAsia="Calibri" w:hAnsi="Calibri" w:cs="Calibri"/>
          <w:b/>
          <w:noProof/>
        </w:rPr>
        <w:drawing>
          <wp:inline distT="0" distB="0" distL="0" distR="0" wp14:anchorId="0DB7AA09" wp14:editId="5A02DA5C">
            <wp:extent cx="2209800" cy="742950"/>
            <wp:effectExtent l="0" t="0" r="0" b="0"/>
            <wp:docPr id="1"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0D9E5B81" w14:textId="77777777" w:rsidR="009B33BE" w:rsidRDefault="00000000">
      <w:pPr>
        <w:spacing w:after="165" w:line="360" w:lineRule="auto"/>
        <w:jc w:val="center"/>
        <w:rPr>
          <w:rFonts w:ascii="Calibri" w:eastAsia="Calibri" w:hAnsi="Calibri" w:cs="Calibri"/>
          <w:sz w:val="40"/>
          <w:szCs w:val="40"/>
        </w:rPr>
      </w:pPr>
      <w:r>
        <w:rPr>
          <w:rFonts w:ascii="Calibri" w:eastAsia="Calibri" w:hAnsi="Calibri" w:cs="Calibri"/>
          <w:sz w:val="40"/>
          <w:szCs w:val="40"/>
        </w:rPr>
        <w:t>Skills for the Workplace</w:t>
      </w:r>
      <w:r>
        <w:rPr>
          <w:rFonts w:ascii="Calibri" w:eastAsia="Calibri" w:hAnsi="Calibri" w:cs="Calibri"/>
          <w:sz w:val="40"/>
          <w:szCs w:val="40"/>
        </w:rPr>
        <w:br/>
        <w:t xml:space="preserve">Module Assignment Submission </w:t>
      </w:r>
      <w:r>
        <w:rPr>
          <w:rFonts w:ascii="Calibri" w:eastAsia="Calibri" w:hAnsi="Calibri" w:cs="Calibri"/>
          <w:sz w:val="40"/>
          <w:szCs w:val="40"/>
        </w:rPr>
        <w:br/>
      </w:r>
    </w:p>
    <w:tbl>
      <w:tblPr>
        <w:tblStyle w:val="a"/>
        <w:tblW w:w="9493"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B33BE" w14:paraId="52069D8D" w14:textId="77777777">
        <w:tc>
          <w:tcPr>
            <w:tcW w:w="3438" w:type="dxa"/>
            <w:shd w:val="clear" w:color="auto" w:fill="D9D9D9"/>
          </w:tcPr>
          <w:p w14:paraId="0F290AC1" w14:textId="77777777" w:rsidR="009B33BE"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Student Name:</w:t>
            </w:r>
          </w:p>
        </w:tc>
        <w:tc>
          <w:tcPr>
            <w:tcW w:w="6055" w:type="dxa"/>
          </w:tcPr>
          <w:p w14:paraId="348E4C01" w14:textId="77777777" w:rsidR="009B33BE"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James Lewis</w:t>
            </w:r>
          </w:p>
        </w:tc>
      </w:tr>
      <w:tr w:rsidR="009B33BE" w14:paraId="04908C45" w14:textId="77777777">
        <w:tc>
          <w:tcPr>
            <w:tcW w:w="3438" w:type="dxa"/>
            <w:shd w:val="clear" w:color="auto" w:fill="D9D9D9"/>
          </w:tcPr>
          <w:p w14:paraId="62D7063C" w14:textId="77777777" w:rsidR="009B33BE"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Student Number:</w:t>
            </w:r>
          </w:p>
        </w:tc>
        <w:tc>
          <w:tcPr>
            <w:tcW w:w="6055" w:type="dxa"/>
          </w:tcPr>
          <w:p w14:paraId="6E1707BB" w14:textId="77777777" w:rsidR="009B33BE" w:rsidRDefault="00000000">
            <w:pPr>
              <w:spacing w:before="120" w:after="120" w:line="360" w:lineRule="auto"/>
              <w:rPr>
                <w:sz w:val="28"/>
                <w:szCs w:val="28"/>
              </w:rPr>
            </w:pPr>
            <w:r>
              <w:rPr>
                <w:color w:val="000A0F"/>
                <w:sz w:val="28"/>
                <w:szCs w:val="28"/>
              </w:rPr>
              <w:t>2019456</w:t>
            </w:r>
          </w:p>
        </w:tc>
      </w:tr>
      <w:tr w:rsidR="009B33BE" w14:paraId="2868DFE3" w14:textId="77777777">
        <w:tc>
          <w:tcPr>
            <w:tcW w:w="3438" w:type="dxa"/>
            <w:shd w:val="clear" w:color="auto" w:fill="D9D9D9"/>
          </w:tcPr>
          <w:p w14:paraId="3861E5F2" w14:textId="77777777" w:rsidR="009B33BE"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Module No:</w:t>
            </w:r>
          </w:p>
        </w:tc>
        <w:tc>
          <w:tcPr>
            <w:tcW w:w="6055" w:type="dxa"/>
          </w:tcPr>
          <w:p w14:paraId="1EBF3534" w14:textId="77777777" w:rsidR="009B33BE" w:rsidRDefault="00000000">
            <w:pPr>
              <w:spacing w:before="120" w:after="120" w:line="360" w:lineRule="auto"/>
              <w:rPr>
                <w:rFonts w:ascii="Calibri" w:eastAsia="Calibri" w:hAnsi="Calibri" w:cs="Calibri"/>
                <w:sz w:val="28"/>
                <w:szCs w:val="28"/>
              </w:rPr>
            </w:pPr>
            <w:r>
              <w:rPr>
                <w:sz w:val="28"/>
                <w:szCs w:val="28"/>
              </w:rPr>
              <w:t xml:space="preserve">BMSK6005 </w:t>
            </w:r>
          </w:p>
        </w:tc>
      </w:tr>
      <w:tr w:rsidR="009B33BE" w14:paraId="2F946070" w14:textId="77777777">
        <w:trPr>
          <w:trHeight w:val="413"/>
        </w:trPr>
        <w:tc>
          <w:tcPr>
            <w:tcW w:w="3438" w:type="dxa"/>
            <w:shd w:val="clear" w:color="auto" w:fill="D9D9D9"/>
          </w:tcPr>
          <w:p w14:paraId="5A61D2B1" w14:textId="77777777" w:rsidR="009B33BE"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Module Title:</w:t>
            </w:r>
          </w:p>
        </w:tc>
        <w:tc>
          <w:tcPr>
            <w:tcW w:w="6055" w:type="dxa"/>
          </w:tcPr>
          <w:p w14:paraId="75DCB839" w14:textId="77777777" w:rsidR="009B33BE" w:rsidRDefault="00000000">
            <w:pPr>
              <w:spacing w:after="100"/>
              <w:rPr>
                <w:rFonts w:ascii="Calibri" w:eastAsia="Calibri" w:hAnsi="Calibri" w:cs="Calibri"/>
                <w:sz w:val="28"/>
                <w:szCs w:val="28"/>
              </w:rPr>
            </w:pPr>
            <w:r>
              <w:rPr>
                <w:sz w:val="28"/>
                <w:szCs w:val="28"/>
              </w:rPr>
              <w:t>BMSK6005 - Coaching &amp; Mentoring Skills for the Workplace</w:t>
            </w:r>
          </w:p>
        </w:tc>
      </w:tr>
    </w:tbl>
    <w:p w14:paraId="6A447ABB" w14:textId="77777777" w:rsidR="009B33BE" w:rsidRDefault="009B33BE">
      <w:pPr>
        <w:spacing w:before="120" w:after="120" w:line="360" w:lineRule="auto"/>
        <w:rPr>
          <w:rFonts w:ascii="Calibri" w:eastAsia="Calibri" w:hAnsi="Calibri" w:cs="Calibri"/>
          <w:color w:val="FF0000"/>
          <w:sz w:val="24"/>
          <w:szCs w:val="24"/>
        </w:rPr>
      </w:pPr>
    </w:p>
    <w:p w14:paraId="6025542A" w14:textId="77777777" w:rsidR="009B33BE" w:rsidRDefault="00000000">
      <w:pPr>
        <w:spacing w:before="120" w:after="120" w:line="360" w:lineRule="auto"/>
        <w:rPr>
          <w:rFonts w:ascii="Calibri" w:eastAsia="Calibri" w:hAnsi="Calibri" w:cs="Calibri"/>
          <w:b/>
          <w:sz w:val="24"/>
          <w:szCs w:val="24"/>
        </w:rPr>
      </w:pPr>
      <w:r>
        <w:rPr>
          <w:rFonts w:ascii="Calibri" w:eastAsia="Calibri" w:hAnsi="Calibri" w:cs="Calibri"/>
          <w:b/>
          <w:sz w:val="24"/>
          <w:szCs w:val="24"/>
        </w:rPr>
        <w:t>Statement of Confirmation of Authenticity</w:t>
      </w:r>
    </w:p>
    <w:p w14:paraId="131AAF3E" w14:textId="77777777" w:rsidR="009B33BE" w:rsidRDefault="00000000">
      <w:pPr>
        <w:spacing w:before="120" w:after="120" w:line="360" w:lineRule="auto"/>
        <w:rPr>
          <w:rFonts w:ascii="Calibri" w:eastAsia="Calibri" w:hAnsi="Calibri" w:cs="Calibri"/>
          <w:sz w:val="24"/>
          <w:szCs w:val="24"/>
        </w:rPr>
      </w:pPr>
      <w:r>
        <w:rPr>
          <w:rFonts w:ascii="Calibri" w:eastAsia="Calibri" w:hAnsi="Calibri" w:cs="Calibri"/>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C1AB27" w14:textId="77777777" w:rsidR="009B33BE" w:rsidRDefault="00000000">
      <w:pPr>
        <w:spacing w:before="120" w:after="120" w:line="360" w:lineRule="auto"/>
        <w:rPr>
          <w:rFonts w:ascii="Calibri" w:eastAsia="Calibri" w:hAnsi="Calibri" w:cs="Calibri"/>
          <w:sz w:val="24"/>
          <w:szCs w:val="24"/>
        </w:rPr>
      </w:pPr>
      <w:r>
        <w:rPr>
          <w:rFonts w:ascii="Calibri" w:eastAsia="Calibri" w:hAnsi="Calibri" w:cs="Calibri"/>
          <w:sz w:val="24"/>
          <w:szCs w:val="24"/>
        </w:rPr>
        <w:t>Attention is drawn to the plagiarism and unfair practice policies of both the University and of ILM.</w:t>
      </w:r>
    </w:p>
    <w:p w14:paraId="7DCFB189" w14:textId="77777777" w:rsidR="009B33BE" w:rsidRDefault="00000000">
      <w:pPr>
        <w:spacing w:after="160" w:line="259" w:lineRule="auto"/>
        <w:rPr>
          <w:rFonts w:ascii="Calibri" w:eastAsia="Calibri" w:hAnsi="Calibri" w:cs="Calibri"/>
          <w:sz w:val="24"/>
          <w:szCs w:val="24"/>
        </w:rPr>
      </w:pPr>
      <w:r>
        <w:br w:type="page"/>
      </w:r>
    </w:p>
    <w:p w14:paraId="23DAC1B8" w14:textId="77777777" w:rsidR="009B33BE" w:rsidRDefault="009B33BE">
      <w:pPr>
        <w:keepNext/>
        <w:keepLines/>
        <w:spacing w:before="240" w:line="259" w:lineRule="auto"/>
        <w:rPr>
          <w:rFonts w:ascii="Calibri" w:eastAsia="Calibri" w:hAnsi="Calibri" w:cs="Calibri"/>
          <w:color w:val="2E75B5"/>
          <w:sz w:val="32"/>
          <w:szCs w:val="32"/>
        </w:rPr>
      </w:pPr>
    </w:p>
    <w:p w14:paraId="1A467E72" w14:textId="77777777" w:rsidR="009B33BE" w:rsidRDefault="00000000">
      <w:pPr>
        <w:keepNext/>
        <w:keepLines/>
        <w:spacing w:before="240" w:line="259" w:lineRule="auto"/>
        <w:rPr>
          <w:rFonts w:ascii="Roboto" w:eastAsia="Roboto" w:hAnsi="Roboto" w:cs="Roboto"/>
          <w:color w:val="2E75B5"/>
          <w:sz w:val="24"/>
          <w:szCs w:val="24"/>
        </w:rPr>
      </w:pPr>
      <w:r>
        <w:rPr>
          <w:rFonts w:ascii="Calibri" w:eastAsia="Calibri" w:hAnsi="Calibri" w:cs="Calibri"/>
          <w:color w:val="2E75B5"/>
          <w:sz w:val="32"/>
          <w:szCs w:val="32"/>
        </w:rPr>
        <w:t>Table of Contents</w:t>
      </w:r>
    </w:p>
    <w:sdt>
      <w:sdtPr>
        <w:id w:val="750771134"/>
        <w:docPartObj>
          <w:docPartGallery w:val="Table of Contents"/>
          <w:docPartUnique/>
        </w:docPartObj>
      </w:sdtPr>
      <w:sdtContent>
        <w:p w14:paraId="1D6DA3A6" w14:textId="77777777" w:rsidR="009B33BE" w:rsidRDefault="00000000">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waegjt81oqsw">
            <w:r>
              <w:rPr>
                <w:rFonts w:ascii="Roboto" w:eastAsia="Roboto" w:hAnsi="Roboto" w:cs="Roboto"/>
                <w:b/>
                <w:color w:val="343541"/>
                <w:sz w:val="24"/>
                <w:szCs w:val="24"/>
              </w:rPr>
              <w:t>Introduction</w:t>
            </w:r>
            <w:r>
              <w:rPr>
                <w:rFonts w:ascii="Roboto" w:eastAsia="Roboto" w:hAnsi="Roboto" w:cs="Roboto"/>
                <w:b/>
                <w:color w:val="343541"/>
                <w:sz w:val="24"/>
                <w:szCs w:val="24"/>
              </w:rPr>
              <w:tab/>
              <w:t>2</w:t>
            </w:r>
          </w:hyperlink>
        </w:p>
        <w:p w14:paraId="122BCEAE" w14:textId="77777777" w:rsidR="009B33BE" w:rsidRDefault="00000000">
          <w:pPr>
            <w:widowControl w:val="0"/>
            <w:tabs>
              <w:tab w:val="right" w:pos="12000"/>
            </w:tabs>
            <w:spacing w:before="60" w:line="240" w:lineRule="auto"/>
            <w:rPr>
              <w:b/>
              <w:color w:val="000000"/>
            </w:rPr>
          </w:pPr>
          <w:hyperlink w:anchor="_xqx5msn0krnh">
            <w:r>
              <w:rPr>
                <w:rFonts w:ascii="Roboto" w:eastAsia="Roboto" w:hAnsi="Roboto" w:cs="Roboto"/>
                <w:b/>
                <w:color w:val="343541"/>
                <w:sz w:val="24"/>
                <w:szCs w:val="24"/>
              </w:rPr>
              <w:t>1.0 Explain the similarities and differences of coaching and mentoring within an organisational context.</w:t>
            </w:r>
            <w:r>
              <w:rPr>
                <w:rFonts w:ascii="Roboto" w:eastAsia="Roboto" w:hAnsi="Roboto" w:cs="Roboto"/>
                <w:b/>
                <w:color w:val="343541"/>
                <w:sz w:val="24"/>
                <w:szCs w:val="24"/>
              </w:rPr>
              <w:tab/>
              <w:t>2</w:t>
            </w:r>
          </w:hyperlink>
        </w:p>
        <w:p w14:paraId="35A4A59B" w14:textId="77777777" w:rsidR="009B33BE" w:rsidRDefault="00000000">
          <w:pPr>
            <w:widowControl w:val="0"/>
            <w:tabs>
              <w:tab w:val="right" w:pos="12000"/>
            </w:tabs>
            <w:spacing w:before="60" w:line="240" w:lineRule="auto"/>
            <w:rPr>
              <w:b/>
              <w:color w:val="000000"/>
            </w:rPr>
          </w:pPr>
          <w:hyperlink w:anchor="_8wod951jj5us">
            <w:r>
              <w:rPr>
                <w:b/>
                <w:color w:val="000000"/>
              </w:rPr>
              <w:t>2.0 Critically explore the knowledge, skills, attitude and behaviours needed by an effective workplace coach or mentor</w:t>
            </w:r>
            <w:r>
              <w:rPr>
                <w:b/>
                <w:color w:val="000000"/>
              </w:rPr>
              <w:tab/>
              <w:t>6</w:t>
            </w:r>
          </w:hyperlink>
        </w:p>
        <w:p w14:paraId="0871EE39" w14:textId="77777777" w:rsidR="009B33BE" w:rsidRDefault="00000000">
          <w:pPr>
            <w:widowControl w:val="0"/>
            <w:tabs>
              <w:tab w:val="right" w:pos="12000"/>
            </w:tabs>
            <w:spacing w:before="60" w:line="240" w:lineRule="auto"/>
            <w:rPr>
              <w:b/>
              <w:color w:val="000000"/>
            </w:rPr>
          </w:pPr>
          <w:hyperlink w:anchor="_g02bvk6wu95z">
            <w:r>
              <w:rPr>
                <w:rFonts w:ascii="Roboto" w:eastAsia="Roboto" w:hAnsi="Roboto" w:cs="Roboto"/>
                <w:b/>
                <w:color w:val="000000"/>
                <w:sz w:val="24"/>
                <w:szCs w:val="24"/>
              </w:rPr>
              <w:t>3.0 Critically assess a model or process that should be followed when formally coaching or mentoring</w:t>
            </w:r>
            <w:r>
              <w:rPr>
                <w:rFonts w:ascii="Roboto" w:eastAsia="Roboto" w:hAnsi="Roboto" w:cs="Roboto"/>
                <w:b/>
                <w:color w:val="000000"/>
                <w:sz w:val="24"/>
                <w:szCs w:val="24"/>
              </w:rPr>
              <w:tab/>
              <w:t>10</w:t>
            </w:r>
          </w:hyperlink>
        </w:p>
        <w:p w14:paraId="15CCBC0E" w14:textId="77777777" w:rsidR="009B33BE" w:rsidRDefault="00000000">
          <w:pPr>
            <w:widowControl w:val="0"/>
            <w:tabs>
              <w:tab w:val="right" w:pos="12000"/>
            </w:tabs>
            <w:spacing w:before="60" w:line="240" w:lineRule="auto"/>
            <w:rPr>
              <w:b/>
              <w:color w:val="000000"/>
            </w:rPr>
          </w:pPr>
          <w:hyperlink w:anchor="_20kjeqw2xa21">
            <w:r>
              <w:rPr>
                <w:rFonts w:ascii="Roboto" w:eastAsia="Roboto" w:hAnsi="Roboto" w:cs="Roboto"/>
                <w:b/>
                <w:color w:val="343541"/>
                <w:sz w:val="24"/>
                <w:szCs w:val="24"/>
              </w:rPr>
              <w:t>References</w:t>
            </w:r>
            <w:r>
              <w:rPr>
                <w:rFonts w:ascii="Roboto" w:eastAsia="Roboto" w:hAnsi="Roboto" w:cs="Roboto"/>
                <w:b/>
                <w:color w:val="343541"/>
                <w:sz w:val="24"/>
                <w:szCs w:val="24"/>
              </w:rPr>
              <w:tab/>
              <w:t>12</w:t>
            </w:r>
          </w:hyperlink>
        </w:p>
        <w:p w14:paraId="6A57132A" w14:textId="77777777" w:rsidR="009B33BE" w:rsidRDefault="00000000">
          <w:pPr>
            <w:widowControl w:val="0"/>
            <w:tabs>
              <w:tab w:val="right" w:pos="12000"/>
            </w:tabs>
            <w:spacing w:before="60" w:line="240" w:lineRule="auto"/>
            <w:rPr>
              <w:b/>
              <w:color w:val="000000"/>
            </w:rPr>
          </w:pPr>
          <w:hyperlink w:anchor="_otsgpxbo15bq">
            <w:r>
              <w:rPr>
                <w:rFonts w:ascii="Roboto" w:eastAsia="Roboto" w:hAnsi="Roboto" w:cs="Roboto"/>
                <w:b/>
                <w:color w:val="343541"/>
                <w:sz w:val="24"/>
                <w:szCs w:val="24"/>
              </w:rPr>
              <w:t>Appendix</w:t>
            </w:r>
            <w:r>
              <w:rPr>
                <w:rFonts w:ascii="Roboto" w:eastAsia="Roboto" w:hAnsi="Roboto" w:cs="Roboto"/>
                <w:b/>
                <w:color w:val="343541"/>
                <w:sz w:val="24"/>
                <w:szCs w:val="24"/>
              </w:rPr>
              <w:tab/>
              <w:t>15</w:t>
            </w:r>
          </w:hyperlink>
          <w:r>
            <w:fldChar w:fldCharType="end"/>
          </w:r>
        </w:p>
      </w:sdtContent>
    </w:sdt>
    <w:p w14:paraId="2987274C" w14:textId="77777777" w:rsidR="009B33BE" w:rsidRDefault="009B33BE">
      <w:pPr>
        <w:keepNext/>
        <w:keepLines/>
        <w:spacing w:before="240" w:line="259" w:lineRule="auto"/>
        <w:rPr>
          <w:rFonts w:ascii="Roboto" w:eastAsia="Roboto" w:hAnsi="Roboto" w:cs="Roboto"/>
          <w:color w:val="2E75B5"/>
          <w:sz w:val="24"/>
          <w:szCs w:val="24"/>
        </w:rPr>
      </w:pPr>
    </w:p>
    <w:p w14:paraId="40FB5DCF" w14:textId="77777777" w:rsidR="009B33BE" w:rsidRDefault="009B33BE">
      <w:pPr>
        <w:pStyle w:val="Heading2"/>
        <w:spacing w:before="40" w:after="0" w:line="259" w:lineRule="auto"/>
        <w:rPr>
          <w:rFonts w:ascii="Roboto" w:eastAsia="Roboto" w:hAnsi="Roboto" w:cs="Roboto"/>
          <w:color w:val="343541"/>
          <w:sz w:val="24"/>
          <w:szCs w:val="24"/>
        </w:rPr>
      </w:pPr>
      <w:bookmarkStart w:id="0" w:name="_zcuawk1opr63" w:colFirst="0" w:colLast="0"/>
      <w:bookmarkEnd w:id="0"/>
    </w:p>
    <w:p w14:paraId="064AA7D1" w14:textId="77777777" w:rsidR="009B33BE" w:rsidRDefault="009B33BE">
      <w:pPr>
        <w:pStyle w:val="Heading2"/>
        <w:spacing w:before="40" w:after="0" w:line="259" w:lineRule="auto"/>
        <w:rPr>
          <w:rFonts w:ascii="Roboto" w:eastAsia="Roboto" w:hAnsi="Roboto" w:cs="Roboto"/>
          <w:color w:val="343541"/>
          <w:sz w:val="24"/>
          <w:szCs w:val="24"/>
        </w:rPr>
      </w:pPr>
      <w:bookmarkStart w:id="1" w:name="_622rr5ccl82b" w:colFirst="0" w:colLast="0"/>
      <w:bookmarkEnd w:id="1"/>
    </w:p>
    <w:p w14:paraId="7914B9B1" w14:textId="77777777" w:rsidR="009B33BE" w:rsidRDefault="00000000">
      <w:pPr>
        <w:pStyle w:val="Heading2"/>
        <w:spacing w:before="40" w:after="0" w:line="259" w:lineRule="auto"/>
        <w:rPr>
          <w:rFonts w:ascii="Roboto" w:eastAsia="Roboto" w:hAnsi="Roboto" w:cs="Roboto"/>
          <w:b/>
          <w:color w:val="343541"/>
          <w:sz w:val="24"/>
          <w:szCs w:val="24"/>
          <w:u w:val="single"/>
        </w:rPr>
      </w:pPr>
      <w:bookmarkStart w:id="2" w:name="_waegjt81oqsw" w:colFirst="0" w:colLast="0"/>
      <w:bookmarkEnd w:id="2"/>
      <w:r>
        <w:rPr>
          <w:rFonts w:ascii="Roboto" w:eastAsia="Roboto" w:hAnsi="Roboto" w:cs="Roboto"/>
          <w:b/>
          <w:color w:val="343541"/>
          <w:sz w:val="24"/>
          <w:szCs w:val="24"/>
          <w:u w:val="single"/>
        </w:rPr>
        <w:t>Introduction</w:t>
      </w:r>
    </w:p>
    <w:p w14:paraId="2B24A10E" w14:textId="77777777" w:rsidR="009B33BE" w:rsidRDefault="009B33BE"/>
    <w:p w14:paraId="37436356" w14:textId="77777777" w:rsidR="009B33BE" w:rsidRDefault="00000000">
      <w:r>
        <w:t xml:space="preserve">The importance of coaching and mentoring in the organisational context cannot be overstated. As organisations strive to develop and retain their employees, coaching and mentoring have become increasingly popular methods to facilitate employee growth and development. However, coaching and mentoring are distinct approaches that differ in their focus and approach. This paper will explore the similarities and differences between coaching and mentoring in the organisational context. By understanding the similarities and differences between these two approaches, we can better understand their unique contributions to employee development. Additionally, we will critically explore the knowledge, skills, attitudes, and behaviours that are needed for an effective workplace coach or mentor. </w:t>
      </w:r>
    </w:p>
    <w:p w14:paraId="2F46BE7F" w14:textId="77777777" w:rsidR="009B33BE" w:rsidRDefault="009B33BE"/>
    <w:p w14:paraId="4806E953" w14:textId="77777777" w:rsidR="009B33BE" w:rsidRDefault="00000000">
      <w:r>
        <w:t xml:space="preserve">These competencies are essential for coaches and mentors to be able to facilitate growth and development in their </w:t>
      </w:r>
      <w:proofErr w:type="spellStart"/>
      <w:r>
        <w:t>coachees</w:t>
      </w:r>
      <w:proofErr w:type="spellEnd"/>
      <w:r>
        <w:t>/mentees. Moreover, the paper will critically assess a model or process that should be followed when formally coaching or mentoring in the workplace. This assessment is important as it helps organisations to develop and implement effective coaching and mentoring programs that are tailored to the specific needs of their employees. Overall, this paper aims to provide a comprehensive overview of coaching and mentoring as developmental interventions in the workplace. It is hoped that the insights provided in this paper will help organisations to better understand the unique contributions of coaching and mentoring and to effectively develop and support their employees through these programs.</w:t>
      </w:r>
    </w:p>
    <w:p w14:paraId="4C31F12A" w14:textId="77777777" w:rsidR="009B33BE" w:rsidRDefault="009B33BE">
      <w:pPr>
        <w:pStyle w:val="Heading2"/>
        <w:spacing w:before="40" w:after="0" w:line="259" w:lineRule="auto"/>
        <w:rPr>
          <w:rFonts w:ascii="Roboto" w:eastAsia="Roboto" w:hAnsi="Roboto" w:cs="Roboto"/>
          <w:b/>
          <w:color w:val="343541"/>
          <w:sz w:val="24"/>
          <w:szCs w:val="24"/>
        </w:rPr>
      </w:pPr>
      <w:bookmarkStart w:id="3" w:name="_8alxdbu0br28" w:colFirst="0" w:colLast="0"/>
      <w:bookmarkEnd w:id="3"/>
    </w:p>
    <w:p w14:paraId="32FDB432" w14:textId="77777777" w:rsidR="009B33BE" w:rsidRDefault="009B33BE"/>
    <w:p w14:paraId="49F6B722" w14:textId="77777777" w:rsidR="009B33BE" w:rsidRDefault="00000000">
      <w:pPr>
        <w:pStyle w:val="Heading2"/>
        <w:spacing w:before="40" w:after="0" w:line="259" w:lineRule="auto"/>
        <w:rPr>
          <w:rFonts w:ascii="Roboto" w:eastAsia="Roboto" w:hAnsi="Roboto" w:cs="Roboto"/>
          <w:b/>
          <w:color w:val="343541"/>
          <w:sz w:val="24"/>
          <w:szCs w:val="24"/>
          <w:u w:val="single"/>
        </w:rPr>
      </w:pPr>
      <w:bookmarkStart w:id="4" w:name="_xqx5msn0krnh" w:colFirst="0" w:colLast="0"/>
      <w:bookmarkEnd w:id="4"/>
      <w:r>
        <w:rPr>
          <w:rFonts w:ascii="Roboto" w:eastAsia="Roboto" w:hAnsi="Roboto" w:cs="Roboto"/>
          <w:b/>
          <w:color w:val="343541"/>
          <w:sz w:val="24"/>
          <w:szCs w:val="24"/>
          <w:u w:val="single"/>
        </w:rPr>
        <w:t>1.0 Explain the similarities and differences of coaching and mentoring within an organisational context.</w:t>
      </w:r>
    </w:p>
    <w:p w14:paraId="18DC6C72" w14:textId="77777777" w:rsidR="009B33BE" w:rsidRDefault="009B33BE"/>
    <w:p w14:paraId="5B3903C4" w14:textId="77777777" w:rsidR="009B33BE" w:rsidRDefault="009B33BE"/>
    <w:p w14:paraId="35525271" w14:textId="77777777" w:rsidR="009B33BE" w:rsidRDefault="00000000">
      <w:r>
        <w:lastRenderedPageBreak/>
        <w:t>Coaching and mentoring are two forms of development interventions that are commonly used in organisational settings to help employees improve their performance and achieve their career goals, both coaching and mentoring are valuable approaches for personal and professional development within an organisational context. According to Hawkins (2017), coaching and mentoring are crucial elements in effective leadership development strategies. They create a secure environment for individuals to assess their own performance, obtain fresh insights and perspectives, and cultivate the competencies and knowledge necessary to accomplish their objectives. By instilling a coaching and mentoring culture within an organisation, leaders can inspire their employees to take charge of their professional growth and tap into their full potential.</w:t>
      </w:r>
    </w:p>
    <w:p w14:paraId="32318388" w14:textId="77777777" w:rsidR="009B33BE" w:rsidRDefault="009B33BE"/>
    <w:p w14:paraId="308FC103" w14:textId="1C5305E2" w:rsidR="009B33BE" w:rsidRDefault="00000000">
      <w:r>
        <w:t xml:space="preserve">To achieve their objectives of promoting personal and professional development, both coaching and mentoring demand certain essential skills and behaviours from the coach or mentor. These include effective communication, active listening, and feedback. Rogers (1995) emphasises the importance of effective communication in coaching and mentoring, asserting that it is not just a matter of following prescribed procedures, but involves exhibiting an attitude that demonstrates genuine concern for the other person's value, actively listening to them, and showing care for them. These components provide the foundation of these approaches and enable the establishment of a relationship based on trust and mutual respect between the coach/mentor and the </w:t>
      </w:r>
      <w:proofErr w:type="spellStart"/>
      <w:r>
        <w:t>coachee</w:t>
      </w:r>
      <w:proofErr w:type="spellEnd"/>
      <w:r>
        <w:t>/</w:t>
      </w:r>
      <w:proofErr w:type="spellStart"/>
      <w:r>
        <w:t>mentee.Whitmore</w:t>
      </w:r>
      <w:proofErr w:type="spellEnd"/>
      <w:r>
        <w:t xml:space="preserve"> (2009) emphasises the importance of effective communication, active listening, and feedback as fundamental skills and behaviours essential for the success of coaching and mentoring initiatives. </w:t>
      </w:r>
      <w:proofErr w:type="spellStart"/>
      <w:r>
        <w:t>Whitemore</w:t>
      </w:r>
      <w:proofErr w:type="spellEnd"/>
      <w:r>
        <w:t xml:space="preserve"> argued that coaching is not about </w:t>
      </w:r>
      <w:r w:rsidR="00D20F91">
        <w:t>teaching but</w:t>
      </w:r>
      <w:r>
        <w:t xml:space="preserve"> unlocking a person's potential to maximise their own performance through asking questions, listening, and giving feedback. Developing these competencies is crucial in establishing a relationship of trust and respect between the coach/mentor and the </w:t>
      </w:r>
      <w:proofErr w:type="spellStart"/>
      <w:r>
        <w:t>coachee</w:t>
      </w:r>
      <w:proofErr w:type="spellEnd"/>
      <w:r>
        <w:t>/mentee, creating a supportive and personalised learning environment that fosters personal and professional growth.</w:t>
      </w:r>
    </w:p>
    <w:p w14:paraId="15EC6A4E" w14:textId="77777777" w:rsidR="009B33BE" w:rsidRDefault="009B33BE"/>
    <w:p w14:paraId="29B7007D" w14:textId="3541F5DD" w:rsidR="009B33BE" w:rsidRDefault="00000000">
      <w:pPr>
        <w:rPr>
          <w:color w:val="FF0000"/>
        </w:rPr>
      </w:pPr>
      <w:r>
        <w:t xml:space="preserve">The establishment of a one-on-one relationship between a more experienced individual and a less experienced individual is a fundamental similarity between coaching and mentoring, both of which are frequently utilised in organisational settings to enhance professional and personal development. According to Hudson (1999), the relationship between the coach or mentor and the </w:t>
      </w:r>
      <w:proofErr w:type="spellStart"/>
      <w:r>
        <w:t>coachee</w:t>
      </w:r>
      <w:proofErr w:type="spellEnd"/>
      <w:r>
        <w:t xml:space="preserve"> or mentee is a crucial determinant of the success of coaching or mentoring interventions. This link serves as a vital component of both approaches, offering an avenue for the exchange of ideas, feedback, and knowledge, as well as facilitating the development of trust and respect between the individuals involved. </w:t>
      </w:r>
      <w:proofErr w:type="spellStart"/>
      <w:r>
        <w:t>Kram</w:t>
      </w:r>
      <w:proofErr w:type="spellEnd"/>
      <w:r>
        <w:t xml:space="preserve"> (1985) emphasises the importance of establishing a trusting and respectful relationship between mentors and mentees in order to achieve success in mentoring initiatives. For </w:t>
      </w:r>
      <w:proofErr w:type="spellStart"/>
      <w:r>
        <w:t>Kram</w:t>
      </w:r>
      <w:proofErr w:type="spellEnd"/>
      <w:r>
        <w:t xml:space="preserve">, mentoring is not just about transmitting knowledge and skills; it involves creating a relationship based on mutual respect, trust, and openness. This relationship requires honest and candid feedback, active listening, and a willingness to learn from each other. </w:t>
      </w:r>
      <w:proofErr w:type="spellStart"/>
      <w:r>
        <w:t>Kram</w:t>
      </w:r>
      <w:proofErr w:type="spellEnd"/>
      <w:r>
        <w:t xml:space="preserve"> argues that without such a relationship, mentoring initiatives may not achieve their intended objectives. Creating such an environment allows the </w:t>
      </w:r>
      <w:proofErr w:type="spellStart"/>
      <w:r>
        <w:t>coachee</w:t>
      </w:r>
      <w:proofErr w:type="spellEnd"/>
      <w:r>
        <w:t xml:space="preserve">/mentee to feel at ease in sharing their experiences and challenges with the mentor/coach, enabling the provision of more targeted and personalised support. Moreover, this relationship permits the mentor/coach to gain a better understanding of the </w:t>
      </w:r>
      <w:proofErr w:type="spellStart"/>
      <w:r>
        <w:t>coachee</w:t>
      </w:r>
      <w:proofErr w:type="spellEnd"/>
      <w:r>
        <w:t xml:space="preserve">/mentee's professional and personal goals, facilitating the provision of guidance and support that is aligned with these objectives. In sum, developing a trusting and </w:t>
      </w:r>
      <w:r>
        <w:lastRenderedPageBreak/>
        <w:t xml:space="preserve">respectful relationship is an essential aspect of successful coaching and mentoring initiatives, as it creates a safe and supportive environment for the </w:t>
      </w:r>
      <w:proofErr w:type="spellStart"/>
      <w:r>
        <w:t>coachee</w:t>
      </w:r>
      <w:proofErr w:type="spellEnd"/>
      <w:r>
        <w:t xml:space="preserve">/mentee to learn and </w:t>
      </w:r>
      <w:r w:rsidR="00D20F91">
        <w:t>grow. In</w:t>
      </w:r>
      <w:r>
        <w:t xml:space="preserve"> conclusion, while coaching and mentoring differ in many ways, including their objectives and approach, they share a significant similarity in their reliance on a one-on-one relationship between a more experienced individual and a less experienced individual. This connection serves as a critical component of both approaches, creating an environment that supports personalised learning, growth, and development.</w:t>
      </w:r>
    </w:p>
    <w:p w14:paraId="6C9A8031" w14:textId="77777777" w:rsidR="009B33BE" w:rsidRDefault="009B33BE"/>
    <w:p w14:paraId="7E34CE42" w14:textId="77777777" w:rsidR="009B33BE" w:rsidRDefault="00000000">
      <w:r>
        <w:t>Both coaching and mentoring aim to facilitate employee growth and development, but they differ in their approach and focus. Coaching is geared towards improving specific skills or behaviours, even though they may not possess direct experience in the employee's field or organisation. while mentoring is typically facilitated by a more experienced colleague or supervisor within the organisation who has a deep understanding of the employee's work and organisational context. Through mentoring, the mentee develops the skills and knowledge needed to advance their career within the organisation. The American Psychological Association (APA) defines mentoring as "a professional relationship in which an experienced person (the mentor) assists another (the mentee) in developing specific skills and knowledge that will enhance the less-experienced person's professional and personal growth."</w:t>
      </w:r>
    </w:p>
    <w:p w14:paraId="4AD9C0EC" w14:textId="77777777" w:rsidR="009B33BE" w:rsidRDefault="009B33BE"/>
    <w:p w14:paraId="1ECAFCD2" w14:textId="77777777" w:rsidR="009B33BE" w:rsidRDefault="00000000">
      <w:r>
        <w:t xml:space="preserve">Organisations need to understand these differences to determine the most suitable approach for their employees' unique needs and objectives. Investing in effective coaching and mentoring can contribute to the development of a skilled and motivated workforce, resulting in improved job performance and higher job satisfaction. The difference in the provider's background has a significant impact on the nature of the coaching and mentoring interventions. In coaching, the coach may bring a fresh perspective and objective insights that may not be available to someone familiar with the </w:t>
      </w:r>
      <w:proofErr w:type="spellStart"/>
      <w:r>
        <w:t>coachee's</w:t>
      </w:r>
      <w:proofErr w:type="spellEnd"/>
      <w:r>
        <w:t xml:space="preserve"> work and organisation. This outside perspective can be particularly valuable in situations where the </w:t>
      </w:r>
      <w:proofErr w:type="spellStart"/>
      <w:r>
        <w:t>coachee</w:t>
      </w:r>
      <w:proofErr w:type="spellEnd"/>
      <w:r>
        <w:t xml:space="preserve"> is facing a challenge that requires creative problem-solving. The International Coach Federation (ICF) defines coaching as "partnering with clients in a thought-provoking and creative process that inspires them to maximise their personal and professional potential." This definition emphasises the coach's role as a collaborator who empowers clients to explore and reach their goals by asking thought-provoking questions, encouraging creative thinking, and providing support. Coaching is generally geared towards short-term performance improvement.</w:t>
      </w:r>
    </w:p>
    <w:p w14:paraId="6C51CB05" w14:textId="77777777" w:rsidR="009B33BE" w:rsidRDefault="009B33BE"/>
    <w:p w14:paraId="18E66AA4" w14:textId="77777777" w:rsidR="009B33BE" w:rsidRDefault="00000000">
      <w:r>
        <w:t xml:space="preserve"> By contrast, in mentoring, the mentor's expertise and experience in the mentee’s specific field or organisation can be invaluable in providing practical guidance and support.  According to the European Mentoring and Coaching Council (EMCC), mentoring is defined as "a learning relationship that involves the exchange of skills, knowledge, and expertise between a mentor and mentee through developmental conversations, experience sharing, and role modelling." The mentor-mentee relationship may cover a wide range of contexts, and it is a mutually beneficial, two-way partnership that emphasises learning from differences. Mentoring is typically focused on developing the mentee's knowledge and expertise in a specific domain, often with a focus on career advancement. In an organisational setting, coaching and mentoring serve distinct purposes.</w:t>
      </w:r>
    </w:p>
    <w:p w14:paraId="5A95D7BD" w14:textId="77777777" w:rsidR="009B33BE" w:rsidRDefault="009B33BE"/>
    <w:p w14:paraId="41825669" w14:textId="77777777" w:rsidR="009B33BE" w:rsidRDefault="00000000">
      <w:r>
        <w:lastRenderedPageBreak/>
        <w:t xml:space="preserve">Coaching and mentoring are two distinct approaches used to support employee growth and development. While they share some similarities, such as the goal of improving performance, they differ in their levels of directionality. Whitmore (2009) maintained that coaching and mentoring in an organisational context have notable distinctions. Coaching primarily aims to help individuals unleash their potential and attain their objectives, while mentoring aims to offer guidance and support based on the mentor's personal experience and expertise. Mentoring typically involves a more experienced person sharing their expertise and experience with a less experienced individual. As </w:t>
      </w:r>
      <w:proofErr w:type="spellStart"/>
      <w:r>
        <w:t>Kram</w:t>
      </w:r>
      <w:proofErr w:type="spellEnd"/>
      <w:r>
        <w:t xml:space="preserve"> (1985) notes, the mentor often takes a more directive approach, offering specific advice and guidance to the mentee. This approach can be especially beneficial when the mentee lacks knowledge or experience in a particular area, and the mentor is an expert in that field.</w:t>
      </w:r>
    </w:p>
    <w:p w14:paraId="4039D170" w14:textId="77777777" w:rsidR="009B33BE" w:rsidRDefault="009B33BE"/>
    <w:p w14:paraId="0524809F" w14:textId="7239FDE1" w:rsidR="009B33BE" w:rsidRDefault="00000000">
      <w:r>
        <w:t xml:space="preserve">In a study conducted by Deloitte, a global consulting firm, mentoring was used as a tool to improve the workforce of a Fortune 500 company (Deloitte, 2016). The mentoring program was designed to help the company's high-potential employees develop the skills and knowledge they needed to advance in their </w:t>
      </w:r>
      <w:r w:rsidR="00D20F91">
        <w:t>careers. The</w:t>
      </w:r>
      <w:r>
        <w:t xml:space="preserve"> program paired these high-potential employees with senior leaders within the company who had the experience and expertise to guide and advise them. The mentors provided regular feedback, shared their knowledge and experiences, and helped their mentees navigate the complexities of the company and the </w:t>
      </w:r>
      <w:r w:rsidR="00D20F91">
        <w:t>industry. The</w:t>
      </w:r>
      <w:r>
        <w:t xml:space="preserve"> program had a significant impact on the workforce, with mentees reporting improvements in their confidence, decision-making, and leadership abilities. They also reported higher levels of engagement and job satisfaction. The program also had a positive impact on the company's bottom line, with increased employee retention and </w:t>
      </w:r>
      <w:r w:rsidR="00D20F91">
        <w:t>productivity. In</w:t>
      </w:r>
      <w:r>
        <w:t xml:space="preserve"> conclusion, the mentoring program implemented by Deloitte was an effective tool for improving the workforce of a Fortune 500 company. The program provided high-potential employees with the guidance and support they needed to develop their skills and advance in their careers, resulting in increased engagement, job satisfaction, and productivity. </w:t>
      </w:r>
    </w:p>
    <w:p w14:paraId="6466F973" w14:textId="77777777" w:rsidR="009B33BE" w:rsidRDefault="009B33BE"/>
    <w:p w14:paraId="5D7C98A0" w14:textId="2E696A50" w:rsidR="009B33BE" w:rsidRDefault="00000000">
      <w:r>
        <w:t xml:space="preserve">In contrast, coaching is typically more facilitative, with the coach helping the </w:t>
      </w:r>
      <w:proofErr w:type="spellStart"/>
      <w:r>
        <w:t>coachee</w:t>
      </w:r>
      <w:proofErr w:type="spellEnd"/>
      <w:r>
        <w:t xml:space="preserve"> identify and develop their own solutions. This approach is particularly useful when the </w:t>
      </w:r>
      <w:proofErr w:type="spellStart"/>
      <w:r>
        <w:t>coachee</w:t>
      </w:r>
      <w:proofErr w:type="spellEnd"/>
      <w:r>
        <w:t xml:space="preserve"> has some experience or knowledge in the area of </w:t>
      </w:r>
      <w:r w:rsidR="00D20F91">
        <w:t>focus but</w:t>
      </w:r>
      <w:r>
        <w:t xml:space="preserve"> needs guidance in developing specific skills or behaviours. </w:t>
      </w:r>
      <w:proofErr w:type="spellStart"/>
      <w:r>
        <w:t>Scalewise</w:t>
      </w:r>
      <w:proofErr w:type="spellEnd"/>
      <w:r>
        <w:t xml:space="preserve"> (n.d.) conducted a case study which exemplified this approach through their collaboration with Zendesk, a worldwide customer service software company employing over 4,000 </w:t>
      </w:r>
      <w:r w:rsidR="00D20F91">
        <w:t>individuals. They</w:t>
      </w:r>
      <w:r>
        <w:t xml:space="preserve"> faced challenges with its account executives achieving sales targets and managing their workload and stress levels in its fast-paced and competitive sales environment. To address this, the coaching company worked in close collaboration with Zendesk to provide coaching services to its account executives. The coaching program included one-on-one coaching sessions and group training sessions aimed at developing skills such as effective communication, time management, and stress </w:t>
      </w:r>
      <w:r w:rsidR="00D20F91">
        <w:t>management. The</w:t>
      </w:r>
      <w:r>
        <w:t xml:space="preserve"> coaching program proved to be effective in helping account executives overcome their challenges and develop the necessary skills and strategies to succeed in their roles. The coaches worked with account executives to identify and address specific challenges and to develop personalised strategies for improving sales performance. The program also provided ongoing learning and development tools and resources, including assessments, goal-setting tools, and feedback mechanisms.</w:t>
      </w:r>
    </w:p>
    <w:p w14:paraId="0FF828E4" w14:textId="77777777" w:rsidR="009B33BE" w:rsidRDefault="009B33BE"/>
    <w:p w14:paraId="3E45627C" w14:textId="77777777" w:rsidR="009B33BE" w:rsidRDefault="00000000">
      <w:r>
        <w:t xml:space="preserve">As a result of the coaching program, account executives reported improvements in confidence, motivation, workload and stress management, and sales performance. The </w:t>
      </w:r>
      <w:r>
        <w:lastRenderedPageBreak/>
        <w:t>coaching program also had a positive impact on the company's bottom line, with increased revenue growth and customer satisfaction. The program contributed to a culture of continuous learning and development within the organisation, which has helped to attract and retain top talent. To summarise, the coaching program was an effective strategy that helped Zendesk's account executives overcome their challenges and develop the skills and strategies needed to be successful in their roles, leading to improved performance and well-being. Additionally, the program contributed to the organisation's overall success, as evidenced by increased revenue growth and customer satisfaction.</w:t>
      </w:r>
    </w:p>
    <w:p w14:paraId="06DFF69B" w14:textId="77777777" w:rsidR="009B33BE" w:rsidRDefault="009B33BE"/>
    <w:p w14:paraId="59045DB1" w14:textId="77777777" w:rsidR="009B33BE" w:rsidRDefault="00000000">
      <w:pPr>
        <w:rPr>
          <w:rFonts w:ascii="Roboto" w:eastAsia="Roboto" w:hAnsi="Roboto" w:cs="Roboto"/>
          <w:color w:val="980000"/>
          <w:sz w:val="24"/>
          <w:szCs w:val="24"/>
        </w:rPr>
      </w:pPr>
      <w:r>
        <w:t xml:space="preserve">In conclusion, coaching and mentoring are both highly valuable approaches for fostering personal and professional development in an organisational context. Although these approaches share some similarities, including a focus on enhancing skills and knowledge, they differ in terms of their structure, goals, and typical providers. Coaching is a collaborative process in which a professional coach partners with a </w:t>
      </w:r>
      <w:proofErr w:type="spellStart"/>
      <w:r>
        <w:t>coachee</w:t>
      </w:r>
      <w:proofErr w:type="spellEnd"/>
      <w:r>
        <w:t xml:space="preserve"> to optimise their potential, whereas mentoring is a purposeful relationship between a mentor and a mentee, in which the mentor provides guidance and support to promote the mentee's growth. Both coaching and mentoring can contribute to improving job performance, enhancing career development, and promoting the overall growth and well-being of individuals within the organisation. Ultimately, choosing the most appropriate approach depends on the individual's needs and goals, the nature of the organisational context, and the availability of appropriate resources.</w:t>
      </w:r>
    </w:p>
    <w:p w14:paraId="178B30C9" w14:textId="77777777" w:rsidR="009B33BE" w:rsidRDefault="009B33BE">
      <w:pPr>
        <w:spacing w:after="160"/>
        <w:rPr>
          <w:rFonts w:ascii="Roboto" w:eastAsia="Roboto" w:hAnsi="Roboto" w:cs="Roboto"/>
          <w:color w:val="980000"/>
          <w:sz w:val="24"/>
          <w:szCs w:val="24"/>
        </w:rPr>
      </w:pPr>
    </w:p>
    <w:p w14:paraId="51DB4E8F" w14:textId="77777777" w:rsidR="009B33BE" w:rsidRDefault="009B33BE">
      <w:pPr>
        <w:spacing w:after="160"/>
        <w:rPr>
          <w:rFonts w:ascii="Roboto" w:eastAsia="Roboto" w:hAnsi="Roboto" w:cs="Roboto"/>
          <w:b/>
          <w:sz w:val="24"/>
          <w:szCs w:val="24"/>
        </w:rPr>
      </w:pPr>
    </w:p>
    <w:p w14:paraId="65619EFC" w14:textId="77777777" w:rsidR="009B33BE" w:rsidRDefault="00000000">
      <w:pPr>
        <w:pStyle w:val="Heading2"/>
        <w:spacing w:before="40" w:after="0" w:line="259" w:lineRule="auto"/>
        <w:rPr>
          <w:rFonts w:ascii="Roboto" w:eastAsia="Roboto" w:hAnsi="Roboto" w:cs="Roboto"/>
          <w:b/>
          <w:sz w:val="24"/>
          <w:szCs w:val="24"/>
          <w:u w:val="single"/>
        </w:rPr>
      </w:pPr>
      <w:bookmarkStart w:id="5" w:name="_8wod951jj5us" w:colFirst="0" w:colLast="0"/>
      <w:bookmarkEnd w:id="5"/>
      <w:r>
        <w:rPr>
          <w:rFonts w:ascii="Roboto" w:eastAsia="Roboto" w:hAnsi="Roboto" w:cs="Roboto"/>
          <w:b/>
          <w:sz w:val="24"/>
          <w:szCs w:val="24"/>
          <w:u w:val="single"/>
        </w:rPr>
        <w:t xml:space="preserve">2.0 Critically explore the knowledge, skills, attitude and behaviours needed by an effective workplace coach or </w:t>
      </w:r>
      <w:proofErr w:type="gramStart"/>
      <w:r>
        <w:rPr>
          <w:rFonts w:ascii="Roboto" w:eastAsia="Roboto" w:hAnsi="Roboto" w:cs="Roboto"/>
          <w:b/>
          <w:sz w:val="24"/>
          <w:szCs w:val="24"/>
          <w:u w:val="single"/>
        </w:rPr>
        <w:t>mentor</w:t>
      </w:r>
      <w:proofErr w:type="gramEnd"/>
    </w:p>
    <w:p w14:paraId="6D1D1DFC" w14:textId="77777777" w:rsidR="009B33BE" w:rsidRDefault="009B33BE"/>
    <w:p w14:paraId="111430BB" w14:textId="3AC2245F" w:rsidR="009B33BE" w:rsidRDefault="00000000">
      <w:r>
        <w:t xml:space="preserve">An effective workplace coach needs a diverse range of knowledge, skills, attitudes and behaviours to support the growth and development of individuals and teams in the workplace, Whitworth (1998) asserted that coaching is about evoking, </w:t>
      </w:r>
      <w:r w:rsidR="0024565B">
        <w:t>educating</w:t>
      </w:r>
      <w:r>
        <w:t xml:space="preserve">, that which is within a person waiting to be discovered and developed. To be effective, coaches must possess a comprehensive understanding of the coaching process, including its various stages, such as </w:t>
      </w:r>
      <w:r w:rsidR="0024565B">
        <w:t>goal setting</w:t>
      </w:r>
      <w:r>
        <w:t xml:space="preserve">, action planning, and evaluation. Familiarity with coaching models and frameworks, like GROW, CLEAR, and SMART, is also crucial to guide the coaching process effectively, "Coaches need to understand the general principles of coaching and be able to apply them flexibly and creatively according to the needs and wishes of the client." (Cox, E., </w:t>
      </w:r>
      <w:proofErr w:type="spellStart"/>
      <w:r>
        <w:t>Bachkirova</w:t>
      </w:r>
      <w:proofErr w:type="spellEnd"/>
      <w:r>
        <w:t>, T., &amp; Clutterbuck, D. 2014). Furthermore, coaches must be familiar with the organisational context in which coaching is taking place. This includes knowledge of the organisational culture, structures, and dynamics that may impact the coaching process, as well as relevant policies, procedures, and legal frameworks related to workplace coaching.</w:t>
      </w:r>
    </w:p>
    <w:p w14:paraId="4E9E23DD" w14:textId="77777777" w:rsidR="009B33BE" w:rsidRDefault="009B33BE"/>
    <w:p w14:paraId="23D2BC63" w14:textId="0E8CD1C7" w:rsidR="009B33BE" w:rsidRDefault="00000000">
      <w:r>
        <w:t xml:space="preserve">Effective workplace coaches need more than just expertise in their specific industry or field. They also require a deep understanding of human behaviour, communication, and motivation. The Institute for Employment Studies (2013) suggests that </w:t>
      </w:r>
      <w:proofErr w:type="spellStart"/>
      <w:r>
        <w:t>coachees</w:t>
      </w:r>
      <w:proofErr w:type="spellEnd"/>
      <w:r>
        <w:t xml:space="preserve"> prioritise industry experience in their coaches as a crucial factor in coaching effectiveness. This implies that a coach's ability to earn the </w:t>
      </w:r>
      <w:proofErr w:type="spellStart"/>
      <w:r>
        <w:t>coachee's</w:t>
      </w:r>
      <w:proofErr w:type="spellEnd"/>
      <w:r>
        <w:t xml:space="preserve"> respect is vital to effective coaching. However, there are also proponents of the "clean coaching" model that argue that coaches </w:t>
      </w:r>
      <w:r>
        <w:lastRenderedPageBreak/>
        <w:t xml:space="preserve">only need expertise in coaching to facilitate progress for their </w:t>
      </w:r>
      <w:proofErr w:type="spellStart"/>
      <w:r>
        <w:t>coachees</w:t>
      </w:r>
      <w:proofErr w:type="spellEnd"/>
      <w:r>
        <w:t xml:space="preserve">. The Oxford Review, (2018) states that the clean coaching model posits that coaches without subject expertise or knowledge can provide unbiased direction in coaching by helping </w:t>
      </w:r>
      <w:proofErr w:type="spellStart"/>
      <w:r>
        <w:t>coachees</w:t>
      </w:r>
      <w:proofErr w:type="spellEnd"/>
      <w:r>
        <w:t xml:space="preserve"> structure their thoughts and think about things from different perspectives. Overall, while industry experience is important to </w:t>
      </w:r>
      <w:proofErr w:type="spellStart"/>
      <w:r>
        <w:t>coachees</w:t>
      </w:r>
      <w:proofErr w:type="spellEnd"/>
      <w:r>
        <w:t xml:space="preserve">, it may not be the only factor in determining the effectiveness of a </w:t>
      </w:r>
      <w:r w:rsidR="0024565B">
        <w:t>coach.</w:t>
      </w:r>
    </w:p>
    <w:p w14:paraId="6691F967" w14:textId="77777777" w:rsidR="009B33BE" w:rsidRDefault="009B33BE"/>
    <w:p w14:paraId="0919E3A6" w14:textId="77777777" w:rsidR="009B33BE" w:rsidRDefault="00000000">
      <w:r>
        <w:t xml:space="preserve">The application of Transactional Analysis (TA) can serve as a valuable means for coaches to acquire a comprehensive understanding of their </w:t>
      </w:r>
      <w:proofErr w:type="spellStart"/>
      <w:r>
        <w:t>coachee</w:t>
      </w:r>
      <w:proofErr w:type="spellEnd"/>
      <w:r>
        <w:t>. TA is a psychological theory that coaches can use to examine and comprehend how individuals interact, communicate, and behave in diverse circumstances. Eric Berne, a psychiatrist, established this personality and communication theory. According to Berne (1972), TA is a social psychology and communication-enhancement approach that aims to empower individuals to attain autonomy, spontaneity, and intimacy in their relationships with themselves and others by analysing the transactions that occur between them. During these transactions, individuals interact through three ego states - Parent, Adult, and Child - that represent different modes of thinking, feeling, and behaving. Please refer to the appendix section for a schematic representation of a fundamental transactional analysis approach applied in the adult-child relationship (fig 3). By utilising TA, coaches can gain insight into the diverse ego states that individuals may exhibit in different situations. These ego states include Parent, Adult, and Child, and through comprehension of these ego states, individuals can improve their communication, settle conflicts, and establish healthy relationships.</w:t>
      </w:r>
    </w:p>
    <w:p w14:paraId="413F1B1D" w14:textId="77777777" w:rsidR="009B33BE" w:rsidRDefault="009B33BE"/>
    <w:p w14:paraId="2D001023" w14:textId="36DB6D68" w:rsidR="009B33BE" w:rsidRDefault="00000000">
      <w:r>
        <w:t xml:space="preserve">A workplace example of this is, a coach who is trained in TA may notice that a client frequently operates from a Child ego state when dealing with authority figures, leading to ineffective communication and conflict. The coach can then work with the client to develop their </w:t>
      </w:r>
      <w:r w:rsidR="0024565B">
        <w:t>adult</w:t>
      </w:r>
      <w:r>
        <w:t xml:space="preserve"> ego state, which represents a more rational and logical way of thinking and behaving. Through this process, the client can learn to communicate more effectively with authority figures and avoid unnecessary conflict. In summary, TA can be a valuable tool for coaches, enabling them to view human behaviour and motivation through a lens that emphasises communication, interaction, and ego states. With this knowledge, coaches can help their clients to identify patterns in their behaviour and communication, and to make positive changes that can lead to personal and professional growth.</w:t>
      </w:r>
    </w:p>
    <w:p w14:paraId="7677D811" w14:textId="77777777" w:rsidR="009B33BE" w:rsidRDefault="009B33BE"/>
    <w:p w14:paraId="6EA8FDB5" w14:textId="77777777" w:rsidR="009B33BE" w:rsidRDefault="00000000">
      <w:r>
        <w:t xml:space="preserve">An effective coach must have excellent communication and active listening skills. They should be able to communicate effectively with </w:t>
      </w:r>
      <w:proofErr w:type="spellStart"/>
      <w:r>
        <w:t>coachees</w:t>
      </w:r>
      <w:proofErr w:type="spellEnd"/>
      <w:r>
        <w:t xml:space="preserve">, establish rapport, and build trust.  As emphasised by Gallwey (1999), Effective coaching is simply good communication, deliberate attention and a genuine desire to see the client succeed. According to Clutterbuck and Megginson (2006), effective coaches are skilled at using a range of communication techniques, including questioning, paraphrasing, summarising, and providing feedback. They are also able to adapt their communication style to suit the </w:t>
      </w:r>
      <w:proofErr w:type="spellStart"/>
      <w:r>
        <w:t>coachee's</w:t>
      </w:r>
      <w:proofErr w:type="spellEnd"/>
      <w:r>
        <w:t xml:space="preserve"> preferences and learning style. A coach who can gain an understanding of their own communication style and the communication styles of others can help them tailor their communication approach to the needs of the individual or team they are working with, enabling them to build stronger relationships with their clients. </w:t>
      </w:r>
    </w:p>
    <w:p w14:paraId="6419FA91" w14:textId="77777777" w:rsidR="009B33BE" w:rsidRDefault="009B33BE"/>
    <w:p w14:paraId="53AE8995" w14:textId="77777777" w:rsidR="009B33BE" w:rsidRDefault="00000000">
      <w:r>
        <w:t xml:space="preserve">Effective communication skills are also critical for coaches to build rapport, establish trust, and facilitate the coaching process. In academic literature, communication is described as a </w:t>
      </w:r>
      <w:r>
        <w:lastRenderedPageBreak/>
        <w:t>process that involves transmitting and receiving messages, with the goal of creating shared meaning between individuals (</w:t>
      </w:r>
      <w:proofErr w:type="spellStart"/>
      <w:r>
        <w:t>Devito</w:t>
      </w:r>
      <w:proofErr w:type="spellEnd"/>
      <w:r>
        <w:t>, 2016). Communication skills refer to the ability to use verbal and nonverbal communication to effectively convey information and ideas to others (</w:t>
      </w:r>
      <w:proofErr w:type="spellStart"/>
      <w:r>
        <w:t>Hargie</w:t>
      </w:r>
      <w:proofErr w:type="spellEnd"/>
      <w:r>
        <w:t xml:space="preserve">, 2011). In coaching, effective communication skills involve the ability to actively listen to the </w:t>
      </w:r>
      <w:proofErr w:type="spellStart"/>
      <w:r>
        <w:t>coachee</w:t>
      </w:r>
      <w:proofErr w:type="spellEnd"/>
      <w:r>
        <w:t xml:space="preserve">, understand their needs and goals, and convey feedback in a clear, concise, and respectful manner. Effective communication is a crucial element of coaching, and active listening plays a vital role in achieving this. </w:t>
      </w:r>
    </w:p>
    <w:p w14:paraId="69E0EB19" w14:textId="77777777" w:rsidR="009B33BE" w:rsidRDefault="009B33BE"/>
    <w:p w14:paraId="74A81358" w14:textId="761928C0" w:rsidR="009B33BE" w:rsidRDefault="00000000">
      <w:r>
        <w:t xml:space="preserve">Active listening involves not only paying attention to what the </w:t>
      </w:r>
      <w:proofErr w:type="spellStart"/>
      <w:r>
        <w:t>coachee</w:t>
      </w:r>
      <w:proofErr w:type="spellEnd"/>
      <w:r>
        <w:t xml:space="preserve"> is saying but also understanding their perspective, needs, and concerns. As asserted by Kline (1998), Listening of this calibre ignites the human mind. By actively listening, coaches can use this information to guide the coaching process and create a safe and trusting environment in which </w:t>
      </w:r>
      <w:proofErr w:type="spellStart"/>
      <w:r>
        <w:t>coachees</w:t>
      </w:r>
      <w:proofErr w:type="spellEnd"/>
      <w:r>
        <w:t xml:space="preserve"> feel comfortable sharing their thoughts and feelings. To actively listen, coaches must be fully present in the moment and engage with the </w:t>
      </w:r>
      <w:proofErr w:type="spellStart"/>
      <w:r>
        <w:t>coachee</w:t>
      </w:r>
      <w:proofErr w:type="spellEnd"/>
      <w:r>
        <w:t xml:space="preserve"> by asking clarifying questions and </w:t>
      </w:r>
      <w:r w:rsidR="00D20F91">
        <w:t>reflecting</w:t>
      </w:r>
      <w:r>
        <w:t xml:space="preserve"> what has been said. This helps demonstrate that the </w:t>
      </w:r>
      <w:proofErr w:type="spellStart"/>
      <w:r>
        <w:t>coachee</w:t>
      </w:r>
      <w:proofErr w:type="spellEnd"/>
      <w:r>
        <w:t xml:space="preserve"> has been heard and understood, which is essential in building a constructive coaching relationship.</w:t>
      </w:r>
    </w:p>
    <w:p w14:paraId="6EFAFB12" w14:textId="77777777" w:rsidR="009B33BE" w:rsidRDefault="009B33BE"/>
    <w:p w14:paraId="2D7ED528" w14:textId="77777777" w:rsidR="009B33BE" w:rsidRDefault="00000000">
      <w:r>
        <w:t xml:space="preserve"> Through active listening, coaches can identify areas of potential growth and help </w:t>
      </w:r>
      <w:proofErr w:type="spellStart"/>
      <w:r>
        <w:t>coachees</w:t>
      </w:r>
      <w:proofErr w:type="spellEnd"/>
      <w:r>
        <w:t xml:space="preserve"> identify their strengths and areas for development. Active listening also facilitates </w:t>
      </w:r>
      <w:proofErr w:type="spellStart"/>
      <w:r>
        <w:t>coachees'</w:t>
      </w:r>
      <w:proofErr w:type="spellEnd"/>
      <w:r>
        <w:t xml:space="preserve"> learning and growth by helping them develop self-awareness, clarify their goals, and identify potential barriers to achieving those goals. </w:t>
      </w:r>
    </w:p>
    <w:p w14:paraId="75C41D7E" w14:textId="77777777" w:rsidR="009B33BE" w:rsidRDefault="00000000">
      <w:r>
        <w:t xml:space="preserve">Additionally, coaches can use active listening to identify the </w:t>
      </w:r>
      <w:proofErr w:type="spellStart"/>
      <w:r>
        <w:t>coachee's</w:t>
      </w:r>
      <w:proofErr w:type="spellEnd"/>
      <w:r>
        <w:t xml:space="preserve"> learning style and tailor their coaching approach accordingly. In summary, active listening is a fundamental skill that is essential in the coaching process, and coaches who actively listen to their </w:t>
      </w:r>
      <w:proofErr w:type="spellStart"/>
      <w:r>
        <w:t>coachees</w:t>
      </w:r>
      <w:proofErr w:type="spellEnd"/>
      <w:r>
        <w:t xml:space="preserve"> are better equipped to guide and support them in achieving their goals. Through active listening, coaches can build constructive relationships, facilitate learning and growth, and help </w:t>
      </w:r>
      <w:proofErr w:type="spellStart"/>
      <w:r>
        <w:t>coachees</w:t>
      </w:r>
      <w:proofErr w:type="spellEnd"/>
      <w:r>
        <w:t xml:space="preserve"> identify their strengths and areas for development.</w:t>
      </w:r>
    </w:p>
    <w:p w14:paraId="7FAC734A" w14:textId="77777777" w:rsidR="009B33BE" w:rsidRDefault="009B33BE"/>
    <w:p w14:paraId="15CFDC4A" w14:textId="5B8F80B9" w:rsidR="009B33BE" w:rsidRDefault="00000000">
      <w:r>
        <w:t xml:space="preserve">Coaches who have a deep understanding of human behaviour and effective communication techniques, and who can earn the respect and trust of their </w:t>
      </w:r>
      <w:proofErr w:type="spellStart"/>
      <w:r>
        <w:t>coachees</w:t>
      </w:r>
      <w:proofErr w:type="spellEnd"/>
      <w:r>
        <w:t xml:space="preserve">, can also be highly effective in helping </w:t>
      </w:r>
      <w:proofErr w:type="spellStart"/>
      <w:r>
        <w:t>coachees</w:t>
      </w:r>
      <w:proofErr w:type="spellEnd"/>
      <w:r>
        <w:t xml:space="preserve"> reach their goals. According to </w:t>
      </w:r>
      <w:proofErr w:type="spellStart"/>
      <w:r>
        <w:t>Maledu</w:t>
      </w:r>
      <w:proofErr w:type="spellEnd"/>
      <w:r>
        <w:t xml:space="preserve"> (n.d.), coaching is closely related to the human mind and behaviour in the same way as psychology, and thus, the two should be seen as parallel disciplines. While some argue whether coaching is an art or science, </w:t>
      </w:r>
      <w:proofErr w:type="spellStart"/>
      <w:r>
        <w:t>Maledu</w:t>
      </w:r>
      <w:proofErr w:type="spellEnd"/>
      <w:r>
        <w:t xml:space="preserve"> suggests that it is a seamless blend of both. Having a thorough understanding of human behaviour and motivation is an essential aspect of being a successful coach. A coach who possesses a deep understanding of human behaviour and motivation can assist their clients in recognizing their strengths, weaknesses, and limiting beliefs, and guide them in overcoming challenges that may hinder their progress. Ultimately, this can help clients achieve their goals and reach their full </w:t>
      </w:r>
      <w:r w:rsidR="0024565B">
        <w:t>potential.</w:t>
      </w:r>
    </w:p>
    <w:p w14:paraId="6242C6D7" w14:textId="77777777" w:rsidR="009B33BE" w:rsidRDefault="009B33BE"/>
    <w:p w14:paraId="36D31CA5" w14:textId="6808CD2C" w:rsidR="009B33BE" w:rsidRDefault="00000000">
      <w:r>
        <w:t xml:space="preserve">Another critical skill that effective coaches need is the ability to provide feedback. Feedback is a crucial component of the coaching process, as it enables individuals and teams to reflect on their performance and </w:t>
      </w:r>
      <w:r w:rsidR="00D20F91">
        <w:t>adjust</w:t>
      </w:r>
      <w:r>
        <w:t xml:space="preserve">. Coaches who have an idea of how individuals receive feedback and the best way to deliver feedback in a way that is constructive and motivational. As asserted by Grant (2019), Feedback is a critical tool for helping </w:t>
      </w:r>
      <w:proofErr w:type="spellStart"/>
      <w:r>
        <w:t>coachees</w:t>
      </w:r>
      <w:proofErr w:type="spellEnd"/>
      <w:r>
        <w:t xml:space="preserve"> to identify areas for improvement and make progress toward their goals. Effective coaches provide feedback in a constructive and respectful manner, focusing on specific behaviours or actions </w:t>
      </w:r>
      <w:r>
        <w:lastRenderedPageBreak/>
        <w:t xml:space="preserve">that can be changed. Feedback should be timely, relevant, and focused on the </w:t>
      </w:r>
      <w:proofErr w:type="spellStart"/>
      <w:r>
        <w:t>coachee's</w:t>
      </w:r>
      <w:proofErr w:type="spellEnd"/>
      <w:r>
        <w:t xml:space="preserve"> goals and needs. In summary, effective communication skills are critical for coaches to build relationships with </w:t>
      </w:r>
      <w:proofErr w:type="spellStart"/>
      <w:r>
        <w:t>coachees</w:t>
      </w:r>
      <w:proofErr w:type="spellEnd"/>
      <w:r>
        <w:t xml:space="preserve">, facilitate the coaching process, and help </w:t>
      </w:r>
      <w:proofErr w:type="spellStart"/>
      <w:r>
        <w:t>coachees</w:t>
      </w:r>
      <w:proofErr w:type="spellEnd"/>
      <w:r>
        <w:t xml:space="preserve"> achieve their goals.</w:t>
      </w:r>
    </w:p>
    <w:p w14:paraId="5BFEA70D" w14:textId="77777777" w:rsidR="009B33BE" w:rsidRDefault="009B33BE"/>
    <w:p w14:paraId="535B9801" w14:textId="77777777" w:rsidR="009B33BE" w:rsidRDefault="00000000">
      <w:r>
        <w:t>Finally, an essential skill for an effective workplace coach is the ability to facilitate change. Coaches need to be skilled at helping individuals and teams to identify areas for improvement and develop action plans to achieve their goals. Coaches who incorporate TA into their coaching techniques can recognize the various phases of change that individuals experience and adapt their approach to assist clients at each stage of the transformation process. In conclusion, effective workplace coaching requires a range of skills that enable coaches to build rapport, provide feedback, ask powerful questions, and facilitate change. Transactional Analysis provides a framework for understanding communication patterns, which can help coaches to develop their skills in these areas, enhance their coaching effectiveness and support the growth and development of individuals and teams in the workplace.</w:t>
      </w:r>
    </w:p>
    <w:p w14:paraId="7BE348FC" w14:textId="77777777" w:rsidR="009B33BE" w:rsidRDefault="009B33BE"/>
    <w:p w14:paraId="5973D798" w14:textId="77777777" w:rsidR="009B33BE" w:rsidRDefault="00000000">
      <w:r>
        <w:t xml:space="preserve">Effective workplace coaching requires not only skills and knowledge but also a specific set of attitudes and behaviours that enable them to create a supportive and empowering coaching relationship with their clients. One of the most critical attitudes that an effective workplace coach needs is a non-judgmental and accepting approach to their clients. coaches should be familiar with the principles of emotional intelligence (EI) and possess high levels of self-awareness, empathy, and social skills. </w:t>
      </w:r>
    </w:p>
    <w:p w14:paraId="4C22B95C" w14:textId="77777777" w:rsidR="009B33BE" w:rsidRDefault="009B33BE"/>
    <w:p w14:paraId="6B2DE1C6" w14:textId="32BDFEB0" w:rsidR="009B33BE" w:rsidRDefault="00000000">
      <w:r>
        <w:t xml:space="preserve">In Working with Emotional Intelligence (1998), Goleman defines emotional intelligence as a capacity for recognising our own and others’ feelings, for motivating ourselves, and for managing our emotions, both within ourselves and in our relationships. EI enables coaches to recognize and manage their emotions effectively, communicate empathetically, and build positive relationships with coaches. </w:t>
      </w:r>
      <w:proofErr w:type="spellStart"/>
      <w:r>
        <w:rPr>
          <w:color w:val="000A0F"/>
        </w:rPr>
        <w:t>Cherniss</w:t>
      </w:r>
      <w:proofErr w:type="spellEnd"/>
      <w:r>
        <w:rPr>
          <w:color w:val="000A0F"/>
        </w:rPr>
        <w:t xml:space="preserve"> (2010) asserts that emotional intelligence is the ability to recognize and manage our own emotions, as well as the emotions of others, that allows us to build strong relationships, communicate effectively, and achieve shared goals.</w:t>
      </w:r>
      <w:r>
        <w:rPr>
          <w:color w:val="000A0F"/>
          <w:sz w:val="24"/>
          <w:szCs w:val="24"/>
        </w:rPr>
        <w:t xml:space="preserve"> </w:t>
      </w:r>
      <w:r>
        <w:t xml:space="preserve">This involves actively listening to clients, validating their experiences, and providing support and encouragement when needed. Recognizing the varying communication styles and emotional states of clients can enable coaches to respond with greater empathy and understanding. </w:t>
      </w:r>
    </w:p>
    <w:p w14:paraId="5A3B6396" w14:textId="77777777" w:rsidR="009B33BE" w:rsidRDefault="009B33BE"/>
    <w:p w14:paraId="336858AB" w14:textId="77777777" w:rsidR="009B33BE" w:rsidRDefault="00000000">
      <w:r>
        <w:t xml:space="preserve">By setting aside personal biases and preconceptions about the individual or team they are working with, and instead, focusing on building a relationship that is based on trust, respect, and openness. By incorporating Transactional Analysis (TA) into their coaching approach, coaches have a better understanding of their own values and beliefs and how these may impact their coaching style. This understanding can enable coaches to develop a more accepting and non-judgmental attitude towards their clients, leading to more effective coaching outcomes. Leonard &amp; Larson (1998) argued that Coaching works because it is non-judgmental and supportive, a coach that is curious is a critical mindset for effective workplace coaching. </w:t>
      </w:r>
    </w:p>
    <w:p w14:paraId="451E7688" w14:textId="77777777" w:rsidR="009B33BE" w:rsidRDefault="009B33BE"/>
    <w:p w14:paraId="3CB61427" w14:textId="380F019F" w:rsidR="009B33BE" w:rsidRDefault="00000000">
      <w:r>
        <w:t xml:space="preserve">Coaches need to be genuinely interested in their clients' experiences, thoughts, and feelings, and be willing to explore these in depth, "The best coaches are constantly seeking </w:t>
      </w:r>
      <w:r>
        <w:lastRenderedPageBreak/>
        <w:t xml:space="preserve">to understand their clients better, and to do that they need to be curious." (Clutterbuck, D. 2013). This involves asking open-ended questions and actively listening to the responses. Coaches who ask powerful questions that encourage clients to explore their inner worlds more deeply, helping them to foster curiosity and openness towards their clients. Coaches that have a growth mindset, believing that their clients have the potential to develop and grow, and that it is their role as a coach to support them in this process. By employing TA, coaches can gain insight into the distinct ego states and their influence on </w:t>
      </w:r>
      <w:r w:rsidR="00D20F91">
        <w:t>client’s</w:t>
      </w:r>
      <w:r>
        <w:t xml:space="preserve"> behaviours and </w:t>
      </w:r>
      <w:r w:rsidR="00D20F91">
        <w:t>perspectives. This</w:t>
      </w:r>
      <w:r>
        <w:t xml:space="preserve"> can help coaches to identify the limiting beliefs and self-talk that may be hindering clients' </w:t>
      </w:r>
      <w:r w:rsidR="00D20F91">
        <w:t>progress and</w:t>
      </w:r>
      <w:r>
        <w:t xml:space="preserve"> support them in developing more positive and growth-oriented attitudes. </w:t>
      </w:r>
    </w:p>
    <w:p w14:paraId="302FE05B" w14:textId="77777777" w:rsidR="009B33BE" w:rsidRDefault="009B33BE"/>
    <w:p w14:paraId="37BEC1C6" w14:textId="3636D648" w:rsidR="009B33BE" w:rsidRDefault="00000000">
      <w:r>
        <w:t xml:space="preserve">An essential attitude for effective workplace coaching is empathy. Coaches need to be able to put themselves in their clients' shoes and understand their experiences from their perspective. As Rogers (1961) stated, empathy entails understanding the client's world as if it were your own, while retaining the 'as if' characteristic. Empathy involves the ability to put oneself in the </w:t>
      </w:r>
      <w:proofErr w:type="spellStart"/>
      <w:r>
        <w:t>coachee's</w:t>
      </w:r>
      <w:proofErr w:type="spellEnd"/>
      <w:r>
        <w:t xml:space="preserve"> shoes and understand their perspective. A non-judgmental attitude involves the coach withholding judgement or criticism and accepting the </w:t>
      </w:r>
      <w:proofErr w:type="spellStart"/>
      <w:r>
        <w:t>coachee's</w:t>
      </w:r>
      <w:proofErr w:type="spellEnd"/>
      <w:r>
        <w:t xml:space="preserve"> perspective without imposing their own biases or opinions. Paraphrasing involves restating what the </w:t>
      </w:r>
      <w:proofErr w:type="spellStart"/>
      <w:r>
        <w:t>coachee</w:t>
      </w:r>
      <w:proofErr w:type="spellEnd"/>
      <w:r>
        <w:t xml:space="preserve"> has said in one's own words, while summarising involves condensing the key points of the conversation. An essential behaviour for effective workplace coaching is the ability to facilitate change. Coaches need to be able to support clients in identifying areas for growth and </w:t>
      </w:r>
      <w:r w:rsidR="0024565B">
        <w:t>development and</w:t>
      </w:r>
      <w:r>
        <w:t xml:space="preserve"> developing action plans to achieve their goals. This involves being able to adapt to clients' different learning styles and motivational </w:t>
      </w:r>
      <w:r w:rsidR="0024565B">
        <w:t>needs and</w:t>
      </w:r>
      <w:r>
        <w:t xml:space="preserve"> providing ongoing support and encouragement. By using TA, coaches can develop their understanding of the different stages of change that clients may go through, and tailor their approach to support clients at each stage of the change process.</w:t>
      </w:r>
    </w:p>
    <w:p w14:paraId="2C1CA40B" w14:textId="77777777" w:rsidR="009B33BE" w:rsidRDefault="009B33BE"/>
    <w:p w14:paraId="61CE0F0A" w14:textId="77777777" w:rsidR="009B33BE" w:rsidRDefault="00000000">
      <w:r>
        <w:t>In conclusion, effective workplace coaching requires a set of attitudes that enable coaches to create a supportive and empowering coaching relationship with their clients. Transactional Analysis provides a framework for understanding these attitudes and for developing the skills and knowledge needed to support them. By cultivating a non-judgmental and accepting approach, fostering curiosity and openness, developing a growth mindset, and practising empathy, coaches can create a powerful coaching environment that supports the growth and development of individuals and teams in the workplace.</w:t>
      </w:r>
    </w:p>
    <w:p w14:paraId="3923D2B1" w14:textId="77777777" w:rsidR="009B33BE" w:rsidRDefault="009B33BE">
      <w:pPr>
        <w:spacing w:after="160" w:line="259" w:lineRule="auto"/>
        <w:rPr>
          <w:rFonts w:ascii="Roboto" w:eastAsia="Roboto" w:hAnsi="Roboto" w:cs="Roboto"/>
          <w:color w:val="980000"/>
          <w:sz w:val="24"/>
          <w:szCs w:val="24"/>
        </w:rPr>
      </w:pPr>
    </w:p>
    <w:p w14:paraId="2E56A4E5" w14:textId="77777777" w:rsidR="009B33BE" w:rsidRDefault="009B33BE">
      <w:pPr>
        <w:spacing w:after="160" w:line="259" w:lineRule="auto"/>
        <w:rPr>
          <w:rFonts w:ascii="Roboto" w:eastAsia="Roboto" w:hAnsi="Roboto" w:cs="Roboto"/>
          <w:color w:val="980000"/>
          <w:sz w:val="24"/>
          <w:szCs w:val="24"/>
          <w:highlight w:val="white"/>
        </w:rPr>
      </w:pPr>
    </w:p>
    <w:p w14:paraId="4D00C1CD" w14:textId="68FB4CDD" w:rsidR="009B33BE" w:rsidRDefault="00000000">
      <w:pPr>
        <w:pStyle w:val="Heading2"/>
        <w:spacing w:before="40" w:after="0" w:line="259" w:lineRule="auto"/>
        <w:rPr>
          <w:color w:val="FF0000"/>
        </w:rPr>
      </w:pPr>
      <w:bookmarkStart w:id="6" w:name="_g02bvk6wu95z" w:colFirst="0" w:colLast="0"/>
      <w:bookmarkEnd w:id="6"/>
      <w:r>
        <w:rPr>
          <w:rFonts w:ascii="Roboto" w:eastAsia="Roboto" w:hAnsi="Roboto" w:cs="Roboto"/>
          <w:b/>
          <w:sz w:val="24"/>
          <w:szCs w:val="24"/>
          <w:u w:val="single"/>
        </w:rPr>
        <w:t xml:space="preserve">3.0 Critically assess a model or process that should be followed when formally coaching or </w:t>
      </w:r>
      <w:r w:rsidR="0024565B">
        <w:rPr>
          <w:rFonts w:ascii="Roboto" w:eastAsia="Roboto" w:hAnsi="Roboto" w:cs="Roboto"/>
          <w:b/>
          <w:sz w:val="24"/>
          <w:szCs w:val="24"/>
          <w:u w:val="single"/>
        </w:rPr>
        <w:t>mentoring.</w:t>
      </w:r>
      <w:r>
        <w:rPr>
          <w:color w:val="FF0000"/>
        </w:rPr>
        <w:tab/>
      </w:r>
    </w:p>
    <w:p w14:paraId="3117C2CB" w14:textId="77777777" w:rsidR="009B33BE" w:rsidRDefault="009B33BE"/>
    <w:p w14:paraId="7798C01B" w14:textId="77777777" w:rsidR="009B33BE" w:rsidRDefault="00000000">
      <w:r>
        <w:t xml:space="preserve">Coaching has emerged as a prominent method for developing senior leaders and executives, as well as for enhancing employee potential and work performance, according to the Chartered Management Institute (n.d.) The effectiveness of coaching lies in its ability to provide a cost-effective approach to development, which is tailored to the specific needs of individuals. By investing in employee development through coaching, organisations can reduce the need for new hires </w:t>
      </w:r>
      <w:proofErr w:type="gramStart"/>
      <w:r>
        <w:t>and also</w:t>
      </w:r>
      <w:proofErr w:type="gramEnd"/>
      <w:r>
        <w:t xml:space="preserve"> enhance motivation levels, which in turn can lead to a reduction in staff turnover. Upon conducting a PESTLE analysis, it was discovered that </w:t>
      </w:r>
      <w:r>
        <w:lastRenderedPageBreak/>
        <w:t>one economic factor that might deter organizations from hiring coaches is the cost associated with employing an external coach to implement the GROW model. This financial barrier could potentially prevent some organizations from utilizing coaching services. (</w:t>
      </w:r>
      <w:proofErr w:type="gramStart"/>
      <w:r>
        <w:t>see</w:t>
      </w:r>
      <w:proofErr w:type="gramEnd"/>
      <w:r>
        <w:t xml:space="preserve"> appendix, fig 2)</w:t>
      </w:r>
    </w:p>
    <w:p w14:paraId="3A0ECE42" w14:textId="77777777" w:rsidR="009B33BE" w:rsidRDefault="00000000">
      <w:r>
        <w:t>A coach should carefully consider the specific needs of the client and the goals they want to achieve, in order to determine the most appropriate coaching method. There are a variety of coaching methods available, each with its own strengths and weaknesses.</w:t>
      </w:r>
    </w:p>
    <w:p w14:paraId="650B9CF4" w14:textId="77777777" w:rsidR="009B33BE" w:rsidRDefault="009B33BE">
      <w:pPr>
        <w:rPr>
          <w:color w:val="FF0000"/>
        </w:rPr>
      </w:pPr>
    </w:p>
    <w:p w14:paraId="09913AD3" w14:textId="77777777" w:rsidR="009B33BE" w:rsidRDefault="00000000">
      <w:r>
        <w:t xml:space="preserve">The GROW model is a straightforward and robust framework that is extensively employed in various coaching and mentoring fields such as personal coaching, career coaching, life coaching, and business coaching. According to Whitmore (2009), the GROW model is a popular coaching framework that offers a systematic approach for establishing and attaining goals. The GROW acronym stands for Goal, Reality, Options, and Way Forward, which provides a structure for the coach to steer the </w:t>
      </w:r>
      <w:proofErr w:type="spellStart"/>
      <w:r>
        <w:t>coachee</w:t>
      </w:r>
      <w:proofErr w:type="spellEnd"/>
      <w:r>
        <w:t xml:space="preserve"> through a process of goal setting and accomplishment. By following the GROW model, the coach can help the client to clarify their goals, assess their current situation, generate options, and create a plan of action. One of the main benefits of the GROW model which was found by conducting a SWOT analysis was that it provides a simple and easy-to-use framework for coaching sessions, see the SWOT analysis conducted (See appendix, fig 1). According to Starr (2016), the GROW model is probably the best known and most widely used coaching model in the world. It's so popular because it's easy to use, easy to remember and easy to adapt to different situations.</w:t>
      </w:r>
    </w:p>
    <w:p w14:paraId="238A5FA2" w14:textId="7897636B" w:rsidR="009B33BE" w:rsidRDefault="00000000">
      <w:r>
        <w:t xml:space="preserve">The GROW model can help coaches to structure their conversations with </w:t>
      </w:r>
      <w:r w:rsidR="0024565B">
        <w:t>clients and</w:t>
      </w:r>
      <w:r>
        <w:t xml:space="preserve"> provide a clear roadmap for goal setting and action planning. As asserted by Western (2012), the GROW model provides a clear process for exploring a client's goals, reality of their situation, options, and the way forward, making it a useful tool for structuring coaching conversations. This model enables coaches to establish a shared understanding of the client's objectives and co-create an achievable and motivating action plan. In addition, the GROW model can be adapted to a wide range of coaching contexts, making it a versatile tool for many different settings. </w:t>
      </w:r>
    </w:p>
    <w:p w14:paraId="0E839F6C" w14:textId="77777777" w:rsidR="009B33BE" w:rsidRDefault="009B33BE"/>
    <w:p w14:paraId="6A87B658" w14:textId="77777777" w:rsidR="009B33BE" w:rsidRDefault="00000000">
      <w:r>
        <w:t xml:space="preserve">Although the GROW model is a widely used and straightforward coaching method, it has been subject to criticisms. As identified in the SWOT analysis, a weakness of the GROW model is its oversimplification of the coaching process, neglecting to consider the underlying psychological factors that could impact coaching outcomes (refer to appendix, fig 1). According to Grant (2012), the GROW model, while favoured for its simplicity and user-friendliness, has been criticised for its basic approach that fails to address the more complex psychological aspects involved. The GROW model's primary focus is on goal setting and achievement, and it might not sufficiently address the emotional aspects of coaching. Emotions can indeed play a crucial role in a </w:t>
      </w:r>
      <w:proofErr w:type="spellStart"/>
      <w:r>
        <w:t>coachee's</w:t>
      </w:r>
      <w:proofErr w:type="spellEnd"/>
      <w:r>
        <w:t xml:space="preserve"> ability to reach their goals, as they can influence motivation, decision-making, and overall well-being. </w:t>
      </w:r>
    </w:p>
    <w:p w14:paraId="736B2C13" w14:textId="77777777" w:rsidR="009B33BE" w:rsidRDefault="009B33BE"/>
    <w:p w14:paraId="7186DA7F" w14:textId="77777777" w:rsidR="009B33BE" w:rsidRDefault="00000000">
      <w:r>
        <w:t xml:space="preserve">As a result, the GROW model may fall short in providing adequate emotional support to clients during the coaching process. To compensate for this limitation, coaches can integrate additional coaching models and techniques that emphasise emotional aspects, such as Emotional Intelligence Coaching (EIC). Emotional Intelligence Coaching (EIC) is a coaching approach that focuses on enhancing an individual's emotional intelligence (EI) to achieve personal and professional growth. Emotional intelligence, a concept popularised by psychologist Daniel Goleman, refers to the ability to recognize, understand, manage, and </w:t>
      </w:r>
      <w:r>
        <w:lastRenderedPageBreak/>
        <w:t xml:space="preserve">utilise one's own and others' emotions effectively. </w:t>
      </w:r>
      <w:r>
        <w:rPr>
          <w:color w:val="000A0F"/>
          <w:sz w:val="24"/>
          <w:szCs w:val="24"/>
        </w:rPr>
        <w:t>I</w:t>
      </w:r>
      <w:r>
        <w:rPr>
          <w:color w:val="000A0F"/>
        </w:rPr>
        <w:t xml:space="preserve">n Working with Emotional Intelligence (1998), Goleman defines emotional intelligence as a capacity for recognising our own and others’ feelings, for motivating ourselves, and for managing our emotions, both within ourselves and in our relationships. </w:t>
      </w:r>
      <w:r>
        <w:t xml:space="preserve">EIC aims to help clients develop their emotional intelligence skills to improve their self-awareness, self-regulation, motivation, empathy, and social skills, ultimately leading to better decision-making, interpersonal relationships, and overall well-being. </w:t>
      </w:r>
      <w:r>
        <w:rPr>
          <w:color w:val="000A0F"/>
        </w:rPr>
        <w:t>Goleman, D (2001) argues that individuals who possess these competencies are better able to manage emotional challenges in the workplace.</w:t>
      </w:r>
    </w:p>
    <w:p w14:paraId="5D79353E" w14:textId="77777777" w:rsidR="009B33BE" w:rsidRDefault="009B33BE"/>
    <w:p w14:paraId="0DFC7626" w14:textId="77777777" w:rsidR="009B33BE" w:rsidRDefault="00000000">
      <w:r>
        <w:t>In conclusion, the GROW model can be a useful framework for coaching and mentoring, providing a simple and structured approach to goal setting and action planning. However, it is important to be aware of its potential limitations and to adapt it to the individual needs of each client. Coaches and mentors should also be mindful of the underlying psychological factors that influence behaviour, and work to address these in addition to setting and achieving specific goals.</w:t>
      </w:r>
    </w:p>
    <w:p w14:paraId="294D557D" w14:textId="77777777" w:rsidR="009B33BE" w:rsidRDefault="009B33BE">
      <w:pPr>
        <w:rPr>
          <w:rFonts w:ascii="Roboto" w:eastAsia="Roboto" w:hAnsi="Roboto" w:cs="Roboto"/>
          <w:b/>
          <w:color w:val="343541"/>
          <w:sz w:val="24"/>
          <w:szCs w:val="24"/>
        </w:rPr>
      </w:pPr>
    </w:p>
    <w:p w14:paraId="16D57368" w14:textId="77777777" w:rsidR="009B33BE" w:rsidRDefault="009B33BE">
      <w:pPr>
        <w:pStyle w:val="Heading2"/>
        <w:spacing w:before="40" w:after="0" w:line="259" w:lineRule="auto"/>
        <w:rPr>
          <w:rFonts w:ascii="Roboto" w:eastAsia="Roboto" w:hAnsi="Roboto" w:cs="Roboto"/>
          <w:b/>
          <w:color w:val="343541"/>
          <w:sz w:val="24"/>
          <w:szCs w:val="24"/>
        </w:rPr>
      </w:pPr>
      <w:bookmarkStart w:id="7" w:name="_updb86vr4ddj" w:colFirst="0" w:colLast="0"/>
      <w:bookmarkEnd w:id="7"/>
    </w:p>
    <w:p w14:paraId="15B90BD7" w14:textId="77777777" w:rsidR="009B33BE" w:rsidRDefault="009B33BE">
      <w:pPr>
        <w:pStyle w:val="Heading2"/>
        <w:spacing w:before="40" w:after="0" w:line="259" w:lineRule="auto"/>
        <w:rPr>
          <w:rFonts w:ascii="Roboto" w:eastAsia="Roboto" w:hAnsi="Roboto" w:cs="Roboto"/>
          <w:b/>
          <w:color w:val="343541"/>
          <w:sz w:val="24"/>
          <w:szCs w:val="24"/>
        </w:rPr>
      </w:pPr>
      <w:bookmarkStart w:id="8" w:name="_c4ohbkn9qsh6" w:colFirst="0" w:colLast="0"/>
      <w:bookmarkEnd w:id="8"/>
    </w:p>
    <w:p w14:paraId="7707ED47" w14:textId="77777777" w:rsidR="009B33BE" w:rsidRDefault="00000000">
      <w:pPr>
        <w:pStyle w:val="Heading2"/>
        <w:spacing w:before="40" w:after="0" w:line="259" w:lineRule="auto"/>
        <w:rPr>
          <w:rFonts w:ascii="Roboto" w:eastAsia="Roboto" w:hAnsi="Roboto" w:cs="Roboto"/>
          <w:b/>
          <w:color w:val="343541"/>
          <w:sz w:val="24"/>
          <w:szCs w:val="24"/>
        </w:rPr>
      </w:pPr>
      <w:bookmarkStart w:id="9" w:name="_20kjeqw2xa21" w:colFirst="0" w:colLast="0"/>
      <w:bookmarkEnd w:id="9"/>
      <w:r>
        <w:rPr>
          <w:rFonts w:ascii="Roboto" w:eastAsia="Roboto" w:hAnsi="Roboto" w:cs="Roboto"/>
          <w:b/>
          <w:color w:val="343541"/>
          <w:sz w:val="24"/>
          <w:szCs w:val="24"/>
        </w:rPr>
        <w:t>References</w:t>
      </w:r>
    </w:p>
    <w:p w14:paraId="0626A326" w14:textId="77777777" w:rsidR="009B33BE" w:rsidRDefault="009B33BE"/>
    <w:p w14:paraId="134DA114" w14:textId="77777777" w:rsidR="009B33BE" w:rsidRDefault="00000000">
      <w:r>
        <w:t xml:space="preserve">American Psychological Association. (n.d.). Mentoring. </w:t>
      </w:r>
      <w:hyperlink r:id="rId6">
        <w:r>
          <w:rPr>
            <w:color w:val="1155CC"/>
            <w:u w:val="single"/>
          </w:rPr>
          <w:t>https://www.apa.org/education-career/grad/mentoring</w:t>
        </w:r>
      </w:hyperlink>
      <w:r>
        <w:br/>
        <w:t>(accessed April 18, 2023)</w:t>
      </w:r>
    </w:p>
    <w:p w14:paraId="24293F8E" w14:textId="77777777" w:rsidR="009B33BE" w:rsidRDefault="009B33BE"/>
    <w:p w14:paraId="5D77E268" w14:textId="77777777" w:rsidR="009B33BE" w:rsidRDefault="00000000">
      <w:r>
        <w:t xml:space="preserve">Chartered Management Institute. (n.d.). Coaching for improved performance. </w:t>
      </w:r>
      <w:hyperlink r:id="rId7">
        <w:r>
          <w:rPr>
            <w:color w:val="1155CC"/>
            <w:u w:val="single"/>
          </w:rPr>
          <w:t>https://www.managers.org.uk/knowledge-and-insights/resource/coaching-for-improved-performance/</w:t>
        </w:r>
      </w:hyperlink>
    </w:p>
    <w:p w14:paraId="5B3595FB" w14:textId="77777777" w:rsidR="009B33BE" w:rsidRDefault="00000000">
      <w:r>
        <w:t>(</w:t>
      </w:r>
      <w:proofErr w:type="gramStart"/>
      <w:r>
        <w:t>accessed</w:t>
      </w:r>
      <w:proofErr w:type="gramEnd"/>
      <w:r>
        <w:t xml:space="preserve"> April 18, 2023)</w:t>
      </w:r>
    </w:p>
    <w:p w14:paraId="31C7B519" w14:textId="77777777" w:rsidR="009B33BE" w:rsidRDefault="009B33BE"/>
    <w:p w14:paraId="557B3DAC" w14:textId="77777777" w:rsidR="009B33BE" w:rsidRDefault="00000000">
      <w:pPr>
        <w:spacing w:after="160" w:line="256" w:lineRule="auto"/>
      </w:pPr>
      <w:proofErr w:type="spellStart"/>
      <w:r>
        <w:rPr>
          <w:color w:val="000A0F"/>
        </w:rPr>
        <w:t>Cherniss</w:t>
      </w:r>
      <w:proofErr w:type="spellEnd"/>
      <w:r>
        <w:rPr>
          <w:color w:val="000A0F"/>
        </w:rPr>
        <w:t xml:space="preserve">, C. (2010). Emotional intelligence: What it is and why it matters. In J. C. Quick &amp; L. E. </w:t>
      </w:r>
      <w:proofErr w:type="spellStart"/>
      <w:r>
        <w:rPr>
          <w:color w:val="000A0F"/>
        </w:rPr>
        <w:t>Tetrick</w:t>
      </w:r>
      <w:proofErr w:type="spellEnd"/>
      <w:r>
        <w:rPr>
          <w:color w:val="000A0F"/>
        </w:rPr>
        <w:t xml:space="preserve"> (Eds.), Handbook of occupational health psychology American Psychological Association. https://www.researchgate.net/profile/Cary-Cherniss/publication/229545635_Emotional_Intelligence_Toward_Clarification_of_a_Concept/links/5c00133d45851523d153a4d7/Emotional-Intelligence-Toward-Clarification-of-a-Concept.pdf. </w:t>
      </w:r>
      <w:r>
        <w:rPr>
          <w:color w:val="000A0F"/>
          <w:highlight w:val="white"/>
        </w:rPr>
        <w:t>(Accessed March 13, 2023).</w:t>
      </w:r>
    </w:p>
    <w:p w14:paraId="73F9D529" w14:textId="77777777" w:rsidR="009B33BE" w:rsidRDefault="00000000">
      <w:r>
        <w:t xml:space="preserve">Deloitte. (2016). A case study in employee engagement: Mentorship matters. </w:t>
      </w:r>
      <w:hyperlink r:id="rId8">
        <w:r>
          <w:rPr>
            <w:color w:val="1155CC"/>
            <w:u w:val="single"/>
          </w:rPr>
          <w:t>https://www2.deloitte.com/us/en/pages/about-deloitte/articles/mentorship-matters-case-study-employee-engagement.html</w:t>
        </w:r>
      </w:hyperlink>
      <w:r>
        <w:br/>
        <w:t>(accessed April 17, 2023)</w:t>
      </w:r>
    </w:p>
    <w:p w14:paraId="52737264" w14:textId="77777777" w:rsidR="009B33BE" w:rsidRDefault="009B33BE"/>
    <w:p w14:paraId="31F840C5" w14:textId="77777777" w:rsidR="009B33BE" w:rsidRDefault="00000000">
      <w:r>
        <w:t>EMCC Global. (n.d.). Leadership development mentoring. EMCC Global. https://www.emccglobal.org/leadership-development/leadership-development-mentoring/. (</w:t>
      </w:r>
      <w:proofErr w:type="gramStart"/>
      <w:r>
        <w:t>accessed</w:t>
      </w:r>
      <w:proofErr w:type="gramEnd"/>
      <w:r>
        <w:t xml:space="preserve"> April 8, 2023)</w:t>
      </w:r>
    </w:p>
    <w:p w14:paraId="1BD98243" w14:textId="77777777" w:rsidR="009B33BE" w:rsidRDefault="009B33BE"/>
    <w:p w14:paraId="0266FCC4" w14:textId="77777777" w:rsidR="009B33BE" w:rsidRDefault="00000000">
      <w:pPr>
        <w:rPr>
          <w:highlight w:val="white"/>
        </w:rPr>
      </w:pPr>
      <w:r>
        <w:rPr>
          <w:highlight w:val="white"/>
        </w:rPr>
        <w:t xml:space="preserve">Grant, A. (2012). The Efficacy of Coaching. </w:t>
      </w:r>
      <w:r>
        <w:rPr>
          <w:i/>
          <w:highlight w:val="white"/>
        </w:rPr>
        <w:t>The Wiley-Blackwell Handbook of the Psychology of Coaching and Mentoring</w:t>
      </w:r>
      <w:r>
        <w:rPr>
          <w:highlight w:val="white"/>
        </w:rPr>
        <w:t xml:space="preserve">, 13–39. </w:t>
      </w:r>
      <w:proofErr w:type="gramStart"/>
      <w:r>
        <w:rPr>
          <w:highlight w:val="white"/>
        </w:rPr>
        <w:t>doi:10.1002/9781118326459.ch2</w:t>
      </w:r>
      <w:proofErr w:type="gramEnd"/>
    </w:p>
    <w:p w14:paraId="43FB9610" w14:textId="77777777" w:rsidR="009B33BE" w:rsidRDefault="00000000">
      <w:r>
        <w:t>(</w:t>
      </w:r>
      <w:proofErr w:type="gramStart"/>
      <w:r>
        <w:t>accessed</w:t>
      </w:r>
      <w:proofErr w:type="gramEnd"/>
      <w:r>
        <w:t xml:space="preserve"> April 8, 2023)</w:t>
      </w:r>
    </w:p>
    <w:p w14:paraId="25B8B9C2" w14:textId="77777777" w:rsidR="009B33BE" w:rsidRDefault="009B33BE"/>
    <w:p w14:paraId="3ABB1F12" w14:textId="77777777" w:rsidR="009B33BE" w:rsidRDefault="00000000">
      <w:pPr>
        <w:spacing w:before="120"/>
        <w:ind w:right="300"/>
        <w:rPr>
          <w:color w:val="000A0F"/>
          <w:highlight w:val="white"/>
        </w:rPr>
      </w:pPr>
      <w:r>
        <w:rPr>
          <w:color w:val="000A0F"/>
          <w:highlight w:val="white"/>
        </w:rPr>
        <w:t>Goleman, D. (1998). Working with Emotional Intelligence.</w:t>
      </w:r>
      <w:hyperlink r:id="rId9">
        <w:r>
          <w:rPr>
            <w:color w:val="000A0F"/>
            <w:highlight w:val="white"/>
          </w:rPr>
          <w:t xml:space="preserve"> </w:t>
        </w:r>
      </w:hyperlink>
      <w:hyperlink r:id="rId10">
        <w:r>
          <w:rPr>
            <w:color w:val="1155CC"/>
            <w:highlight w:val="white"/>
            <w:u w:val="single"/>
          </w:rPr>
          <w:t>https://www.academia.edu/44384606/WORKING_WITH_EMOTIONAL_INTELLIGENCE</w:t>
        </w:r>
      </w:hyperlink>
      <w:r>
        <w:rPr>
          <w:color w:val="000A0F"/>
          <w:highlight w:val="white"/>
        </w:rPr>
        <w:t>. (Accessed May 5, 2023).</w:t>
      </w:r>
    </w:p>
    <w:p w14:paraId="37A3B5FA" w14:textId="77777777" w:rsidR="009B33BE" w:rsidRDefault="009B33BE">
      <w:pPr>
        <w:spacing w:before="120"/>
        <w:ind w:right="300"/>
        <w:rPr>
          <w:color w:val="000A0F"/>
          <w:highlight w:val="white"/>
        </w:rPr>
      </w:pPr>
    </w:p>
    <w:p w14:paraId="1E8919C1" w14:textId="77777777" w:rsidR="009B33BE" w:rsidRDefault="00000000">
      <w:pPr>
        <w:spacing w:before="120"/>
        <w:ind w:right="300"/>
        <w:rPr>
          <w:color w:val="000A0F"/>
          <w:highlight w:val="white"/>
        </w:rPr>
      </w:pPr>
      <w:r>
        <w:rPr>
          <w:color w:val="000A0F"/>
          <w:highlight w:val="white"/>
        </w:rPr>
        <w:t>Goleman, D. (2001). An EI-based theory of performance. The emotionally intelligent workplace: How to select for, measure, and improve emotional intelligence in individuals, groups, and organisations,</w:t>
      </w:r>
      <w:hyperlink r:id="rId11">
        <w:r>
          <w:rPr>
            <w:color w:val="000A0F"/>
            <w:highlight w:val="white"/>
          </w:rPr>
          <w:t xml:space="preserve"> </w:t>
        </w:r>
      </w:hyperlink>
      <w:hyperlink r:id="rId12">
        <w:r>
          <w:rPr>
            <w:color w:val="000A0F"/>
            <w:highlight w:val="white"/>
            <w:u w:val="single"/>
          </w:rPr>
          <w:t>https://www.eiconsortium.org/reprints/ei_theory_performance.html</w:t>
        </w:r>
      </w:hyperlink>
      <w:r>
        <w:rPr>
          <w:color w:val="000A0F"/>
          <w:highlight w:val="white"/>
        </w:rPr>
        <w:t>. (Accessed April 9, 2023).</w:t>
      </w:r>
    </w:p>
    <w:p w14:paraId="0CADC41A" w14:textId="77777777" w:rsidR="009B33BE" w:rsidRDefault="009B33BE">
      <w:pPr>
        <w:spacing w:before="120"/>
        <w:ind w:right="300"/>
        <w:rPr>
          <w:color w:val="000A0F"/>
          <w:highlight w:val="white"/>
        </w:rPr>
      </w:pPr>
    </w:p>
    <w:p w14:paraId="0148DBC3" w14:textId="77777777" w:rsidR="009B33BE" w:rsidRDefault="00000000">
      <w:pPr>
        <w:rPr>
          <w:highlight w:val="white"/>
        </w:rPr>
      </w:pPr>
      <w:r>
        <w:rPr>
          <w:highlight w:val="white"/>
        </w:rPr>
        <w:t xml:space="preserve">Clutterbuck, D. (2020). Coaching the Team at Work. Retrieved May 4, 2023, from </w:t>
      </w:r>
      <w:proofErr w:type="gramStart"/>
      <w:r>
        <w:rPr>
          <w:highlight w:val="white"/>
        </w:rPr>
        <w:t>https://www.perlego.com/book/3178869/coaching-the-team-at-work-2-the-definitive-guide-to-team-coaching-pdf</w:t>
      </w:r>
      <w:proofErr w:type="gramEnd"/>
    </w:p>
    <w:p w14:paraId="632371CC" w14:textId="77777777" w:rsidR="009B33BE" w:rsidRDefault="009B33BE"/>
    <w:p w14:paraId="61D19485" w14:textId="77777777" w:rsidR="009B33BE" w:rsidRDefault="00000000">
      <w:r>
        <w:t xml:space="preserve">Peter Hawkins (2017) Leadership Team </w:t>
      </w:r>
      <w:proofErr w:type="gramStart"/>
      <w:r>
        <w:t>Coaching :</w:t>
      </w:r>
      <w:proofErr w:type="gramEnd"/>
      <w:r>
        <w:t xml:space="preserve"> Developing Collective Transformational </w:t>
      </w:r>
      <w:proofErr w:type="spellStart"/>
      <w:r>
        <w:t>Leadership.Available</w:t>
      </w:r>
      <w:proofErr w:type="spellEnd"/>
      <w:r>
        <w:t xml:space="preserve"> at:https://search-ebscohost-com.ezproxy.uwtsd.ac.uk/login.aspx?direct=true&amp;db=nlebk&amp;AN=1541065&amp;site=ehost-live </w:t>
      </w:r>
    </w:p>
    <w:p w14:paraId="403BAFD2" w14:textId="77777777" w:rsidR="009B33BE" w:rsidRDefault="00000000">
      <w:r>
        <w:t>(</w:t>
      </w:r>
      <w:proofErr w:type="gramStart"/>
      <w:r>
        <w:t>accessed</w:t>
      </w:r>
      <w:proofErr w:type="gramEnd"/>
      <w:r>
        <w:t xml:space="preserve"> April 15, 2023)</w:t>
      </w:r>
    </w:p>
    <w:p w14:paraId="4CD4EEA5" w14:textId="77777777" w:rsidR="009B33BE" w:rsidRDefault="009B33BE"/>
    <w:p w14:paraId="1FD4043D" w14:textId="77777777" w:rsidR="009B33BE" w:rsidRDefault="00000000">
      <w:r>
        <w:t xml:space="preserve">Hudson, F. M. (1999). The Handbook of Coaching. John Wiley &amp; Sons. </w:t>
      </w:r>
      <w:hyperlink r:id="rId13">
        <w:r>
          <w:rPr>
            <w:color w:val="1155CC"/>
            <w:u w:val="single"/>
          </w:rPr>
          <w:t>https://archive.org/details/handbookofcoachi0000huds</w:t>
        </w:r>
      </w:hyperlink>
      <w:r>
        <w:t>.</w:t>
      </w:r>
      <w:r>
        <w:br/>
        <w:t>(accessed April 8, 2023)</w:t>
      </w:r>
    </w:p>
    <w:p w14:paraId="23B358E6" w14:textId="77777777" w:rsidR="009B33BE" w:rsidRDefault="009B33BE"/>
    <w:p w14:paraId="326646FF" w14:textId="77777777" w:rsidR="009B33BE" w:rsidRDefault="00000000">
      <w:r>
        <w:t xml:space="preserve">International Coaching Federation. (n.d.). About coaching. </w:t>
      </w:r>
    </w:p>
    <w:p w14:paraId="18BE7D81" w14:textId="77777777" w:rsidR="009B33BE" w:rsidRDefault="00000000">
      <w:r>
        <w:t xml:space="preserve">https://coachfederation.org/about. </w:t>
      </w:r>
    </w:p>
    <w:p w14:paraId="5EE181AC" w14:textId="77777777" w:rsidR="009B33BE" w:rsidRDefault="00000000">
      <w:r>
        <w:t>(</w:t>
      </w:r>
      <w:proofErr w:type="gramStart"/>
      <w:r>
        <w:t>accessed</w:t>
      </w:r>
      <w:proofErr w:type="gramEnd"/>
      <w:r>
        <w:t xml:space="preserve"> April 8, 2023)</w:t>
      </w:r>
    </w:p>
    <w:p w14:paraId="0C388C16" w14:textId="77777777" w:rsidR="009B33BE" w:rsidRDefault="009B33BE"/>
    <w:p w14:paraId="7062F158" w14:textId="77777777" w:rsidR="009B33BE" w:rsidRDefault="00000000">
      <w:proofErr w:type="spellStart"/>
      <w:r>
        <w:t>Kram</w:t>
      </w:r>
      <w:proofErr w:type="spellEnd"/>
      <w:r>
        <w:t xml:space="preserve">, K. E. (1985). Mentoring at work: Developmental relationships in organisational life. University Press of America. Retrieved from </w:t>
      </w:r>
      <w:hyperlink r:id="rId14">
        <w:r>
          <w:rPr>
            <w:color w:val="1155CC"/>
            <w:u w:val="single"/>
          </w:rPr>
          <w:t>https://www.researchgate.net/publication/232463073_Mentoring_at_Work_Developmental_Relationships_in_Organisational_Life</w:t>
        </w:r>
      </w:hyperlink>
    </w:p>
    <w:p w14:paraId="1ED1B681" w14:textId="77777777" w:rsidR="009B33BE" w:rsidRDefault="00000000">
      <w:r>
        <w:t>(</w:t>
      </w:r>
      <w:proofErr w:type="gramStart"/>
      <w:r>
        <w:t>accessed</w:t>
      </w:r>
      <w:proofErr w:type="gramEnd"/>
      <w:r>
        <w:t xml:space="preserve"> April 15, 2023)</w:t>
      </w:r>
    </w:p>
    <w:p w14:paraId="6E533E50" w14:textId="77777777" w:rsidR="009B33BE" w:rsidRDefault="009B33BE"/>
    <w:p w14:paraId="0A8A7FE6" w14:textId="77777777" w:rsidR="009B33BE" w:rsidRDefault="00000000">
      <w:r>
        <w:t xml:space="preserve">Kline, N. (1999). Time to Think: Listening to Ignite the Human Mind. Cassell Illustrated. </w:t>
      </w:r>
      <w:hyperlink r:id="rId15">
        <w:r>
          <w:rPr>
            <w:color w:val="1155CC"/>
            <w:u w:val="single"/>
          </w:rPr>
          <w:t>https://archive.org/details/isbn_9780706377453</w:t>
        </w:r>
      </w:hyperlink>
    </w:p>
    <w:p w14:paraId="7E593F57" w14:textId="77777777" w:rsidR="009B33BE" w:rsidRDefault="00000000">
      <w:r>
        <w:t>(</w:t>
      </w:r>
      <w:proofErr w:type="gramStart"/>
      <w:r>
        <w:t>accessed</w:t>
      </w:r>
      <w:proofErr w:type="gramEnd"/>
      <w:r>
        <w:t xml:space="preserve"> May 4, 2023)</w:t>
      </w:r>
    </w:p>
    <w:p w14:paraId="40DFF3ED" w14:textId="77777777" w:rsidR="009B33BE" w:rsidRDefault="009B33BE"/>
    <w:p w14:paraId="6A9DA6BC" w14:textId="77777777" w:rsidR="009B33BE" w:rsidRDefault="00000000">
      <w:r>
        <w:t xml:space="preserve">Rogers, C. R., &amp; Rogers, C. (1995). A way of being. HarperCollins Publishers. ProQuest </w:t>
      </w:r>
      <w:proofErr w:type="spellStart"/>
      <w:r>
        <w:t>Ebook</w:t>
      </w:r>
      <w:proofErr w:type="spellEnd"/>
      <w:r>
        <w:t xml:space="preserve"> Central. https://ebookcentral.proquest.com/lib/trinity/detail.action?docID=3304700. (</w:t>
      </w:r>
      <w:proofErr w:type="gramStart"/>
      <w:r>
        <w:t>accessed</w:t>
      </w:r>
      <w:proofErr w:type="gramEnd"/>
      <w:r>
        <w:t xml:space="preserve"> April 8, 2023)</w:t>
      </w:r>
    </w:p>
    <w:p w14:paraId="3D1259C2" w14:textId="77777777" w:rsidR="009B33BE" w:rsidRDefault="009B33BE"/>
    <w:p w14:paraId="040A2AB1" w14:textId="77777777" w:rsidR="009B33BE" w:rsidRDefault="00000000">
      <w:r>
        <w:t xml:space="preserve">Rogers, C. R. (1961). On Becoming a Person: A Therapist's View of Psychotherapy. Houghton Mifflin. </w:t>
      </w:r>
      <w:hyperlink r:id="rId16">
        <w:r>
          <w:rPr>
            <w:color w:val="1155CC"/>
            <w:u w:val="single"/>
          </w:rPr>
          <w:t>http://dspace.vnbrims.org:13000/jspui/bitstream/123456789/4397/1/On%20Becoming%20a</w:t>
        </w:r>
        <w:r>
          <w:rPr>
            <w:color w:val="1155CC"/>
            <w:u w:val="single"/>
          </w:rPr>
          <w:lastRenderedPageBreak/>
          <w:t>%20Person%20A%20Therapist%E2%80%99s%20View%20of%20Psychotherapy.pdf</w:t>
        </w:r>
      </w:hyperlink>
      <w:r>
        <w:br/>
        <w:t>(accessed May 4, 2023)</w:t>
      </w:r>
    </w:p>
    <w:p w14:paraId="15147928" w14:textId="77777777" w:rsidR="009B33BE" w:rsidRDefault="009B33BE"/>
    <w:p w14:paraId="4D78B77E" w14:textId="77777777" w:rsidR="009B33BE" w:rsidRDefault="00000000">
      <w:proofErr w:type="spellStart"/>
      <w:r>
        <w:t>Scalewise</w:t>
      </w:r>
      <w:proofErr w:type="spellEnd"/>
      <w:r>
        <w:t xml:space="preserve">. (n.d.). Zendesk Account Executive Case Study. </w:t>
      </w:r>
      <w:hyperlink r:id="rId17">
        <w:r>
          <w:rPr>
            <w:color w:val="1155CC"/>
            <w:u w:val="single"/>
          </w:rPr>
          <w:t>https://www.scalewise.com/case-study/zendesk-account-executive-case-study/</w:t>
        </w:r>
      </w:hyperlink>
      <w:r>
        <w:br/>
        <w:t>(accessed April 17, 2023)</w:t>
      </w:r>
    </w:p>
    <w:p w14:paraId="2B242CF3" w14:textId="77777777" w:rsidR="009B33BE" w:rsidRDefault="009B33BE"/>
    <w:p w14:paraId="25DD2764" w14:textId="77777777" w:rsidR="009B33BE" w:rsidRDefault="00000000">
      <w:r>
        <w:t xml:space="preserve">Starr, J. (2016). The Coaching Manual: The Definitive Guide to the Process, Principles and Skills of Personal Coaching. Pearson Education Limited. </w:t>
      </w:r>
      <w:hyperlink r:id="rId18">
        <w:r>
          <w:rPr>
            <w:color w:val="1155CC"/>
            <w:u w:val="single"/>
          </w:rPr>
          <w:t>https://www-vlebooks-com.ezproxy.uwtsd.ac.uk/Product/Index/751375?page=0</w:t>
        </w:r>
      </w:hyperlink>
      <w:r>
        <w:br/>
        <w:t>(accessed April 23, 2023)</w:t>
      </w:r>
    </w:p>
    <w:p w14:paraId="303CFB40" w14:textId="77777777" w:rsidR="009B33BE" w:rsidRDefault="009B33BE"/>
    <w:p w14:paraId="2E7F8A83" w14:textId="77777777" w:rsidR="009B33BE" w:rsidRDefault="00000000">
      <w:proofErr w:type="spellStart"/>
      <w:r>
        <w:t>Theeboom</w:t>
      </w:r>
      <w:proofErr w:type="spellEnd"/>
      <w:r>
        <w:t xml:space="preserve">, T., </w:t>
      </w:r>
      <w:proofErr w:type="spellStart"/>
      <w:r>
        <w:t>Beersma</w:t>
      </w:r>
      <w:proofErr w:type="spellEnd"/>
      <w:r>
        <w:t xml:space="preserve">, B., &amp; Van </w:t>
      </w:r>
      <w:proofErr w:type="spellStart"/>
      <w:r>
        <w:t>Vianen</w:t>
      </w:r>
      <w:proofErr w:type="spellEnd"/>
      <w:r>
        <w:t xml:space="preserve">, A. E. (2014). Does coaching work? A meta-analysis on the effects of coaching on individual level outcomes in an organisational context. Journal of Positive Psychology, 9(1), 1-18. https://doi.org/10.1080/17439760.2013.837499 </w:t>
      </w:r>
      <w:r>
        <w:br/>
        <w:t>(accessed April 5, 2023)</w:t>
      </w:r>
    </w:p>
    <w:p w14:paraId="6DF18945" w14:textId="77777777" w:rsidR="009B33BE" w:rsidRDefault="009B33BE"/>
    <w:p w14:paraId="662C196B" w14:textId="77777777" w:rsidR="009B33BE" w:rsidRDefault="00000000">
      <w:r>
        <w:t>Western, S. (2012). Coaching and Mentoring: A Critical Text. doi:10.4135/9781446251577</w:t>
      </w:r>
      <w:r>
        <w:br/>
        <w:t>(accessed April 18, 2023)</w:t>
      </w:r>
    </w:p>
    <w:p w14:paraId="44D819BA" w14:textId="77777777" w:rsidR="009B33BE" w:rsidRDefault="009B33BE"/>
    <w:p w14:paraId="315FD814" w14:textId="77777777" w:rsidR="009B33BE" w:rsidRDefault="00000000">
      <w:r>
        <w:t xml:space="preserve">Whitmore, J. (2009). Coaching for performance: </w:t>
      </w:r>
      <w:proofErr w:type="spellStart"/>
      <w:r>
        <w:t>GROWing</w:t>
      </w:r>
      <w:proofErr w:type="spellEnd"/>
      <w:r>
        <w:t xml:space="preserve"> human potential and purpose: The principles and practice. Nicholas Brealey Publishing. https://archive.org/details/coachingforperfo0000whit/ </w:t>
      </w:r>
      <w:r>
        <w:br/>
        <w:t>(accessed April 18, 2023)</w:t>
      </w:r>
      <w:r>
        <w:br/>
      </w:r>
    </w:p>
    <w:p w14:paraId="44F13322" w14:textId="77777777" w:rsidR="009B33BE" w:rsidRDefault="00000000">
      <w:r>
        <w:t xml:space="preserve">Whitworth, L., </w:t>
      </w:r>
      <w:proofErr w:type="spellStart"/>
      <w:r>
        <w:t>Kimsey</w:t>
      </w:r>
      <w:proofErr w:type="spellEnd"/>
      <w:r>
        <w:t xml:space="preserve">-House, H., </w:t>
      </w:r>
      <w:proofErr w:type="spellStart"/>
      <w:r>
        <w:t>Kimsey</w:t>
      </w:r>
      <w:proofErr w:type="spellEnd"/>
      <w:r>
        <w:t xml:space="preserve">-House, K., &amp; </w:t>
      </w:r>
      <w:proofErr w:type="spellStart"/>
      <w:r>
        <w:t>Sandahl</w:t>
      </w:r>
      <w:proofErr w:type="spellEnd"/>
      <w:r>
        <w:t xml:space="preserve">, P. (1999). Co-Active Coaching: New Skills for Coaching People Toward Success in Work and Life. Davies-Black Publishing. </w:t>
      </w:r>
      <w:hyperlink r:id="rId19">
        <w:r>
          <w:rPr>
            <w:color w:val="1155CC"/>
            <w:u w:val="single"/>
          </w:rPr>
          <w:t>https://archive.org/details/coactivecoaching0000whit</w:t>
        </w:r>
      </w:hyperlink>
      <w:r>
        <w:br/>
        <w:t>(accessed May 4, 2023)</w:t>
      </w:r>
    </w:p>
    <w:p w14:paraId="74437E35" w14:textId="77777777" w:rsidR="009B33BE" w:rsidRDefault="009B33BE"/>
    <w:p w14:paraId="5C4DB5CE" w14:textId="77777777" w:rsidR="009B33BE" w:rsidRDefault="00000000">
      <w:r>
        <w:t xml:space="preserve">Institute for Employment Studies. (2013). Coaching Supervision: A Review of the Literature. Retrieved April 29, 2023, from </w:t>
      </w:r>
      <w:hyperlink r:id="rId20">
        <w:r>
          <w:rPr>
            <w:color w:val="1155CC"/>
            <w:u w:val="single"/>
          </w:rPr>
          <w:t>https://www.employment-studies.co.uk/system/files/resources/files/mp116.pdf</w:t>
        </w:r>
      </w:hyperlink>
    </w:p>
    <w:p w14:paraId="2C449819" w14:textId="77777777" w:rsidR="009B33BE" w:rsidRDefault="009B33BE"/>
    <w:p w14:paraId="5E8BBF03" w14:textId="77777777" w:rsidR="009B33BE" w:rsidRDefault="00000000">
      <w:r>
        <w:t xml:space="preserve">The Oxford Review. (2018). Coaching: Do you really need expertise in anything else? </w:t>
      </w:r>
      <w:hyperlink r:id="rId21">
        <w:r>
          <w:rPr>
            <w:color w:val="1155CC"/>
            <w:u w:val="single"/>
          </w:rPr>
          <w:t>https://oxford-review.com/coaching-do-you-really-need-expertise-in-anything-else/</w:t>
        </w:r>
      </w:hyperlink>
      <w:r>
        <w:br/>
        <w:t>(accessed April 29, 2023)</w:t>
      </w:r>
    </w:p>
    <w:p w14:paraId="322BBE51" w14:textId="77777777" w:rsidR="009B33BE" w:rsidRDefault="009B33BE"/>
    <w:p w14:paraId="5330F64D" w14:textId="77777777" w:rsidR="009B33BE" w:rsidRDefault="00000000">
      <w:r>
        <w:t xml:space="preserve">Gallwey, W. Timothy. (2010). The Inner Game of Tennis: The Classic Guide to the Mental Side of Peak Performance. United Kingdom: Random House Publishing Group. </w:t>
      </w:r>
      <w:hyperlink r:id="rId22">
        <w:r>
          <w:rPr>
            <w:color w:val="1155CC"/>
            <w:u w:val="single"/>
          </w:rPr>
          <w:t>https://media.oiipdf.com/pdf/d3459ab7-970e-4417-ab67-9a372fe695ea.pdf</w:t>
        </w:r>
      </w:hyperlink>
      <w:r>
        <w:t>.</w:t>
      </w:r>
      <w:r>
        <w:br/>
        <w:t>(accessed April 23, 2023)</w:t>
      </w:r>
    </w:p>
    <w:p w14:paraId="1865CFC0" w14:textId="77777777" w:rsidR="009B33BE" w:rsidRDefault="009B33BE"/>
    <w:p w14:paraId="14DFC22F" w14:textId="77777777" w:rsidR="009B33BE" w:rsidRDefault="00000000">
      <w:r>
        <w:t xml:space="preserve">Gallwey, Timothy. (1999). The Inner Game of Work. New York: Random House. Retrieved from </w:t>
      </w:r>
      <w:proofErr w:type="gramStart"/>
      <w:r>
        <w:t>https://archive.org/details/innergameofwork00wtim</w:t>
      </w:r>
      <w:proofErr w:type="gramEnd"/>
      <w:r>
        <w:t xml:space="preserve"> </w:t>
      </w:r>
    </w:p>
    <w:p w14:paraId="672938D9" w14:textId="77777777" w:rsidR="009B33BE" w:rsidRDefault="00000000">
      <w:r>
        <w:t>(</w:t>
      </w:r>
      <w:proofErr w:type="gramStart"/>
      <w:r>
        <w:t>accessed</w:t>
      </w:r>
      <w:proofErr w:type="gramEnd"/>
      <w:r>
        <w:t xml:space="preserve"> May 1, 2023)</w:t>
      </w:r>
    </w:p>
    <w:p w14:paraId="3376CA61" w14:textId="77777777" w:rsidR="009B33BE" w:rsidRDefault="009B33BE"/>
    <w:p w14:paraId="6F3EB424" w14:textId="77777777" w:rsidR="009B33BE" w:rsidRDefault="00000000">
      <w:proofErr w:type="spellStart"/>
      <w:r>
        <w:lastRenderedPageBreak/>
        <w:t>Maledu</w:t>
      </w:r>
      <w:proofErr w:type="spellEnd"/>
      <w:r>
        <w:t xml:space="preserve">, W. T. (n.d.). The art and science behind coaching. </w:t>
      </w:r>
      <w:hyperlink r:id="rId23">
        <w:r>
          <w:rPr>
            <w:color w:val="1155CC"/>
            <w:u w:val="single"/>
          </w:rPr>
          <w:t>https://www.ft.com/partnercontent/coachhub/the-art-and-science-behind-coaching.html</w:t>
        </w:r>
      </w:hyperlink>
      <w:r>
        <w:t>.</w:t>
      </w:r>
      <w:r>
        <w:br/>
        <w:t>(accessed April 30, 2023)</w:t>
      </w:r>
    </w:p>
    <w:p w14:paraId="5391BF2A" w14:textId="77777777" w:rsidR="009B33BE" w:rsidRDefault="009B33BE"/>
    <w:p w14:paraId="195F924A" w14:textId="77777777" w:rsidR="009B33BE" w:rsidRDefault="00000000">
      <w:r>
        <w:t xml:space="preserve">Berne, E. (1972). What do you say after you say hello? The psychology of human destiny. Grove Press. </w:t>
      </w:r>
      <w:hyperlink r:id="rId24">
        <w:r>
          <w:rPr>
            <w:color w:val="1155CC"/>
            <w:u w:val="single"/>
          </w:rPr>
          <w:t>https://archive.org/details/whatdoyousayafte0000bern_x9w1/page/78/mode/2up</w:t>
        </w:r>
      </w:hyperlink>
      <w:r>
        <w:br/>
        <w:t>(accessed April 30, 2023)</w:t>
      </w:r>
    </w:p>
    <w:p w14:paraId="027BE72B" w14:textId="77777777" w:rsidR="009B33BE" w:rsidRDefault="009B33BE"/>
    <w:p w14:paraId="66601EA2" w14:textId="77777777" w:rsidR="009B33BE" w:rsidRDefault="00000000">
      <w:r>
        <w:t>Megginson, D., &amp; Clutterbuck, D. (2006). Creating a coaching culture. Industrial and commercial training. Retrieved from https://globalioc.com/wp-content/uploads/2019/01/Coaching-Culture-Clutterbuck-and-Megginson.pdf (Accessed April 30, 2023).</w:t>
      </w:r>
    </w:p>
    <w:p w14:paraId="108407AC" w14:textId="77777777" w:rsidR="009B33BE" w:rsidRDefault="009B33BE"/>
    <w:p w14:paraId="3426FB4C" w14:textId="77777777" w:rsidR="009B33BE" w:rsidRDefault="00000000">
      <w:r>
        <w:t xml:space="preserve">DeVito, J. A. (2019). The interpersonal communication </w:t>
      </w:r>
      <w:proofErr w:type="gramStart"/>
      <w:r>
        <w:t>book</w:t>
      </w:r>
      <w:proofErr w:type="gramEnd"/>
      <w:r>
        <w:t xml:space="preserve">. Instructor (15th ed.). Pearson Education. </w:t>
      </w:r>
    </w:p>
    <w:p w14:paraId="568353B9" w14:textId="77777777" w:rsidR="009B33BE" w:rsidRDefault="00000000">
      <w:hyperlink r:id="rId25">
        <w:r>
          <w:rPr>
            <w:color w:val="1155CC"/>
            <w:u w:val="single"/>
          </w:rPr>
          <w:t>https://www.pearson.com/en-au/media/h42msxn1/9781292261843-toc.pdf</w:t>
        </w:r>
      </w:hyperlink>
      <w:r>
        <w:br/>
        <w:t>(accessed April 30, 2023)</w:t>
      </w:r>
    </w:p>
    <w:p w14:paraId="072FB421" w14:textId="77777777" w:rsidR="009B33BE" w:rsidRDefault="009B33BE"/>
    <w:p w14:paraId="4C1E1A3F" w14:textId="77777777" w:rsidR="009B33BE" w:rsidRDefault="00000000">
      <w:r>
        <w:t xml:space="preserve">Geldard, K., &amp; Geldard, D. (2012). Basic personal counselling: A training manual for counsellors. Cengage Learning. </w:t>
      </w:r>
      <w:hyperlink r:id="rId26">
        <w:r>
          <w:rPr>
            <w:color w:val="1155CC"/>
            <w:u w:val="single"/>
          </w:rPr>
          <w:t>https://archive.org/details/basicpersonalcou0000geld_i2c3/page/6/mode/2up</w:t>
        </w:r>
      </w:hyperlink>
      <w:r>
        <w:br/>
        <w:t>(accessed April 30, 2023)</w:t>
      </w:r>
    </w:p>
    <w:p w14:paraId="39E1CEEF" w14:textId="77777777" w:rsidR="009B33BE" w:rsidRDefault="009B33BE"/>
    <w:p w14:paraId="26CC7DD1" w14:textId="77777777" w:rsidR="009B33BE" w:rsidRDefault="00000000">
      <w:r>
        <w:t>​​</w:t>
      </w:r>
      <w:r>
        <w:rPr>
          <w:color w:val="000A0F"/>
          <w:highlight w:val="white"/>
        </w:rPr>
        <w:t>Goleman, D. (1998). Working with Emotional Intelligence.</w:t>
      </w:r>
      <w:hyperlink r:id="rId27">
        <w:r>
          <w:rPr>
            <w:color w:val="000A0F"/>
            <w:highlight w:val="white"/>
          </w:rPr>
          <w:t xml:space="preserve"> </w:t>
        </w:r>
      </w:hyperlink>
      <w:hyperlink r:id="rId28">
        <w:r>
          <w:rPr>
            <w:color w:val="1155CC"/>
            <w:highlight w:val="white"/>
            <w:u w:val="single"/>
          </w:rPr>
          <w:t>https://www.academia.edu/44384606/WORKING_WITH_EMOTIONAL_INTELLIGENCE</w:t>
        </w:r>
      </w:hyperlink>
      <w:r>
        <w:rPr>
          <w:color w:val="000A0F"/>
          <w:highlight w:val="white"/>
        </w:rPr>
        <w:t>. (Accessed March 7, 2023).</w:t>
      </w:r>
    </w:p>
    <w:p w14:paraId="0E039059" w14:textId="77777777" w:rsidR="009B33BE" w:rsidRDefault="009B33BE"/>
    <w:p w14:paraId="39C55C82" w14:textId="77777777" w:rsidR="009B33BE" w:rsidRDefault="00000000">
      <w:pPr>
        <w:rPr>
          <w:color w:val="222222"/>
          <w:highlight w:val="white"/>
        </w:rPr>
      </w:pPr>
      <w:r>
        <w:rPr>
          <w:color w:val="222222"/>
          <w:highlight w:val="white"/>
        </w:rPr>
        <w:t xml:space="preserve">Grant, A. M. (2005). What is evidence-based executive, workplace and life </w:t>
      </w:r>
      <w:proofErr w:type="gramStart"/>
      <w:r>
        <w:rPr>
          <w:color w:val="222222"/>
          <w:highlight w:val="white"/>
        </w:rPr>
        <w:t>coaching?.</w:t>
      </w:r>
      <w:proofErr w:type="gramEnd"/>
      <w:r>
        <w:rPr>
          <w:color w:val="222222"/>
          <w:highlight w:val="white"/>
        </w:rPr>
        <w:t xml:space="preserve"> In J. Passmore &amp; D. B. Peterson (Eds.), Evidence-Based Coaching Volume 1: Theory, Research and Practice from the Behavioural Sciences (pp. 1-13). Bowen Hills, QLD: Australian Academic Press. </w:t>
      </w:r>
      <w:hyperlink r:id="rId29">
        <w:r>
          <w:rPr>
            <w:color w:val="1155CC"/>
            <w:highlight w:val="white"/>
            <w:u w:val="single"/>
          </w:rPr>
          <w:t>https://citeseerx.ist.psu.edu/document?repid=rep1&amp;type=pdf&amp;doi=e55b88d218ef923acc3afcdfe7207d23d469e504#</w:t>
        </w:r>
      </w:hyperlink>
      <w:r>
        <w:rPr>
          <w:color w:val="222222"/>
          <w:highlight w:val="white"/>
        </w:rPr>
        <w:br/>
      </w:r>
      <w:r>
        <w:t>(accessed April 30, 2023)</w:t>
      </w:r>
    </w:p>
    <w:p w14:paraId="637AA737" w14:textId="77777777" w:rsidR="009B33BE" w:rsidRDefault="009B33BE"/>
    <w:p w14:paraId="736DC776" w14:textId="77777777" w:rsidR="009B33BE" w:rsidRDefault="00000000">
      <w:proofErr w:type="spellStart"/>
      <w:r>
        <w:t>Hargie</w:t>
      </w:r>
      <w:proofErr w:type="spellEnd"/>
      <w:r>
        <w:t>, O. (2004). Skilled interpersonal communication: Research, theory and practice. Routledge.</w:t>
      </w:r>
    </w:p>
    <w:p w14:paraId="5589FBF1" w14:textId="77777777" w:rsidR="009B33BE" w:rsidRDefault="00000000">
      <w:pPr>
        <w:rPr>
          <w:b/>
          <w:color w:val="343541"/>
        </w:rPr>
      </w:pPr>
      <w:hyperlink r:id="rId30">
        <w:r>
          <w:rPr>
            <w:color w:val="1155CC"/>
            <w:u w:val="single"/>
          </w:rPr>
          <w:t>https://archive.org/details/skilledinterpers0000harg/page/532/mode/2up</w:t>
        </w:r>
      </w:hyperlink>
      <w:r>
        <w:br/>
        <w:t>(accessed April 30, 2023)</w:t>
      </w:r>
    </w:p>
    <w:p w14:paraId="299332FB" w14:textId="77777777" w:rsidR="009B33BE" w:rsidRDefault="009B33BE"/>
    <w:p w14:paraId="0F178647" w14:textId="77777777" w:rsidR="009B33BE" w:rsidRDefault="00000000">
      <w:r>
        <w:t xml:space="preserve">Cox, E., </w:t>
      </w:r>
      <w:proofErr w:type="spellStart"/>
      <w:r>
        <w:t>Bachkirova</w:t>
      </w:r>
      <w:proofErr w:type="spellEnd"/>
      <w:r>
        <w:t xml:space="preserve">, T., &amp; Clutterbuck, D. (2014). The Complete Handbook of Coaching (3rd Edition). SAGE Publications Ltd. </w:t>
      </w:r>
      <w:hyperlink r:id="rId31">
        <w:r>
          <w:rPr>
            <w:color w:val="1155CC"/>
            <w:u w:val="single"/>
          </w:rPr>
          <w:t>https://uk.sagepub.com/sites/default/files/upm-binaries/95301_complete_handbook_of_coaching_Introduction.pdf</w:t>
        </w:r>
      </w:hyperlink>
    </w:p>
    <w:p w14:paraId="14870306" w14:textId="77777777" w:rsidR="009B33BE" w:rsidRDefault="00000000">
      <w:r>
        <w:t>(</w:t>
      </w:r>
      <w:proofErr w:type="gramStart"/>
      <w:r>
        <w:t>accessed</w:t>
      </w:r>
      <w:proofErr w:type="gramEnd"/>
      <w:r>
        <w:t xml:space="preserve"> May 4, 2023)</w:t>
      </w:r>
    </w:p>
    <w:p w14:paraId="1A8BBD9F" w14:textId="77777777" w:rsidR="009B33BE" w:rsidRDefault="009B33BE"/>
    <w:p w14:paraId="7DF63854" w14:textId="77777777" w:rsidR="009B33BE" w:rsidRDefault="00000000">
      <w:r>
        <w:t xml:space="preserve">Leonard, T., &amp; Larson, E. (1998). The Portable Coach: 28 Sure-fire Strategies for Business and Personal Success. Scribner. </w:t>
      </w:r>
    </w:p>
    <w:p w14:paraId="69DBD7DD" w14:textId="77777777" w:rsidR="009B33BE" w:rsidRDefault="00000000">
      <w:hyperlink r:id="rId32">
        <w:r>
          <w:rPr>
            <w:color w:val="1155CC"/>
            <w:u w:val="single"/>
          </w:rPr>
          <w:t>https://archive.org/details/portablecoach28s0000leon</w:t>
        </w:r>
      </w:hyperlink>
    </w:p>
    <w:p w14:paraId="31F5221C" w14:textId="77777777" w:rsidR="009B33BE" w:rsidRDefault="00000000">
      <w:pPr>
        <w:rPr>
          <w:rFonts w:ascii="Roboto" w:eastAsia="Roboto" w:hAnsi="Roboto" w:cs="Roboto"/>
          <w:b/>
          <w:color w:val="343541"/>
          <w:sz w:val="24"/>
          <w:szCs w:val="24"/>
        </w:rPr>
      </w:pPr>
      <w:r>
        <w:t>(</w:t>
      </w:r>
      <w:proofErr w:type="gramStart"/>
      <w:r>
        <w:t>accessed</w:t>
      </w:r>
      <w:proofErr w:type="gramEnd"/>
      <w:r>
        <w:t xml:space="preserve"> May 4, 2023)</w:t>
      </w:r>
    </w:p>
    <w:p w14:paraId="242A6A6F" w14:textId="77777777" w:rsidR="009B33BE" w:rsidRDefault="009B33BE">
      <w:pPr>
        <w:pStyle w:val="Heading2"/>
        <w:spacing w:before="40" w:after="0" w:line="259" w:lineRule="auto"/>
        <w:rPr>
          <w:rFonts w:ascii="Roboto" w:eastAsia="Roboto" w:hAnsi="Roboto" w:cs="Roboto"/>
          <w:b/>
          <w:color w:val="343541"/>
          <w:sz w:val="24"/>
          <w:szCs w:val="24"/>
        </w:rPr>
      </w:pPr>
      <w:bookmarkStart w:id="10" w:name="_rziud2fdqjpc" w:colFirst="0" w:colLast="0"/>
      <w:bookmarkEnd w:id="10"/>
    </w:p>
    <w:p w14:paraId="0A41EB23" w14:textId="77777777" w:rsidR="009B33BE" w:rsidRDefault="009B33BE">
      <w:pPr>
        <w:pStyle w:val="Heading2"/>
        <w:spacing w:before="40" w:after="0" w:line="259" w:lineRule="auto"/>
        <w:rPr>
          <w:rFonts w:ascii="Roboto" w:eastAsia="Roboto" w:hAnsi="Roboto" w:cs="Roboto"/>
          <w:b/>
          <w:color w:val="343541"/>
          <w:sz w:val="24"/>
          <w:szCs w:val="24"/>
        </w:rPr>
      </w:pPr>
      <w:bookmarkStart w:id="11" w:name="_rhnu4zjwm78y" w:colFirst="0" w:colLast="0"/>
      <w:bookmarkEnd w:id="11"/>
    </w:p>
    <w:p w14:paraId="1DE643C8" w14:textId="77777777" w:rsidR="009B33BE" w:rsidRDefault="009B33BE">
      <w:pPr>
        <w:pStyle w:val="Heading2"/>
        <w:spacing w:before="40" w:after="0" w:line="259" w:lineRule="auto"/>
        <w:rPr>
          <w:rFonts w:ascii="Roboto" w:eastAsia="Roboto" w:hAnsi="Roboto" w:cs="Roboto"/>
          <w:b/>
          <w:color w:val="343541"/>
          <w:sz w:val="24"/>
          <w:szCs w:val="24"/>
        </w:rPr>
      </w:pPr>
      <w:bookmarkStart w:id="12" w:name="_iyd4h0mt8h6h" w:colFirst="0" w:colLast="0"/>
      <w:bookmarkEnd w:id="12"/>
    </w:p>
    <w:p w14:paraId="25C30DA0" w14:textId="77777777" w:rsidR="009B33BE" w:rsidRDefault="009B33BE">
      <w:pPr>
        <w:pStyle w:val="Heading2"/>
        <w:spacing w:before="40" w:after="0" w:line="259" w:lineRule="auto"/>
        <w:rPr>
          <w:rFonts w:ascii="Roboto" w:eastAsia="Roboto" w:hAnsi="Roboto" w:cs="Roboto"/>
          <w:b/>
          <w:color w:val="343541"/>
          <w:sz w:val="24"/>
          <w:szCs w:val="24"/>
        </w:rPr>
      </w:pPr>
      <w:bookmarkStart w:id="13" w:name="_3482e7fx5ami" w:colFirst="0" w:colLast="0"/>
      <w:bookmarkEnd w:id="13"/>
    </w:p>
    <w:p w14:paraId="46EE6EEB" w14:textId="77777777" w:rsidR="009B33BE" w:rsidRDefault="009B33BE">
      <w:pPr>
        <w:pStyle w:val="Heading2"/>
        <w:spacing w:before="40" w:after="0" w:line="259" w:lineRule="auto"/>
        <w:rPr>
          <w:rFonts w:ascii="Roboto" w:eastAsia="Roboto" w:hAnsi="Roboto" w:cs="Roboto"/>
          <w:b/>
          <w:color w:val="343541"/>
          <w:sz w:val="24"/>
          <w:szCs w:val="24"/>
        </w:rPr>
      </w:pPr>
      <w:bookmarkStart w:id="14" w:name="_5fxht2m9cjcc" w:colFirst="0" w:colLast="0"/>
      <w:bookmarkEnd w:id="14"/>
    </w:p>
    <w:p w14:paraId="44220543" w14:textId="77777777" w:rsidR="009B33BE" w:rsidRDefault="009B33BE">
      <w:pPr>
        <w:pStyle w:val="Heading2"/>
        <w:spacing w:before="40" w:after="0" w:line="259" w:lineRule="auto"/>
        <w:rPr>
          <w:rFonts w:ascii="Roboto" w:eastAsia="Roboto" w:hAnsi="Roboto" w:cs="Roboto"/>
          <w:b/>
          <w:color w:val="343541"/>
          <w:sz w:val="24"/>
          <w:szCs w:val="24"/>
        </w:rPr>
      </w:pPr>
      <w:bookmarkStart w:id="15" w:name="_255y99i3xk64" w:colFirst="0" w:colLast="0"/>
      <w:bookmarkEnd w:id="15"/>
    </w:p>
    <w:p w14:paraId="6830B7A6" w14:textId="77777777" w:rsidR="009B33BE" w:rsidRDefault="009B33BE">
      <w:pPr>
        <w:pStyle w:val="Heading2"/>
        <w:spacing w:before="40" w:after="0" w:line="259" w:lineRule="auto"/>
        <w:rPr>
          <w:rFonts w:ascii="Roboto" w:eastAsia="Roboto" w:hAnsi="Roboto" w:cs="Roboto"/>
          <w:b/>
          <w:color w:val="343541"/>
          <w:sz w:val="24"/>
          <w:szCs w:val="24"/>
        </w:rPr>
      </w:pPr>
      <w:bookmarkStart w:id="16" w:name="_5air9quj0qld" w:colFirst="0" w:colLast="0"/>
      <w:bookmarkEnd w:id="16"/>
    </w:p>
    <w:p w14:paraId="3002531E" w14:textId="77777777" w:rsidR="009B33BE" w:rsidRDefault="009B33BE">
      <w:pPr>
        <w:pStyle w:val="Heading2"/>
        <w:spacing w:before="40" w:after="0" w:line="259" w:lineRule="auto"/>
        <w:rPr>
          <w:rFonts w:ascii="Roboto" w:eastAsia="Roboto" w:hAnsi="Roboto" w:cs="Roboto"/>
          <w:b/>
          <w:color w:val="343541"/>
          <w:sz w:val="24"/>
          <w:szCs w:val="24"/>
        </w:rPr>
      </w:pPr>
      <w:bookmarkStart w:id="17" w:name="_m6y81slnvxtf" w:colFirst="0" w:colLast="0"/>
      <w:bookmarkEnd w:id="17"/>
    </w:p>
    <w:p w14:paraId="643B6A62" w14:textId="77777777" w:rsidR="009B33BE" w:rsidRDefault="009B33BE">
      <w:pPr>
        <w:pStyle w:val="Heading2"/>
        <w:spacing w:before="40" w:after="0" w:line="259" w:lineRule="auto"/>
        <w:rPr>
          <w:rFonts w:ascii="Roboto" w:eastAsia="Roboto" w:hAnsi="Roboto" w:cs="Roboto"/>
          <w:b/>
          <w:color w:val="343541"/>
          <w:sz w:val="24"/>
          <w:szCs w:val="24"/>
        </w:rPr>
      </w:pPr>
      <w:bookmarkStart w:id="18" w:name="_76meqdw677pr" w:colFirst="0" w:colLast="0"/>
      <w:bookmarkEnd w:id="18"/>
    </w:p>
    <w:p w14:paraId="566D0C30" w14:textId="77777777" w:rsidR="009B33BE" w:rsidRDefault="009B33BE">
      <w:pPr>
        <w:pStyle w:val="Heading2"/>
        <w:spacing w:before="40" w:after="0" w:line="259" w:lineRule="auto"/>
        <w:rPr>
          <w:rFonts w:ascii="Roboto" w:eastAsia="Roboto" w:hAnsi="Roboto" w:cs="Roboto"/>
          <w:b/>
          <w:color w:val="343541"/>
          <w:sz w:val="24"/>
          <w:szCs w:val="24"/>
        </w:rPr>
      </w:pPr>
      <w:bookmarkStart w:id="19" w:name="_8sjbny7ix6b6" w:colFirst="0" w:colLast="0"/>
      <w:bookmarkEnd w:id="19"/>
    </w:p>
    <w:p w14:paraId="30797E6E" w14:textId="77777777" w:rsidR="009B33BE" w:rsidRDefault="009B33BE">
      <w:pPr>
        <w:pStyle w:val="Heading2"/>
        <w:spacing w:before="40" w:after="0" w:line="259" w:lineRule="auto"/>
        <w:rPr>
          <w:rFonts w:ascii="Roboto" w:eastAsia="Roboto" w:hAnsi="Roboto" w:cs="Roboto"/>
          <w:b/>
          <w:color w:val="343541"/>
          <w:sz w:val="24"/>
          <w:szCs w:val="24"/>
        </w:rPr>
      </w:pPr>
      <w:bookmarkStart w:id="20" w:name="_qagbt21fedq4" w:colFirst="0" w:colLast="0"/>
      <w:bookmarkEnd w:id="20"/>
    </w:p>
    <w:p w14:paraId="3FF41881" w14:textId="77777777" w:rsidR="009B33BE" w:rsidRDefault="009B33BE">
      <w:pPr>
        <w:pStyle w:val="Heading2"/>
        <w:spacing w:before="40" w:after="0" w:line="259" w:lineRule="auto"/>
        <w:rPr>
          <w:rFonts w:ascii="Roboto" w:eastAsia="Roboto" w:hAnsi="Roboto" w:cs="Roboto"/>
          <w:b/>
          <w:color w:val="343541"/>
          <w:sz w:val="24"/>
          <w:szCs w:val="24"/>
        </w:rPr>
      </w:pPr>
      <w:bookmarkStart w:id="21" w:name="_fnxm1usyv3mt" w:colFirst="0" w:colLast="0"/>
      <w:bookmarkEnd w:id="21"/>
    </w:p>
    <w:p w14:paraId="125CDED7" w14:textId="77777777" w:rsidR="009B33BE" w:rsidRDefault="009B33BE">
      <w:pPr>
        <w:pStyle w:val="Heading2"/>
        <w:spacing w:before="40" w:after="0" w:line="259" w:lineRule="auto"/>
        <w:rPr>
          <w:rFonts w:ascii="Roboto" w:eastAsia="Roboto" w:hAnsi="Roboto" w:cs="Roboto"/>
          <w:b/>
          <w:color w:val="343541"/>
          <w:sz w:val="24"/>
          <w:szCs w:val="24"/>
        </w:rPr>
      </w:pPr>
      <w:bookmarkStart w:id="22" w:name="_50ybhdxz9gx0" w:colFirst="0" w:colLast="0"/>
      <w:bookmarkEnd w:id="22"/>
    </w:p>
    <w:p w14:paraId="0FDD86A5" w14:textId="77777777" w:rsidR="009B33BE" w:rsidRDefault="009B33BE">
      <w:pPr>
        <w:pStyle w:val="Heading2"/>
        <w:spacing w:before="40" w:after="0" w:line="259" w:lineRule="auto"/>
        <w:rPr>
          <w:rFonts w:ascii="Roboto" w:eastAsia="Roboto" w:hAnsi="Roboto" w:cs="Roboto"/>
          <w:b/>
          <w:color w:val="343541"/>
          <w:sz w:val="24"/>
          <w:szCs w:val="24"/>
        </w:rPr>
      </w:pPr>
      <w:bookmarkStart w:id="23" w:name="_c6wyoykremfs" w:colFirst="0" w:colLast="0"/>
      <w:bookmarkEnd w:id="23"/>
    </w:p>
    <w:p w14:paraId="408325AF" w14:textId="77777777" w:rsidR="009B33BE" w:rsidRDefault="009B33BE">
      <w:pPr>
        <w:pStyle w:val="Heading2"/>
        <w:spacing w:before="40" w:after="0" w:line="259" w:lineRule="auto"/>
        <w:rPr>
          <w:rFonts w:ascii="Roboto" w:eastAsia="Roboto" w:hAnsi="Roboto" w:cs="Roboto"/>
          <w:b/>
          <w:color w:val="343541"/>
          <w:sz w:val="24"/>
          <w:szCs w:val="24"/>
        </w:rPr>
      </w:pPr>
      <w:bookmarkStart w:id="24" w:name="_3xawortpj4rc" w:colFirst="0" w:colLast="0"/>
      <w:bookmarkEnd w:id="24"/>
    </w:p>
    <w:p w14:paraId="024977D4" w14:textId="77777777" w:rsidR="009B33BE" w:rsidRDefault="009B33BE">
      <w:pPr>
        <w:pStyle w:val="Heading2"/>
        <w:spacing w:before="40" w:after="0" w:line="259" w:lineRule="auto"/>
        <w:rPr>
          <w:rFonts w:ascii="Roboto" w:eastAsia="Roboto" w:hAnsi="Roboto" w:cs="Roboto"/>
          <w:b/>
          <w:color w:val="343541"/>
          <w:sz w:val="24"/>
          <w:szCs w:val="24"/>
        </w:rPr>
      </w:pPr>
      <w:bookmarkStart w:id="25" w:name="_chow51neotl5" w:colFirst="0" w:colLast="0"/>
      <w:bookmarkEnd w:id="25"/>
    </w:p>
    <w:p w14:paraId="5786BDE8" w14:textId="77777777" w:rsidR="009B33BE" w:rsidRDefault="009B33BE">
      <w:pPr>
        <w:pStyle w:val="Heading2"/>
        <w:spacing w:before="40" w:after="0" w:line="259" w:lineRule="auto"/>
        <w:rPr>
          <w:rFonts w:ascii="Roboto" w:eastAsia="Roboto" w:hAnsi="Roboto" w:cs="Roboto"/>
          <w:b/>
          <w:color w:val="343541"/>
          <w:sz w:val="24"/>
          <w:szCs w:val="24"/>
        </w:rPr>
      </w:pPr>
      <w:bookmarkStart w:id="26" w:name="_kvky0xt2l9sp" w:colFirst="0" w:colLast="0"/>
      <w:bookmarkEnd w:id="26"/>
    </w:p>
    <w:p w14:paraId="67304878" w14:textId="77777777" w:rsidR="009B33BE" w:rsidRDefault="009B33BE">
      <w:pPr>
        <w:pStyle w:val="Heading2"/>
        <w:spacing w:before="40" w:after="0" w:line="259" w:lineRule="auto"/>
        <w:rPr>
          <w:rFonts w:ascii="Roboto" w:eastAsia="Roboto" w:hAnsi="Roboto" w:cs="Roboto"/>
          <w:b/>
          <w:color w:val="343541"/>
          <w:sz w:val="24"/>
          <w:szCs w:val="24"/>
        </w:rPr>
      </w:pPr>
      <w:bookmarkStart w:id="27" w:name="_nc7bnu10k3qr" w:colFirst="0" w:colLast="0"/>
      <w:bookmarkEnd w:id="27"/>
    </w:p>
    <w:p w14:paraId="4259169C" w14:textId="77777777" w:rsidR="009B33BE" w:rsidRDefault="009B33BE">
      <w:pPr>
        <w:pStyle w:val="Heading2"/>
        <w:spacing w:before="40" w:after="0" w:line="259" w:lineRule="auto"/>
        <w:rPr>
          <w:rFonts w:ascii="Roboto" w:eastAsia="Roboto" w:hAnsi="Roboto" w:cs="Roboto"/>
          <w:b/>
          <w:color w:val="343541"/>
          <w:sz w:val="24"/>
          <w:szCs w:val="24"/>
        </w:rPr>
      </w:pPr>
      <w:bookmarkStart w:id="28" w:name="_w59ralhrz344" w:colFirst="0" w:colLast="0"/>
      <w:bookmarkEnd w:id="28"/>
    </w:p>
    <w:p w14:paraId="6EC5318A" w14:textId="77777777" w:rsidR="009B33BE" w:rsidRDefault="009B33BE">
      <w:pPr>
        <w:pStyle w:val="Heading2"/>
        <w:spacing w:before="40" w:after="0" w:line="259" w:lineRule="auto"/>
        <w:rPr>
          <w:rFonts w:ascii="Roboto" w:eastAsia="Roboto" w:hAnsi="Roboto" w:cs="Roboto"/>
          <w:b/>
          <w:color w:val="343541"/>
          <w:sz w:val="24"/>
          <w:szCs w:val="24"/>
        </w:rPr>
      </w:pPr>
      <w:bookmarkStart w:id="29" w:name="_n4ubqcni1z8v" w:colFirst="0" w:colLast="0"/>
      <w:bookmarkEnd w:id="29"/>
    </w:p>
    <w:p w14:paraId="1E0A774B" w14:textId="77777777" w:rsidR="009B33BE" w:rsidRDefault="009B33BE">
      <w:pPr>
        <w:pStyle w:val="Heading2"/>
        <w:spacing w:before="40" w:after="0" w:line="259" w:lineRule="auto"/>
        <w:rPr>
          <w:rFonts w:ascii="Roboto" w:eastAsia="Roboto" w:hAnsi="Roboto" w:cs="Roboto"/>
          <w:b/>
          <w:color w:val="343541"/>
          <w:sz w:val="24"/>
          <w:szCs w:val="24"/>
        </w:rPr>
      </w:pPr>
      <w:bookmarkStart w:id="30" w:name="_g77k9qys5wlp" w:colFirst="0" w:colLast="0"/>
      <w:bookmarkEnd w:id="30"/>
    </w:p>
    <w:p w14:paraId="128F2AFA" w14:textId="77777777" w:rsidR="009B33BE" w:rsidRDefault="009B33BE">
      <w:pPr>
        <w:pStyle w:val="Heading2"/>
        <w:spacing w:before="40" w:after="0" w:line="259" w:lineRule="auto"/>
        <w:rPr>
          <w:rFonts w:ascii="Roboto" w:eastAsia="Roboto" w:hAnsi="Roboto" w:cs="Roboto"/>
          <w:b/>
          <w:color w:val="343541"/>
          <w:sz w:val="24"/>
          <w:szCs w:val="24"/>
        </w:rPr>
      </w:pPr>
      <w:bookmarkStart w:id="31" w:name="_lflir5epk69n" w:colFirst="0" w:colLast="0"/>
      <w:bookmarkEnd w:id="31"/>
    </w:p>
    <w:p w14:paraId="19706B2D" w14:textId="62CE06BD" w:rsidR="009B33BE" w:rsidRDefault="009B33BE">
      <w:pPr>
        <w:pStyle w:val="Heading2"/>
        <w:spacing w:before="40" w:after="0" w:line="259" w:lineRule="auto"/>
        <w:rPr>
          <w:rFonts w:ascii="Roboto" w:eastAsia="Roboto" w:hAnsi="Roboto" w:cs="Roboto"/>
          <w:b/>
          <w:color w:val="343541"/>
          <w:sz w:val="24"/>
          <w:szCs w:val="24"/>
        </w:rPr>
      </w:pPr>
      <w:bookmarkStart w:id="32" w:name="_96jyqf60brsy" w:colFirst="0" w:colLast="0"/>
      <w:bookmarkEnd w:id="32"/>
    </w:p>
    <w:p w14:paraId="14E57F11" w14:textId="43487310" w:rsidR="0024565B" w:rsidRDefault="0024565B" w:rsidP="0024565B"/>
    <w:p w14:paraId="4D72F604" w14:textId="4E54E30D" w:rsidR="0024565B" w:rsidRDefault="0024565B" w:rsidP="0024565B"/>
    <w:p w14:paraId="29973D45" w14:textId="2A1647D9" w:rsidR="0024565B" w:rsidRDefault="0024565B" w:rsidP="0024565B"/>
    <w:p w14:paraId="33CF2A1F" w14:textId="2D8FBC62" w:rsidR="0024565B" w:rsidRDefault="0024565B" w:rsidP="0024565B"/>
    <w:p w14:paraId="7E3ABC43" w14:textId="2E554D2D" w:rsidR="0024565B" w:rsidRDefault="0024565B" w:rsidP="0024565B"/>
    <w:p w14:paraId="197E947C" w14:textId="28132A6C" w:rsidR="0024565B" w:rsidRDefault="0024565B" w:rsidP="0024565B"/>
    <w:p w14:paraId="024F2EC1" w14:textId="32C15A76" w:rsidR="0024565B" w:rsidRDefault="0024565B" w:rsidP="0024565B"/>
    <w:p w14:paraId="3EB82B20" w14:textId="3A5B3554" w:rsidR="0024565B" w:rsidRDefault="0024565B" w:rsidP="0024565B"/>
    <w:p w14:paraId="5819B506" w14:textId="6D429B64" w:rsidR="0024565B" w:rsidRDefault="0024565B" w:rsidP="0024565B"/>
    <w:p w14:paraId="2F5040F8" w14:textId="34D92477" w:rsidR="0024565B" w:rsidRDefault="0024565B" w:rsidP="0024565B"/>
    <w:p w14:paraId="0958AFD1" w14:textId="2A5D9C73" w:rsidR="0024565B" w:rsidRDefault="0024565B" w:rsidP="0024565B"/>
    <w:p w14:paraId="6447B21B" w14:textId="2D8896D8" w:rsidR="0024565B" w:rsidRDefault="0024565B" w:rsidP="0024565B"/>
    <w:p w14:paraId="6C0F988F" w14:textId="2D5C99B7" w:rsidR="0024565B" w:rsidRDefault="0024565B" w:rsidP="0024565B"/>
    <w:p w14:paraId="5481CD62" w14:textId="12B10285" w:rsidR="0024565B" w:rsidRDefault="0024565B" w:rsidP="0024565B"/>
    <w:p w14:paraId="2BBA5A98" w14:textId="27324E7D" w:rsidR="0024565B" w:rsidRDefault="0024565B" w:rsidP="0024565B"/>
    <w:p w14:paraId="4FF9E002" w14:textId="77777777" w:rsidR="0024565B" w:rsidRPr="0024565B" w:rsidRDefault="0024565B" w:rsidP="0024565B"/>
    <w:p w14:paraId="08CC533A" w14:textId="77777777" w:rsidR="009B33BE" w:rsidRDefault="009B33BE">
      <w:pPr>
        <w:pStyle w:val="Heading2"/>
        <w:spacing w:before="40" w:after="0" w:line="259" w:lineRule="auto"/>
        <w:rPr>
          <w:rFonts w:ascii="Roboto" w:eastAsia="Roboto" w:hAnsi="Roboto" w:cs="Roboto"/>
          <w:b/>
          <w:color w:val="343541"/>
          <w:sz w:val="24"/>
          <w:szCs w:val="24"/>
        </w:rPr>
      </w:pPr>
      <w:bookmarkStart w:id="33" w:name="_ec22p7qwirmk" w:colFirst="0" w:colLast="0"/>
      <w:bookmarkEnd w:id="33"/>
    </w:p>
    <w:p w14:paraId="21A17C30" w14:textId="77777777" w:rsidR="009B33BE" w:rsidRDefault="00000000">
      <w:pPr>
        <w:pStyle w:val="Heading2"/>
        <w:spacing w:before="40" w:after="0" w:line="259" w:lineRule="auto"/>
      </w:pPr>
      <w:bookmarkStart w:id="34" w:name="_otsgpxbo15bq" w:colFirst="0" w:colLast="0"/>
      <w:bookmarkEnd w:id="34"/>
      <w:r>
        <w:rPr>
          <w:rFonts w:ascii="Roboto" w:eastAsia="Roboto" w:hAnsi="Roboto" w:cs="Roboto"/>
          <w:b/>
          <w:color w:val="343541"/>
          <w:sz w:val="24"/>
          <w:szCs w:val="24"/>
        </w:rPr>
        <w:t>Appendix</w:t>
      </w:r>
      <w:r>
        <w:t xml:space="preserve"> </w:t>
      </w:r>
    </w:p>
    <w:p w14:paraId="4B26060B" w14:textId="77777777" w:rsidR="009B33BE" w:rsidRDefault="009B33BE"/>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B33BE" w14:paraId="1D10195A" w14:textId="77777777">
        <w:tc>
          <w:tcPr>
            <w:tcW w:w="4514" w:type="dxa"/>
            <w:shd w:val="clear" w:color="auto" w:fill="EFEFEF"/>
            <w:tcMar>
              <w:top w:w="100" w:type="dxa"/>
              <w:left w:w="100" w:type="dxa"/>
              <w:bottom w:w="100" w:type="dxa"/>
              <w:right w:w="100" w:type="dxa"/>
            </w:tcMar>
          </w:tcPr>
          <w:p w14:paraId="0CC2AE37" w14:textId="77777777" w:rsidR="009B33BE" w:rsidRDefault="00000000">
            <w:pPr>
              <w:widowControl w:val="0"/>
              <w:pBdr>
                <w:top w:val="nil"/>
                <w:left w:val="nil"/>
                <w:bottom w:val="nil"/>
                <w:right w:val="nil"/>
                <w:between w:val="nil"/>
              </w:pBdr>
              <w:spacing w:line="240" w:lineRule="auto"/>
              <w:rPr>
                <w:b/>
              </w:rPr>
            </w:pPr>
            <w:r>
              <w:rPr>
                <w:b/>
              </w:rPr>
              <w:t>Strengths</w:t>
            </w:r>
          </w:p>
        </w:tc>
        <w:tc>
          <w:tcPr>
            <w:tcW w:w="4514" w:type="dxa"/>
            <w:shd w:val="clear" w:color="auto" w:fill="EFEFEF"/>
            <w:tcMar>
              <w:top w:w="100" w:type="dxa"/>
              <w:left w:w="100" w:type="dxa"/>
              <w:bottom w:w="100" w:type="dxa"/>
              <w:right w:w="100" w:type="dxa"/>
            </w:tcMar>
          </w:tcPr>
          <w:p w14:paraId="23A21BC5" w14:textId="77777777" w:rsidR="009B33BE" w:rsidRDefault="00000000">
            <w:pPr>
              <w:widowControl w:val="0"/>
              <w:pBdr>
                <w:top w:val="nil"/>
                <w:left w:val="nil"/>
                <w:bottom w:val="nil"/>
                <w:right w:val="nil"/>
                <w:between w:val="nil"/>
              </w:pBdr>
              <w:spacing w:line="240" w:lineRule="auto"/>
              <w:rPr>
                <w:b/>
              </w:rPr>
            </w:pPr>
            <w:r>
              <w:rPr>
                <w:b/>
              </w:rPr>
              <w:t>Weaknesses</w:t>
            </w:r>
          </w:p>
        </w:tc>
      </w:tr>
      <w:tr w:rsidR="009B33BE" w14:paraId="0CB35AA8" w14:textId="77777777">
        <w:tc>
          <w:tcPr>
            <w:tcW w:w="4514" w:type="dxa"/>
            <w:shd w:val="clear" w:color="auto" w:fill="auto"/>
            <w:tcMar>
              <w:top w:w="100" w:type="dxa"/>
              <w:left w:w="100" w:type="dxa"/>
              <w:bottom w:w="100" w:type="dxa"/>
              <w:right w:w="100" w:type="dxa"/>
            </w:tcMar>
          </w:tcPr>
          <w:p w14:paraId="0DA961CC" w14:textId="77777777" w:rsidR="009B33BE" w:rsidRDefault="00000000">
            <w:pPr>
              <w:widowControl w:val="0"/>
              <w:pBdr>
                <w:top w:val="nil"/>
                <w:left w:val="nil"/>
                <w:bottom w:val="nil"/>
                <w:right w:val="nil"/>
                <w:between w:val="nil"/>
              </w:pBdr>
              <w:spacing w:line="240" w:lineRule="auto"/>
            </w:pPr>
            <w:r>
              <w:t>Provides a clear framework for coaching conversations</w:t>
            </w:r>
          </w:p>
        </w:tc>
        <w:tc>
          <w:tcPr>
            <w:tcW w:w="4514" w:type="dxa"/>
            <w:shd w:val="clear" w:color="auto" w:fill="auto"/>
            <w:tcMar>
              <w:top w:w="100" w:type="dxa"/>
              <w:left w:w="100" w:type="dxa"/>
              <w:bottom w:w="100" w:type="dxa"/>
              <w:right w:w="100" w:type="dxa"/>
            </w:tcMar>
          </w:tcPr>
          <w:p w14:paraId="36198941" w14:textId="77777777" w:rsidR="009B33BE" w:rsidRDefault="00000000">
            <w:pPr>
              <w:widowControl w:val="0"/>
              <w:pBdr>
                <w:top w:val="nil"/>
                <w:left w:val="nil"/>
                <w:bottom w:val="nil"/>
                <w:right w:val="nil"/>
                <w:between w:val="nil"/>
              </w:pBdr>
              <w:spacing w:line="240" w:lineRule="auto"/>
            </w:pPr>
            <w:r>
              <w:t>Can be seen as formulaic and may not suit all coaching contexts</w:t>
            </w:r>
          </w:p>
        </w:tc>
      </w:tr>
      <w:tr w:rsidR="009B33BE" w14:paraId="0A5D2501" w14:textId="77777777">
        <w:tc>
          <w:tcPr>
            <w:tcW w:w="4514" w:type="dxa"/>
            <w:shd w:val="clear" w:color="auto" w:fill="auto"/>
            <w:tcMar>
              <w:top w:w="100" w:type="dxa"/>
              <w:left w:w="100" w:type="dxa"/>
              <w:bottom w:w="100" w:type="dxa"/>
              <w:right w:w="100" w:type="dxa"/>
            </w:tcMar>
          </w:tcPr>
          <w:p w14:paraId="57A9A2EA" w14:textId="77777777" w:rsidR="009B33BE" w:rsidRDefault="00000000">
            <w:pPr>
              <w:widowControl w:val="0"/>
              <w:pBdr>
                <w:top w:val="nil"/>
                <w:left w:val="nil"/>
                <w:bottom w:val="nil"/>
                <w:right w:val="nil"/>
                <w:between w:val="nil"/>
              </w:pBdr>
              <w:spacing w:line="240" w:lineRule="auto"/>
            </w:pPr>
            <w:r>
              <w:t>Helps to establish clear goals and actions</w:t>
            </w:r>
          </w:p>
        </w:tc>
        <w:tc>
          <w:tcPr>
            <w:tcW w:w="4514" w:type="dxa"/>
            <w:shd w:val="clear" w:color="auto" w:fill="auto"/>
            <w:tcMar>
              <w:top w:w="100" w:type="dxa"/>
              <w:left w:w="100" w:type="dxa"/>
              <w:bottom w:w="100" w:type="dxa"/>
              <w:right w:w="100" w:type="dxa"/>
            </w:tcMar>
          </w:tcPr>
          <w:p w14:paraId="21DBDA94" w14:textId="77777777" w:rsidR="009B33BE" w:rsidRDefault="00000000">
            <w:pPr>
              <w:widowControl w:val="0"/>
              <w:pBdr>
                <w:top w:val="nil"/>
                <w:left w:val="nil"/>
                <w:bottom w:val="nil"/>
                <w:right w:val="nil"/>
                <w:between w:val="nil"/>
              </w:pBdr>
              <w:spacing w:line="240" w:lineRule="auto"/>
            </w:pPr>
            <w:r>
              <w:t>Can oversimplify complex coaching situations</w:t>
            </w:r>
          </w:p>
        </w:tc>
      </w:tr>
      <w:tr w:rsidR="009B33BE" w14:paraId="12C74BDF" w14:textId="77777777">
        <w:tc>
          <w:tcPr>
            <w:tcW w:w="4514" w:type="dxa"/>
            <w:shd w:val="clear" w:color="auto" w:fill="auto"/>
            <w:tcMar>
              <w:top w:w="100" w:type="dxa"/>
              <w:left w:w="100" w:type="dxa"/>
              <w:bottom w:w="100" w:type="dxa"/>
              <w:right w:w="100" w:type="dxa"/>
            </w:tcMar>
          </w:tcPr>
          <w:p w14:paraId="3261448C" w14:textId="77777777" w:rsidR="009B33BE" w:rsidRDefault="00000000">
            <w:pPr>
              <w:widowControl w:val="0"/>
              <w:pBdr>
                <w:top w:val="nil"/>
                <w:left w:val="nil"/>
                <w:bottom w:val="nil"/>
                <w:right w:val="nil"/>
                <w:between w:val="nil"/>
              </w:pBdr>
              <w:spacing w:line="240" w:lineRule="auto"/>
            </w:pPr>
            <w:r>
              <w:t xml:space="preserve">Emphasises the </w:t>
            </w:r>
            <w:proofErr w:type="spellStart"/>
            <w:r>
              <w:t>coachee's</w:t>
            </w:r>
            <w:proofErr w:type="spellEnd"/>
            <w:r>
              <w:t xml:space="preserve"> responsibility for their own growth</w:t>
            </w:r>
          </w:p>
        </w:tc>
        <w:tc>
          <w:tcPr>
            <w:tcW w:w="4514" w:type="dxa"/>
            <w:shd w:val="clear" w:color="auto" w:fill="auto"/>
            <w:tcMar>
              <w:top w:w="100" w:type="dxa"/>
              <w:left w:w="100" w:type="dxa"/>
              <w:bottom w:w="100" w:type="dxa"/>
              <w:right w:w="100" w:type="dxa"/>
            </w:tcMar>
          </w:tcPr>
          <w:p w14:paraId="588F76A4" w14:textId="77777777" w:rsidR="009B33BE" w:rsidRDefault="00000000">
            <w:pPr>
              <w:widowControl w:val="0"/>
              <w:pBdr>
                <w:top w:val="nil"/>
                <w:left w:val="nil"/>
                <w:bottom w:val="nil"/>
                <w:right w:val="nil"/>
                <w:between w:val="nil"/>
              </w:pBdr>
              <w:spacing w:line="240" w:lineRule="auto"/>
            </w:pPr>
            <w:r>
              <w:t>Over-reliance on the model can limit creativity and flexibility in coaching</w:t>
            </w:r>
          </w:p>
        </w:tc>
      </w:tr>
      <w:tr w:rsidR="009B33BE" w14:paraId="27F82DE9" w14:textId="77777777">
        <w:tc>
          <w:tcPr>
            <w:tcW w:w="4514" w:type="dxa"/>
            <w:shd w:val="clear" w:color="auto" w:fill="auto"/>
            <w:tcMar>
              <w:top w:w="100" w:type="dxa"/>
              <w:left w:w="100" w:type="dxa"/>
              <w:bottom w:w="100" w:type="dxa"/>
              <w:right w:w="100" w:type="dxa"/>
            </w:tcMar>
          </w:tcPr>
          <w:p w14:paraId="02B658C5" w14:textId="77777777" w:rsidR="009B33BE" w:rsidRDefault="00000000">
            <w:pPr>
              <w:widowControl w:val="0"/>
              <w:pBdr>
                <w:top w:val="nil"/>
                <w:left w:val="nil"/>
                <w:bottom w:val="nil"/>
                <w:right w:val="nil"/>
                <w:between w:val="nil"/>
              </w:pBdr>
              <w:spacing w:line="240" w:lineRule="auto"/>
            </w:pPr>
            <w:r>
              <w:t xml:space="preserve">Can increase </w:t>
            </w:r>
            <w:proofErr w:type="spellStart"/>
            <w:r>
              <w:t>coachee's</w:t>
            </w:r>
            <w:proofErr w:type="spellEnd"/>
            <w:r>
              <w:t xml:space="preserve"> self-awareness and confidence</w:t>
            </w:r>
          </w:p>
        </w:tc>
        <w:tc>
          <w:tcPr>
            <w:tcW w:w="4514" w:type="dxa"/>
            <w:shd w:val="clear" w:color="auto" w:fill="auto"/>
            <w:tcMar>
              <w:top w:w="100" w:type="dxa"/>
              <w:left w:w="100" w:type="dxa"/>
              <w:bottom w:w="100" w:type="dxa"/>
              <w:right w:w="100" w:type="dxa"/>
            </w:tcMar>
          </w:tcPr>
          <w:p w14:paraId="28783E3B" w14:textId="77777777" w:rsidR="009B33BE" w:rsidRDefault="00000000">
            <w:pPr>
              <w:widowControl w:val="0"/>
              <w:pBdr>
                <w:top w:val="nil"/>
                <w:left w:val="nil"/>
                <w:bottom w:val="nil"/>
                <w:right w:val="nil"/>
                <w:between w:val="nil"/>
              </w:pBdr>
              <w:spacing w:line="240" w:lineRule="auto"/>
            </w:pPr>
            <w:r>
              <w:t xml:space="preserve">Some coaches may use the model as a script, rather than adapting to the </w:t>
            </w:r>
            <w:proofErr w:type="spellStart"/>
            <w:r>
              <w:t>coachee's</w:t>
            </w:r>
            <w:proofErr w:type="spellEnd"/>
            <w:r>
              <w:t xml:space="preserve"> unique needs</w:t>
            </w:r>
          </w:p>
        </w:tc>
      </w:tr>
      <w:tr w:rsidR="009B33BE" w14:paraId="0214D322" w14:textId="77777777">
        <w:tc>
          <w:tcPr>
            <w:tcW w:w="4514" w:type="dxa"/>
            <w:shd w:val="clear" w:color="auto" w:fill="auto"/>
            <w:tcMar>
              <w:top w:w="100" w:type="dxa"/>
              <w:left w:w="100" w:type="dxa"/>
              <w:bottom w:w="100" w:type="dxa"/>
              <w:right w:w="100" w:type="dxa"/>
            </w:tcMar>
          </w:tcPr>
          <w:p w14:paraId="77061144" w14:textId="77777777" w:rsidR="009B33BE" w:rsidRDefault="00000000">
            <w:pPr>
              <w:widowControl w:val="0"/>
              <w:pBdr>
                <w:top w:val="nil"/>
                <w:left w:val="nil"/>
                <w:bottom w:val="nil"/>
                <w:right w:val="nil"/>
                <w:between w:val="nil"/>
              </w:pBdr>
              <w:spacing w:line="240" w:lineRule="auto"/>
            </w:pPr>
            <w:r>
              <w:t>Provides a simple and easy-to-remember structure for coaches</w:t>
            </w:r>
          </w:p>
        </w:tc>
        <w:tc>
          <w:tcPr>
            <w:tcW w:w="4514" w:type="dxa"/>
            <w:shd w:val="clear" w:color="auto" w:fill="auto"/>
            <w:tcMar>
              <w:top w:w="100" w:type="dxa"/>
              <w:left w:w="100" w:type="dxa"/>
              <w:bottom w:w="100" w:type="dxa"/>
              <w:right w:w="100" w:type="dxa"/>
            </w:tcMar>
          </w:tcPr>
          <w:p w14:paraId="3ED164CD" w14:textId="77777777" w:rsidR="009B33BE" w:rsidRDefault="00000000">
            <w:pPr>
              <w:widowControl w:val="0"/>
              <w:pBdr>
                <w:top w:val="nil"/>
                <w:left w:val="nil"/>
                <w:bottom w:val="nil"/>
                <w:right w:val="nil"/>
                <w:between w:val="nil"/>
              </w:pBdr>
              <w:spacing w:line="240" w:lineRule="auto"/>
            </w:pPr>
            <w:r>
              <w:t>May not address underlying issues that are outside the scope of the model</w:t>
            </w:r>
          </w:p>
        </w:tc>
      </w:tr>
      <w:tr w:rsidR="009B33BE" w14:paraId="7C241E41" w14:textId="77777777">
        <w:tc>
          <w:tcPr>
            <w:tcW w:w="4514" w:type="dxa"/>
            <w:shd w:val="clear" w:color="auto" w:fill="F3F3F3"/>
            <w:tcMar>
              <w:top w:w="100" w:type="dxa"/>
              <w:left w:w="100" w:type="dxa"/>
              <w:bottom w:w="100" w:type="dxa"/>
              <w:right w:w="100" w:type="dxa"/>
            </w:tcMar>
          </w:tcPr>
          <w:p w14:paraId="73F47DD7" w14:textId="77777777" w:rsidR="009B33BE" w:rsidRDefault="00000000">
            <w:pPr>
              <w:widowControl w:val="0"/>
              <w:pBdr>
                <w:top w:val="nil"/>
                <w:left w:val="nil"/>
                <w:bottom w:val="nil"/>
                <w:right w:val="nil"/>
                <w:between w:val="nil"/>
              </w:pBdr>
              <w:spacing w:line="240" w:lineRule="auto"/>
              <w:rPr>
                <w:b/>
              </w:rPr>
            </w:pPr>
            <w:r>
              <w:rPr>
                <w:b/>
              </w:rPr>
              <w:t>Opportunities</w:t>
            </w:r>
          </w:p>
        </w:tc>
        <w:tc>
          <w:tcPr>
            <w:tcW w:w="4514" w:type="dxa"/>
            <w:shd w:val="clear" w:color="auto" w:fill="EFEFEF"/>
            <w:tcMar>
              <w:top w:w="100" w:type="dxa"/>
              <w:left w:w="100" w:type="dxa"/>
              <w:bottom w:w="100" w:type="dxa"/>
              <w:right w:w="100" w:type="dxa"/>
            </w:tcMar>
          </w:tcPr>
          <w:p w14:paraId="058C8DAF" w14:textId="77777777" w:rsidR="009B33BE" w:rsidRDefault="00000000">
            <w:pPr>
              <w:widowControl w:val="0"/>
              <w:pBdr>
                <w:top w:val="nil"/>
                <w:left w:val="nil"/>
                <w:bottom w:val="nil"/>
                <w:right w:val="nil"/>
                <w:between w:val="nil"/>
              </w:pBdr>
              <w:spacing w:line="240" w:lineRule="auto"/>
              <w:rPr>
                <w:b/>
              </w:rPr>
            </w:pPr>
            <w:r>
              <w:rPr>
                <w:b/>
              </w:rPr>
              <w:t>Threats</w:t>
            </w:r>
          </w:p>
        </w:tc>
      </w:tr>
      <w:tr w:rsidR="009B33BE" w14:paraId="22584C83" w14:textId="77777777">
        <w:tc>
          <w:tcPr>
            <w:tcW w:w="4514" w:type="dxa"/>
            <w:shd w:val="clear" w:color="auto" w:fill="auto"/>
            <w:tcMar>
              <w:top w:w="100" w:type="dxa"/>
              <w:left w:w="100" w:type="dxa"/>
              <w:bottom w:w="100" w:type="dxa"/>
              <w:right w:w="100" w:type="dxa"/>
            </w:tcMar>
          </w:tcPr>
          <w:p w14:paraId="10A99FD9" w14:textId="77777777" w:rsidR="009B33BE" w:rsidRDefault="00000000">
            <w:pPr>
              <w:widowControl w:val="0"/>
              <w:pBdr>
                <w:top w:val="nil"/>
                <w:left w:val="nil"/>
                <w:bottom w:val="nil"/>
                <w:right w:val="nil"/>
                <w:between w:val="nil"/>
              </w:pBdr>
              <w:spacing w:line="240" w:lineRule="auto"/>
            </w:pPr>
            <w:r>
              <w:t>Can be adapted to suit different coaching contexts and goals</w:t>
            </w:r>
          </w:p>
        </w:tc>
        <w:tc>
          <w:tcPr>
            <w:tcW w:w="4514" w:type="dxa"/>
            <w:shd w:val="clear" w:color="auto" w:fill="auto"/>
            <w:tcMar>
              <w:top w:w="100" w:type="dxa"/>
              <w:left w:w="100" w:type="dxa"/>
              <w:bottom w:w="100" w:type="dxa"/>
              <w:right w:w="100" w:type="dxa"/>
            </w:tcMar>
          </w:tcPr>
          <w:p w14:paraId="5666019A" w14:textId="77777777" w:rsidR="009B33BE" w:rsidRDefault="00000000">
            <w:pPr>
              <w:widowControl w:val="0"/>
              <w:pBdr>
                <w:top w:val="nil"/>
                <w:left w:val="nil"/>
                <w:bottom w:val="nil"/>
                <w:right w:val="nil"/>
                <w:between w:val="nil"/>
              </w:pBdr>
              <w:spacing w:line="240" w:lineRule="auto"/>
            </w:pPr>
            <w:r>
              <w:t>Other coaching models may gain popularity and overshadow the GROW model</w:t>
            </w:r>
          </w:p>
        </w:tc>
      </w:tr>
      <w:tr w:rsidR="009B33BE" w14:paraId="57D9EE30" w14:textId="77777777">
        <w:tc>
          <w:tcPr>
            <w:tcW w:w="4514" w:type="dxa"/>
            <w:shd w:val="clear" w:color="auto" w:fill="auto"/>
            <w:tcMar>
              <w:top w:w="100" w:type="dxa"/>
              <w:left w:w="100" w:type="dxa"/>
              <w:bottom w:w="100" w:type="dxa"/>
              <w:right w:w="100" w:type="dxa"/>
            </w:tcMar>
          </w:tcPr>
          <w:p w14:paraId="307BEFB8" w14:textId="77777777" w:rsidR="009B33BE" w:rsidRDefault="00000000">
            <w:pPr>
              <w:widowControl w:val="0"/>
              <w:pBdr>
                <w:top w:val="nil"/>
                <w:left w:val="nil"/>
                <w:bottom w:val="nil"/>
                <w:right w:val="nil"/>
                <w:between w:val="nil"/>
              </w:pBdr>
              <w:spacing w:line="240" w:lineRule="auto"/>
            </w:pPr>
            <w:r>
              <w:t>Can be integrated with other coaching tools and techniques</w:t>
            </w:r>
          </w:p>
        </w:tc>
        <w:tc>
          <w:tcPr>
            <w:tcW w:w="4514" w:type="dxa"/>
            <w:shd w:val="clear" w:color="auto" w:fill="auto"/>
            <w:tcMar>
              <w:top w:w="100" w:type="dxa"/>
              <w:left w:w="100" w:type="dxa"/>
              <w:bottom w:w="100" w:type="dxa"/>
              <w:right w:w="100" w:type="dxa"/>
            </w:tcMar>
          </w:tcPr>
          <w:p w14:paraId="1DA82D2E" w14:textId="77777777" w:rsidR="009B33BE" w:rsidRDefault="00000000">
            <w:pPr>
              <w:widowControl w:val="0"/>
              <w:pBdr>
                <w:top w:val="nil"/>
                <w:left w:val="nil"/>
                <w:bottom w:val="nil"/>
                <w:right w:val="nil"/>
                <w:between w:val="nil"/>
              </w:pBdr>
              <w:spacing w:line="240" w:lineRule="auto"/>
            </w:pPr>
            <w:r>
              <w:t xml:space="preserve">Overemphasis on </w:t>
            </w:r>
            <w:proofErr w:type="gramStart"/>
            <w:r>
              <w:t>goal-setting</w:t>
            </w:r>
            <w:proofErr w:type="gramEnd"/>
            <w:r>
              <w:t xml:space="preserve"> may lead to neglect of other important aspects of coaching, such as building relationships</w:t>
            </w:r>
          </w:p>
        </w:tc>
      </w:tr>
      <w:tr w:rsidR="009B33BE" w14:paraId="587FE96D" w14:textId="77777777">
        <w:tc>
          <w:tcPr>
            <w:tcW w:w="4514" w:type="dxa"/>
            <w:shd w:val="clear" w:color="auto" w:fill="auto"/>
            <w:tcMar>
              <w:top w:w="100" w:type="dxa"/>
              <w:left w:w="100" w:type="dxa"/>
              <w:bottom w:w="100" w:type="dxa"/>
              <w:right w:w="100" w:type="dxa"/>
            </w:tcMar>
          </w:tcPr>
          <w:p w14:paraId="5E939548" w14:textId="77777777" w:rsidR="009B33BE" w:rsidRDefault="00000000">
            <w:pPr>
              <w:widowControl w:val="0"/>
              <w:pBdr>
                <w:top w:val="nil"/>
                <w:left w:val="nil"/>
                <w:bottom w:val="nil"/>
                <w:right w:val="nil"/>
                <w:between w:val="nil"/>
              </w:pBdr>
              <w:spacing w:line="240" w:lineRule="auto"/>
            </w:pPr>
            <w:r>
              <w:t>Can enhance coaching effectiveness and efficiency</w:t>
            </w:r>
          </w:p>
        </w:tc>
        <w:tc>
          <w:tcPr>
            <w:tcW w:w="4514" w:type="dxa"/>
            <w:shd w:val="clear" w:color="auto" w:fill="auto"/>
            <w:tcMar>
              <w:top w:w="100" w:type="dxa"/>
              <w:left w:w="100" w:type="dxa"/>
              <w:bottom w:w="100" w:type="dxa"/>
              <w:right w:w="100" w:type="dxa"/>
            </w:tcMar>
          </w:tcPr>
          <w:p w14:paraId="5ED2CFEF" w14:textId="77777777" w:rsidR="009B33BE" w:rsidRDefault="00000000">
            <w:pPr>
              <w:widowControl w:val="0"/>
              <w:pBdr>
                <w:top w:val="nil"/>
                <w:left w:val="nil"/>
                <w:bottom w:val="nil"/>
                <w:right w:val="nil"/>
                <w:between w:val="nil"/>
              </w:pBdr>
              <w:spacing w:line="240" w:lineRule="auto"/>
            </w:pPr>
            <w:r>
              <w:t>Lack of understanding or misuse of the model can result in poor coaching outcomes</w:t>
            </w:r>
          </w:p>
        </w:tc>
      </w:tr>
      <w:tr w:rsidR="009B33BE" w14:paraId="26C48FC2" w14:textId="77777777">
        <w:tc>
          <w:tcPr>
            <w:tcW w:w="4514" w:type="dxa"/>
            <w:shd w:val="clear" w:color="auto" w:fill="auto"/>
            <w:tcMar>
              <w:top w:w="100" w:type="dxa"/>
              <w:left w:w="100" w:type="dxa"/>
              <w:bottom w:w="100" w:type="dxa"/>
              <w:right w:w="100" w:type="dxa"/>
            </w:tcMar>
          </w:tcPr>
          <w:p w14:paraId="3E2AE020" w14:textId="77777777" w:rsidR="009B33BE" w:rsidRDefault="00000000">
            <w:pPr>
              <w:widowControl w:val="0"/>
              <w:pBdr>
                <w:top w:val="nil"/>
                <w:left w:val="nil"/>
                <w:bottom w:val="nil"/>
                <w:right w:val="nil"/>
                <w:between w:val="nil"/>
              </w:pBdr>
              <w:spacing w:line="240" w:lineRule="auto"/>
            </w:pPr>
            <w:r>
              <w:t>Can be used in a range of organisational and personal development contexts</w:t>
            </w:r>
          </w:p>
        </w:tc>
        <w:tc>
          <w:tcPr>
            <w:tcW w:w="4514" w:type="dxa"/>
            <w:shd w:val="clear" w:color="auto" w:fill="auto"/>
            <w:tcMar>
              <w:top w:w="100" w:type="dxa"/>
              <w:left w:w="100" w:type="dxa"/>
              <w:bottom w:w="100" w:type="dxa"/>
              <w:right w:w="100" w:type="dxa"/>
            </w:tcMar>
          </w:tcPr>
          <w:p w14:paraId="0DE50A30" w14:textId="77777777" w:rsidR="009B33BE" w:rsidRDefault="00000000">
            <w:pPr>
              <w:widowControl w:val="0"/>
              <w:pBdr>
                <w:top w:val="nil"/>
                <w:left w:val="nil"/>
                <w:bottom w:val="nil"/>
                <w:right w:val="nil"/>
                <w:between w:val="nil"/>
              </w:pBdr>
              <w:spacing w:line="240" w:lineRule="auto"/>
            </w:pPr>
            <w:r>
              <w:t>Increasing scrutiny of coaching practices may result in questioning the efficacy of the GROW model</w:t>
            </w:r>
          </w:p>
        </w:tc>
      </w:tr>
      <w:tr w:rsidR="009B33BE" w14:paraId="5175A619" w14:textId="77777777">
        <w:tc>
          <w:tcPr>
            <w:tcW w:w="4514" w:type="dxa"/>
            <w:shd w:val="clear" w:color="auto" w:fill="auto"/>
            <w:tcMar>
              <w:top w:w="100" w:type="dxa"/>
              <w:left w:w="100" w:type="dxa"/>
              <w:bottom w:w="100" w:type="dxa"/>
              <w:right w:w="100" w:type="dxa"/>
            </w:tcMar>
          </w:tcPr>
          <w:p w14:paraId="5DCBC16B" w14:textId="77777777" w:rsidR="009B33BE" w:rsidRDefault="00000000">
            <w:pPr>
              <w:widowControl w:val="0"/>
              <w:pBdr>
                <w:top w:val="nil"/>
                <w:left w:val="nil"/>
                <w:bottom w:val="nil"/>
                <w:right w:val="nil"/>
                <w:between w:val="nil"/>
              </w:pBdr>
              <w:spacing w:line="240" w:lineRule="auto"/>
            </w:pPr>
            <w:r>
              <w:t>Can help coaches to demonstrate the value of their coaching services</w:t>
            </w:r>
          </w:p>
        </w:tc>
        <w:tc>
          <w:tcPr>
            <w:tcW w:w="4514" w:type="dxa"/>
            <w:shd w:val="clear" w:color="auto" w:fill="auto"/>
            <w:tcMar>
              <w:top w:w="100" w:type="dxa"/>
              <w:left w:w="100" w:type="dxa"/>
              <w:bottom w:w="100" w:type="dxa"/>
              <w:right w:w="100" w:type="dxa"/>
            </w:tcMar>
          </w:tcPr>
          <w:p w14:paraId="6CC80BB2" w14:textId="77777777" w:rsidR="009B33BE" w:rsidRDefault="00000000">
            <w:pPr>
              <w:widowControl w:val="0"/>
              <w:pBdr>
                <w:top w:val="nil"/>
                <w:left w:val="nil"/>
                <w:bottom w:val="nil"/>
                <w:right w:val="nil"/>
                <w:between w:val="nil"/>
              </w:pBdr>
              <w:spacing w:line="240" w:lineRule="auto"/>
            </w:pPr>
            <w:r>
              <w:t>Potential for the model to become too rigid and inflexible, limiting its effectiveness in certain situations</w:t>
            </w:r>
          </w:p>
        </w:tc>
      </w:tr>
    </w:tbl>
    <w:p w14:paraId="2971DF6E" w14:textId="77777777" w:rsidR="009B33BE" w:rsidRDefault="009B33BE"/>
    <w:p w14:paraId="10954A58" w14:textId="77777777" w:rsidR="009B33BE" w:rsidRDefault="00000000">
      <w:r>
        <w:t>SWOT Analysis created by student James Lewis (Figure 1)</w:t>
      </w:r>
    </w:p>
    <w:p w14:paraId="4A51BB1B" w14:textId="77777777" w:rsidR="009B33BE" w:rsidRDefault="009B33BE"/>
    <w:p w14:paraId="3C83C9EF" w14:textId="77777777" w:rsidR="009B33BE" w:rsidRDefault="009B33BE"/>
    <w:p w14:paraId="26E6A879" w14:textId="77777777" w:rsidR="009B33BE" w:rsidRDefault="009B33BE"/>
    <w:p w14:paraId="79D9EAD7" w14:textId="77777777" w:rsidR="009B33BE" w:rsidRDefault="009B33BE"/>
    <w:p w14:paraId="381345D9" w14:textId="77777777" w:rsidR="009B33BE" w:rsidRDefault="009B33BE"/>
    <w:p w14:paraId="566B6687" w14:textId="77777777" w:rsidR="009B33BE" w:rsidRDefault="009B33BE"/>
    <w:p w14:paraId="71493AEE" w14:textId="77777777" w:rsidR="009B33BE" w:rsidRDefault="009B33BE"/>
    <w:p w14:paraId="2166C043" w14:textId="77777777" w:rsidR="009B33BE" w:rsidRDefault="009B33BE"/>
    <w:p w14:paraId="4B3A7686" w14:textId="77777777" w:rsidR="0024565B" w:rsidRDefault="0024565B"/>
    <w:p w14:paraId="1EC5EC9A" w14:textId="77777777" w:rsidR="0024565B" w:rsidRDefault="0024565B"/>
    <w:p w14:paraId="24766A54" w14:textId="77777777" w:rsidR="0024565B" w:rsidRDefault="0024565B"/>
    <w:p w14:paraId="7DEA914B" w14:textId="2A128B4A" w:rsidR="009B33BE" w:rsidRDefault="00000000">
      <w:r>
        <w:lastRenderedPageBreak/>
        <w:t xml:space="preserve">PESTLE analysis on the GROW model (Figure 2): </w:t>
      </w:r>
    </w:p>
    <w:p w14:paraId="2AD4EAF9" w14:textId="77777777" w:rsidR="009B33BE" w:rsidRDefault="009B33BE"/>
    <w:p w14:paraId="45472EB2" w14:textId="77777777" w:rsidR="009B33BE" w:rsidRDefault="00000000">
      <w:pPr>
        <w:rPr>
          <w:b/>
          <w:u w:val="single"/>
        </w:rPr>
      </w:pPr>
      <w:r>
        <w:rPr>
          <w:b/>
          <w:u w:val="single"/>
        </w:rPr>
        <w:t>Political:</w:t>
      </w:r>
    </w:p>
    <w:p w14:paraId="56D72D24" w14:textId="77777777" w:rsidR="009B33BE" w:rsidRDefault="009B33BE"/>
    <w:p w14:paraId="17EBAD0D" w14:textId="77777777" w:rsidR="009B33BE" w:rsidRDefault="00000000">
      <w:pPr>
        <w:numPr>
          <w:ilvl w:val="0"/>
          <w:numId w:val="4"/>
        </w:numPr>
      </w:pPr>
      <w:r>
        <w:t>No specific political factors have a direct impact on the GROW model.</w:t>
      </w:r>
    </w:p>
    <w:p w14:paraId="475A7F93" w14:textId="77777777" w:rsidR="009B33BE" w:rsidRDefault="009B33BE"/>
    <w:p w14:paraId="75DCF88D" w14:textId="77777777" w:rsidR="009B33BE" w:rsidRDefault="00000000">
      <w:pPr>
        <w:rPr>
          <w:b/>
          <w:u w:val="single"/>
        </w:rPr>
      </w:pPr>
      <w:r>
        <w:rPr>
          <w:b/>
          <w:u w:val="single"/>
        </w:rPr>
        <w:t>Economic:</w:t>
      </w:r>
    </w:p>
    <w:p w14:paraId="3938245F" w14:textId="77777777" w:rsidR="009B33BE" w:rsidRDefault="009B33BE"/>
    <w:p w14:paraId="39D820C3" w14:textId="77777777" w:rsidR="009B33BE" w:rsidRDefault="00000000">
      <w:pPr>
        <w:numPr>
          <w:ilvl w:val="0"/>
          <w:numId w:val="5"/>
        </w:numPr>
      </w:pPr>
      <w:r>
        <w:t>The cost of hiring external coaches or mentors to implement the GROW model may be a barrier for some organisations.</w:t>
      </w:r>
    </w:p>
    <w:p w14:paraId="336DA0EC" w14:textId="77777777" w:rsidR="009B33BE" w:rsidRDefault="00000000">
      <w:pPr>
        <w:numPr>
          <w:ilvl w:val="0"/>
          <w:numId w:val="5"/>
        </w:numPr>
      </w:pPr>
      <w:r>
        <w:t>The economic climate may also impact the willingness of organisations to invest in employee development, including coaching and mentoring.</w:t>
      </w:r>
    </w:p>
    <w:p w14:paraId="0FC34D89" w14:textId="77777777" w:rsidR="009B33BE" w:rsidRDefault="009B33BE"/>
    <w:p w14:paraId="52824567" w14:textId="77777777" w:rsidR="009B33BE" w:rsidRDefault="00000000">
      <w:pPr>
        <w:rPr>
          <w:b/>
          <w:u w:val="single"/>
        </w:rPr>
      </w:pPr>
      <w:r>
        <w:rPr>
          <w:b/>
          <w:u w:val="single"/>
        </w:rPr>
        <w:t>Social:</w:t>
      </w:r>
    </w:p>
    <w:p w14:paraId="6AAD68F1" w14:textId="77777777" w:rsidR="009B33BE" w:rsidRDefault="009B33BE"/>
    <w:p w14:paraId="199FCE4E" w14:textId="77777777" w:rsidR="009B33BE" w:rsidRDefault="00000000">
      <w:pPr>
        <w:numPr>
          <w:ilvl w:val="0"/>
          <w:numId w:val="1"/>
        </w:numPr>
      </w:pPr>
      <w:r>
        <w:t>The demand for coaching and mentoring programs has been increasing as employees seek opportunities for personal and professional growth.</w:t>
      </w:r>
    </w:p>
    <w:p w14:paraId="22BA3744" w14:textId="77777777" w:rsidR="009B33BE" w:rsidRDefault="00000000">
      <w:pPr>
        <w:numPr>
          <w:ilvl w:val="0"/>
          <w:numId w:val="1"/>
        </w:numPr>
      </w:pPr>
      <w:r>
        <w:t>The GROW model aligns with the social trend of continuous learning and development in the workplace.</w:t>
      </w:r>
    </w:p>
    <w:p w14:paraId="5CE6F6A1" w14:textId="77777777" w:rsidR="009B33BE" w:rsidRDefault="009B33BE"/>
    <w:p w14:paraId="239070E8" w14:textId="77777777" w:rsidR="009B33BE" w:rsidRDefault="00000000">
      <w:pPr>
        <w:rPr>
          <w:b/>
          <w:u w:val="single"/>
        </w:rPr>
      </w:pPr>
      <w:r>
        <w:rPr>
          <w:b/>
          <w:u w:val="single"/>
        </w:rPr>
        <w:t>Technological:</w:t>
      </w:r>
    </w:p>
    <w:p w14:paraId="774835C4" w14:textId="77777777" w:rsidR="009B33BE" w:rsidRDefault="009B33BE"/>
    <w:p w14:paraId="284396F7" w14:textId="77777777" w:rsidR="009B33BE" w:rsidRDefault="00000000">
      <w:pPr>
        <w:numPr>
          <w:ilvl w:val="0"/>
          <w:numId w:val="2"/>
        </w:numPr>
      </w:pPr>
      <w:r>
        <w:t>The use of technology has made coaching and mentoring more accessible through online coaching platforms, webinars, and virtual meetings.</w:t>
      </w:r>
    </w:p>
    <w:p w14:paraId="440357D3" w14:textId="77777777" w:rsidR="009B33BE" w:rsidRDefault="00000000">
      <w:pPr>
        <w:numPr>
          <w:ilvl w:val="0"/>
          <w:numId w:val="2"/>
        </w:numPr>
      </w:pPr>
      <w:r>
        <w:t>Technology has also enabled the development of coaching and mentoring software that can assist with implementing the GROW model.</w:t>
      </w:r>
    </w:p>
    <w:p w14:paraId="4F4D082D" w14:textId="77777777" w:rsidR="009B33BE" w:rsidRDefault="009B33BE"/>
    <w:p w14:paraId="593F8DF9" w14:textId="77777777" w:rsidR="009B33BE" w:rsidRDefault="00000000">
      <w:pPr>
        <w:rPr>
          <w:b/>
          <w:u w:val="single"/>
        </w:rPr>
      </w:pPr>
      <w:r>
        <w:rPr>
          <w:b/>
          <w:u w:val="single"/>
        </w:rPr>
        <w:t>Legal:</w:t>
      </w:r>
    </w:p>
    <w:p w14:paraId="76366B4F" w14:textId="77777777" w:rsidR="009B33BE" w:rsidRDefault="009B33BE"/>
    <w:p w14:paraId="20BFBE72" w14:textId="77777777" w:rsidR="009B33BE" w:rsidRDefault="00000000">
      <w:pPr>
        <w:numPr>
          <w:ilvl w:val="0"/>
          <w:numId w:val="3"/>
        </w:numPr>
      </w:pPr>
      <w:r>
        <w:t>There are no specific legal requirements or regulations related to the GROW model.</w:t>
      </w:r>
    </w:p>
    <w:p w14:paraId="76F9E1EB" w14:textId="77777777" w:rsidR="009B33BE" w:rsidRDefault="009B33BE"/>
    <w:p w14:paraId="6B5CF1A6" w14:textId="77777777" w:rsidR="009B33BE" w:rsidRDefault="00000000">
      <w:pPr>
        <w:rPr>
          <w:b/>
          <w:u w:val="single"/>
        </w:rPr>
      </w:pPr>
      <w:r>
        <w:rPr>
          <w:b/>
          <w:u w:val="single"/>
        </w:rPr>
        <w:t>Environmental:</w:t>
      </w:r>
    </w:p>
    <w:p w14:paraId="67AF621E" w14:textId="77777777" w:rsidR="009B33BE" w:rsidRDefault="009B33BE"/>
    <w:p w14:paraId="4E53F9A1" w14:textId="77777777" w:rsidR="009B33BE" w:rsidRDefault="00000000">
      <w:pPr>
        <w:numPr>
          <w:ilvl w:val="0"/>
          <w:numId w:val="6"/>
        </w:numPr>
      </w:pPr>
      <w:r>
        <w:t>The GROW model can contribute to a positive work environment by promoting employee growth, engagement, and job satisfaction.</w:t>
      </w:r>
    </w:p>
    <w:p w14:paraId="069C8270" w14:textId="77777777" w:rsidR="009B33BE" w:rsidRDefault="009B33BE"/>
    <w:p w14:paraId="3D44BA36" w14:textId="77777777" w:rsidR="009B33BE" w:rsidRDefault="00000000">
      <w:r>
        <w:t>Overall, the PESTLE analysis suggests that the GROW model aligns well with current social trends and can contribute positively to the work environment. However, economic factors such as cost may present a barrier to implementation for some organisations, while technological advancements offer new opportunities for coaching and mentoring.</w:t>
      </w:r>
    </w:p>
    <w:p w14:paraId="10A873F3" w14:textId="77777777" w:rsidR="009B33BE" w:rsidRDefault="009B33BE"/>
    <w:p w14:paraId="2974EBF3" w14:textId="77777777" w:rsidR="009B33BE" w:rsidRDefault="00000000">
      <w:r>
        <w:t>created by student James Lewis</w:t>
      </w:r>
    </w:p>
    <w:p w14:paraId="058C8560" w14:textId="77777777" w:rsidR="009B33BE" w:rsidRDefault="009B33BE"/>
    <w:p w14:paraId="7AE55AE9" w14:textId="77777777" w:rsidR="009B33BE" w:rsidRDefault="009B33BE"/>
    <w:p w14:paraId="4BDD8ED6" w14:textId="77777777" w:rsidR="009B33BE" w:rsidRDefault="009B33BE">
      <w:pPr>
        <w:rPr>
          <w:b/>
          <w:u w:val="single"/>
        </w:rPr>
      </w:pPr>
    </w:p>
    <w:p w14:paraId="0DBD7AB1" w14:textId="77777777" w:rsidR="009B33BE" w:rsidRDefault="009B33BE">
      <w:pPr>
        <w:rPr>
          <w:b/>
          <w:u w:val="single"/>
        </w:rPr>
      </w:pPr>
    </w:p>
    <w:p w14:paraId="39188EB3" w14:textId="77777777" w:rsidR="009B33BE" w:rsidRDefault="009B33BE">
      <w:pPr>
        <w:rPr>
          <w:b/>
          <w:u w:val="single"/>
        </w:rPr>
      </w:pPr>
    </w:p>
    <w:p w14:paraId="5B871200" w14:textId="77777777" w:rsidR="0024565B" w:rsidRDefault="0024565B">
      <w:pPr>
        <w:rPr>
          <w:b/>
          <w:u w:val="single"/>
        </w:rPr>
      </w:pPr>
    </w:p>
    <w:p w14:paraId="3649A599" w14:textId="6DD9E730" w:rsidR="009B33BE" w:rsidRDefault="00000000">
      <w:pPr>
        <w:rPr>
          <w:b/>
          <w:u w:val="single"/>
        </w:rPr>
      </w:pPr>
      <w:r>
        <w:rPr>
          <w:b/>
          <w:u w:val="single"/>
        </w:rPr>
        <w:lastRenderedPageBreak/>
        <w:t>A basic parent-child interaction transactional analysis (Figure 3)</w:t>
      </w:r>
    </w:p>
    <w:p w14:paraId="4262B56D" w14:textId="77777777" w:rsidR="009B33BE" w:rsidRDefault="009B33BE"/>
    <w:p w14:paraId="5FD6F515" w14:textId="77777777" w:rsidR="009B33BE" w:rsidRDefault="00000000">
      <w:r>
        <w:rPr>
          <w:noProof/>
        </w:rPr>
        <w:drawing>
          <wp:inline distT="114300" distB="114300" distL="114300" distR="114300" wp14:anchorId="3A7FD304" wp14:editId="54CF00E4">
            <wp:extent cx="5731200" cy="5905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3"/>
                    <a:srcRect/>
                    <a:stretch>
                      <a:fillRect/>
                    </a:stretch>
                  </pic:blipFill>
                  <pic:spPr>
                    <a:xfrm>
                      <a:off x="0" y="0"/>
                      <a:ext cx="5731200" cy="5905500"/>
                    </a:xfrm>
                    <a:prstGeom prst="rect">
                      <a:avLst/>
                    </a:prstGeom>
                    <a:ln/>
                  </pic:spPr>
                </pic:pic>
              </a:graphicData>
            </a:graphic>
          </wp:inline>
        </w:drawing>
      </w:r>
    </w:p>
    <w:p w14:paraId="54850257" w14:textId="77777777" w:rsidR="009B33BE" w:rsidRDefault="00000000">
      <w:r>
        <w:t xml:space="preserve">Sourced from </w:t>
      </w:r>
      <w:proofErr w:type="gramStart"/>
      <w:r>
        <w:t>https://www.simplypsychology.org/transactional-analysis-eric-berne.html</w:t>
      </w:r>
      <w:proofErr w:type="gramEnd"/>
    </w:p>
    <w:sectPr w:rsidR="009B33B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54BDA"/>
    <w:multiLevelType w:val="multilevel"/>
    <w:tmpl w:val="3D4AA9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00176C"/>
    <w:multiLevelType w:val="multilevel"/>
    <w:tmpl w:val="9F088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F53DE4"/>
    <w:multiLevelType w:val="multilevel"/>
    <w:tmpl w:val="20222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935410"/>
    <w:multiLevelType w:val="multilevel"/>
    <w:tmpl w:val="60F656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AF77B0"/>
    <w:multiLevelType w:val="multilevel"/>
    <w:tmpl w:val="FAA2B9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6DC352E"/>
    <w:multiLevelType w:val="multilevel"/>
    <w:tmpl w:val="B78042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72834835">
    <w:abstractNumId w:val="0"/>
  </w:num>
  <w:num w:numId="2" w16cid:durableId="1202787827">
    <w:abstractNumId w:val="4"/>
  </w:num>
  <w:num w:numId="3" w16cid:durableId="1382633620">
    <w:abstractNumId w:val="3"/>
  </w:num>
  <w:num w:numId="4" w16cid:durableId="2057074621">
    <w:abstractNumId w:val="5"/>
  </w:num>
  <w:num w:numId="5" w16cid:durableId="722220483">
    <w:abstractNumId w:val="1"/>
  </w:num>
  <w:num w:numId="6" w16cid:durableId="1315576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3BE"/>
    <w:rsid w:val="0024565B"/>
    <w:rsid w:val="009B33BE"/>
    <w:rsid w:val="00D20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9057D3"/>
  <w15:docId w15:val="{8FBC0E49-C6F5-AE4F-A789-31D7CB907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archive.org/details/handbookofcoachi0000huds" TargetMode="External"/><Relationship Id="rId18" Type="http://schemas.openxmlformats.org/officeDocument/2006/relationships/hyperlink" Target="https://www-vlebooks-com.ezproxy.uwtsd.ac.uk/Product/Index/751375?page=0" TargetMode="External"/><Relationship Id="rId26" Type="http://schemas.openxmlformats.org/officeDocument/2006/relationships/hyperlink" Target="https://archive.org/details/basicpersonalcou0000geld_i2c3/page/6/mode/2up" TargetMode="External"/><Relationship Id="rId3" Type="http://schemas.openxmlformats.org/officeDocument/2006/relationships/settings" Target="settings.xml"/><Relationship Id="rId21" Type="http://schemas.openxmlformats.org/officeDocument/2006/relationships/hyperlink" Target="https://oxford-review.com/coaching-do-you-really-need-expertise-in-anything-else/" TargetMode="External"/><Relationship Id="rId34" Type="http://schemas.openxmlformats.org/officeDocument/2006/relationships/fontTable" Target="fontTable.xml"/><Relationship Id="rId7" Type="http://schemas.openxmlformats.org/officeDocument/2006/relationships/hyperlink" Target="https://www.managers.org.uk/knowledge-and-insights/resource/coaching-for-improved-performance/" TargetMode="External"/><Relationship Id="rId12" Type="http://schemas.openxmlformats.org/officeDocument/2006/relationships/hyperlink" Target="https://www.eiconsortium.org/reprints/ei_theory_performance.html" TargetMode="External"/><Relationship Id="rId17" Type="http://schemas.openxmlformats.org/officeDocument/2006/relationships/hyperlink" Target="https://www.scalewise.com/case-study/zendesk-account-executive-case-study/" TargetMode="External"/><Relationship Id="rId25" Type="http://schemas.openxmlformats.org/officeDocument/2006/relationships/hyperlink" Target="https://www.pearson.com/en-au/media/h42msxn1/9781292261843-toc.pdf" TargetMode="External"/><Relationship Id="rId33"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dspace.vnbrims.org:13000/jspui/bitstream/123456789/4397/1/On%20Becoming%20a%20Person%20A%20Therapist%E2%80%99s%20View%20of%20Psychotherapy.pdf" TargetMode="External"/><Relationship Id="rId20" Type="http://schemas.openxmlformats.org/officeDocument/2006/relationships/hyperlink" Target="https://www.employment-studies.co.uk/system/files/resources/files/mp116.pdf" TargetMode="External"/><Relationship Id="rId29" Type="http://schemas.openxmlformats.org/officeDocument/2006/relationships/hyperlink" Target="https://citeseerx.ist.psu.edu/document?repid=rep1&amp;type=pdf&amp;doi=e55b88d218ef923acc3afcdfe7207d23d469e504" TargetMode="External"/><Relationship Id="rId1" Type="http://schemas.openxmlformats.org/officeDocument/2006/relationships/numbering" Target="numbering.xml"/><Relationship Id="rId6" Type="http://schemas.openxmlformats.org/officeDocument/2006/relationships/hyperlink" Target="https://www.apa.org/education-career/grad/mentoring" TargetMode="External"/><Relationship Id="rId11" Type="http://schemas.openxmlformats.org/officeDocument/2006/relationships/hyperlink" Target="https://www.eiconsortium.org/reprints/ei_theory_performance.html" TargetMode="External"/><Relationship Id="rId24" Type="http://schemas.openxmlformats.org/officeDocument/2006/relationships/hyperlink" Target="https://archive.org/details/whatdoyousayafte0000bern_x9w1/page/78/mode/2up" TargetMode="External"/><Relationship Id="rId32" Type="http://schemas.openxmlformats.org/officeDocument/2006/relationships/hyperlink" Target="https://archive.org/details/portablecoach28s0000leon" TargetMode="External"/><Relationship Id="rId5" Type="http://schemas.openxmlformats.org/officeDocument/2006/relationships/image" Target="media/image1.jpg"/><Relationship Id="rId15" Type="http://schemas.openxmlformats.org/officeDocument/2006/relationships/hyperlink" Target="https://archive.org/details/isbn_9780706377453" TargetMode="External"/><Relationship Id="rId23" Type="http://schemas.openxmlformats.org/officeDocument/2006/relationships/hyperlink" Target="https://www.ft.com/partnercontent/coachhub/the-art-and-science-behind-coaching.html" TargetMode="External"/><Relationship Id="rId28" Type="http://schemas.openxmlformats.org/officeDocument/2006/relationships/hyperlink" Target="https://www.academia.edu/44384606/WORKING_WITH_EMOTIONAL_INTELLIGENCE" TargetMode="External"/><Relationship Id="rId10" Type="http://schemas.openxmlformats.org/officeDocument/2006/relationships/hyperlink" Target="https://www.academia.edu/44384606/WORKING_WITH_EMOTIONAL_INTELLIGENCE" TargetMode="External"/><Relationship Id="rId19" Type="http://schemas.openxmlformats.org/officeDocument/2006/relationships/hyperlink" Target="https://archive.org/details/coactivecoaching0000whit" TargetMode="External"/><Relationship Id="rId31" Type="http://schemas.openxmlformats.org/officeDocument/2006/relationships/hyperlink" Target="https://uk.sagepub.com/sites/default/files/upm-binaries/95301_complete_handbook_of_coaching_Introduction.pdf" TargetMode="External"/><Relationship Id="rId4" Type="http://schemas.openxmlformats.org/officeDocument/2006/relationships/webSettings" Target="webSettings.xml"/><Relationship Id="rId9" Type="http://schemas.openxmlformats.org/officeDocument/2006/relationships/hyperlink" Target="https://www.academia.edu/44384606/WORKING_WITH_EMOTIONAL_INTELLIGENCE" TargetMode="External"/><Relationship Id="rId14" Type="http://schemas.openxmlformats.org/officeDocument/2006/relationships/hyperlink" Target="https://www.researchgate.net/publication/232463073_Mentoring_at_Work_Developmental_Relationships_in_Organisational_Life" TargetMode="External"/><Relationship Id="rId22" Type="http://schemas.openxmlformats.org/officeDocument/2006/relationships/hyperlink" Target="https://media.oiipdf.com/pdf/d3459ab7-970e-4417-ab67-9a372fe695ea.pdf" TargetMode="External"/><Relationship Id="rId27" Type="http://schemas.openxmlformats.org/officeDocument/2006/relationships/hyperlink" Target="https://www.academia.edu/44384606/WORKING_WITH_EMOTIONAL_INTELLIGENCE" TargetMode="External"/><Relationship Id="rId30" Type="http://schemas.openxmlformats.org/officeDocument/2006/relationships/hyperlink" Target="https://archive.org/details/skilledinterpers0000harg/page/532/mode/2up" TargetMode="External"/><Relationship Id="rId35" Type="http://schemas.openxmlformats.org/officeDocument/2006/relationships/theme" Target="theme/theme1.xml"/><Relationship Id="rId8" Type="http://schemas.openxmlformats.org/officeDocument/2006/relationships/hyperlink" Target="https://www2.deloitte.com/us/en/pages/about-deloitte/articles/mentorship-matters-case-study-employee-eng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19</Pages>
  <Words>7682</Words>
  <Characters>43793</Characters>
  <Application>Microsoft Office Word</Application>
  <DocSecurity>0</DocSecurity>
  <Lines>364</Lines>
  <Paragraphs>102</Paragraphs>
  <ScaleCrop>false</ScaleCrop>
  <Company/>
  <LinksUpToDate>false</LinksUpToDate>
  <CharactersWithSpaces>51373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James Lewis - S4C</cp:lastModifiedBy>
  <cp:revision>3</cp:revision>
  <dcterms:created xsi:type="dcterms:W3CDTF">2023-05-05T18:13:00Z</dcterms:created>
  <dcterms:modified xsi:type="dcterms:W3CDTF">2023-05-05T18:15:00Z</dcterms:modified>
</cp:coreProperties>
</file>