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23E18" w14:textId="7E856823" w:rsidR="00F66199" w:rsidRPr="00F66199" w:rsidRDefault="009A1A1D">
      <w:pPr>
        <w:rPr>
          <w:sz w:val="24"/>
          <w:u w:val="single"/>
        </w:rPr>
      </w:pPr>
      <w:r>
        <w:rPr>
          <w:sz w:val="24"/>
          <w:u w:val="single"/>
        </w:rPr>
        <w:t>Critical Review</w:t>
      </w:r>
    </w:p>
    <w:p w14:paraId="6D66720D" w14:textId="5D571CBC" w:rsidR="009A1A1D" w:rsidRDefault="00764076">
      <w:pPr>
        <w:rPr>
          <w:sz w:val="24"/>
        </w:rPr>
      </w:pPr>
      <w:r>
        <w:rPr>
          <w:sz w:val="24"/>
        </w:rPr>
        <w:t xml:space="preserve">This essay will </w:t>
      </w:r>
      <w:r w:rsidR="004E4860">
        <w:rPr>
          <w:sz w:val="24"/>
        </w:rPr>
        <w:t xml:space="preserve">critically review </w:t>
      </w:r>
      <w:r w:rsidR="009133EA">
        <w:rPr>
          <w:sz w:val="24"/>
        </w:rPr>
        <w:t xml:space="preserve">Franz </w:t>
      </w:r>
      <w:proofErr w:type="spellStart"/>
      <w:r w:rsidR="009133EA">
        <w:rPr>
          <w:sz w:val="24"/>
        </w:rPr>
        <w:t>Cumont</w:t>
      </w:r>
      <w:r w:rsidR="00996DB3">
        <w:rPr>
          <w:sz w:val="24"/>
        </w:rPr>
        <w:t>’</w:t>
      </w:r>
      <w:r w:rsidR="009133EA">
        <w:rPr>
          <w:sz w:val="24"/>
        </w:rPr>
        <w:t>s</w:t>
      </w:r>
      <w:proofErr w:type="spellEnd"/>
      <w:r w:rsidR="00A54A2B">
        <w:rPr>
          <w:sz w:val="24"/>
        </w:rPr>
        <w:t xml:space="preserve"> 1912 </w:t>
      </w:r>
      <w:r w:rsidR="009133EA">
        <w:rPr>
          <w:sz w:val="24"/>
        </w:rPr>
        <w:t xml:space="preserve">Introduction to </w:t>
      </w:r>
      <w:r w:rsidR="007B42D6">
        <w:rPr>
          <w:sz w:val="24"/>
        </w:rPr>
        <w:t>his</w:t>
      </w:r>
      <w:r w:rsidR="009133EA">
        <w:rPr>
          <w:sz w:val="24"/>
        </w:rPr>
        <w:t xml:space="preserve"> book </w:t>
      </w:r>
      <w:r w:rsidR="009133EA">
        <w:rPr>
          <w:i/>
          <w:sz w:val="24"/>
        </w:rPr>
        <w:t>Astrology and Religion Among the Greeks and Romans.</w:t>
      </w:r>
      <w:r w:rsidR="00EB488E">
        <w:rPr>
          <w:rStyle w:val="FootnoteReference"/>
          <w:i/>
          <w:sz w:val="24"/>
        </w:rPr>
        <w:footnoteReference w:id="1"/>
      </w:r>
      <w:r w:rsidR="009A1A1D">
        <w:rPr>
          <w:i/>
          <w:sz w:val="24"/>
        </w:rPr>
        <w:t xml:space="preserve"> </w:t>
      </w:r>
      <w:proofErr w:type="spellStart"/>
      <w:r w:rsidR="00980D9C">
        <w:rPr>
          <w:sz w:val="24"/>
        </w:rPr>
        <w:t>Cumont</w:t>
      </w:r>
      <w:r w:rsidR="00996DB3">
        <w:rPr>
          <w:sz w:val="24"/>
        </w:rPr>
        <w:t>’</w:t>
      </w:r>
      <w:r w:rsidR="00980D9C">
        <w:rPr>
          <w:sz w:val="24"/>
        </w:rPr>
        <w:t>s</w:t>
      </w:r>
      <w:proofErr w:type="spellEnd"/>
      <w:r w:rsidR="00980D9C">
        <w:rPr>
          <w:sz w:val="24"/>
        </w:rPr>
        <w:t xml:space="preserve"> introduction</w:t>
      </w:r>
      <w:r w:rsidR="004709D3">
        <w:rPr>
          <w:sz w:val="24"/>
        </w:rPr>
        <w:t xml:space="preserve"> appears to be aimed at the general theological and historical audience, as he</w:t>
      </w:r>
      <w:r w:rsidR="00980D9C">
        <w:rPr>
          <w:sz w:val="24"/>
        </w:rPr>
        <w:t xml:space="preserve"> focuses </w:t>
      </w:r>
      <w:r w:rsidR="00D27834">
        <w:rPr>
          <w:sz w:val="24"/>
        </w:rPr>
        <w:t>upon</w:t>
      </w:r>
      <w:r w:rsidR="00980D9C">
        <w:rPr>
          <w:sz w:val="24"/>
        </w:rPr>
        <w:t xml:space="preserve"> the topic of ancient astrology</w:t>
      </w:r>
      <w:r w:rsidR="00BF693C">
        <w:rPr>
          <w:sz w:val="24"/>
        </w:rPr>
        <w:t xml:space="preserve"> and astral religion.</w:t>
      </w:r>
      <w:r w:rsidR="004709D3">
        <w:rPr>
          <w:sz w:val="24"/>
        </w:rPr>
        <w:t xml:space="preserve"> Upon reading this introduction, </w:t>
      </w:r>
      <w:proofErr w:type="gramStart"/>
      <w:r w:rsidR="004709D3">
        <w:rPr>
          <w:sz w:val="24"/>
        </w:rPr>
        <w:t xml:space="preserve">it is clear that </w:t>
      </w:r>
      <w:proofErr w:type="spellStart"/>
      <w:r w:rsidR="004709D3">
        <w:rPr>
          <w:sz w:val="24"/>
        </w:rPr>
        <w:t>Cumont</w:t>
      </w:r>
      <w:proofErr w:type="spellEnd"/>
      <w:proofErr w:type="gramEnd"/>
      <w:r w:rsidR="004709D3">
        <w:rPr>
          <w:sz w:val="24"/>
        </w:rPr>
        <w:t xml:space="preserve"> is </w:t>
      </w:r>
      <w:r w:rsidR="009A4DE6">
        <w:rPr>
          <w:sz w:val="24"/>
        </w:rPr>
        <w:t xml:space="preserve">disapproving and </w:t>
      </w:r>
      <w:r w:rsidR="00A54A2B">
        <w:rPr>
          <w:sz w:val="24"/>
        </w:rPr>
        <w:t xml:space="preserve">highly </w:t>
      </w:r>
      <w:r w:rsidR="009A4DE6">
        <w:rPr>
          <w:sz w:val="24"/>
        </w:rPr>
        <w:t>critical concerning not only the practice of astrology, but its continuing growth amongst individuals</w:t>
      </w:r>
      <w:r w:rsidR="00BF693C">
        <w:rPr>
          <w:sz w:val="24"/>
        </w:rPr>
        <w:t xml:space="preserve">, </w:t>
      </w:r>
      <w:r w:rsidR="009A4DE6">
        <w:rPr>
          <w:sz w:val="24"/>
        </w:rPr>
        <w:t>specifically</w:t>
      </w:r>
      <w:r w:rsidR="00760465">
        <w:rPr>
          <w:sz w:val="24"/>
        </w:rPr>
        <w:t>,</w:t>
      </w:r>
      <w:r w:rsidR="009A4DE6">
        <w:rPr>
          <w:sz w:val="24"/>
        </w:rPr>
        <w:t xml:space="preserve"> academics and intellects. This essay will therefore critically e</w:t>
      </w:r>
      <w:r w:rsidR="00162A56">
        <w:rPr>
          <w:sz w:val="24"/>
        </w:rPr>
        <w:t xml:space="preserve">xplore </w:t>
      </w:r>
      <w:proofErr w:type="spellStart"/>
      <w:r w:rsidR="00162A56">
        <w:rPr>
          <w:sz w:val="24"/>
        </w:rPr>
        <w:t>Cumont</w:t>
      </w:r>
      <w:r w:rsidR="00996DB3">
        <w:rPr>
          <w:sz w:val="24"/>
        </w:rPr>
        <w:t>’</w:t>
      </w:r>
      <w:r w:rsidR="00162A56">
        <w:rPr>
          <w:sz w:val="24"/>
        </w:rPr>
        <w:t>s</w:t>
      </w:r>
      <w:proofErr w:type="spellEnd"/>
      <w:r w:rsidR="00162A56">
        <w:rPr>
          <w:sz w:val="24"/>
        </w:rPr>
        <w:t xml:space="preserve"> work and its place within the wider academic field, through examining its </w:t>
      </w:r>
      <w:r w:rsidR="009A4DE6">
        <w:rPr>
          <w:sz w:val="24"/>
        </w:rPr>
        <w:t>strengths and weaknesses</w:t>
      </w:r>
      <w:r w:rsidR="00162A56">
        <w:rPr>
          <w:sz w:val="24"/>
        </w:rPr>
        <w:t xml:space="preserve">. In addition, this essay will also analyse </w:t>
      </w:r>
      <w:proofErr w:type="spellStart"/>
      <w:r w:rsidR="00162A56">
        <w:rPr>
          <w:sz w:val="24"/>
        </w:rPr>
        <w:t>Cumont</w:t>
      </w:r>
      <w:r w:rsidR="00996DB3">
        <w:rPr>
          <w:sz w:val="24"/>
        </w:rPr>
        <w:t>’</w:t>
      </w:r>
      <w:r w:rsidR="00162A56">
        <w:rPr>
          <w:sz w:val="24"/>
        </w:rPr>
        <w:t>s</w:t>
      </w:r>
      <w:proofErr w:type="spellEnd"/>
      <w:r w:rsidR="00162A56">
        <w:rPr>
          <w:sz w:val="24"/>
        </w:rPr>
        <w:t xml:space="preserve"> literature in comparison to other </w:t>
      </w:r>
      <w:r w:rsidR="000C058A">
        <w:rPr>
          <w:sz w:val="24"/>
        </w:rPr>
        <w:t>theologians and scholars</w:t>
      </w:r>
      <w:r w:rsidR="00162A56">
        <w:rPr>
          <w:sz w:val="24"/>
        </w:rPr>
        <w:t xml:space="preserve"> of astrology, to further investigate its </w:t>
      </w:r>
      <w:r w:rsidR="003472B2">
        <w:rPr>
          <w:sz w:val="24"/>
        </w:rPr>
        <w:t xml:space="preserve">influence and </w:t>
      </w:r>
      <w:r w:rsidR="00162A56">
        <w:rPr>
          <w:sz w:val="24"/>
        </w:rPr>
        <w:t>limitations.</w:t>
      </w:r>
    </w:p>
    <w:p w14:paraId="23550EE9" w14:textId="6C043CF8" w:rsidR="0036100E" w:rsidRDefault="0036100E">
      <w:pPr>
        <w:rPr>
          <w:sz w:val="24"/>
        </w:rPr>
      </w:pPr>
      <w:r>
        <w:rPr>
          <w:sz w:val="24"/>
        </w:rPr>
        <w:t xml:space="preserve">Before beginning to critically analyse </w:t>
      </w:r>
      <w:proofErr w:type="spellStart"/>
      <w:r>
        <w:rPr>
          <w:sz w:val="24"/>
        </w:rPr>
        <w:t>Cumont</w:t>
      </w:r>
      <w:r w:rsidR="00996DB3">
        <w:rPr>
          <w:sz w:val="24"/>
        </w:rPr>
        <w:t>’</w:t>
      </w:r>
      <w:r>
        <w:rPr>
          <w:sz w:val="24"/>
        </w:rPr>
        <w:t>s</w:t>
      </w:r>
      <w:proofErr w:type="spellEnd"/>
      <w:r>
        <w:rPr>
          <w:sz w:val="24"/>
        </w:rPr>
        <w:t xml:space="preserve"> work, it is firstly important to summarise his arguments and theories. The introduction commences with </w:t>
      </w:r>
      <w:r w:rsidR="00147EC5">
        <w:rPr>
          <w:sz w:val="24"/>
        </w:rPr>
        <w:t>a supposition</w:t>
      </w:r>
      <w:r>
        <w:rPr>
          <w:sz w:val="24"/>
        </w:rPr>
        <w:t xml:space="preserve"> that astrology is once more beginning to force itself on the intellectual world </w:t>
      </w:r>
      <w:r w:rsidR="005D66FC">
        <w:rPr>
          <w:sz w:val="24"/>
        </w:rPr>
        <w:t>of scholarly and historian examination</w:t>
      </w:r>
      <w:r w:rsidR="009E6FF6">
        <w:rPr>
          <w:sz w:val="24"/>
        </w:rPr>
        <w:t>.</w:t>
      </w:r>
      <w:r w:rsidR="009E6FF6">
        <w:rPr>
          <w:rStyle w:val="FootnoteReference"/>
          <w:sz w:val="24"/>
        </w:rPr>
        <w:footnoteReference w:id="2"/>
      </w:r>
      <w:r w:rsidR="009E6FF6">
        <w:rPr>
          <w:sz w:val="24"/>
        </w:rPr>
        <w:t xml:space="preserve"> </w:t>
      </w:r>
      <w:proofErr w:type="spellStart"/>
      <w:r w:rsidR="005D66FC">
        <w:rPr>
          <w:sz w:val="24"/>
        </w:rPr>
        <w:t>Cumont</w:t>
      </w:r>
      <w:proofErr w:type="spellEnd"/>
      <w:r w:rsidR="005D66FC">
        <w:rPr>
          <w:sz w:val="24"/>
        </w:rPr>
        <w:t xml:space="preserve"> claims that</w:t>
      </w:r>
      <w:r w:rsidR="00996DB3">
        <w:rPr>
          <w:sz w:val="24"/>
        </w:rPr>
        <w:t xml:space="preserve"> astrology has suffered</w:t>
      </w:r>
      <w:r w:rsidR="005D66FC">
        <w:rPr>
          <w:sz w:val="24"/>
        </w:rPr>
        <w:t xml:space="preserve"> a period of supreme neglect,</w:t>
      </w:r>
      <w:r w:rsidR="00996DB3">
        <w:rPr>
          <w:sz w:val="24"/>
        </w:rPr>
        <w:t xml:space="preserve"> however</w:t>
      </w:r>
      <w:r w:rsidR="005D66FC">
        <w:rPr>
          <w:sz w:val="24"/>
        </w:rPr>
        <w:t xml:space="preserve"> </w:t>
      </w:r>
      <w:r w:rsidR="00996DB3">
        <w:rPr>
          <w:sz w:val="24"/>
        </w:rPr>
        <w:t xml:space="preserve">it </w:t>
      </w:r>
      <w:r w:rsidR="005D66FC">
        <w:rPr>
          <w:sz w:val="24"/>
        </w:rPr>
        <w:t>is be</w:t>
      </w:r>
      <w:r w:rsidR="00996DB3">
        <w:rPr>
          <w:sz w:val="24"/>
        </w:rPr>
        <w:t>ginning to</w:t>
      </w:r>
      <w:r w:rsidR="005D66FC">
        <w:rPr>
          <w:sz w:val="24"/>
        </w:rPr>
        <w:t xml:space="preserve"> </w:t>
      </w:r>
      <w:r w:rsidR="00996DB3">
        <w:rPr>
          <w:sz w:val="24"/>
        </w:rPr>
        <w:t xml:space="preserve">be </w:t>
      </w:r>
      <w:r w:rsidR="005D66FC">
        <w:rPr>
          <w:sz w:val="24"/>
        </w:rPr>
        <w:t>revived through publications, research, and more specifically</w:t>
      </w:r>
      <w:r w:rsidR="00147EC5">
        <w:rPr>
          <w:sz w:val="24"/>
        </w:rPr>
        <w:t>;</w:t>
      </w:r>
      <w:r w:rsidR="005D66FC">
        <w:rPr>
          <w:sz w:val="24"/>
        </w:rPr>
        <w:t xml:space="preserve"> the </w:t>
      </w:r>
      <w:r w:rsidR="00760465">
        <w:rPr>
          <w:sz w:val="24"/>
        </w:rPr>
        <w:t xml:space="preserve">intricate </w:t>
      </w:r>
      <w:r w:rsidR="005D66FC">
        <w:rPr>
          <w:sz w:val="24"/>
        </w:rPr>
        <w:t>examination of Greek manuscripts.</w:t>
      </w:r>
      <w:r w:rsidR="00147EC5">
        <w:rPr>
          <w:rStyle w:val="FootnoteReference"/>
          <w:sz w:val="24"/>
        </w:rPr>
        <w:footnoteReference w:id="3"/>
      </w:r>
      <w:r w:rsidR="005D66FC">
        <w:rPr>
          <w:sz w:val="24"/>
        </w:rPr>
        <w:t xml:space="preserve"> The first core argument that </w:t>
      </w:r>
      <w:proofErr w:type="spellStart"/>
      <w:r w:rsidR="005D66FC">
        <w:rPr>
          <w:sz w:val="24"/>
        </w:rPr>
        <w:t>Cumont</w:t>
      </w:r>
      <w:proofErr w:type="spellEnd"/>
      <w:r w:rsidR="005D66FC">
        <w:rPr>
          <w:sz w:val="24"/>
        </w:rPr>
        <w:t xml:space="preserve"> proposes is that </w:t>
      </w:r>
      <w:r w:rsidR="00200A85">
        <w:rPr>
          <w:sz w:val="24"/>
        </w:rPr>
        <w:t xml:space="preserve">the power of astrology broke down after a thousand years, due to the development of the heliocentric theory. </w:t>
      </w:r>
      <w:proofErr w:type="spellStart"/>
      <w:r w:rsidR="00200A85">
        <w:rPr>
          <w:sz w:val="24"/>
        </w:rPr>
        <w:t>Cumont</w:t>
      </w:r>
      <w:proofErr w:type="spellEnd"/>
      <w:r w:rsidR="00200A85">
        <w:rPr>
          <w:sz w:val="24"/>
        </w:rPr>
        <w:t xml:space="preserve"> maintains that</w:t>
      </w:r>
      <w:r w:rsidR="00760465">
        <w:rPr>
          <w:sz w:val="24"/>
        </w:rPr>
        <w:t xml:space="preserve"> astronomers such as</w:t>
      </w:r>
      <w:r w:rsidR="00200A85">
        <w:rPr>
          <w:sz w:val="24"/>
        </w:rPr>
        <w:t xml:space="preserve"> Copernicus, Kepler and Galileo successfully overthrew the </w:t>
      </w:r>
      <w:r w:rsidR="00760465">
        <w:rPr>
          <w:sz w:val="24"/>
        </w:rPr>
        <w:t xml:space="preserve">early </w:t>
      </w:r>
      <w:r w:rsidR="00200A85">
        <w:rPr>
          <w:sz w:val="24"/>
        </w:rPr>
        <w:t xml:space="preserve">geocentric theory, </w:t>
      </w:r>
      <w:r w:rsidR="00845D95">
        <w:rPr>
          <w:sz w:val="24"/>
        </w:rPr>
        <w:t xml:space="preserve">robbing astrology of its admiration and </w:t>
      </w:r>
      <w:r w:rsidR="00996DB3">
        <w:rPr>
          <w:sz w:val="24"/>
        </w:rPr>
        <w:t>‘</w:t>
      </w:r>
      <w:r w:rsidR="00845D95">
        <w:rPr>
          <w:sz w:val="24"/>
        </w:rPr>
        <w:t>mysterious prestige</w:t>
      </w:r>
      <w:r w:rsidR="00996DB3">
        <w:rPr>
          <w:sz w:val="24"/>
        </w:rPr>
        <w:t>’</w:t>
      </w:r>
      <w:r w:rsidR="00760465">
        <w:rPr>
          <w:sz w:val="24"/>
        </w:rPr>
        <w:t>.</w:t>
      </w:r>
      <w:r w:rsidR="00760465">
        <w:rPr>
          <w:rStyle w:val="FootnoteReference"/>
          <w:sz w:val="24"/>
        </w:rPr>
        <w:footnoteReference w:id="4"/>
      </w:r>
      <w:r w:rsidR="00845D95">
        <w:rPr>
          <w:sz w:val="24"/>
        </w:rPr>
        <w:t xml:space="preserve"> </w:t>
      </w:r>
      <w:r w:rsidR="000F3450">
        <w:rPr>
          <w:sz w:val="24"/>
        </w:rPr>
        <w:t xml:space="preserve">By the end of the nineteenth century however, </w:t>
      </w:r>
      <w:r w:rsidR="00760465">
        <w:rPr>
          <w:sz w:val="24"/>
        </w:rPr>
        <w:t>it is</w:t>
      </w:r>
      <w:r w:rsidR="000F3450">
        <w:rPr>
          <w:sz w:val="24"/>
        </w:rPr>
        <w:t xml:space="preserve"> claim</w:t>
      </w:r>
      <w:r w:rsidR="00760465">
        <w:rPr>
          <w:sz w:val="24"/>
        </w:rPr>
        <w:t>ed</w:t>
      </w:r>
      <w:r w:rsidR="000F3450">
        <w:rPr>
          <w:sz w:val="24"/>
        </w:rPr>
        <w:t xml:space="preserve"> that the development of history once more recalled attention to astrology. The author expresses his incredulity that astrology and science</w:t>
      </w:r>
      <w:r w:rsidR="00147EC5">
        <w:rPr>
          <w:sz w:val="24"/>
        </w:rPr>
        <w:t xml:space="preserve"> then</w:t>
      </w:r>
      <w:r w:rsidR="000F3450">
        <w:rPr>
          <w:sz w:val="24"/>
        </w:rPr>
        <w:t xml:space="preserve"> </w:t>
      </w:r>
      <w:r w:rsidR="00760465">
        <w:rPr>
          <w:sz w:val="24"/>
        </w:rPr>
        <w:t>became</w:t>
      </w:r>
      <w:r w:rsidR="000F3450">
        <w:rPr>
          <w:sz w:val="24"/>
        </w:rPr>
        <w:t xml:space="preserve"> linked,</w:t>
      </w:r>
      <w:r w:rsidR="00664FFC">
        <w:rPr>
          <w:sz w:val="24"/>
        </w:rPr>
        <w:t xml:space="preserve"> proclaiming that th</w:t>
      </w:r>
      <w:r w:rsidR="003B48FC">
        <w:rPr>
          <w:sz w:val="24"/>
        </w:rPr>
        <w:t>e</w:t>
      </w:r>
      <w:r w:rsidR="00664FFC">
        <w:rPr>
          <w:sz w:val="24"/>
        </w:rPr>
        <w:t xml:space="preserve"> pseudo-science ha</w:t>
      </w:r>
      <w:r w:rsidR="003B48FC">
        <w:rPr>
          <w:sz w:val="24"/>
        </w:rPr>
        <w:t>d</w:t>
      </w:r>
      <w:r w:rsidR="00147EC5">
        <w:rPr>
          <w:sz w:val="24"/>
        </w:rPr>
        <w:t xml:space="preserve"> in fact </w:t>
      </w:r>
      <w:r w:rsidR="00664FFC">
        <w:rPr>
          <w:sz w:val="24"/>
        </w:rPr>
        <w:t>became a creed.</w:t>
      </w:r>
      <w:r w:rsidR="00760465">
        <w:rPr>
          <w:rStyle w:val="FootnoteReference"/>
          <w:sz w:val="24"/>
        </w:rPr>
        <w:footnoteReference w:id="5"/>
      </w:r>
    </w:p>
    <w:p w14:paraId="1E30BF34" w14:textId="37A938D9" w:rsidR="00A54A2B" w:rsidRDefault="00760465">
      <w:pPr>
        <w:rPr>
          <w:sz w:val="24"/>
        </w:rPr>
      </w:pPr>
      <w:r>
        <w:rPr>
          <w:sz w:val="24"/>
        </w:rPr>
        <w:t xml:space="preserve">In the central part of the chapter, </w:t>
      </w:r>
      <w:proofErr w:type="spellStart"/>
      <w:r w:rsidR="00664FFC">
        <w:rPr>
          <w:sz w:val="24"/>
        </w:rPr>
        <w:t>Cumont</w:t>
      </w:r>
      <w:proofErr w:type="spellEnd"/>
      <w:r w:rsidR="00664FFC">
        <w:rPr>
          <w:sz w:val="24"/>
        </w:rPr>
        <w:t xml:space="preserve"> proceeds to discuss what he refers to as </w:t>
      </w:r>
      <w:r w:rsidR="00147EC5">
        <w:rPr>
          <w:sz w:val="24"/>
        </w:rPr>
        <w:t>“</w:t>
      </w:r>
      <w:r w:rsidR="00664FFC">
        <w:rPr>
          <w:sz w:val="24"/>
        </w:rPr>
        <w:t>the heart of the problem</w:t>
      </w:r>
      <w:r w:rsidR="00147EC5">
        <w:rPr>
          <w:sz w:val="24"/>
        </w:rPr>
        <w:t>”</w:t>
      </w:r>
      <w:r w:rsidR="00550305">
        <w:rPr>
          <w:sz w:val="24"/>
        </w:rPr>
        <w:t>; the absurdity that this doctrine has managed to arise, advance and “force itself” upon elite intellects century after century</w:t>
      </w:r>
      <w:r w:rsidR="00EA0772">
        <w:rPr>
          <w:sz w:val="24"/>
        </w:rPr>
        <w:t>.</w:t>
      </w:r>
      <w:r w:rsidR="00EA0772">
        <w:rPr>
          <w:rStyle w:val="FootnoteReference"/>
          <w:sz w:val="24"/>
        </w:rPr>
        <w:footnoteReference w:id="6"/>
      </w:r>
      <w:r w:rsidR="00550305">
        <w:rPr>
          <w:sz w:val="24"/>
        </w:rPr>
        <w:t xml:space="preserve"> </w:t>
      </w:r>
      <w:r w:rsidR="00996DB3">
        <w:rPr>
          <w:sz w:val="24"/>
        </w:rPr>
        <w:t>He refers to astrology as an hallucination, claiming</w:t>
      </w:r>
      <w:r w:rsidR="00550305">
        <w:rPr>
          <w:sz w:val="24"/>
        </w:rPr>
        <w:t xml:space="preserve"> that th</w:t>
      </w:r>
      <w:r w:rsidR="00EA0772">
        <w:rPr>
          <w:sz w:val="24"/>
        </w:rPr>
        <w:t>e</w:t>
      </w:r>
      <w:r w:rsidR="00550305">
        <w:rPr>
          <w:sz w:val="24"/>
        </w:rPr>
        <w:t xml:space="preserve"> formation between mathematics and </w:t>
      </w:r>
      <w:r w:rsidR="00147EC5">
        <w:rPr>
          <w:sz w:val="24"/>
        </w:rPr>
        <w:t>superstition however</w:t>
      </w:r>
      <w:r w:rsidR="003B48FC">
        <w:rPr>
          <w:sz w:val="24"/>
        </w:rPr>
        <w:t>,</w:t>
      </w:r>
      <w:r w:rsidR="00550305">
        <w:rPr>
          <w:sz w:val="24"/>
        </w:rPr>
        <w:t xml:space="preserve"> cannot merely be dismissed as a mental disease</w:t>
      </w:r>
      <w:r w:rsidR="007E5AFE">
        <w:rPr>
          <w:sz w:val="24"/>
        </w:rPr>
        <w:t xml:space="preserve">. </w:t>
      </w:r>
      <w:r w:rsidR="00445B9A">
        <w:rPr>
          <w:sz w:val="24"/>
        </w:rPr>
        <w:t>In the final part of the introduction, the author argues that the growth of astrology followed a course parallel to other theologie</w:t>
      </w:r>
      <w:r w:rsidR="007E5AFE">
        <w:rPr>
          <w:sz w:val="24"/>
        </w:rPr>
        <w:t>s.</w:t>
      </w:r>
      <w:r w:rsidR="00445B9A">
        <w:rPr>
          <w:sz w:val="24"/>
        </w:rPr>
        <w:t xml:space="preserve"> </w:t>
      </w:r>
      <w:r w:rsidR="00F954C2">
        <w:rPr>
          <w:sz w:val="24"/>
        </w:rPr>
        <w:t>Its</w:t>
      </w:r>
      <w:r w:rsidR="00445B9A">
        <w:rPr>
          <w:sz w:val="24"/>
        </w:rPr>
        <w:t xml:space="preserve"> starting point was faith,</w:t>
      </w:r>
      <w:r w:rsidR="00F954C2">
        <w:rPr>
          <w:sz w:val="24"/>
        </w:rPr>
        <w:t xml:space="preserve"> quickly</w:t>
      </w:r>
      <w:r w:rsidR="00445B9A">
        <w:rPr>
          <w:sz w:val="24"/>
        </w:rPr>
        <w:t xml:space="preserve"> followed by a need to comprehend the nature of the influence, </w:t>
      </w:r>
      <w:r w:rsidR="007E5AFE">
        <w:rPr>
          <w:sz w:val="24"/>
        </w:rPr>
        <w:t>before</w:t>
      </w:r>
      <w:r w:rsidR="00147EC5">
        <w:rPr>
          <w:sz w:val="24"/>
        </w:rPr>
        <w:t xml:space="preserve"> ultimately</w:t>
      </w:r>
      <w:r w:rsidR="007E5AFE">
        <w:rPr>
          <w:sz w:val="24"/>
        </w:rPr>
        <w:t xml:space="preserve"> resulting in</w:t>
      </w:r>
      <w:r w:rsidR="00F954C2">
        <w:rPr>
          <w:sz w:val="24"/>
        </w:rPr>
        <w:t xml:space="preserve"> an evolution of theories.</w:t>
      </w:r>
      <w:r w:rsidR="007E5AFE">
        <w:rPr>
          <w:rStyle w:val="FootnoteReference"/>
          <w:sz w:val="24"/>
        </w:rPr>
        <w:footnoteReference w:id="7"/>
      </w:r>
      <w:r w:rsidR="00F954C2">
        <w:rPr>
          <w:sz w:val="24"/>
        </w:rPr>
        <w:t xml:space="preserve"> </w:t>
      </w:r>
      <w:proofErr w:type="spellStart"/>
      <w:r w:rsidR="00F954C2">
        <w:rPr>
          <w:sz w:val="24"/>
        </w:rPr>
        <w:t>Cumont</w:t>
      </w:r>
      <w:proofErr w:type="spellEnd"/>
      <w:r w:rsidR="00F954C2">
        <w:rPr>
          <w:sz w:val="24"/>
        </w:rPr>
        <w:t xml:space="preserve"> maintains that belief </w:t>
      </w:r>
      <w:r w:rsidR="00147EC5">
        <w:rPr>
          <w:sz w:val="24"/>
        </w:rPr>
        <w:t>transform</w:t>
      </w:r>
      <w:r w:rsidR="003B48FC">
        <w:rPr>
          <w:sz w:val="24"/>
        </w:rPr>
        <w:t>ed</w:t>
      </w:r>
      <w:r w:rsidR="00147EC5">
        <w:rPr>
          <w:sz w:val="24"/>
        </w:rPr>
        <w:t xml:space="preserve"> into</w:t>
      </w:r>
      <w:r w:rsidR="00F954C2">
        <w:rPr>
          <w:sz w:val="24"/>
        </w:rPr>
        <w:t xml:space="preserve"> a science, as, by common process</w:t>
      </w:r>
      <w:r w:rsidR="007E5AFE">
        <w:rPr>
          <w:sz w:val="24"/>
        </w:rPr>
        <w:t xml:space="preserve"> </w:t>
      </w:r>
      <w:r w:rsidR="003B48FC">
        <w:rPr>
          <w:sz w:val="24"/>
        </w:rPr>
        <w:t>following</w:t>
      </w:r>
      <w:r w:rsidR="007E5AFE">
        <w:rPr>
          <w:sz w:val="24"/>
        </w:rPr>
        <w:t xml:space="preserve"> the loss of faith</w:t>
      </w:r>
      <w:r w:rsidR="00F954C2">
        <w:rPr>
          <w:sz w:val="24"/>
        </w:rPr>
        <w:t>, people invent a reason or logic to cloak the fallacy</w:t>
      </w:r>
      <w:r w:rsidR="007E5AFE">
        <w:rPr>
          <w:sz w:val="24"/>
        </w:rPr>
        <w:t>.</w:t>
      </w:r>
      <w:r w:rsidR="007E5AFE">
        <w:rPr>
          <w:rStyle w:val="FootnoteReference"/>
          <w:sz w:val="24"/>
        </w:rPr>
        <w:footnoteReference w:id="8"/>
      </w:r>
      <w:r w:rsidR="00F954C2">
        <w:rPr>
          <w:sz w:val="24"/>
        </w:rPr>
        <w:t xml:space="preserve"> Before concluding, </w:t>
      </w:r>
      <w:proofErr w:type="spellStart"/>
      <w:r w:rsidR="00060CFA">
        <w:rPr>
          <w:sz w:val="24"/>
        </w:rPr>
        <w:t>Cumont</w:t>
      </w:r>
      <w:proofErr w:type="spellEnd"/>
      <w:r w:rsidR="00060CFA">
        <w:rPr>
          <w:sz w:val="24"/>
        </w:rPr>
        <w:t xml:space="preserve"> examines</w:t>
      </w:r>
      <w:r w:rsidR="006C0E07">
        <w:rPr>
          <w:sz w:val="24"/>
        </w:rPr>
        <w:t xml:space="preserve"> the </w:t>
      </w:r>
      <w:r w:rsidR="00F32ACF">
        <w:rPr>
          <w:sz w:val="24"/>
        </w:rPr>
        <w:t xml:space="preserve">errors </w:t>
      </w:r>
      <w:r w:rsidR="00F32ACF">
        <w:rPr>
          <w:sz w:val="24"/>
        </w:rPr>
        <w:lastRenderedPageBreak/>
        <w:t xml:space="preserve">of the Chaldeans. </w:t>
      </w:r>
      <w:r w:rsidR="007E5AFE">
        <w:rPr>
          <w:sz w:val="24"/>
        </w:rPr>
        <w:t>The author</w:t>
      </w:r>
      <w:r w:rsidR="00F32ACF">
        <w:rPr>
          <w:sz w:val="24"/>
        </w:rPr>
        <w:t xml:space="preserve"> argue</w:t>
      </w:r>
      <w:r w:rsidR="007E5AFE">
        <w:rPr>
          <w:sz w:val="24"/>
        </w:rPr>
        <w:t>s</w:t>
      </w:r>
      <w:r w:rsidR="00F32ACF">
        <w:rPr>
          <w:sz w:val="24"/>
        </w:rPr>
        <w:t xml:space="preserve"> that their ancient beliefs in the stars </w:t>
      </w:r>
      <w:r w:rsidR="00E1460B">
        <w:rPr>
          <w:sz w:val="24"/>
        </w:rPr>
        <w:t>were converted</w:t>
      </w:r>
      <w:r w:rsidR="00F32ACF">
        <w:rPr>
          <w:sz w:val="24"/>
        </w:rPr>
        <w:t xml:space="preserve"> into dogmas of rigidity, </w:t>
      </w:r>
      <w:r w:rsidR="00E1460B">
        <w:rPr>
          <w:sz w:val="24"/>
        </w:rPr>
        <w:t>which quickly</w:t>
      </w:r>
      <w:r w:rsidR="00F32ACF">
        <w:rPr>
          <w:sz w:val="24"/>
        </w:rPr>
        <w:t xml:space="preserve"> </w:t>
      </w:r>
      <w:r w:rsidR="00E1460B">
        <w:rPr>
          <w:sz w:val="24"/>
        </w:rPr>
        <w:t>became</w:t>
      </w:r>
      <w:r w:rsidR="00F32ACF">
        <w:rPr>
          <w:sz w:val="24"/>
        </w:rPr>
        <w:t xml:space="preserve"> consistently contradicted by experience, and so,</w:t>
      </w:r>
      <w:r w:rsidR="007E5AFE">
        <w:rPr>
          <w:sz w:val="24"/>
        </w:rPr>
        <w:t xml:space="preserve"> across an expansion of time, </w:t>
      </w:r>
      <w:r w:rsidR="00E1460B">
        <w:rPr>
          <w:sz w:val="24"/>
        </w:rPr>
        <w:t xml:space="preserve">formed </w:t>
      </w:r>
      <w:r w:rsidR="007E5AFE">
        <w:rPr>
          <w:sz w:val="24"/>
        </w:rPr>
        <w:t>a</w:t>
      </w:r>
      <w:r w:rsidR="00F32ACF">
        <w:rPr>
          <w:sz w:val="24"/>
        </w:rPr>
        <w:t xml:space="preserve"> creation of complicated and contradictory doctrines</w:t>
      </w:r>
      <w:r w:rsidR="007E5AFE">
        <w:rPr>
          <w:sz w:val="24"/>
        </w:rPr>
        <w:t>.</w:t>
      </w:r>
      <w:r w:rsidR="007E5AFE">
        <w:rPr>
          <w:rStyle w:val="FootnoteReference"/>
          <w:sz w:val="24"/>
        </w:rPr>
        <w:footnoteReference w:id="9"/>
      </w:r>
      <w:r w:rsidR="00F32ACF">
        <w:rPr>
          <w:sz w:val="24"/>
        </w:rPr>
        <w:t xml:space="preserve"> </w:t>
      </w:r>
    </w:p>
    <w:p w14:paraId="5B386B6C" w14:textId="7FE19DDF" w:rsidR="00AD1439" w:rsidRDefault="00E1460B" w:rsidP="00410BE9">
      <w:pPr>
        <w:rPr>
          <w:sz w:val="24"/>
        </w:rPr>
      </w:pPr>
      <w:r>
        <w:rPr>
          <w:sz w:val="24"/>
        </w:rPr>
        <w:t>As previously stated, this essay will</w:t>
      </w:r>
      <w:r w:rsidR="00410BE9">
        <w:rPr>
          <w:sz w:val="24"/>
        </w:rPr>
        <w:t xml:space="preserve"> examine the merits and demerits of </w:t>
      </w:r>
      <w:proofErr w:type="spellStart"/>
      <w:r w:rsidR="00410BE9">
        <w:rPr>
          <w:sz w:val="24"/>
        </w:rPr>
        <w:t>Cumont</w:t>
      </w:r>
      <w:r w:rsidR="00996DB3">
        <w:rPr>
          <w:sz w:val="24"/>
        </w:rPr>
        <w:t>’</w:t>
      </w:r>
      <w:r w:rsidR="00410BE9">
        <w:rPr>
          <w:sz w:val="24"/>
        </w:rPr>
        <w:t>s</w:t>
      </w:r>
      <w:proofErr w:type="spellEnd"/>
      <w:r w:rsidR="00410BE9">
        <w:rPr>
          <w:sz w:val="24"/>
        </w:rPr>
        <w:t xml:space="preserve"> introduction, and its influence upon the field of astral religion.</w:t>
      </w:r>
      <w:r w:rsidR="004E407B">
        <w:rPr>
          <w:sz w:val="24"/>
        </w:rPr>
        <w:t xml:space="preserve"> </w:t>
      </w:r>
      <w:r w:rsidR="00A54A2B">
        <w:rPr>
          <w:sz w:val="24"/>
        </w:rPr>
        <w:t xml:space="preserve">One prominent critique which is pivotal to </w:t>
      </w:r>
      <w:r w:rsidR="00672653">
        <w:rPr>
          <w:sz w:val="24"/>
        </w:rPr>
        <w:t>discuss</w:t>
      </w:r>
      <w:r w:rsidR="00A54A2B">
        <w:rPr>
          <w:sz w:val="24"/>
        </w:rPr>
        <w:t>, is the issue regardi</w:t>
      </w:r>
      <w:r w:rsidR="00A13E17">
        <w:rPr>
          <w:sz w:val="24"/>
        </w:rPr>
        <w:t>n</w:t>
      </w:r>
      <w:r w:rsidR="00E03262">
        <w:rPr>
          <w:sz w:val="24"/>
        </w:rPr>
        <w:t>g the</w:t>
      </w:r>
      <w:r w:rsidR="00A13E17">
        <w:rPr>
          <w:sz w:val="24"/>
        </w:rPr>
        <w:t xml:space="preserve"> definition </w:t>
      </w:r>
      <w:r w:rsidR="00844700">
        <w:rPr>
          <w:sz w:val="24"/>
        </w:rPr>
        <w:t>of religion</w:t>
      </w:r>
      <w:r w:rsidR="00A13E17">
        <w:rPr>
          <w:sz w:val="24"/>
        </w:rPr>
        <w:t xml:space="preserve">. </w:t>
      </w:r>
      <w:r w:rsidR="00E03262">
        <w:rPr>
          <w:sz w:val="24"/>
        </w:rPr>
        <w:t xml:space="preserve">Firstly, throughout the introduction, </w:t>
      </w:r>
      <w:proofErr w:type="spellStart"/>
      <w:r w:rsidR="00E03262">
        <w:rPr>
          <w:sz w:val="24"/>
        </w:rPr>
        <w:t>Cumont</w:t>
      </w:r>
      <w:proofErr w:type="spellEnd"/>
      <w:r w:rsidR="00E03262">
        <w:rPr>
          <w:sz w:val="24"/>
        </w:rPr>
        <w:t xml:space="preserve"> does not once attempt to define the term ‘religion’ or clarify his interpretation of the term. He </w:t>
      </w:r>
      <w:r w:rsidR="0059744C">
        <w:rPr>
          <w:sz w:val="24"/>
        </w:rPr>
        <w:t xml:space="preserve">does </w:t>
      </w:r>
      <w:r w:rsidR="00E03262">
        <w:rPr>
          <w:sz w:val="24"/>
        </w:rPr>
        <w:t xml:space="preserve">not define religion within the context in which he </w:t>
      </w:r>
      <w:r w:rsidR="00BB2474">
        <w:rPr>
          <w:sz w:val="24"/>
        </w:rPr>
        <w:t>is discussing</w:t>
      </w:r>
      <w:r w:rsidR="00E03262">
        <w:rPr>
          <w:sz w:val="24"/>
        </w:rPr>
        <w:t xml:space="preserve"> it,</w:t>
      </w:r>
      <w:r w:rsidR="00BB2474">
        <w:rPr>
          <w:sz w:val="24"/>
        </w:rPr>
        <w:t xml:space="preserve"> </w:t>
      </w:r>
      <w:r w:rsidR="0059744C">
        <w:rPr>
          <w:sz w:val="24"/>
        </w:rPr>
        <w:t>offering</w:t>
      </w:r>
      <w:r w:rsidR="00BB2474">
        <w:rPr>
          <w:sz w:val="24"/>
        </w:rPr>
        <w:t xml:space="preserve"> </w:t>
      </w:r>
      <w:r w:rsidR="00E03262">
        <w:rPr>
          <w:sz w:val="24"/>
        </w:rPr>
        <w:t xml:space="preserve">an ambiguous and almost complex area of literature for the reader to </w:t>
      </w:r>
      <w:r w:rsidR="00BB2474">
        <w:rPr>
          <w:sz w:val="24"/>
        </w:rPr>
        <w:t>examine and attempt to comprehend.</w:t>
      </w:r>
      <w:r w:rsidR="00AD1439">
        <w:rPr>
          <w:sz w:val="24"/>
        </w:rPr>
        <w:t xml:space="preserve"> In the opening paragraph, </w:t>
      </w:r>
      <w:proofErr w:type="spellStart"/>
      <w:r w:rsidR="00AD1439">
        <w:rPr>
          <w:sz w:val="24"/>
        </w:rPr>
        <w:t>Cumont</w:t>
      </w:r>
      <w:proofErr w:type="spellEnd"/>
      <w:r w:rsidR="00AD1439">
        <w:rPr>
          <w:sz w:val="24"/>
        </w:rPr>
        <w:t xml:space="preserve"> specifically refers to faith using </w:t>
      </w:r>
      <w:r w:rsidR="00996DB3">
        <w:rPr>
          <w:sz w:val="24"/>
        </w:rPr>
        <w:t>two</w:t>
      </w:r>
      <w:r w:rsidR="00AD1439">
        <w:rPr>
          <w:sz w:val="24"/>
        </w:rPr>
        <w:t xml:space="preserve"> words; ‘religion’ and ‘belief’, however he does not attempt to define or distinguish between the</w:t>
      </w:r>
      <w:r>
        <w:rPr>
          <w:sz w:val="24"/>
        </w:rPr>
        <w:t>se terms</w:t>
      </w:r>
      <w:r w:rsidR="00AD1439">
        <w:rPr>
          <w:sz w:val="24"/>
        </w:rPr>
        <w:t>.</w:t>
      </w:r>
      <w:r w:rsidR="0059744C">
        <w:rPr>
          <w:rStyle w:val="FootnoteReference"/>
          <w:sz w:val="24"/>
        </w:rPr>
        <w:footnoteReference w:id="10"/>
      </w:r>
      <w:r w:rsidR="00AD1439">
        <w:rPr>
          <w:sz w:val="24"/>
        </w:rPr>
        <w:t xml:space="preserve"> This is problematic as </w:t>
      </w:r>
      <w:proofErr w:type="spellStart"/>
      <w:r w:rsidR="005B0F6F">
        <w:rPr>
          <w:sz w:val="24"/>
        </w:rPr>
        <w:t>Cumont</w:t>
      </w:r>
      <w:proofErr w:type="spellEnd"/>
      <w:r w:rsidR="005B0F6F">
        <w:rPr>
          <w:sz w:val="24"/>
        </w:rPr>
        <w:t xml:space="preserve"> does not offer a specific interpretation of what he means by the extensive </w:t>
      </w:r>
      <w:r w:rsidR="003B43E0">
        <w:rPr>
          <w:sz w:val="24"/>
        </w:rPr>
        <w:t>concept</w:t>
      </w:r>
      <w:r w:rsidR="005B0F6F">
        <w:rPr>
          <w:sz w:val="24"/>
        </w:rPr>
        <w:t xml:space="preserve"> of ‘religion’</w:t>
      </w:r>
      <w:r w:rsidR="00AD1439">
        <w:rPr>
          <w:sz w:val="24"/>
        </w:rPr>
        <w:t xml:space="preserve">. </w:t>
      </w:r>
      <w:r w:rsidR="00844700">
        <w:rPr>
          <w:sz w:val="24"/>
        </w:rPr>
        <w:t>The absence of definition</w:t>
      </w:r>
      <w:r w:rsidR="00AD1439">
        <w:rPr>
          <w:sz w:val="24"/>
        </w:rPr>
        <w:t xml:space="preserve"> also instantly portrays to the reader that there is a lack of secondary sources and </w:t>
      </w:r>
      <w:r w:rsidR="0059744C">
        <w:rPr>
          <w:sz w:val="24"/>
        </w:rPr>
        <w:t xml:space="preserve">scholarly </w:t>
      </w:r>
      <w:r w:rsidR="00AD1439">
        <w:rPr>
          <w:sz w:val="24"/>
        </w:rPr>
        <w:t>evidence within this piece</w:t>
      </w:r>
      <w:r w:rsidR="00844700">
        <w:rPr>
          <w:sz w:val="24"/>
        </w:rPr>
        <w:t>.</w:t>
      </w:r>
    </w:p>
    <w:p w14:paraId="7532336A" w14:textId="5C26B3B5" w:rsidR="00AD1439" w:rsidRDefault="00BB2474" w:rsidP="00ED263F">
      <w:pPr>
        <w:rPr>
          <w:sz w:val="24"/>
        </w:rPr>
      </w:pPr>
      <w:r>
        <w:rPr>
          <w:sz w:val="24"/>
        </w:rPr>
        <w:t>It is vital here to mention the works of other theologians during this time period, specifically</w:t>
      </w:r>
      <w:r w:rsidR="003B48FC">
        <w:rPr>
          <w:sz w:val="24"/>
        </w:rPr>
        <w:t>;</w:t>
      </w:r>
      <w:r>
        <w:rPr>
          <w:sz w:val="24"/>
        </w:rPr>
        <w:t xml:space="preserve"> Rudolf Otto and Emile Durkheim. </w:t>
      </w:r>
      <w:r w:rsidR="00420A2D">
        <w:rPr>
          <w:sz w:val="24"/>
        </w:rPr>
        <w:t>Otto is regarded as one of the most influential scholars of religion, offering up the notion of ‘the</w:t>
      </w:r>
      <w:r w:rsidR="008F0160">
        <w:rPr>
          <w:sz w:val="24"/>
        </w:rPr>
        <w:t xml:space="preserve"> ‘</w:t>
      </w:r>
      <w:r w:rsidR="001A5278">
        <w:rPr>
          <w:sz w:val="24"/>
        </w:rPr>
        <w:t xml:space="preserve">numinous’ </w:t>
      </w:r>
      <w:r w:rsidR="00844700">
        <w:rPr>
          <w:sz w:val="24"/>
        </w:rPr>
        <w:t>as</w:t>
      </w:r>
      <w:r w:rsidR="005A6F15">
        <w:rPr>
          <w:sz w:val="24"/>
        </w:rPr>
        <w:t xml:space="preserve"> </w:t>
      </w:r>
      <w:r w:rsidR="00450A04">
        <w:rPr>
          <w:sz w:val="24"/>
        </w:rPr>
        <w:t>both a</w:t>
      </w:r>
      <w:r w:rsidR="001A5278">
        <w:rPr>
          <w:sz w:val="24"/>
        </w:rPr>
        <w:t xml:space="preserve"> state of mind</w:t>
      </w:r>
      <w:r w:rsidR="005A6F15">
        <w:rPr>
          <w:sz w:val="24"/>
        </w:rPr>
        <w:t>, and a unique category of value.</w:t>
      </w:r>
      <w:r w:rsidR="005A6F15">
        <w:rPr>
          <w:rStyle w:val="FootnoteReference"/>
          <w:sz w:val="24"/>
        </w:rPr>
        <w:footnoteReference w:id="11"/>
      </w:r>
      <w:r w:rsidR="005A6F15">
        <w:rPr>
          <w:sz w:val="24"/>
        </w:rPr>
        <w:t xml:space="preserve"> As Otto maintains: “this mental state is </w:t>
      </w:r>
      <w:r w:rsidR="005A6F15">
        <w:rPr>
          <w:i/>
          <w:sz w:val="24"/>
        </w:rPr>
        <w:t xml:space="preserve">sui generis </w:t>
      </w:r>
      <w:r w:rsidR="005A6F15">
        <w:rPr>
          <w:sz w:val="24"/>
        </w:rPr>
        <w:t>and irreducible to any other”.</w:t>
      </w:r>
      <w:r w:rsidR="00F23BBE">
        <w:rPr>
          <w:rStyle w:val="FootnoteReference"/>
          <w:sz w:val="24"/>
        </w:rPr>
        <w:footnoteReference w:id="12"/>
      </w:r>
      <w:r w:rsidR="00F23BBE">
        <w:rPr>
          <w:sz w:val="24"/>
        </w:rPr>
        <w:t xml:space="preserve"> </w:t>
      </w:r>
      <w:r w:rsidR="00AC67A4">
        <w:rPr>
          <w:sz w:val="24"/>
        </w:rPr>
        <w:t>The scholar</w:t>
      </w:r>
      <w:r w:rsidR="009959CA">
        <w:rPr>
          <w:sz w:val="24"/>
        </w:rPr>
        <w:t xml:space="preserve"> Durkheim focused</w:t>
      </w:r>
      <w:r w:rsidR="00AC67A4">
        <w:rPr>
          <w:sz w:val="24"/>
        </w:rPr>
        <w:t xml:space="preserve"> on the nature of religion and its role as a social phenomenon</w:t>
      </w:r>
      <w:r w:rsidR="0093335A">
        <w:rPr>
          <w:sz w:val="24"/>
        </w:rPr>
        <w:t>.</w:t>
      </w:r>
      <w:r w:rsidR="00ED263F">
        <w:rPr>
          <w:rStyle w:val="FootnoteReference"/>
          <w:sz w:val="24"/>
        </w:rPr>
        <w:footnoteReference w:id="13"/>
      </w:r>
      <w:r w:rsidR="0093335A">
        <w:rPr>
          <w:sz w:val="24"/>
        </w:rPr>
        <w:t xml:space="preserve"> He focuses on the symbolic notion of ‘church’ as a </w:t>
      </w:r>
      <w:r w:rsidR="00ED263F">
        <w:rPr>
          <w:sz w:val="24"/>
        </w:rPr>
        <w:t>collective representation within society.</w:t>
      </w:r>
      <w:r w:rsidR="00ED263F">
        <w:rPr>
          <w:rStyle w:val="FootnoteReference"/>
          <w:sz w:val="24"/>
        </w:rPr>
        <w:footnoteReference w:id="14"/>
      </w:r>
      <w:r w:rsidR="00ED263F">
        <w:rPr>
          <w:sz w:val="24"/>
        </w:rPr>
        <w:t xml:space="preserve"> As Durkheim claims: “the idea of a church suggests that religion must be something eminently collective”.</w:t>
      </w:r>
      <w:r w:rsidR="00ED263F">
        <w:rPr>
          <w:rStyle w:val="FootnoteReference"/>
          <w:sz w:val="24"/>
        </w:rPr>
        <w:footnoteReference w:id="15"/>
      </w:r>
      <w:r w:rsidR="00ED263F">
        <w:rPr>
          <w:sz w:val="24"/>
        </w:rPr>
        <w:t xml:space="preserve"> </w:t>
      </w:r>
      <w:r w:rsidR="00AD256A">
        <w:rPr>
          <w:sz w:val="24"/>
        </w:rPr>
        <w:t>Th</w:t>
      </w:r>
      <w:r w:rsidR="008F0160">
        <w:rPr>
          <w:sz w:val="24"/>
        </w:rPr>
        <w:t>ese theologians</w:t>
      </w:r>
      <w:r w:rsidR="00AD256A">
        <w:rPr>
          <w:sz w:val="24"/>
        </w:rPr>
        <w:t xml:space="preserve"> portray a</w:t>
      </w:r>
      <w:r w:rsidR="001E3036">
        <w:rPr>
          <w:sz w:val="24"/>
        </w:rPr>
        <w:t>n astounding</w:t>
      </w:r>
      <w:r w:rsidR="00AD256A">
        <w:rPr>
          <w:sz w:val="24"/>
        </w:rPr>
        <w:t xml:space="preserve"> contrast to </w:t>
      </w:r>
      <w:proofErr w:type="spellStart"/>
      <w:r w:rsidR="00AD256A">
        <w:rPr>
          <w:sz w:val="24"/>
        </w:rPr>
        <w:t>Cumont</w:t>
      </w:r>
      <w:proofErr w:type="spellEnd"/>
      <w:r w:rsidR="00AD256A">
        <w:rPr>
          <w:sz w:val="24"/>
        </w:rPr>
        <w:t xml:space="preserve"> therefore, who neglects to offer any definition or </w:t>
      </w:r>
      <w:r w:rsidR="008F0160">
        <w:rPr>
          <w:sz w:val="24"/>
        </w:rPr>
        <w:t>interpretation</w:t>
      </w:r>
      <w:r w:rsidR="00AD256A">
        <w:rPr>
          <w:sz w:val="24"/>
        </w:rPr>
        <w:t xml:space="preserve"> of religion</w:t>
      </w:r>
      <w:r w:rsidR="003B43E0">
        <w:rPr>
          <w:sz w:val="24"/>
        </w:rPr>
        <w:t>. This</w:t>
      </w:r>
      <w:r w:rsidR="00AD256A">
        <w:rPr>
          <w:sz w:val="24"/>
        </w:rPr>
        <w:t xml:space="preserve"> result</w:t>
      </w:r>
      <w:r w:rsidR="003B43E0">
        <w:rPr>
          <w:sz w:val="24"/>
        </w:rPr>
        <w:t xml:space="preserve">s in </w:t>
      </w:r>
      <w:proofErr w:type="spellStart"/>
      <w:r w:rsidR="003B43E0">
        <w:rPr>
          <w:sz w:val="24"/>
        </w:rPr>
        <w:t>Cumont’s</w:t>
      </w:r>
      <w:proofErr w:type="spellEnd"/>
      <w:r w:rsidR="003B43E0">
        <w:rPr>
          <w:sz w:val="24"/>
        </w:rPr>
        <w:t xml:space="preserve"> introduction</w:t>
      </w:r>
      <w:r w:rsidR="00AD256A">
        <w:rPr>
          <w:sz w:val="24"/>
        </w:rPr>
        <w:t xml:space="preserve"> </w:t>
      </w:r>
      <w:r w:rsidR="003B43E0">
        <w:rPr>
          <w:sz w:val="24"/>
        </w:rPr>
        <w:t xml:space="preserve">lacking </w:t>
      </w:r>
      <w:r w:rsidR="00450A04">
        <w:rPr>
          <w:sz w:val="24"/>
        </w:rPr>
        <w:t xml:space="preserve">in </w:t>
      </w:r>
      <w:r w:rsidR="008F0160">
        <w:rPr>
          <w:sz w:val="24"/>
        </w:rPr>
        <w:t>clarification</w:t>
      </w:r>
      <w:r w:rsidR="003B43E0">
        <w:rPr>
          <w:sz w:val="24"/>
        </w:rPr>
        <w:t xml:space="preserve">, whilst also providing no </w:t>
      </w:r>
      <w:r w:rsidR="00AD256A">
        <w:rPr>
          <w:sz w:val="24"/>
        </w:rPr>
        <w:t xml:space="preserve">theoretical framework </w:t>
      </w:r>
      <w:r w:rsidR="00450A04">
        <w:rPr>
          <w:sz w:val="24"/>
        </w:rPr>
        <w:t>to draw upon.</w:t>
      </w:r>
    </w:p>
    <w:p w14:paraId="772E16CA" w14:textId="6B076ED8" w:rsidR="00C113A0" w:rsidRDefault="00450A04">
      <w:pPr>
        <w:rPr>
          <w:sz w:val="24"/>
        </w:rPr>
      </w:pPr>
      <w:r>
        <w:rPr>
          <w:sz w:val="24"/>
        </w:rPr>
        <w:t xml:space="preserve">Although </w:t>
      </w:r>
      <w:proofErr w:type="spellStart"/>
      <w:r>
        <w:rPr>
          <w:sz w:val="24"/>
        </w:rPr>
        <w:t>Cumont</w:t>
      </w:r>
      <w:proofErr w:type="spellEnd"/>
      <w:r>
        <w:rPr>
          <w:sz w:val="24"/>
        </w:rPr>
        <w:t xml:space="preserve"> fails to define religion however, </w:t>
      </w:r>
      <w:r w:rsidR="009B617E">
        <w:rPr>
          <w:sz w:val="24"/>
        </w:rPr>
        <w:t xml:space="preserve">he does offer a definition and, more specifically, an interpretation of astrology. </w:t>
      </w:r>
      <w:r>
        <w:rPr>
          <w:sz w:val="24"/>
        </w:rPr>
        <w:t>Nevertheless</w:t>
      </w:r>
      <w:r w:rsidR="009B617E">
        <w:rPr>
          <w:sz w:val="24"/>
        </w:rPr>
        <w:t>, it could be argued that his definition of astrology is questionable, and almost biased. This is highlighted within his discussion of astrology as an “hallucination, the most persistent which has ever haunted the human brain”.</w:t>
      </w:r>
      <w:r w:rsidR="009B617E">
        <w:rPr>
          <w:rStyle w:val="FootnoteReference"/>
          <w:sz w:val="24"/>
        </w:rPr>
        <w:footnoteReference w:id="16"/>
      </w:r>
      <w:r w:rsidR="009B617E">
        <w:rPr>
          <w:sz w:val="24"/>
        </w:rPr>
        <w:t xml:space="preserve"> This certainly appears to portray a biased </w:t>
      </w:r>
      <w:r w:rsidR="00C113A0">
        <w:rPr>
          <w:sz w:val="24"/>
        </w:rPr>
        <w:t xml:space="preserve">approach, and it could be argued that this sentence is certainly more opinionated than factually supported, specifically as it lacks entirely in use of secondary sources. </w:t>
      </w:r>
      <w:proofErr w:type="spellStart"/>
      <w:r w:rsidR="00C113A0">
        <w:rPr>
          <w:sz w:val="24"/>
        </w:rPr>
        <w:t>Cumont</w:t>
      </w:r>
      <w:proofErr w:type="spellEnd"/>
      <w:r w:rsidR="00C113A0">
        <w:rPr>
          <w:sz w:val="24"/>
        </w:rPr>
        <w:t xml:space="preserve"> proceeds to stress that astrology is an </w:t>
      </w:r>
      <w:r w:rsidR="00C113A0">
        <w:rPr>
          <w:sz w:val="24"/>
        </w:rPr>
        <w:lastRenderedPageBreak/>
        <w:t>“absurd doctrine” which has “forced itself on superior intellects century after century”.</w:t>
      </w:r>
      <w:r w:rsidR="00C113A0">
        <w:rPr>
          <w:rStyle w:val="FootnoteReference"/>
          <w:sz w:val="24"/>
        </w:rPr>
        <w:footnoteReference w:id="17"/>
      </w:r>
      <w:r w:rsidR="00C113A0">
        <w:rPr>
          <w:sz w:val="24"/>
        </w:rPr>
        <w:t xml:space="preserve"> It could be argued here therefore, that </w:t>
      </w:r>
      <w:proofErr w:type="spellStart"/>
      <w:r w:rsidR="00C113A0">
        <w:rPr>
          <w:sz w:val="24"/>
        </w:rPr>
        <w:t>Cumont</w:t>
      </w:r>
      <w:proofErr w:type="spellEnd"/>
      <w:r w:rsidR="00C113A0">
        <w:rPr>
          <w:sz w:val="24"/>
        </w:rPr>
        <w:t xml:space="preserve"> is portraying an almost unscholarly approach, as he suggests that astrology is ‘absurd’, presenting it as a ludicrous or irrational practice</w:t>
      </w:r>
      <w:r w:rsidR="003B43E0">
        <w:rPr>
          <w:rStyle w:val="FootnoteReference"/>
          <w:sz w:val="24"/>
        </w:rPr>
        <w:footnoteReference w:id="18"/>
      </w:r>
      <w:r w:rsidR="00C113A0">
        <w:rPr>
          <w:sz w:val="24"/>
        </w:rPr>
        <w:t xml:space="preserve">. It could also be suggested that </w:t>
      </w:r>
      <w:proofErr w:type="spellStart"/>
      <w:r w:rsidR="00C113A0">
        <w:rPr>
          <w:sz w:val="24"/>
        </w:rPr>
        <w:t>Cumont</w:t>
      </w:r>
      <w:proofErr w:type="spellEnd"/>
      <w:r w:rsidR="00C113A0">
        <w:rPr>
          <w:sz w:val="24"/>
        </w:rPr>
        <w:t xml:space="preserve"> is almost undermining astrology</w:t>
      </w:r>
      <w:r w:rsidR="00822BAD">
        <w:rPr>
          <w:sz w:val="24"/>
        </w:rPr>
        <w:t>,</w:t>
      </w:r>
      <w:r w:rsidR="00C113A0">
        <w:rPr>
          <w:sz w:val="24"/>
        </w:rPr>
        <w:t xml:space="preserve"> </w:t>
      </w:r>
      <w:r w:rsidR="00822BAD">
        <w:rPr>
          <w:sz w:val="24"/>
        </w:rPr>
        <w:t>as he</w:t>
      </w:r>
      <w:r w:rsidR="00C113A0">
        <w:rPr>
          <w:sz w:val="24"/>
        </w:rPr>
        <w:t xml:space="preserve"> suggest</w:t>
      </w:r>
      <w:r w:rsidR="00822BAD">
        <w:rPr>
          <w:sz w:val="24"/>
        </w:rPr>
        <w:t>s</w:t>
      </w:r>
      <w:r w:rsidR="00C113A0">
        <w:rPr>
          <w:sz w:val="24"/>
        </w:rPr>
        <w:t xml:space="preserve"> that </w:t>
      </w:r>
      <w:r w:rsidR="00822BAD">
        <w:rPr>
          <w:sz w:val="24"/>
        </w:rPr>
        <w:t>the field</w:t>
      </w:r>
      <w:r w:rsidR="00C113A0">
        <w:rPr>
          <w:sz w:val="24"/>
        </w:rPr>
        <w:t xml:space="preserve"> is not a popular choice of study, but rather, a practice which continuously ‘forces’ itself upon intellects</w:t>
      </w:r>
      <w:r w:rsidR="003B43E0">
        <w:rPr>
          <w:sz w:val="24"/>
        </w:rPr>
        <w:t xml:space="preserve"> of the field</w:t>
      </w:r>
      <w:r w:rsidR="003B43E0">
        <w:rPr>
          <w:rStyle w:val="FootnoteReference"/>
          <w:sz w:val="24"/>
        </w:rPr>
        <w:footnoteReference w:id="19"/>
      </w:r>
      <w:r w:rsidR="00C113A0">
        <w:rPr>
          <w:sz w:val="24"/>
        </w:rPr>
        <w:t xml:space="preserve">. In addition, once again this argument lacks entirely in academic evidence, presenting </w:t>
      </w:r>
      <w:proofErr w:type="spellStart"/>
      <w:r w:rsidR="00C113A0">
        <w:rPr>
          <w:sz w:val="24"/>
        </w:rPr>
        <w:t>Cumonts</w:t>
      </w:r>
      <w:proofErr w:type="spellEnd"/>
      <w:r w:rsidR="00C113A0">
        <w:rPr>
          <w:sz w:val="24"/>
        </w:rPr>
        <w:t xml:space="preserve"> argument as </w:t>
      </w:r>
      <w:r w:rsidR="00983D24">
        <w:rPr>
          <w:sz w:val="24"/>
        </w:rPr>
        <w:t xml:space="preserve">merely </w:t>
      </w:r>
      <w:r w:rsidR="00C113A0">
        <w:rPr>
          <w:sz w:val="24"/>
        </w:rPr>
        <w:t xml:space="preserve">opinionated and </w:t>
      </w:r>
      <w:r w:rsidR="009973B7">
        <w:rPr>
          <w:sz w:val="24"/>
        </w:rPr>
        <w:t>one-sided.</w:t>
      </w:r>
    </w:p>
    <w:p w14:paraId="7E4A9BF3" w14:textId="4772B309" w:rsidR="00AC6E73" w:rsidRPr="00AC6E73" w:rsidRDefault="00E65DC2" w:rsidP="00553006">
      <w:pPr>
        <w:rPr>
          <w:sz w:val="24"/>
        </w:rPr>
      </w:pPr>
      <w:r>
        <w:rPr>
          <w:sz w:val="24"/>
        </w:rPr>
        <w:t xml:space="preserve">One prominent scholar </w:t>
      </w:r>
      <w:r w:rsidR="0037625C">
        <w:rPr>
          <w:sz w:val="24"/>
        </w:rPr>
        <w:t>who is noteworthy to discuss</w:t>
      </w:r>
      <w:r w:rsidR="00450A04">
        <w:rPr>
          <w:sz w:val="24"/>
        </w:rPr>
        <w:t xml:space="preserve"> here</w:t>
      </w:r>
      <w:r w:rsidR="0037625C">
        <w:rPr>
          <w:sz w:val="24"/>
        </w:rPr>
        <w:t xml:space="preserve"> is Karl Popper </w:t>
      </w:r>
      <w:r w:rsidR="003B43E0">
        <w:rPr>
          <w:sz w:val="24"/>
        </w:rPr>
        <w:t>and</w:t>
      </w:r>
      <w:r w:rsidR="00BD27D5">
        <w:rPr>
          <w:sz w:val="24"/>
        </w:rPr>
        <w:t xml:space="preserve"> his 1986 work </w:t>
      </w:r>
      <w:r w:rsidR="00BD27D5">
        <w:rPr>
          <w:i/>
          <w:sz w:val="24"/>
        </w:rPr>
        <w:t>The Open Society and its Enemies.</w:t>
      </w:r>
      <w:r w:rsidR="00D9773A">
        <w:rPr>
          <w:rStyle w:val="FootnoteReference"/>
          <w:i/>
          <w:sz w:val="24"/>
        </w:rPr>
        <w:footnoteReference w:id="20"/>
      </w:r>
      <w:r w:rsidR="00BD27D5">
        <w:rPr>
          <w:sz w:val="24"/>
        </w:rPr>
        <w:t xml:space="preserve"> </w:t>
      </w:r>
      <w:r w:rsidR="009F1446">
        <w:rPr>
          <w:sz w:val="24"/>
        </w:rPr>
        <w:t>Popper</w:t>
      </w:r>
      <w:r w:rsidR="007F77CD">
        <w:rPr>
          <w:sz w:val="24"/>
        </w:rPr>
        <w:t xml:space="preserve">’s </w:t>
      </w:r>
      <w:r w:rsidR="003B43E0">
        <w:rPr>
          <w:sz w:val="24"/>
        </w:rPr>
        <w:t>argument</w:t>
      </w:r>
      <w:r w:rsidR="007F77CD">
        <w:rPr>
          <w:sz w:val="24"/>
        </w:rPr>
        <w:t xml:space="preserve"> lies within the paradoxical belief of historicism; that</w:t>
      </w:r>
      <w:r w:rsidR="00553006">
        <w:rPr>
          <w:sz w:val="24"/>
        </w:rPr>
        <w:t xml:space="preserve"> although</w:t>
      </w:r>
      <w:r w:rsidR="007F77CD">
        <w:rPr>
          <w:sz w:val="24"/>
        </w:rPr>
        <w:t xml:space="preserve"> the future is predetermined, </w:t>
      </w:r>
      <w:r w:rsidR="00553006">
        <w:rPr>
          <w:sz w:val="24"/>
        </w:rPr>
        <w:t>knowledge of coming events enables one t</w:t>
      </w:r>
      <w:r w:rsidR="000E6AA9">
        <w:rPr>
          <w:sz w:val="24"/>
        </w:rPr>
        <w:t>o</w:t>
      </w:r>
      <w:r w:rsidR="00553006">
        <w:rPr>
          <w:sz w:val="24"/>
        </w:rPr>
        <w:t xml:space="preserve"> improv</w:t>
      </w:r>
      <w:r w:rsidR="000E6AA9">
        <w:rPr>
          <w:sz w:val="24"/>
        </w:rPr>
        <w:t>e one’s</w:t>
      </w:r>
      <w:r w:rsidR="00553006">
        <w:rPr>
          <w:sz w:val="24"/>
        </w:rPr>
        <w:t xml:space="preserve"> fate</w:t>
      </w:r>
      <w:r w:rsidR="00D9773A">
        <w:rPr>
          <w:sz w:val="24"/>
        </w:rPr>
        <w:t>.</w:t>
      </w:r>
      <w:r w:rsidR="00D9773A">
        <w:rPr>
          <w:rStyle w:val="FootnoteReference"/>
          <w:sz w:val="24"/>
        </w:rPr>
        <w:footnoteReference w:id="21"/>
      </w:r>
      <w:r w:rsidR="00BD27D5">
        <w:rPr>
          <w:sz w:val="24"/>
        </w:rPr>
        <w:t xml:space="preserve"> </w:t>
      </w:r>
      <w:r w:rsidR="00E053C5">
        <w:rPr>
          <w:sz w:val="24"/>
        </w:rPr>
        <w:t>As Popper maintains</w:t>
      </w:r>
      <w:r w:rsidR="00553006">
        <w:rPr>
          <w:sz w:val="24"/>
        </w:rPr>
        <w:t>;</w:t>
      </w:r>
      <w:r w:rsidR="00E053C5">
        <w:rPr>
          <w:sz w:val="24"/>
        </w:rPr>
        <w:t xml:space="preserve"> “the belief that, notwithstanding the possibility of predicting the future, we have some influence upon it, especially if we know what is coming”.</w:t>
      </w:r>
      <w:r w:rsidR="00E053C5">
        <w:rPr>
          <w:rStyle w:val="FootnoteReference"/>
          <w:sz w:val="24"/>
        </w:rPr>
        <w:footnoteReference w:id="22"/>
      </w:r>
      <w:r w:rsidR="004B0D7D">
        <w:rPr>
          <w:sz w:val="24"/>
        </w:rPr>
        <w:t xml:space="preserve"> </w:t>
      </w:r>
      <w:r w:rsidR="00450A04">
        <w:rPr>
          <w:sz w:val="24"/>
        </w:rPr>
        <w:t xml:space="preserve">The scholar </w:t>
      </w:r>
      <w:r w:rsidR="004B0D7D">
        <w:rPr>
          <w:sz w:val="24"/>
        </w:rPr>
        <w:t>Campion</w:t>
      </w:r>
      <w:r w:rsidR="00AC6E73">
        <w:rPr>
          <w:sz w:val="24"/>
        </w:rPr>
        <w:t xml:space="preserve"> interprets Popper’s argument, examining how astrology </w:t>
      </w:r>
      <w:r w:rsidR="00B80BEC">
        <w:rPr>
          <w:sz w:val="24"/>
        </w:rPr>
        <w:t xml:space="preserve">specifically </w:t>
      </w:r>
      <w:r w:rsidR="00AC6E73">
        <w:rPr>
          <w:sz w:val="24"/>
        </w:rPr>
        <w:t>appears to be sustained by a need for security in a changing and unstable world.</w:t>
      </w:r>
      <w:r w:rsidR="00553006">
        <w:rPr>
          <w:rStyle w:val="FootnoteReference"/>
          <w:sz w:val="24"/>
        </w:rPr>
        <w:footnoteReference w:id="23"/>
      </w:r>
      <w:r w:rsidR="00AC6E73">
        <w:rPr>
          <w:sz w:val="24"/>
        </w:rPr>
        <w:t xml:space="preserve"> </w:t>
      </w:r>
      <w:r w:rsidR="00553006">
        <w:rPr>
          <w:sz w:val="24"/>
        </w:rPr>
        <w:t>As Campion states: “Security is to be obtained through the manipulation of a future which, once forecast, can be turned to human advantage”.</w:t>
      </w:r>
      <w:r w:rsidR="00553006">
        <w:rPr>
          <w:rStyle w:val="FootnoteReference"/>
          <w:sz w:val="24"/>
        </w:rPr>
        <w:footnoteReference w:id="24"/>
      </w:r>
      <w:r w:rsidR="00AC6E73">
        <w:rPr>
          <w:sz w:val="24"/>
        </w:rPr>
        <w:t>. It could be argued that Popper</w:t>
      </w:r>
      <w:r w:rsidR="006E030D">
        <w:rPr>
          <w:sz w:val="24"/>
        </w:rPr>
        <w:t>’s historicist</w:t>
      </w:r>
      <w:r w:rsidR="00AC6E73">
        <w:rPr>
          <w:sz w:val="24"/>
        </w:rPr>
        <w:t xml:space="preserve"> approach attempt</w:t>
      </w:r>
      <w:r w:rsidR="006E030D">
        <w:rPr>
          <w:sz w:val="24"/>
        </w:rPr>
        <w:t>s</w:t>
      </w:r>
      <w:r w:rsidR="00AC6E73">
        <w:rPr>
          <w:sz w:val="24"/>
        </w:rPr>
        <w:t xml:space="preserve"> to offer a theory and rationale behind the belief in astrology</w:t>
      </w:r>
      <w:r w:rsidR="00450A04">
        <w:rPr>
          <w:sz w:val="24"/>
        </w:rPr>
        <w:t xml:space="preserve"> therefore, </w:t>
      </w:r>
      <w:r w:rsidR="006E030D">
        <w:rPr>
          <w:sz w:val="24"/>
        </w:rPr>
        <w:t>whilst</w:t>
      </w:r>
      <w:r w:rsidR="00AC6E73">
        <w:rPr>
          <w:sz w:val="24"/>
        </w:rPr>
        <w:t xml:space="preserve"> </w:t>
      </w:r>
      <w:r w:rsidR="006E030D">
        <w:rPr>
          <w:sz w:val="24"/>
        </w:rPr>
        <w:t>i</w:t>
      </w:r>
      <w:r w:rsidR="00DB79AD">
        <w:rPr>
          <w:sz w:val="24"/>
        </w:rPr>
        <w:t xml:space="preserve">n contrast, </w:t>
      </w:r>
      <w:proofErr w:type="spellStart"/>
      <w:r w:rsidR="00AC6E73">
        <w:rPr>
          <w:sz w:val="24"/>
        </w:rPr>
        <w:t>Cumont</w:t>
      </w:r>
      <w:proofErr w:type="spellEnd"/>
      <w:r w:rsidR="00450A04">
        <w:rPr>
          <w:sz w:val="24"/>
        </w:rPr>
        <w:t xml:space="preserve"> merely </w:t>
      </w:r>
      <w:r w:rsidR="00AC6E73">
        <w:rPr>
          <w:sz w:val="24"/>
        </w:rPr>
        <w:t>argue</w:t>
      </w:r>
      <w:r w:rsidR="00450A04">
        <w:rPr>
          <w:sz w:val="24"/>
        </w:rPr>
        <w:t>s</w:t>
      </w:r>
      <w:r w:rsidR="00AC6E73">
        <w:rPr>
          <w:sz w:val="24"/>
        </w:rPr>
        <w:t xml:space="preserve"> that astrology is a</w:t>
      </w:r>
      <w:r w:rsidR="00B80BEC">
        <w:rPr>
          <w:sz w:val="24"/>
        </w:rPr>
        <w:t>n</w:t>
      </w:r>
      <w:r w:rsidR="00AC6E73">
        <w:rPr>
          <w:sz w:val="24"/>
        </w:rPr>
        <w:t xml:space="preserve"> hallucination</w:t>
      </w:r>
      <w:r w:rsidR="00822BAD">
        <w:rPr>
          <w:sz w:val="24"/>
        </w:rPr>
        <w:t>, portraying</w:t>
      </w:r>
      <w:r w:rsidR="00AC6E73">
        <w:rPr>
          <w:sz w:val="24"/>
        </w:rPr>
        <w:t xml:space="preserve"> a narrowly focused and insufficient argument, which is </w:t>
      </w:r>
      <w:r w:rsidR="00B80BEC">
        <w:rPr>
          <w:sz w:val="24"/>
        </w:rPr>
        <w:t>entirely</w:t>
      </w:r>
      <w:r w:rsidR="00AC6E73">
        <w:rPr>
          <w:sz w:val="24"/>
        </w:rPr>
        <w:t xml:space="preserve"> opiniated</w:t>
      </w:r>
      <w:r w:rsidR="00450A04">
        <w:rPr>
          <w:sz w:val="24"/>
        </w:rPr>
        <w:t xml:space="preserve"> and</w:t>
      </w:r>
      <w:r w:rsidR="00AC6E73">
        <w:rPr>
          <w:sz w:val="24"/>
        </w:rPr>
        <w:t xml:space="preserve"> severely lacking in objectivity.</w:t>
      </w:r>
    </w:p>
    <w:p w14:paraId="06E62298" w14:textId="228FBD74" w:rsidR="007B4DD7" w:rsidRDefault="004E407B">
      <w:pPr>
        <w:rPr>
          <w:sz w:val="24"/>
        </w:rPr>
      </w:pPr>
      <w:r>
        <w:rPr>
          <w:sz w:val="24"/>
        </w:rPr>
        <w:t>It can c</w:t>
      </w:r>
      <w:r w:rsidR="002439F6">
        <w:rPr>
          <w:sz w:val="24"/>
        </w:rPr>
        <w:t xml:space="preserve">ertainly be suggested </w:t>
      </w:r>
      <w:r>
        <w:rPr>
          <w:sz w:val="24"/>
        </w:rPr>
        <w:t>therefore</w:t>
      </w:r>
      <w:r w:rsidR="002439F6">
        <w:rPr>
          <w:sz w:val="24"/>
        </w:rPr>
        <w:t>,</w:t>
      </w:r>
      <w:r>
        <w:rPr>
          <w:sz w:val="24"/>
        </w:rPr>
        <w:t xml:space="preserve"> that </w:t>
      </w:r>
      <w:proofErr w:type="spellStart"/>
      <w:r>
        <w:rPr>
          <w:sz w:val="24"/>
        </w:rPr>
        <w:t>Cumont</w:t>
      </w:r>
      <w:r w:rsidR="00996DB3">
        <w:rPr>
          <w:sz w:val="24"/>
        </w:rPr>
        <w:t>’</w:t>
      </w:r>
      <w:r>
        <w:rPr>
          <w:sz w:val="24"/>
        </w:rPr>
        <w:t>s</w:t>
      </w:r>
      <w:proofErr w:type="spellEnd"/>
      <w:r>
        <w:rPr>
          <w:sz w:val="24"/>
        </w:rPr>
        <w:t xml:space="preserve"> </w:t>
      </w:r>
      <w:r w:rsidR="002439F6">
        <w:rPr>
          <w:sz w:val="24"/>
        </w:rPr>
        <w:t xml:space="preserve">approach to </w:t>
      </w:r>
      <w:r w:rsidR="00DB79AD">
        <w:rPr>
          <w:sz w:val="24"/>
        </w:rPr>
        <w:t>astrology</w:t>
      </w:r>
      <w:r w:rsidR="002439F6">
        <w:rPr>
          <w:sz w:val="24"/>
        </w:rPr>
        <w:t xml:space="preserve"> is weak and problematic.</w:t>
      </w:r>
      <w:r w:rsidR="00352B91">
        <w:rPr>
          <w:sz w:val="24"/>
        </w:rPr>
        <w:t xml:space="preserve"> </w:t>
      </w:r>
      <w:r>
        <w:rPr>
          <w:sz w:val="24"/>
        </w:rPr>
        <w:t xml:space="preserve">He consistently skews the definitions of core terms, assuming the reader is knowledgeable on the topic beforehand, there are no use of secondary sources as evidence to the writing, and the style is overall </w:t>
      </w:r>
      <w:r w:rsidR="002439F6">
        <w:rPr>
          <w:sz w:val="24"/>
        </w:rPr>
        <w:t>entirely</w:t>
      </w:r>
      <w:r>
        <w:rPr>
          <w:sz w:val="24"/>
        </w:rPr>
        <w:t xml:space="preserve"> opinionated rather than factual.</w:t>
      </w:r>
      <w:r w:rsidR="00200070">
        <w:rPr>
          <w:sz w:val="24"/>
        </w:rPr>
        <w:t xml:space="preserve"> However, w</w:t>
      </w:r>
      <w:r w:rsidR="00352B91">
        <w:rPr>
          <w:sz w:val="24"/>
        </w:rPr>
        <w:t>hilst reading his work</w:t>
      </w:r>
      <w:r w:rsidR="00200070">
        <w:rPr>
          <w:sz w:val="24"/>
        </w:rPr>
        <w:t>, it is important to acknowledge</w:t>
      </w:r>
      <w:r w:rsidR="002439F6">
        <w:rPr>
          <w:sz w:val="24"/>
        </w:rPr>
        <w:t xml:space="preserve"> one pivotal and positive factor;</w:t>
      </w:r>
      <w:r w:rsidR="00200070">
        <w:rPr>
          <w:sz w:val="24"/>
        </w:rPr>
        <w:t xml:space="preserve"> that </w:t>
      </w:r>
      <w:proofErr w:type="spellStart"/>
      <w:r w:rsidR="00200070">
        <w:rPr>
          <w:sz w:val="24"/>
        </w:rPr>
        <w:t>Cumont</w:t>
      </w:r>
      <w:proofErr w:type="spellEnd"/>
      <w:r w:rsidR="00200070">
        <w:rPr>
          <w:sz w:val="24"/>
        </w:rPr>
        <w:t xml:space="preserve"> was the first scholar to approach the field of astrology and religion</w:t>
      </w:r>
      <w:r w:rsidR="002439F6">
        <w:rPr>
          <w:sz w:val="24"/>
        </w:rPr>
        <w:t>.</w:t>
      </w:r>
      <w:r w:rsidR="00200070">
        <w:rPr>
          <w:sz w:val="24"/>
        </w:rPr>
        <w:t xml:space="preserve"> </w:t>
      </w:r>
      <w:r w:rsidR="00B92344">
        <w:rPr>
          <w:sz w:val="24"/>
        </w:rPr>
        <w:t>I</w:t>
      </w:r>
      <w:r w:rsidR="002439F6">
        <w:rPr>
          <w:sz w:val="24"/>
        </w:rPr>
        <w:t xml:space="preserve">t could be argued therefore, that </w:t>
      </w:r>
      <w:r w:rsidR="00200070">
        <w:rPr>
          <w:sz w:val="24"/>
        </w:rPr>
        <w:t>his work is extremely significant in that he opened and extended the discipline.</w:t>
      </w:r>
      <w:r w:rsidR="008769F7">
        <w:rPr>
          <w:rStyle w:val="FootnoteReference"/>
          <w:sz w:val="24"/>
        </w:rPr>
        <w:footnoteReference w:id="25"/>
      </w:r>
      <w:r w:rsidR="00200070">
        <w:rPr>
          <w:sz w:val="24"/>
        </w:rPr>
        <w:t xml:space="preserve"> His work must be praised in that he approached a field that was very much ignored, and originated research into astral religion.</w:t>
      </w:r>
      <w:r w:rsidR="00A637E8">
        <w:rPr>
          <w:rStyle w:val="FootnoteReference"/>
          <w:sz w:val="24"/>
        </w:rPr>
        <w:footnoteReference w:id="26"/>
      </w:r>
      <w:r w:rsidR="00200070">
        <w:rPr>
          <w:sz w:val="24"/>
        </w:rPr>
        <w:t xml:space="preserve"> In addition,</w:t>
      </w:r>
      <w:r w:rsidR="00352B91">
        <w:rPr>
          <w:sz w:val="24"/>
        </w:rPr>
        <w:t xml:space="preserve"> it is </w:t>
      </w:r>
      <w:r w:rsidR="00200070">
        <w:rPr>
          <w:sz w:val="24"/>
        </w:rPr>
        <w:t xml:space="preserve">also </w:t>
      </w:r>
      <w:r w:rsidR="00352B91">
        <w:rPr>
          <w:sz w:val="24"/>
        </w:rPr>
        <w:t xml:space="preserve">important to note that </w:t>
      </w:r>
      <w:r w:rsidR="00200070">
        <w:rPr>
          <w:sz w:val="24"/>
        </w:rPr>
        <w:t xml:space="preserve">this introduction </w:t>
      </w:r>
      <w:r w:rsidR="00352B91">
        <w:rPr>
          <w:sz w:val="24"/>
        </w:rPr>
        <w:t>was written over a century ago</w:t>
      </w:r>
      <w:r w:rsidR="00200070">
        <w:rPr>
          <w:sz w:val="24"/>
        </w:rPr>
        <w:t xml:space="preserve">. It </w:t>
      </w:r>
      <w:r w:rsidR="009778A6">
        <w:rPr>
          <w:sz w:val="24"/>
        </w:rPr>
        <w:t>could</w:t>
      </w:r>
      <w:r w:rsidR="00200070">
        <w:rPr>
          <w:sz w:val="24"/>
        </w:rPr>
        <w:t xml:space="preserve"> therefore</w:t>
      </w:r>
      <w:r w:rsidR="009778A6">
        <w:rPr>
          <w:sz w:val="24"/>
        </w:rPr>
        <w:t xml:space="preserve"> be argued that </w:t>
      </w:r>
      <w:r w:rsidR="009778A6">
        <w:rPr>
          <w:sz w:val="24"/>
        </w:rPr>
        <w:lastRenderedPageBreak/>
        <w:t>during this time period</w:t>
      </w:r>
      <w:r w:rsidR="00B92344">
        <w:rPr>
          <w:sz w:val="24"/>
        </w:rPr>
        <w:t>,</w:t>
      </w:r>
      <w:r w:rsidR="00BB47D4">
        <w:rPr>
          <w:sz w:val="24"/>
        </w:rPr>
        <w:t xml:space="preserve"> the</w:t>
      </w:r>
      <w:r w:rsidR="009778A6">
        <w:rPr>
          <w:sz w:val="24"/>
        </w:rPr>
        <w:t xml:space="preserve"> writing </w:t>
      </w:r>
      <w:r w:rsidR="00BB47D4">
        <w:rPr>
          <w:sz w:val="24"/>
        </w:rPr>
        <w:t>differed in terms of style</w:t>
      </w:r>
      <w:r w:rsidR="00200070">
        <w:rPr>
          <w:sz w:val="24"/>
        </w:rPr>
        <w:t>, or, that it is merely a distinctive style of writing concerning sociologists</w:t>
      </w:r>
      <w:r w:rsidR="007F7ED4">
        <w:rPr>
          <w:sz w:val="24"/>
        </w:rPr>
        <w:t xml:space="preserve"> </w:t>
      </w:r>
      <w:r w:rsidR="00B92344">
        <w:rPr>
          <w:sz w:val="24"/>
        </w:rPr>
        <w:t>and</w:t>
      </w:r>
      <w:r w:rsidR="007F7ED4">
        <w:rPr>
          <w:sz w:val="24"/>
        </w:rPr>
        <w:t xml:space="preserve"> historians</w:t>
      </w:r>
      <w:r w:rsidR="00200070">
        <w:rPr>
          <w:sz w:val="24"/>
        </w:rPr>
        <w:t xml:space="preserve"> of religion.</w:t>
      </w:r>
    </w:p>
    <w:p w14:paraId="30E5CD04" w14:textId="5A81CA99" w:rsidR="00C702FD" w:rsidRDefault="00C702FD" w:rsidP="00C702FD">
      <w:pPr>
        <w:rPr>
          <w:sz w:val="24"/>
        </w:rPr>
      </w:pPr>
      <w:r>
        <w:rPr>
          <w:sz w:val="24"/>
        </w:rPr>
        <w:t xml:space="preserve">One prominent piece of literature to mention here in relation to this argument is the introduction to Bryan Wilson and Steve Bruce’s </w:t>
      </w:r>
      <w:r>
        <w:rPr>
          <w:i/>
          <w:sz w:val="24"/>
        </w:rPr>
        <w:t xml:space="preserve">Religion in Secular Society Fifty Years on. </w:t>
      </w:r>
      <w:r w:rsidRPr="00B80BEC">
        <w:rPr>
          <w:rStyle w:val="FootnoteReference"/>
          <w:sz w:val="24"/>
        </w:rPr>
        <w:footnoteReference w:id="27"/>
      </w:r>
      <w:r w:rsidRPr="00B80BEC">
        <w:rPr>
          <w:sz w:val="24"/>
        </w:rPr>
        <w:t xml:space="preserve"> </w:t>
      </w:r>
      <w:r>
        <w:rPr>
          <w:sz w:val="24"/>
        </w:rPr>
        <w:t xml:space="preserve">This is a more recent piece of literature, written in 2016, however the style of writing could certainly be similarly compared to that of </w:t>
      </w:r>
      <w:proofErr w:type="spellStart"/>
      <w:r>
        <w:rPr>
          <w:sz w:val="24"/>
        </w:rPr>
        <w:t>Cumonts</w:t>
      </w:r>
      <w:proofErr w:type="spellEnd"/>
      <w:r>
        <w:rPr>
          <w:sz w:val="24"/>
        </w:rPr>
        <w:t>. Wilson and Bruce discuss religion within modern society, argu</w:t>
      </w:r>
      <w:r w:rsidR="000E6AA9">
        <w:rPr>
          <w:sz w:val="24"/>
        </w:rPr>
        <w:t>ing</w:t>
      </w:r>
      <w:r>
        <w:rPr>
          <w:sz w:val="24"/>
        </w:rPr>
        <w:t xml:space="preserve"> that religion meets emotional demands, rather than rational ones.</w:t>
      </w:r>
      <w:r>
        <w:rPr>
          <w:rStyle w:val="FootnoteReference"/>
          <w:sz w:val="24"/>
        </w:rPr>
        <w:footnoteReference w:id="28"/>
      </w:r>
      <w:r>
        <w:rPr>
          <w:sz w:val="24"/>
        </w:rPr>
        <w:t xml:space="preserve"> They specifically maintain that the concept of worship is often referred to as a non-rational practice, which results in human</w:t>
      </w:r>
      <w:r w:rsidR="000E6AA9">
        <w:rPr>
          <w:sz w:val="24"/>
        </w:rPr>
        <w:t>s</w:t>
      </w:r>
      <w:r>
        <w:rPr>
          <w:sz w:val="24"/>
        </w:rPr>
        <w:t xml:space="preserve"> being regarded as essentially irrational beings.</w:t>
      </w:r>
      <w:r>
        <w:rPr>
          <w:rStyle w:val="FootnoteReference"/>
          <w:sz w:val="24"/>
        </w:rPr>
        <w:footnoteReference w:id="29"/>
      </w:r>
      <w:r>
        <w:rPr>
          <w:sz w:val="24"/>
        </w:rPr>
        <w:t xml:space="preserve"> As Wilson and Bruce maintain: “Worship is, as usually defined, a strictly non-rational pattern of behaviour…..but which has its own intrinsic value in satisfying our emotional demands”.</w:t>
      </w:r>
      <w:r>
        <w:rPr>
          <w:rStyle w:val="FootnoteReference"/>
          <w:sz w:val="24"/>
        </w:rPr>
        <w:footnoteReference w:id="30"/>
      </w:r>
      <w:r>
        <w:rPr>
          <w:sz w:val="24"/>
        </w:rPr>
        <w:t xml:space="preserve"> Wilson and Bruce’s approach to religion appears to be similar to </w:t>
      </w:r>
      <w:proofErr w:type="spellStart"/>
      <w:r>
        <w:rPr>
          <w:sz w:val="24"/>
        </w:rPr>
        <w:t>Cumont’s</w:t>
      </w:r>
      <w:proofErr w:type="spellEnd"/>
      <w:r>
        <w:rPr>
          <w:sz w:val="24"/>
        </w:rPr>
        <w:t xml:space="preserve"> approach towards astrology, therefore. It could be argued that </w:t>
      </w:r>
      <w:proofErr w:type="spellStart"/>
      <w:r>
        <w:rPr>
          <w:sz w:val="24"/>
        </w:rPr>
        <w:t>Cumont</w:t>
      </w:r>
      <w:proofErr w:type="spellEnd"/>
      <w:r>
        <w:rPr>
          <w:sz w:val="24"/>
        </w:rPr>
        <w:t xml:space="preserve"> perceives astrology as a non-rational practice, specifically as he refers to the field as an ‘hallucination’ which haunts the human brain.</w:t>
      </w:r>
      <w:r>
        <w:rPr>
          <w:rStyle w:val="FootnoteReference"/>
          <w:sz w:val="24"/>
        </w:rPr>
        <w:footnoteReference w:id="31"/>
      </w:r>
      <w:r>
        <w:rPr>
          <w:sz w:val="24"/>
        </w:rPr>
        <w:t xml:space="preserve"> He also refers to the notion of belief as a ‘radical fallacy’, claiming that after belief is lost, humans reduce faith to a formula, to purposefully offer a logical sequence to the </w:t>
      </w:r>
      <w:r w:rsidR="00B80BEC">
        <w:rPr>
          <w:sz w:val="24"/>
        </w:rPr>
        <w:t>‘</w:t>
      </w:r>
      <w:r>
        <w:rPr>
          <w:sz w:val="24"/>
        </w:rPr>
        <w:t>fallacy</w:t>
      </w:r>
      <w:r w:rsidR="00B80BEC">
        <w:rPr>
          <w:sz w:val="24"/>
        </w:rPr>
        <w:t>’</w:t>
      </w:r>
      <w:r>
        <w:rPr>
          <w:sz w:val="24"/>
        </w:rPr>
        <w:t>, or delusion.</w:t>
      </w:r>
      <w:r>
        <w:rPr>
          <w:rStyle w:val="FootnoteReference"/>
          <w:sz w:val="24"/>
        </w:rPr>
        <w:footnoteReference w:id="32"/>
      </w:r>
      <w:r>
        <w:rPr>
          <w:sz w:val="24"/>
        </w:rPr>
        <w:t xml:space="preserve"> It could be suggested therefore, that </w:t>
      </w:r>
      <w:proofErr w:type="spellStart"/>
      <w:r>
        <w:rPr>
          <w:sz w:val="24"/>
        </w:rPr>
        <w:t>Cumont’s</w:t>
      </w:r>
      <w:proofErr w:type="spellEnd"/>
      <w:r>
        <w:rPr>
          <w:sz w:val="24"/>
        </w:rPr>
        <w:t xml:space="preserve"> style of writing is not outdated, but merely reflects the distinctive sociological </w:t>
      </w:r>
      <w:r w:rsidR="00B80BEC">
        <w:rPr>
          <w:sz w:val="24"/>
        </w:rPr>
        <w:t>method</w:t>
      </w:r>
      <w:r>
        <w:rPr>
          <w:sz w:val="24"/>
        </w:rPr>
        <w:t xml:space="preserve"> of writing</w:t>
      </w:r>
      <w:r w:rsidR="00B80BEC">
        <w:rPr>
          <w:sz w:val="24"/>
        </w:rPr>
        <w:t>, which has continued in present literature.</w:t>
      </w:r>
    </w:p>
    <w:p w14:paraId="049C755F" w14:textId="31B862C5" w:rsidR="00DB79AD" w:rsidRDefault="00C702FD">
      <w:pPr>
        <w:rPr>
          <w:sz w:val="24"/>
        </w:rPr>
      </w:pPr>
      <w:r>
        <w:rPr>
          <w:sz w:val="24"/>
        </w:rPr>
        <w:t>However, although the writing style</w:t>
      </w:r>
      <w:r w:rsidR="00881000">
        <w:rPr>
          <w:sz w:val="24"/>
        </w:rPr>
        <w:t>s appear similar</w:t>
      </w:r>
      <w:r>
        <w:rPr>
          <w:sz w:val="24"/>
        </w:rPr>
        <w:t>, it could be argued that there is a noticeable contrast in the scholarly approach. Although Wilson and Bruce argue that religion does not meet the criteria of being ‘rational’, they do acknowledge that it meets emotional needs.</w:t>
      </w:r>
      <w:r>
        <w:rPr>
          <w:rStyle w:val="FootnoteReference"/>
          <w:sz w:val="24"/>
        </w:rPr>
        <w:footnoteReference w:id="33"/>
      </w:r>
      <w:r>
        <w:rPr>
          <w:sz w:val="24"/>
        </w:rPr>
        <w:t xml:space="preserve"> This is clear with their discussion of the liturgical movement; “Churches are driven steadily back to the role of gratifying the demand for emotional expression, to the function of catering institutionally to emotional needs”.</w:t>
      </w:r>
      <w:r>
        <w:rPr>
          <w:rStyle w:val="FootnoteReference"/>
          <w:sz w:val="24"/>
        </w:rPr>
        <w:footnoteReference w:id="34"/>
      </w:r>
      <w:r>
        <w:rPr>
          <w:sz w:val="24"/>
        </w:rPr>
        <w:t xml:space="preserve"> Therefore, they are offering a reasoning</w:t>
      </w:r>
      <w:r w:rsidR="00881000">
        <w:rPr>
          <w:sz w:val="24"/>
        </w:rPr>
        <w:t>, or theory, behind the</w:t>
      </w:r>
      <w:r>
        <w:rPr>
          <w:sz w:val="24"/>
        </w:rPr>
        <w:t xml:space="preserve"> belief in religion. However, in contrast, </w:t>
      </w:r>
      <w:proofErr w:type="spellStart"/>
      <w:r>
        <w:rPr>
          <w:sz w:val="24"/>
        </w:rPr>
        <w:t>Cumont</w:t>
      </w:r>
      <w:proofErr w:type="spellEnd"/>
      <w:r>
        <w:rPr>
          <w:sz w:val="24"/>
        </w:rPr>
        <w:t xml:space="preserve"> merely dismisses astrology, </w:t>
      </w:r>
      <w:r w:rsidR="0085655F">
        <w:rPr>
          <w:sz w:val="24"/>
        </w:rPr>
        <w:t xml:space="preserve">stating </w:t>
      </w:r>
      <w:r>
        <w:rPr>
          <w:sz w:val="24"/>
        </w:rPr>
        <w:t>that “there is something tragic in this ceaseless attempt of man to penetrate the mysteries of the future”.</w:t>
      </w:r>
      <w:r>
        <w:rPr>
          <w:rStyle w:val="FootnoteReference"/>
          <w:sz w:val="24"/>
        </w:rPr>
        <w:footnoteReference w:id="35"/>
      </w:r>
      <w:r>
        <w:rPr>
          <w:sz w:val="24"/>
        </w:rPr>
        <w:t xml:space="preserve"> Referring to astrology as ‘tragic’ and ‘ceaseless’ </w:t>
      </w:r>
      <w:r w:rsidR="00B80BEC">
        <w:rPr>
          <w:sz w:val="24"/>
        </w:rPr>
        <w:t>portrays astrology as a futile field of practice</w:t>
      </w:r>
      <w:r>
        <w:rPr>
          <w:sz w:val="24"/>
        </w:rPr>
        <w:t xml:space="preserve">. Therefore, although the style of writing </w:t>
      </w:r>
      <w:r w:rsidR="00B80BEC">
        <w:rPr>
          <w:sz w:val="24"/>
        </w:rPr>
        <w:t>is</w:t>
      </w:r>
      <w:r>
        <w:rPr>
          <w:sz w:val="24"/>
        </w:rPr>
        <w:t xml:space="preserve"> similar, Wilson and Bruce approach </w:t>
      </w:r>
      <w:r w:rsidR="00881000">
        <w:rPr>
          <w:sz w:val="24"/>
        </w:rPr>
        <w:t>the field of religion with an objective theory</w:t>
      </w:r>
      <w:r>
        <w:rPr>
          <w:sz w:val="24"/>
        </w:rPr>
        <w:t xml:space="preserve">, whilst </w:t>
      </w:r>
      <w:proofErr w:type="spellStart"/>
      <w:r>
        <w:rPr>
          <w:sz w:val="24"/>
        </w:rPr>
        <w:t>Cumont</w:t>
      </w:r>
      <w:proofErr w:type="spellEnd"/>
      <w:r>
        <w:rPr>
          <w:sz w:val="24"/>
        </w:rPr>
        <w:t xml:space="preserve"> remains opinionated and biased.</w:t>
      </w:r>
    </w:p>
    <w:p w14:paraId="4EA3A572" w14:textId="6B40C55A" w:rsidR="00BC1BBF" w:rsidRDefault="00AD571E">
      <w:pPr>
        <w:rPr>
          <w:sz w:val="24"/>
        </w:rPr>
      </w:pPr>
      <w:r>
        <w:rPr>
          <w:sz w:val="24"/>
        </w:rPr>
        <w:t xml:space="preserve">Another area in which </w:t>
      </w:r>
      <w:proofErr w:type="spellStart"/>
      <w:r>
        <w:rPr>
          <w:sz w:val="24"/>
        </w:rPr>
        <w:t>Cumont</w:t>
      </w:r>
      <w:r w:rsidR="00996DB3">
        <w:rPr>
          <w:sz w:val="24"/>
        </w:rPr>
        <w:t>’</w:t>
      </w:r>
      <w:r>
        <w:rPr>
          <w:sz w:val="24"/>
        </w:rPr>
        <w:t>s</w:t>
      </w:r>
      <w:proofErr w:type="spellEnd"/>
      <w:r>
        <w:rPr>
          <w:sz w:val="24"/>
        </w:rPr>
        <w:t xml:space="preserve"> work appears to become questionable</w:t>
      </w:r>
      <w:r w:rsidR="00C75E20">
        <w:rPr>
          <w:sz w:val="24"/>
        </w:rPr>
        <w:t xml:space="preserve">, is </w:t>
      </w:r>
      <w:r>
        <w:rPr>
          <w:sz w:val="24"/>
        </w:rPr>
        <w:t xml:space="preserve">his choice of language. As previously discussed, </w:t>
      </w:r>
      <w:proofErr w:type="spellStart"/>
      <w:r>
        <w:rPr>
          <w:sz w:val="24"/>
        </w:rPr>
        <w:t>Cumont</w:t>
      </w:r>
      <w:r w:rsidR="00996DB3">
        <w:rPr>
          <w:sz w:val="24"/>
        </w:rPr>
        <w:t>’</w:t>
      </w:r>
      <w:r>
        <w:rPr>
          <w:sz w:val="24"/>
        </w:rPr>
        <w:t>s</w:t>
      </w:r>
      <w:proofErr w:type="spellEnd"/>
      <w:r>
        <w:rPr>
          <w:sz w:val="24"/>
        </w:rPr>
        <w:t xml:space="preserve"> terminology </w:t>
      </w:r>
      <w:r w:rsidR="00B80BEC">
        <w:rPr>
          <w:sz w:val="24"/>
        </w:rPr>
        <w:t>consistently lacks</w:t>
      </w:r>
      <w:r>
        <w:rPr>
          <w:sz w:val="24"/>
        </w:rPr>
        <w:t xml:space="preserve"> in definition</w:t>
      </w:r>
      <w:r w:rsidR="00B92344">
        <w:rPr>
          <w:sz w:val="24"/>
        </w:rPr>
        <w:t>s</w:t>
      </w:r>
      <w:r>
        <w:rPr>
          <w:sz w:val="24"/>
        </w:rPr>
        <w:t xml:space="preserve"> and </w:t>
      </w:r>
      <w:r w:rsidR="008429B2">
        <w:rPr>
          <w:sz w:val="24"/>
        </w:rPr>
        <w:t xml:space="preserve">supportive </w:t>
      </w:r>
      <w:r w:rsidR="00B92344">
        <w:rPr>
          <w:sz w:val="24"/>
        </w:rPr>
        <w:t xml:space="preserve">academic </w:t>
      </w:r>
      <w:r>
        <w:rPr>
          <w:sz w:val="24"/>
        </w:rPr>
        <w:t>evidence</w:t>
      </w:r>
      <w:r w:rsidR="00B92344">
        <w:rPr>
          <w:sz w:val="24"/>
        </w:rPr>
        <w:t>. H</w:t>
      </w:r>
      <w:r>
        <w:rPr>
          <w:sz w:val="24"/>
        </w:rPr>
        <w:t xml:space="preserve">owever, </w:t>
      </w:r>
      <w:r w:rsidR="008429B2">
        <w:rPr>
          <w:sz w:val="24"/>
        </w:rPr>
        <w:t xml:space="preserve">it is also vital to highlight the additional issues </w:t>
      </w:r>
      <w:r w:rsidR="008429B2">
        <w:rPr>
          <w:sz w:val="24"/>
        </w:rPr>
        <w:lastRenderedPageBreak/>
        <w:t xml:space="preserve">with his choice of </w:t>
      </w:r>
      <w:r w:rsidR="00C75E20">
        <w:rPr>
          <w:sz w:val="24"/>
        </w:rPr>
        <w:t>terms</w:t>
      </w:r>
      <w:r w:rsidR="008429B2">
        <w:rPr>
          <w:sz w:val="24"/>
        </w:rPr>
        <w:t xml:space="preserve">. Firstly, throughout the literature there are numerous phrases which are completely </w:t>
      </w:r>
      <w:r w:rsidR="004A13D1">
        <w:rPr>
          <w:sz w:val="24"/>
        </w:rPr>
        <w:t>unnecessary</w:t>
      </w:r>
      <w:r w:rsidR="008429B2">
        <w:rPr>
          <w:sz w:val="24"/>
        </w:rPr>
        <w:t>, as they do not contribute any</w:t>
      </w:r>
      <w:r w:rsidR="00B92344">
        <w:rPr>
          <w:sz w:val="24"/>
        </w:rPr>
        <w:t xml:space="preserve"> element</w:t>
      </w:r>
      <w:r w:rsidR="008429B2">
        <w:rPr>
          <w:sz w:val="24"/>
        </w:rPr>
        <w:t xml:space="preserve"> of </w:t>
      </w:r>
      <w:r w:rsidR="00C75E20">
        <w:rPr>
          <w:sz w:val="24"/>
        </w:rPr>
        <w:t>great significance</w:t>
      </w:r>
      <w:r w:rsidR="008429B2">
        <w:rPr>
          <w:sz w:val="24"/>
        </w:rPr>
        <w:t xml:space="preserve"> towards the argument. Examples of these are</w:t>
      </w:r>
      <w:r w:rsidR="00B92344">
        <w:rPr>
          <w:sz w:val="24"/>
        </w:rPr>
        <w:t>;</w:t>
      </w:r>
      <w:r w:rsidR="008429B2">
        <w:rPr>
          <w:sz w:val="24"/>
        </w:rPr>
        <w:t xml:space="preserve"> </w:t>
      </w:r>
      <w:r w:rsidR="00800371">
        <w:rPr>
          <w:sz w:val="24"/>
        </w:rPr>
        <w:t>“repulsive-looking”, “shockingly bad”</w:t>
      </w:r>
      <w:r w:rsidR="00C75E20">
        <w:rPr>
          <w:sz w:val="24"/>
        </w:rPr>
        <w:t xml:space="preserve"> </w:t>
      </w:r>
      <w:r w:rsidR="00800371">
        <w:rPr>
          <w:sz w:val="24"/>
        </w:rPr>
        <w:t xml:space="preserve">and “mouldering”. </w:t>
      </w:r>
      <w:r w:rsidR="00800371">
        <w:rPr>
          <w:rStyle w:val="FootnoteReference"/>
          <w:sz w:val="24"/>
        </w:rPr>
        <w:footnoteReference w:id="36"/>
      </w:r>
      <w:r w:rsidR="00800371">
        <w:rPr>
          <w:sz w:val="24"/>
        </w:rPr>
        <w:t xml:space="preserve"> It can be acknowledged that these words are descriptive, and so could be </w:t>
      </w:r>
      <w:r w:rsidR="00C75E20">
        <w:rPr>
          <w:sz w:val="24"/>
        </w:rPr>
        <w:t>considered as an</w:t>
      </w:r>
      <w:r w:rsidR="00800371">
        <w:rPr>
          <w:sz w:val="24"/>
        </w:rPr>
        <w:t xml:space="preserve"> expressive writing style, however ultimately, it can be argued that this language is bias</w:t>
      </w:r>
      <w:r w:rsidR="00D07308">
        <w:rPr>
          <w:sz w:val="24"/>
        </w:rPr>
        <w:t>ed</w:t>
      </w:r>
      <w:r w:rsidR="00800371">
        <w:rPr>
          <w:sz w:val="24"/>
        </w:rPr>
        <w:t xml:space="preserve"> and assertive. It is irrelevant to the piece</w:t>
      </w:r>
      <w:r w:rsidR="008D5FE4">
        <w:rPr>
          <w:sz w:val="24"/>
        </w:rPr>
        <w:t xml:space="preserve"> </w:t>
      </w:r>
      <w:r w:rsidR="00800371">
        <w:rPr>
          <w:sz w:val="24"/>
        </w:rPr>
        <w:t>and portrays no value towards the literature</w:t>
      </w:r>
      <w:r w:rsidR="00C75E20">
        <w:rPr>
          <w:sz w:val="24"/>
        </w:rPr>
        <w:t xml:space="preserve">, expect </w:t>
      </w:r>
      <w:r w:rsidR="00B92344">
        <w:rPr>
          <w:sz w:val="24"/>
        </w:rPr>
        <w:t xml:space="preserve">to </w:t>
      </w:r>
      <w:r w:rsidR="00C75E20">
        <w:rPr>
          <w:sz w:val="24"/>
        </w:rPr>
        <w:t xml:space="preserve">personally </w:t>
      </w:r>
      <w:r w:rsidR="00800371">
        <w:rPr>
          <w:sz w:val="24"/>
        </w:rPr>
        <w:t>highligh</w:t>
      </w:r>
      <w:r w:rsidR="00B92344">
        <w:rPr>
          <w:sz w:val="24"/>
        </w:rPr>
        <w:t>t</w:t>
      </w:r>
      <w:r w:rsidR="00800371">
        <w:rPr>
          <w:sz w:val="24"/>
        </w:rPr>
        <w:t xml:space="preserve"> </w:t>
      </w:r>
      <w:proofErr w:type="spellStart"/>
      <w:r w:rsidR="00800371">
        <w:rPr>
          <w:sz w:val="24"/>
        </w:rPr>
        <w:t>Cumont</w:t>
      </w:r>
      <w:r w:rsidR="00996DB3">
        <w:rPr>
          <w:sz w:val="24"/>
        </w:rPr>
        <w:t>’</w:t>
      </w:r>
      <w:r w:rsidR="00800371">
        <w:rPr>
          <w:sz w:val="24"/>
        </w:rPr>
        <w:t>s</w:t>
      </w:r>
      <w:proofErr w:type="spellEnd"/>
      <w:r w:rsidR="00800371">
        <w:rPr>
          <w:sz w:val="24"/>
        </w:rPr>
        <w:t xml:space="preserve"> scathing attitude towards the topic.</w:t>
      </w:r>
    </w:p>
    <w:p w14:paraId="359EEEFA" w14:textId="38D0C6FD" w:rsidR="00FF23A7" w:rsidRDefault="00800371">
      <w:pPr>
        <w:rPr>
          <w:sz w:val="24"/>
        </w:rPr>
      </w:pPr>
      <w:r>
        <w:rPr>
          <w:sz w:val="24"/>
        </w:rPr>
        <w:t xml:space="preserve">Secondly, </w:t>
      </w:r>
      <w:proofErr w:type="spellStart"/>
      <w:r>
        <w:rPr>
          <w:sz w:val="24"/>
        </w:rPr>
        <w:t>Cumont</w:t>
      </w:r>
      <w:proofErr w:type="spellEnd"/>
      <w:r>
        <w:rPr>
          <w:sz w:val="24"/>
        </w:rPr>
        <w:t xml:space="preserve"> noticeably repeats several words throughout the piece</w:t>
      </w:r>
      <w:r w:rsidR="00C75E20">
        <w:rPr>
          <w:sz w:val="24"/>
        </w:rPr>
        <w:t>;</w:t>
      </w:r>
      <w:r>
        <w:rPr>
          <w:sz w:val="24"/>
        </w:rPr>
        <w:t xml:space="preserve"> specifically</w:t>
      </w:r>
      <w:r w:rsidR="00C75E20">
        <w:rPr>
          <w:sz w:val="24"/>
        </w:rPr>
        <w:t>,</w:t>
      </w:r>
      <w:r>
        <w:rPr>
          <w:sz w:val="24"/>
        </w:rPr>
        <w:t xml:space="preserve"> the terms “force” and “monstrous”</w:t>
      </w:r>
      <w:r w:rsidR="00072031">
        <w:rPr>
          <w:sz w:val="24"/>
        </w:rPr>
        <w:t>.</w:t>
      </w:r>
      <w:r w:rsidR="00072031">
        <w:rPr>
          <w:rStyle w:val="FootnoteReference"/>
          <w:sz w:val="24"/>
        </w:rPr>
        <w:footnoteReference w:id="37"/>
      </w:r>
      <w:r w:rsidR="00072031">
        <w:rPr>
          <w:sz w:val="24"/>
        </w:rPr>
        <w:t xml:space="preserve"> It could be argued that this is purposeful for scholarly emphasis, however</w:t>
      </w:r>
      <w:r w:rsidR="00B92344">
        <w:rPr>
          <w:sz w:val="24"/>
        </w:rPr>
        <w:t xml:space="preserve">, </w:t>
      </w:r>
      <w:r w:rsidR="00072031">
        <w:rPr>
          <w:sz w:val="24"/>
        </w:rPr>
        <w:t xml:space="preserve">it appears to be merely problematic, as once again, the words repeated do not contribute towards the literature. The term “force” appears to be purely used as an emphasis that </w:t>
      </w:r>
      <w:r w:rsidR="00B80BEC">
        <w:rPr>
          <w:sz w:val="24"/>
        </w:rPr>
        <w:t>astrology</w:t>
      </w:r>
      <w:r w:rsidR="00072031">
        <w:rPr>
          <w:sz w:val="24"/>
        </w:rPr>
        <w:t xml:space="preserve"> is consistently forcing itself negatively upon </w:t>
      </w:r>
      <w:r w:rsidR="00B80BEC">
        <w:rPr>
          <w:sz w:val="24"/>
        </w:rPr>
        <w:t>intellects</w:t>
      </w:r>
      <w:r w:rsidR="00072031">
        <w:rPr>
          <w:sz w:val="24"/>
        </w:rPr>
        <w:t xml:space="preserve">, whilst the term </w:t>
      </w:r>
      <w:r w:rsidR="0085655F">
        <w:rPr>
          <w:sz w:val="24"/>
        </w:rPr>
        <w:t>‘</w:t>
      </w:r>
      <w:r w:rsidR="00072031">
        <w:rPr>
          <w:sz w:val="24"/>
        </w:rPr>
        <w:t>monstrous</w:t>
      </w:r>
      <w:r w:rsidR="0085655F">
        <w:rPr>
          <w:sz w:val="24"/>
        </w:rPr>
        <w:t>’</w:t>
      </w:r>
      <w:r w:rsidR="00072031">
        <w:rPr>
          <w:sz w:val="24"/>
        </w:rPr>
        <w:t xml:space="preserve"> appears to be repeated solely as a means of emphasising the authors distasteful attitude </w:t>
      </w:r>
      <w:r w:rsidR="003349A4">
        <w:rPr>
          <w:sz w:val="24"/>
        </w:rPr>
        <w:t>towards the field</w:t>
      </w:r>
      <w:r w:rsidR="00072031">
        <w:rPr>
          <w:sz w:val="24"/>
        </w:rPr>
        <w:t>. Repetition of these words appear tiresome, resulting in an unscholarly section of literature.</w:t>
      </w:r>
    </w:p>
    <w:p w14:paraId="107ACBA7" w14:textId="4184CC15" w:rsidR="00EC3D32" w:rsidRDefault="008467BF" w:rsidP="009959CA">
      <w:pPr>
        <w:rPr>
          <w:sz w:val="24"/>
        </w:rPr>
      </w:pPr>
      <w:r>
        <w:rPr>
          <w:sz w:val="24"/>
        </w:rPr>
        <w:t xml:space="preserve">To conclude therefore, the aim of this critique was to </w:t>
      </w:r>
      <w:r w:rsidR="00B92344">
        <w:rPr>
          <w:sz w:val="24"/>
        </w:rPr>
        <w:t xml:space="preserve">explore the strengths and weaknesses of </w:t>
      </w:r>
      <w:proofErr w:type="spellStart"/>
      <w:r w:rsidR="00B92344">
        <w:rPr>
          <w:sz w:val="24"/>
        </w:rPr>
        <w:t>Cumont</w:t>
      </w:r>
      <w:r w:rsidR="00996DB3">
        <w:rPr>
          <w:sz w:val="24"/>
        </w:rPr>
        <w:t>’</w:t>
      </w:r>
      <w:r w:rsidR="00B92344">
        <w:rPr>
          <w:sz w:val="24"/>
        </w:rPr>
        <w:t>s</w:t>
      </w:r>
      <w:proofErr w:type="spellEnd"/>
      <w:r w:rsidR="00B92344">
        <w:rPr>
          <w:sz w:val="24"/>
        </w:rPr>
        <w:t xml:space="preserve"> literature. </w:t>
      </w:r>
      <w:r w:rsidR="00014104">
        <w:rPr>
          <w:sz w:val="24"/>
        </w:rPr>
        <w:t>To summarise,</w:t>
      </w:r>
      <w:r>
        <w:rPr>
          <w:sz w:val="24"/>
        </w:rPr>
        <w:t xml:space="preserve"> </w:t>
      </w:r>
      <w:proofErr w:type="spellStart"/>
      <w:r>
        <w:rPr>
          <w:sz w:val="24"/>
        </w:rPr>
        <w:t>Cumon</w:t>
      </w:r>
      <w:r w:rsidR="00014104">
        <w:rPr>
          <w:sz w:val="24"/>
        </w:rPr>
        <w:t>t</w:t>
      </w:r>
      <w:r w:rsidR="00996DB3">
        <w:rPr>
          <w:sz w:val="24"/>
        </w:rPr>
        <w:t>’</w:t>
      </w:r>
      <w:r w:rsidR="00014104">
        <w:rPr>
          <w:sz w:val="24"/>
        </w:rPr>
        <w:t>s</w:t>
      </w:r>
      <w:proofErr w:type="spellEnd"/>
      <w:r w:rsidR="00014104">
        <w:rPr>
          <w:sz w:val="24"/>
        </w:rPr>
        <w:t xml:space="preserve"> lack of definition </w:t>
      </w:r>
      <w:r w:rsidR="009959CA">
        <w:rPr>
          <w:sz w:val="24"/>
        </w:rPr>
        <w:t>concerning the notion of religion offers a complex piece of literature for readers.</w:t>
      </w:r>
      <w:r w:rsidR="008D5FE4">
        <w:rPr>
          <w:sz w:val="24"/>
        </w:rPr>
        <w:t xml:space="preserve"> The use of language is consistently bias</w:t>
      </w:r>
      <w:r w:rsidR="00D07308">
        <w:rPr>
          <w:sz w:val="24"/>
        </w:rPr>
        <w:t>ed</w:t>
      </w:r>
      <w:bookmarkStart w:id="0" w:name="_GoBack"/>
      <w:bookmarkEnd w:id="0"/>
      <w:r w:rsidR="008D5FE4">
        <w:rPr>
          <w:sz w:val="24"/>
        </w:rPr>
        <w:t>, contributing little towards the argument</w:t>
      </w:r>
      <w:r w:rsidR="0032315D">
        <w:rPr>
          <w:sz w:val="24"/>
        </w:rPr>
        <w:t xml:space="preserve">, as it is merely opinionated and </w:t>
      </w:r>
      <w:r w:rsidR="0039593F">
        <w:rPr>
          <w:sz w:val="24"/>
        </w:rPr>
        <w:t xml:space="preserve">irrelevant. Recognition has been acknowledged that </w:t>
      </w:r>
      <w:proofErr w:type="spellStart"/>
      <w:r w:rsidR="0039593F">
        <w:rPr>
          <w:sz w:val="24"/>
        </w:rPr>
        <w:t>Cumont</w:t>
      </w:r>
      <w:proofErr w:type="spellEnd"/>
      <w:r w:rsidR="0039593F">
        <w:rPr>
          <w:sz w:val="24"/>
        </w:rPr>
        <w:t xml:space="preserve"> was the first to approach this field, and</w:t>
      </w:r>
      <w:r w:rsidR="00B92344">
        <w:rPr>
          <w:sz w:val="24"/>
        </w:rPr>
        <w:t xml:space="preserve"> that his writing could merely be following a common sociological style, however </w:t>
      </w:r>
      <w:r w:rsidR="0039593F">
        <w:rPr>
          <w:sz w:val="24"/>
        </w:rPr>
        <w:t xml:space="preserve">ultimately, the overall literature conveys a scathing and outdated approach. </w:t>
      </w:r>
      <w:r w:rsidR="00B92344">
        <w:rPr>
          <w:sz w:val="24"/>
        </w:rPr>
        <w:t xml:space="preserve">Being the first to </w:t>
      </w:r>
      <w:r w:rsidR="004A13D1">
        <w:rPr>
          <w:sz w:val="24"/>
        </w:rPr>
        <w:t>investigate</w:t>
      </w:r>
      <w:r w:rsidR="00B92344">
        <w:rPr>
          <w:sz w:val="24"/>
        </w:rPr>
        <w:t xml:space="preserve"> the field, it can be concluded that this work would have earned a highly significant place within the academic field during the time of publication, however its limitations are now clear</w:t>
      </w:r>
      <w:r w:rsidR="004A13D1">
        <w:rPr>
          <w:sz w:val="24"/>
        </w:rPr>
        <w:t>.</w:t>
      </w:r>
      <w:r w:rsidR="00B92344">
        <w:rPr>
          <w:sz w:val="24"/>
        </w:rPr>
        <w:t xml:space="preserve"> </w:t>
      </w:r>
      <w:r w:rsidR="0039593F">
        <w:rPr>
          <w:sz w:val="24"/>
        </w:rPr>
        <w:t>Summarily, this literature lacks in objectivity</w:t>
      </w:r>
      <w:r w:rsidR="00B90D5F">
        <w:rPr>
          <w:sz w:val="24"/>
        </w:rPr>
        <w:t xml:space="preserve"> and </w:t>
      </w:r>
      <w:r w:rsidR="0002542B">
        <w:rPr>
          <w:sz w:val="24"/>
        </w:rPr>
        <w:t>justification</w:t>
      </w:r>
      <w:r w:rsidR="00B90D5F">
        <w:rPr>
          <w:sz w:val="24"/>
        </w:rPr>
        <w:t xml:space="preserve">, due to the severe lack of supportive evidence and impartiality, </w:t>
      </w:r>
      <w:r w:rsidR="0002542B">
        <w:rPr>
          <w:sz w:val="24"/>
        </w:rPr>
        <w:t xml:space="preserve">ultimately </w:t>
      </w:r>
      <w:r w:rsidR="00B90D5F">
        <w:rPr>
          <w:sz w:val="24"/>
        </w:rPr>
        <w:t>resulting in a</w:t>
      </w:r>
      <w:r w:rsidR="0094296F">
        <w:rPr>
          <w:sz w:val="24"/>
        </w:rPr>
        <w:t>n outdated</w:t>
      </w:r>
      <w:r w:rsidR="00B90D5F">
        <w:rPr>
          <w:sz w:val="24"/>
        </w:rPr>
        <w:t xml:space="preserve"> contribution to this scholarly field.</w:t>
      </w:r>
    </w:p>
    <w:p w14:paraId="74ED0381" w14:textId="77777777" w:rsidR="0094296F" w:rsidRDefault="0094296F">
      <w:pPr>
        <w:rPr>
          <w:sz w:val="24"/>
        </w:rPr>
      </w:pPr>
    </w:p>
    <w:p w14:paraId="0FC54176" w14:textId="1C5B8837" w:rsidR="00EC3D32" w:rsidRDefault="00EC3D32">
      <w:pPr>
        <w:rPr>
          <w:sz w:val="24"/>
          <w:u w:val="single"/>
        </w:rPr>
      </w:pPr>
      <w:r>
        <w:rPr>
          <w:sz w:val="24"/>
          <w:u w:val="single"/>
        </w:rPr>
        <w:t>Bibliography</w:t>
      </w:r>
    </w:p>
    <w:p w14:paraId="5CB8C3EA" w14:textId="4F5984BE" w:rsidR="00EC3D32" w:rsidRPr="005E3852" w:rsidRDefault="005E3852">
      <w:pPr>
        <w:rPr>
          <w:rFonts w:cstheme="minorHAnsi"/>
          <w:sz w:val="24"/>
          <w:szCs w:val="24"/>
          <w:u w:val="single"/>
        </w:rPr>
      </w:pPr>
      <w:r w:rsidRPr="005E3852">
        <w:rPr>
          <w:rFonts w:cstheme="minorHAnsi"/>
          <w:sz w:val="24"/>
          <w:szCs w:val="24"/>
        </w:rPr>
        <w:t>Campion, Nicholas</w:t>
      </w:r>
      <w:r w:rsidR="008A6055">
        <w:rPr>
          <w:rFonts w:cstheme="minorHAnsi"/>
          <w:sz w:val="24"/>
          <w:szCs w:val="24"/>
        </w:rPr>
        <w:t>.</w:t>
      </w:r>
      <w:r w:rsidRPr="005E3852">
        <w:rPr>
          <w:rFonts w:cstheme="minorHAnsi"/>
          <w:sz w:val="24"/>
          <w:szCs w:val="24"/>
        </w:rPr>
        <w:t xml:space="preserve"> </w:t>
      </w:r>
      <w:r w:rsidRPr="005E3852">
        <w:rPr>
          <w:rFonts w:cstheme="minorHAnsi"/>
          <w:i/>
          <w:sz w:val="24"/>
          <w:szCs w:val="24"/>
        </w:rPr>
        <w:t xml:space="preserve">Astrology and Popular Religion in the Modern West: Prophecy, Cosmology and the New Age Movement. </w:t>
      </w:r>
      <w:r w:rsidRPr="005E3852">
        <w:rPr>
          <w:rFonts w:cstheme="minorHAnsi"/>
          <w:sz w:val="24"/>
          <w:szCs w:val="24"/>
        </w:rPr>
        <w:t xml:space="preserve">(London and New York: Routledge, 2012) </w:t>
      </w:r>
    </w:p>
    <w:p w14:paraId="49EF184A" w14:textId="7D24866B" w:rsidR="00EC3D32" w:rsidRPr="005E3852" w:rsidRDefault="00EC3D32">
      <w:pPr>
        <w:rPr>
          <w:rFonts w:cstheme="minorHAnsi"/>
          <w:sz w:val="24"/>
          <w:szCs w:val="24"/>
        </w:rPr>
      </w:pPr>
      <w:proofErr w:type="spellStart"/>
      <w:r w:rsidRPr="005E3852">
        <w:rPr>
          <w:rFonts w:cstheme="minorHAnsi"/>
          <w:sz w:val="24"/>
          <w:szCs w:val="24"/>
        </w:rPr>
        <w:t>Cumont</w:t>
      </w:r>
      <w:proofErr w:type="spellEnd"/>
      <w:r w:rsidRPr="005E3852">
        <w:rPr>
          <w:rFonts w:cstheme="minorHAnsi"/>
          <w:sz w:val="24"/>
          <w:szCs w:val="24"/>
        </w:rPr>
        <w:t>, Franz</w:t>
      </w:r>
      <w:r w:rsidR="008A6055">
        <w:rPr>
          <w:rFonts w:cstheme="minorHAnsi"/>
          <w:sz w:val="24"/>
          <w:szCs w:val="24"/>
        </w:rPr>
        <w:t>.</w:t>
      </w:r>
      <w:r w:rsidRPr="005E3852">
        <w:rPr>
          <w:rFonts w:cstheme="minorHAnsi"/>
          <w:sz w:val="24"/>
          <w:szCs w:val="24"/>
        </w:rPr>
        <w:t xml:space="preserve"> </w:t>
      </w:r>
      <w:r w:rsidRPr="005E3852">
        <w:rPr>
          <w:rFonts w:cstheme="minorHAnsi"/>
          <w:i/>
          <w:sz w:val="24"/>
          <w:szCs w:val="24"/>
        </w:rPr>
        <w:t xml:space="preserve">Astrology and Religion Among the Greeks and Romans. </w:t>
      </w:r>
      <w:r w:rsidRPr="005E3852">
        <w:rPr>
          <w:rFonts w:cstheme="minorHAnsi"/>
          <w:sz w:val="24"/>
          <w:szCs w:val="24"/>
        </w:rPr>
        <w:t>(New York: Dover Publications, 1912).</w:t>
      </w:r>
    </w:p>
    <w:p w14:paraId="553D3D6E" w14:textId="2B7AA4EA" w:rsidR="00CD3BB3" w:rsidRDefault="00A637E8">
      <w:pPr>
        <w:rPr>
          <w:sz w:val="24"/>
        </w:rPr>
      </w:pPr>
      <w:r>
        <w:rPr>
          <w:sz w:val="24"/>
        </w:rPr>
        <w:t xml:space="preserve">Duchesne-Guillemin, </w:t>
      </w:r>
      <w:proofErr w:type="spellStart"/>
      <w:r>
        <w:rPr>
          <w:sz w:val="24"/>
        </w:rPr>
        <w:t>Jaques</w:t>
      </w:r>
      <w:proofErr w:type="spellEnd"/>
      <w:r>
        <w:rPr>
          <w:sz w:val="24"/>
        </w:rPr>
        <w:t xml:space="preserve"> and Bonnet, Corrine. ‘Franz </w:t>
      </w:r>
      <w:proofErr w:type="spellStart"/>
      <w:r>
        <w:rPr>
          <w:sz w:val="24"/>
        </w:rPr>
        <w:t>Cumont</w:t>
      </w:r>
      <w:proofErr w:type="spellEnd"/>
      <w:r>
        <w:rPr>
          <w:sz w:val="24"/>
        </w:rPr>
        <w:t xml:space="preserve">’ in Jones, Lindsey (ed.) </w:t>
      </w:r>
      <w:proofErr w:type="spellStart"/>
      <w:r>
        <w:rPr>
          <w:i/>
          <w:sz w:val="24"/>
        </w:rPr>
        <w:t>Encyclopedia</w:t>
      </w:r>
      <w:proofErr w:type="spellEnd"/>
      <w:r>
        <w:rPr>
          <w:i/>
          <w:sz w:val="24"/>
        </w:rPr>
        <w:t xml:space="preserve"> of Religion. </w:t>
      </w:r>
      <w:r>
        <w:rPr>
          <w:sz w:val="24"/>
        </w:rPr>
        <w:t>(Vol, 10. 2</w:t>
      </w:r>
      <w:r w:rsidRPr="00A637E8">
        <w:rPr>
          <w:sz w:val="24"/>
          <w:vertAlign w:val="superscript"/>
        </w:rPr>
        <w:t>nd</w:t>
      </w:r>
      <w:r>
        <w:rPr>
          <w:sz w:val="24"/>
        </w:rPr>
        <w:t xml:space="preserve"> ed. Detroit: Macmillan, 2005).</w:t>
      </w:r>
    </w:p>
    <w:p w14:paraId="1B155D0F" w14:textId="0D1FB803" w:rsidR="00CD3BB3" w:rsidRPr="00CD3BB3" w:rsidRDefault="00CD3BB3">
      <w:pPr>
        <w:rPr>
          <w:sz w:val="24"/>
        </w:rPr>
      </w:pPr>
      <w:r>
        <w:rPr>
          <w:sz w:val="24"/>
        </w:rPr>
        <w:lastRenderedPageBreak/>
        <w:t xml:space="preserve">Durkheim, Emile. </w:t>
      </w:r>
      <w:r>
        <w:rPr>
          <w:i/>
          <w:sz w:val="24"/>
        </w:rPr>
        <w:t xml:space="preserve">The Elementary Forms of Religious Life. </w:t>
      </w:r>
      <w:proofErr w:type="spellStart"/>
      <w:r>
        <w:rPr>
          <w:sz w:val="24"/>
        </w:rPr>
        <w:t>Cosman</w:t>
      </w:r>
      <w:proofErr w:type="spellEnd"/>
      <w:r>
        <w:rPr>
          <w:sz w:val="24"/>
        </w:rPr>
        <w:t>, Carol (trans.) (Oxford: Oxford University Press, 2001)</w:t>
      </w:r>
    </w:p>
    <w:p w14:paraId="7E862D77" w14:textId="12D0854B" w:rsidR="00CD3BB3" w:rsidRPr="00CD3BB3" w:rsidRDefault="00CD3BB3" w:rsidP="00CD3BB3">
      <w:r>
        <w:rPr>
          <w:sz w:val="24"/>
        </w:rPr>
        <w:t xml:space="preserve">Otto, Rudolph. </w:t>
      </w:r>
      <w:r>
        <w:rPr>
          <w:i/>
          <w:sz w:val="24"/>
        </w:rPr>
        <w:t>The Idea of the Holy.</w:t>
      </w:r>
      <w:r>
        <w:rPr>
          <w:sz w:val="24"/>
        </w:rPr>
        <w:t xml:space="preserve"> Harvey, J.W. (trans.) (Oxford: Oxford University Press, 1958).</w:t>
      </w:r>
    </w:p>
    <w:p w14:paraId="54AF96CF" w14:textId="40A8B669" w:rsidR="00EC3D32" w:rsidRDefault="00EC3D32">
      <w:pPr>
        <w:rPr>
          <w:sz w:val="24"/>
        </w:rPr>
      </w:pPr>
      <w:r>
        <w:rPr>
          <w:sz w:val="24"/>
        </w:rPr>
        <w:t>Popper, Karl</w:t>
      </w:r>
      <w:r w:rsidR="008A6055">
        <w:rPr>
          <w:sz w:val="24"/>
        </w:rPr>
        <w:t>.</w:t>
      </w:r>
      <w:r>
        <w:rPr>
          <w:sz w:val="24"/>
        </w:rPr>
        <w:t xml:space="preserve"> </w:t>
      </w:r>
      <w:r>
        <w:rPr>
          <w:i/>
          <w:sz w:val="24"/>
        </w:rPr>
        <w:t xml:space="preserve">The Open Society and its Enemies: Hegel and Marx. </w:t>
      </w:r>
      <w:r>
        <w:rPr>
          <w:sz w:val="24"/>
        </w:rPr>
        <w:t>(2 Vols, London and New York: Routledge, 1986). Vol.1.</w:t>
      </w:r>
    </w:p>
    <w:p w14:paraId="060F41AE" w14:textId="2C284AE9" w:rsidR="00EC3D32" w:rsidRPr="00EC3D32" w:rsidRDefault="00EC3D32">
      <w:pPr>
        <w:rPr>
          <w:sz w:val="24"/>
        </w:rPr>
      </w:pPr>
      <w:r>
        <w:rPr>
          <w:sz w:val="24"/>
        </w:rPr>
        <w:t>Wilson, Bryan and Bruce, Steve</w:t>
      </w:r>
      <w:r w:rsidR="008A6055">
        <w:rPr>
          <w:sz w:val="24"/>
        </w:rPr>
        <w:t>.</w:t>
      </w:r>
      <w:r>
        <w:rPr>
          <w:sz w:val="24"/>
        </w:rPr>
        <w:t xml:space="preserve"> </w:t>
      </w:r>
      <w:r>
        <w:rPr>
          <w:i/>
          <w:sz w:val="24"/>
        </w:rPr>
        <w:t>Religion i</w:t>
      </w:r>
      <w:r w:rsidR="008A6055">
        <w:rPr>
          <w:i/>
          <w:sz w:val="24"/>
        </w:rPr>
        <w:t>n</w:t>
      </w:r>
      <w:r>
        <w:rPr>
          <w:i/>
          <w:sz w:val="24"/>
        </w:rPr>
        <w:t xml:space="preserve"> Secular Society: Fifty Years on. </w:t>
      </w:r>
      <w:r>
        <w:rPr>
          <w:sz w:val="24"/>
        </w:rPr>
        <w:t xml:space="preserve">(Oxford: Oxford University Press, 2016). </w:t>
      </w:r>
    </w:p>
    <w:p w14:paraId="7BFC33D6" w14:textId="192C184E" w:rsidR="00EC3D32" w:rsidRDefault="00EC3D32" w:rsidP="00EC3D32">
      <w:pPr>
        <w:rPr>
          <w:sz w:val="20"/>
          <w:szCs w:val="20"/>
        </w:rPr>
      </w:pPr>
    </w:p>
    <w:p w14:paraId="5DADE2DB" w14:textId="6977D747" w:rsidR="00EC3D32" w:rsidRPr="00EC3D32" w:rsidRDefault="00EC3D32" w:rsidP="00EC3D32">
      <w:pPr>
        <w:rPr>
          <w:sz w:val="24"/>
        </w:rPr>
      </w:pPr>
    </w:p>
    <w:sectPr w:rsidR="00EC3D32" w:rsidRPr="00EC3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BB709D" w14:textId="77777777" w:rsidR="009D6DBF" w:rsidRDefault="009D6DBF" w:rsidP="00EB488E">
      <w:pPr>
        <w:spacing w:after="0" w:line="240" w:lineRule="auto"/>
      </w:pPr>
      <w:r>
        <w:separator/>
      </w:r>
    </w:p>
  </w:endnote>
  <w:endnote w:type="continuationSeparator" w:id="0">
    <w:p w14:paraId="585978CC" w14:textId="77777777" w:rsidR="009D6DBF" w:rsidRDefault="009D6DBF" w:rsidP="00EB4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7AA2B0" w14:textId="77777777" w:rsidR="009D6DBF" w:rsidRDefault="009D6DBF" w:rsidP="00EB488E">
      <w:pPr>
        <w:spacing w:after="0" w:line="240" w:lineRule="auto"/>
      </w:pPr>
      <w:r>
        <w:separator/>
      </w:r>
    </w:p>
  </w:footnote>
  <w:footnote w:type="continuationSeparator" w:id="0">
    <w:p w14:paraId="7435D7D3" w14:textId="77777777" w:rsidR="009D6DBF" w:rsidRDefault="009D6DBF" w:rsidP="00EB488E">
      <w:pPr>
        <w:spacing w:after="0" w:line="240" w:lineRule="auto"/>
      </w:pPr>
      <w:r>
        <w:continuationSeparator/>
      </w:r>
    </w:p>
  </w:footnote>
  <w:footnote w:id="1">
    <w:p w14:paraId="07024AE3" w14:textId="28ECE842" w:rsidR="003349A4" w:rsidRPr="007E5AFE" w:rsidRDefault="003349A4" w:rsidP="00EC3D32">
      <w:pPr>
        <w:rPr>
          <w:sz w:val="20"/>
          <w:szCs w:val="20"/>
        </w:rPr>
      </w:pPr>
      <w:r w:rsidRPr="007E5AFE">
        <w:rPr>
          <w:rStyle w:val="FootnoteReference"/>
          <w:sz w:val="20"/>
          <w:szCs w:val="20"/>
        </w:rPr>
        <w:footnoteRef/>
      </w:r>
      <w:r w:rsidRPr="007E5AFE">
        <w:rPr>
          <w:sz w:val="20"/>
          <w:szCs w:val="20"/>
        </w:rPr>
        <w:t xml:space="preserve"> Franz </w:t>
      </w:r>
      <w:proofErr w:type="spellStart"/>
      <w:r w:rsidRPr="007E5AFE">
        <w:rPr>
          <w:sz w:val="20"/>
          <w:szCs w:val="20"/>
        </w:rPr>
        <w:t>Cumont</w:t>
      </w:r>
      <w:proofErr w:type="spellEnd"/>
      <w:r w:rsidRPr="007E5AFE">
        <w:rPr>
          <w:sz w:val="20"/>
          <w:szCs w:val="20"/>
        </w:rPr>
        <w:t xml:space="preserve">, </w:t>
      </w:r>
      <w:r w:rsidRPr="007E5AFE">
        <w:rPr>
          <w:i/>
          <w:sz w:val="20"/>
          <w:szCs w:val="20"/>
        </w:rPr>
        <w:t xml:space="preserve">Astrology and Religion Among the Greeks and Romans. </w:t>
      </w:r>
      <w:r w:rsidRPr="007E5AFE">
        <w:rPr>
          <w:sz w:val="20"/>
          <w:szCs w:val="20"/>
        </w:rPr>
        <w:t>(New York: Dover Publications, 19</w:t>
      </w:r>
      <w:r>
        <w:rPr>
          <w:sz w:val="20"/>
          <w:szCs w:val="20"/>
        </w:rPr>
        <w:t xml:space="preserve">12) </w:t>
      </w:r>
      <w:r w:rsidRPr="007E5AFE">
        <w:rPr>
          <w:sz w:val="20"/>
          <w:szCs w:val="20"/>
        </w:rPr>
        <w:t xml:space="preserve">pp. xi-xvi. </w:t>
      </w:r>
    </w:p>
  </w:footnote>
  <w:footnote w:id="2">
    <w:p w14:paraId="25F47DA2" w14:textId="6A06F99F" w:rsidR="003349A4" w:rsidRPr="007E5AFE" w:rsidRDefault="003349A4">
      <w:pPr>
        <w:pStyle w:val="FootnoteText"/>
      </w:pPr>
      <w:r w:rsidRPr="007E5AFE">
        <w:rPr>
          <w:rStyle w:val="FootnoteReference"/>
        </w:rPr>
        <w:footnoteRef/>
      </w:r>
      <w:r w:rsidRPr="007E5AFE">
        <w:t xml:space="preserve"> </w:t>
      </w:r>
      <w:proofErr w:type="spellStart"/>
      <w:r w:rsidRPr="007E5AFE">
        <w:t>Cumont</w:t>
      </w:r>
      <w:proofErr w:type="spellEnd"/>
      <w:r w:rsidRPr="007E5AFE">
        <w:t xml:space="preserve">, </w:t>
      </w:r>
      <w:r w:rsidRPr="007E5AFE">
        <w:rPr>
          <w:i/>
        </w:rPr>
        <w:t xml:space="preserve">Astrology and Religion, </w:t>
      </w:r>
      <w:r w:rsidRPr="007E5AFE">
        <w:t>p xi.</w:t>
      </w:r>
    </w:p>
  </w:footnote>
  <w:footnote w:id="3">
    <w:p w14:paraId="6501FE96" w14:textId="09252A0D" w:rsidR="003349A4" w:rsidRPr="00147EC5" w:rsidRDefault="003349A4">
      <w:pPr>
        <w:pStyle w:val="FootnoteText"/>
      </w:pPr>
      <w:r>
        <w:rPr>
          <w:rStyle w:val="FootnoteReference"/>
        </w:rPr>
        <w:footnoteRef/>
      </w:r>
      <w:r>
        <w:t xml:space="preserve"> </w:t>
      </w:r>
      <w:r>
        <w:rPr>
          <w:i/>
        </w:rPr>
        <w:t xml:space="preserve">Astrology and Religion, </w:t>
      </w:r>
      <w:proofErr w:type="spellStart"/>
      <w:r>
        <w:t>p.xi</w:t>
      </w:r>
      <w:proofErr w:type="spellEnd"/>
    </w:p>
  </w:footnote>
  <w:footnote w:id="4">
    <w:p w14:paraId="0105F20F" w14:textId="10ECF62F" w:rsidR="003349A4" w:rsidRPr="007E5AFE" w:rsidRDefault="003349A4">
      <w:pPr>
        <w:pStyle w:val="FootnoteText"/>
      </w:pPr>
      <w:r w:rsidRPr="007E5AFE">
        <w:rPr>
          <w:rStyle w:val="FootnoteReference"/>
        </w:rPr>
        <w:footnoteRef/>
      </w:r>
      <w:r w:rsidRPr="007E5AFE">
        <w:t xml:space="preserve"> </w:t>
      </w:r>
      <w:r w:rsidRPr="007E5AFE">
        <w:rPr>
          <w:i/>
        </w:rPr>
        <w:t xml:space="preserve">Astrology and Religion, </w:t>
      </w:r>
      <w:proofErr w:type="spellStart"/>
      <w:r>
        <w:t>p</w:t>
      </w:r>
      <w:r w:rsidRPr="007E5AFE">
        <w:t>.xi</w:t>
      </w:r>
      <w:proofErr w:type="spellEnd"/>
    </w:p>
  </w:footnote>
  <w:footnote w:id="5">
    <w:p w14:paraId="3F9351B3" w14:textId="635FAF8C" w:rsidR="003349A4" w:rsidRPr="007E5AFE" w:rsidRDefault="003349A4">
      <w:pPr>
        <w:pStyle w:val="FootnoteText"/>
      </w:pPr>
      <w:r w:rsidRPr="007E5AFE">
        <w:rPr>
          <w:rStyle w:val="FootnoteReference"/>
        </w:rPr>
        <w:footnoteRef/>
      </w:r>
      <w:r w:rsidRPr="007E5AFE">
        <w:t xml:space="preserve"> </w:t>
      </w:r>
      <w:proofErr w:type="spellStart"/>
      <w:r w:rsidRPr="007E5AFE">
        <w:t>Cumont</w:t>
      </w:r>
      <w:proofErr w:type="spellEnd"/>
      <w:r w:rsidRPr="007E5AFE">
        <w:t xml:space="preserve">, </w:t>
      </w:r>
      <w:r w:rsidRPr="007E5AFE">
        <w:rPr>
          <w:i/>
        </w:rPr>
        <w:t xml:space="preserve">Astrology and Religion, </w:t>
      </w:r>
      <w:proofErr w:type="spellStart"/>
      <w:r w:rsidRPr="007E5AFE">
        <w:t>p.xii</w:t>
      </w:r>
      <w:proofErr w:type="spellEnd"/>
    </w:p>
  </w:footnote>
  <w:footnote w:id="6">
    <w:p w14:paraId="12630EDD" w14:textId="18252095" w:rsidR="003349A4" w:rsidRPr="00EA0772" w:rsidRDefault="003349A4">
      <w:pPr>
        <w:pStyle w:val="FootnoteText"/>
        <w:rPr>
          <w:sz w:val="22"/>
        </w:rPr>
      </w:pPr>
      <w:r w:rsidRPr="007E5AFE">
        <w:rPr>
          <w:rStyle w:val="FootnoteReference"/>
        </w:rPr>
        <w:footnoteRef/>
      </w:r>
      <w:r w:rsidRPr="007E5AFE">
        <w:t xml:space="preserve"> </w:t>
      </w:r>
      <w:r w:rsidRPr="007E5AFE">
        <w:rPr>
          <w:i/>
        </w:rPr>
        <w:t>Astro</w:t>
      </w:r>
      <w:r>
        <w:rPr>
          <w:i/>
        </w:rPr>
        <w:t>l</w:t>
      </w:r>
      <w:r w:rsidRPr="007E5AFE">
        <w:rPr>
          <w:i/>
        </w:rPr>
        <w:t xml:space="preserve">ogy and Religion, </w:t>
      </w:r>
      <w:r w:rsidRPr="007E5AFE">
        <w:t>p. xiii</w:t>
      </w:r>
    </w:p>
  </w:footnote>
  <w:footnote w:id="7">
    <w:p w14:paraId="387D38EB" w14:textId="1991116B" w:rsidR="003349A4" w:rsidRPr="007E5AFE"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8">
    <w:p w14:paraId="64C1B9DB" w14:textId="751D12D5" w:rsidR="003349A4" w:rsidRPr="007E5AFE" w:rsidRDefault="003349A4">
      <w:pPr>
        <w:pStyle w:val="FootnoteText"/>
      </w:pPr>
      <w:r>
        <w:rPr>
          <w:rStyle w:val="FootnoteReference"/>
        </w:rPr>
        <w:footnoteRef/>
      </w:r>
      <w:r>
        <w:t xml:space="preserve"> </w:t>
      </w:r>
      <w:r>
        <w:rPr>
          <w:i/>
        </w:rPr>
        <w:t xml:space="preserve">Astrology and Religion, </w:t>
      </w:r>
      <w:proofErr w:type="spellStart"/>
      <w:r>
        <w:t>p.xiii</w:t>
      </w:r>
      <w:proofErr w:type="spellEnd"/>
    </w:p>
  </w:footnote>
  <w:footnote w:id="9">
    <w:p w14:paraId="75020B6D" w14:textId="6D560811" w:rsidR="003349A4" w:rsidRPr="001F6F5C"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p.xiv</w:t>
      </w:r>
      <w:proofErr w:type="spellEnd"/>
    </w:p>
  </w:footnote>
  <w:footnote w:id="10">
    <w:p w14:paraId="31007CB0" w14:textId="7C680669" w:rsidR="003349A4" w:rsidRPr="0059744C" w:rsidRDefault="003349A4">
      <w:pPr>
        <w:pStyle w:val="FootnoteText"/>
      </w:pPr>
      <w:r>
        <w:rPr>
          <w:rStyle w:val="FootnoteReference"/>
        </w:rPr>
        <w:footnoteRef/>
      </w:r>
      <w:r>
        <w:t xml:space="preserve"> </w:t>
      </w:r>
      <w:r>
        <w:rPr>
          <w:i/>
        </w:rPr>
        <w:t xml:space="preserve">Astrology and Religion, </w:t>
      </w:r>
      <w:proofErr w:type="spellStart"/>
      <w:r>
        <w:t>p.xi</w:t>
      </w:r>
      <w:proofErr w:type="spellEnd"/>
    </w:p>
  </w:footnote>
  <w:footnote w:id="11">
    <w:p w14:paraId="13238695" w14:textId="4D54BEE5" w:rsidR="003349A4" w:rsidRPr="00822BAD" w:rsidRDefault="003349A4" w:rsidP="00822BAD">
      <w:pPr>
        <w:rPr>
          <w:sz w:val="20"/>
          <w:szCs w:val="20"/>
        </w:rPr>
      </w:pPr>
      <w:r w:rsidRPr="00DC3DD7">
        <w:rPr>
          <w:rStyle w:val="FootnoteReference"/>
          <w:sz w:val="20"/>
          <w:szCs w:val="20"/>
        </w:rPr>
        <w:footnoteRef/>
      </w:r>
      <w:r w:rsidRPr="00DC3DD7">
        <w:rPr>
          <w:sz w:val="20"/>
          <w:szCs w:val="20"/>
        </w:rPr>
        <w:t xml:space="preserve"> </w:t>
      </w:r>
      <w:r w:rsidR="00DC3DD7">
        <w:rPr>
          <w:sz w:val="20"/>
          <w:szCs w:val="20"/>
        </w:rPr>
        <w:t>Rudo</w:t>
      </w:r>
      <w:r w:rsidR="00822BAD">
        <w:rPr>
          <w:sz w:val="20"/>
          <w:szCs w:val="20"/>
        </w:rPr>
        <w:t>lph Otto,</w:t>
      </w:r>
      <w:r w:rsidR="00DC3DD7" w:rsidRPr="00DC3DD7">
        <w:rPr>
          <w:sz w:val="20"/>
          <w:szCs w:val="20"/>
        </w:rPr>
        <w:t xml:space="preserve"> </w:t>
      </w:r>
      <w:r w:rsidR="00DC3DD7" w:rsidRPr="00DC3DD7">
        <w:rPr>
          <w:i/>
          <w:sz w:val="20"/>
          <w:szCs w:val="20"/>
        </w:rPr>
        <w:t>The Idea of the Holy.</w:t>
      </w:r>
      <w:r w:rsidR="00DC3DD7" w:rsidRPr="00DC3DD7">
        <w:rPr>
          <w:sz w:val="20"/>
          <w:szCs w:val="20"/>
        </w:rPr>
        <w:t xml:space="preserve"> Harvey, J.W. (trans.) (Oxford: Oxford University Press, 1958)</w:t>
      </w:r>
      <w:r w:rsidR="00822BAD">
        <w:rPr>
          <w:sz w:val="20"/>
          <w:szCs w:val="20"/>
        </w:rPr>
        <w:t xml:space="preserve"> p.7</w:t>
      </w:r>
    </w:p>
  </w:footnote>
  <w:footnote w:id="12">
    <w:p w14:paraId="63BF39B7" w14:textId="0BD2D4F0" w:rsidR="003349A4" w:rsidRPr="00F23BBE" w:rsidRDefault="003349A4">
      <w:pPr>
        <w:pStyle w:val="FootnoteText"/>
      </w:pPr>
      <w:r>
        <w:rPr>
          <w:rStyle w:val="FootnoteReference"/>
        </w:rPr>
        <w:footnoteRef/>
      </w:r>
      <w:r>
        <w:t xml:space="preserve"> Otto, </w:t>
      </w:r>
      <w:r>
        <w:rPr>
          <w:i/>
        </w:rPr>
        <w:t xml:space="preserve">The Idea of the Holy, </w:t>
      </w:r>
      <w:r>
        <w:t>p.7.</w:t>
      </w:r>
    </w:p>
  </w:footnote>
  <w:footnote w:id="13">
    <w:p w14:paraId="26FAF8B6" w14:textId="25843276" w:rsidR="003349A4" w:rsidRPr="00ED263F" w:rsidRDefault="003349A4">
      <w:pPr>
        <w:pStyle w:val="FootnoteText"/>
      </w:pPr>
      <w:r>
        <w:rPr>
          <w:rStyle w:val="FootnoteReference"/>
        </w:rPr>
        <w:footnoteRef/>
      </w:r>
      <w:r>
        <w:t xml:space="preserve"> Emile Durkheim, </w:t>
      </w:r>
      <w:r>
        <w:rPr>
          <w:i/>
        </w:rPr>
        <w:t xml:space="preserve">The Elementary Forms of Religious Life. </w:t>
      </w:r>
      <w:r>
        <w:t xml:space="preserve">Carol </w:t>
      </w:r>
      <w:proofErr w:type="spellStart"/>
      <w:r>
        <w:t>Cosman</w:t>
      </w:r>
      <w:proofErr w:type="spellEnd"/>
      <w:r>
        <w:t xml:space="preserve"> (trans.) (Oxford: Oxford University Press, 2001) p.46</w:t>
      </w:r>
    </w:p>
  </w:footnote>
  <w:footnote w:id="14">
    <w:p w14:paraId="05579F01" w14:textId="390683A8" w:rsidR="003349A4" w:rsidRPr="00ED263F" w:rsidRDefault="003349A4">
      <w:pPr>
        <w:pStyle w:val="FootnoteText"/>
      </w:pPr>
      <w:r>
        <w:rPr>
          <w:rStyle w:val="FootnoteReference"/>
        </w:rPr>
        <w:footnoteRef/>
      </w:r>
      <w:r>
        <w:t xml:space="preserve"> Durkheim, </w:t>
      </w:r>
      <w:r>
        <w:rPr>
          <w:i/>
        </w:rPr>
        <w:t xml:space="preserve">The Elementary Forms of Religious Life, </w:t>
      </w:r>
      <w:r>
        <w:t>p.46</w:t>
      </w:r>
    </w:p>
  </w:footnote>
  <w:footnote w:id="15">
    <w:p w14:paraId="1D06C892" w14:textId="33009951" w:rsidR="003349A4" w:rsidRPr="00ED263F" w:rsidRDefault="003349A4">
      <w:pPr>
        <w:pStyle w:val="FootnoteText"/>
      </w:pPr>
      <w:r>
        <w:rPr>
          <w:rStyle w:val="FootnoteReference"/>
        </w:rPr>
        <w:footnoteRef/>
      </w:r>
      <w:r>
        <w:t xml:space="preserve"> Durkheim, </w:t>
      </w:r>
      <w:r>
        <w:rPr>
          <w:i/>
        </w:rPr>
        <w:t xml:space="preserve">The Elementary Forms of Religious Life, </w:t>
      </w:r>
      <w:r>
        <w:t>p.46</w:t>
      </w:r>
    </w:p>
  </w:footnote>
  <w:footnote w:id="16">
    <w:p w14:paraId="56A168B6" w14:textId="4C1503BE" w:rsidR="003349A4" w:rsidRPr="009B617E"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17">
    <w:p w14:paraId="7039B7DA" w14:textId="32F6D404" w:rsidR="003349A4" w:rsidRPr="00C113A0"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18">
    <w:p w14:paraId="54F7846F" w14:textId="4CA70061" w:rsidR="003349A4" w:rsidRPr="003B43E0"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19">
    <w:p w14:paraId="002138F1" w14:textId="1A5DC812" w:rsidR="003349A4" w:rsidRPr="003B43E0"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20">
    <w:p w14:paraId="3494316C" w14:textId="6F8C72B9" w:rsidR="003349A4" w:rsidRPr="00D9773A" w:rsidRDefault="003349A4">
      <w:pPr>
        <w:pStyle w:val="FootnoteText"/>
      </w:pPr>
      <w:r>
        <w:rPr>
          <w:rStyle w:val="FootnoteReference"/>
        </w:rPr>
        <w:footnoteRef/>
      </w:r>
      <w:r>
        <w:t xml:space="preserve"> Karl Popper, </w:t>
      </w:r>
      <w:r>
        <w:rPr>
          <w:i/>
        </w:rPr>
        <w:t xml:space="preserve">The Open Society and its Enemies: Hegel and Marx. </w:t>
      </w:r>
      <w:r>
        <w:t>(2 Vols, London and New York: Routledge, 1986). Vol. 1.</w:t>
      </w:r>
    </w:p>
  </w:footnote>
  <w:footnote w:id="21">
    <w:p w14:paraId="5E121DC6" w14:textId="5BEBC33B" w:rsidR="003349A4" w:rsidRPr="00D9773A" w:rsidRDefault="003349A4">
      <w:pPr>
        <w:pStyle w:val="FootnoteText"/>
      </w:pPr>
      <w:r>
        <w:rPr>
          <w:rStyle w:val="FootnoteReference"/>
        </w:rPr>
        <w:footnoteRef/>
      </w:r>
      <w:r>
        <w:t xml:space="preserve"> Popper, </w:t>
      </w:r>
      <w:r>
        <w:rPr>
          <w:i/>
        </w:rPr>
        <w:t xml:space="preserve">The Open Society and its Enemies, </w:t>
      </w:r>
      <w:r>
        <w:t xml:space="preserve">pp 210, 244, cited in Nicholas Campion, </w:t>
      </w:r>
      <w:r>
        <w:rPr>
          <w:i/>
        </w:rPr>
        <w:t xml:space="preserve">Astrology and Popular Religion in the Modern West: Prophecy, Cosmology and the New Age Movement. </w:t>
      </w:r>
      <w:r>
        <w:t>(London and New York: Routledge, 2012) p.18.</w:t>
      </w:r>
    </w:p>
  </w:footnote>
  <w:footnote w:id="22">
    <w:p w14:paraId="62A26DF3" w14:textId="19167F71" w:rsidR="003349A4" w:rsidRPr="00E053C5" w:rsidRDefault="003349A4">
      <w:pPr>
        <w:pStyle w:val="FootnoteText"/>
      </w:pPr>
      <w:r>
        <w:rPr>
          <w:rStyle w:val="FootnoteReference"/>
        </w:rPr>
        <w:footnoteRef/>
      </w:r>
      <w:r>
        <w:t xml:space="preserve"> Popper, </w:t>
      </w:r>
      <w:r>
        <w:rPr>
          <w:i/>
        </w:rPr>
        <w:t xml:space="preserve">The Open Society and its Enemies, </w:t>
      </w:r>
      <w:r>
        <w:t xml:space="preserve">pp 210, 244, cited in Campion, </w:t>
      </w:r>
      <w:r>
        <w:rPr>
          <w:i/>
        </w:rPr>
        <w:t xml:space="preserve">Astrology and Popular Religion in the Modern West, </w:t>
      </w:r>
      <w:r>
        <w:t>p.18.</w:t>
      </w:r>
    </w:p>
  </w:footnote>
  <w:footnote w:id="23">
    <w:p w14:paraId="00C0B97E" w14:textId="2EEC6904" w:rsidR="003349A4" w:rsidRPr="00553006" w:rsidRDefault="003349A4">
      <w:pPr>
        <w:pStyle w:val="FootnoteText"/>
      </w:pPr>
      <w:r>
        <w:rPr>
          <w:rStyle w:val="FootnoteReference"/>
        </w:rPr>
        <w:footnoteRef/>
      </w:r>
      <w:r>
        <w:t xml:space="preserve"> Campion, </w:t>
      </w:r>
      <w:r>
        <w:rPr>
          <w:i/>
        </w:rPr>
        <w:t xml:space="preserve">Astrology and Popular Religion, </w:t>
      </w:r>
      <w:r>
        <w:t xml:space="preserve">p.19, cites Popper, </w:t>
      </w:r>
      <w:r>
        <w:rPr>
          <w:i/>
        </w:rPr>
        <w:t xml:space="preserve">The Open Society and its Enemies, </w:t>
      </w:r>
      <w:r>
        <w:t>pp 210, 244.</w:t>
      </w:r>
    </w:p>
  </w:footnote>
  <w:footnote w:id="24">
    <w:p w14:paraId="7C97F6DA" w14:textId="10D79B1F" w:rsidR="003349A4" w:rsidRDefault="003349A4">
      <w:pPr>
        <w:pStyle w:val="FootnoteText"/>
      </w:pPr>
      <w:r>
        <w:rPr>
          <w:rStyle w:val="FootnoteReference"/>
        </w:rPr>
        <w:footnoteRef/>
      </w:r>
      <w:r>
        <w:t xml:space="preserve"> Campion, </w:t>
      </w:r>
      <w:r>
        <w:rPr>
          <w:i/>
        </w:rPr>
        <w:t xml:space="preserve">Astrology and Popular Religion, </w:t>
      </w:r>
      <w:r>
        <w:t xml:space="preserve">p.19, cites Popper, </w:t>
      </w:r>
      <w:r>
        <w:rPr>
          <w:i/>
        </w:rPr>
        <w:t xml:space="preserve">The Open Society and its Enemies, </w:t>
      </w:r>
      <w:r>
        <w:t>pp 210, 244.</w:t>
      </w:r>
    </w:p>
  </w:footnote>
  <w:footnote w:id="25">
    <w:p w14:paraId="30002FC0" w14:textId="605F0B31" w:rsidR="003349A4" w:rsidRDefault="003349A4">
      <w:pPr>
        <w:pStyle w:val="FootnoteText"/>
      </w:pPr>
      <w:r>
        <w:rPr>
          <w:rStyle w:val="FootnoteReference"/>
        </w:rPr>
        <w:footnoteRef/>
      </w:r>
      <w:r>
        <w:t xml:space="preserve"> </w:t>
      </w:r>
      <w:proofErr w:type="spellStart"/>
      <w:r>
        <w:t>Jaques</w:t>
      </w:r>
      <w:proofErr w:type="spellEnd"/>
      <w:r>
        <w:t xml:space="preserve"> Duchesne-Guillemin and Corrine Bonnet, ‘Franz </w:t>
      </w:r>
      <w:proofErr w:type="spellStart"/>
      <w:r>
        <w:t>Cumont</w:t>
      </w:r>
      <w:proofErr w:type="spellEnd"/>
      <w:r>
        <w:t xml:space="preserve">’. In Lindsey Jones (ed.) </w:t>
      </w:r>
      <w:proofErr w:type="spellStart"/>
      <w:r>
        <w:rPr>
          <w:i/>
        </w:rPr>
        <w:t>Encyclopedia</w:t>
      </w:r>
      <w:proofErr w:type="spellEnd"/>
      <w:r>
        <w:rPr>
          <w:i/>
        </w:rPr>
        <w:t xml:space="preserve"> of Religion. </w:t>
      </w:r>
      <w:r>
        <w:t>(Vol, 10. 2</w:t>
      </w:r>
      <w:r w:rsidRPr="00A637E8">
        <w:rPr>
          <w:vertAlign w:val="superscript"/>
        </w:rPr>
        <w:t>nd</w:t>
      </w:r>
      <w:r>
        <w:t xml:space="preserve"> ed. Detroit: Macmillan, 2005). Pp 2093 – 2094.                                                                          </w:t>
      </w:r>
    </w:p>
  </w:footnote>
  <w:footnote w:id="26">
    <w:p w14:paraId="23E2AFEF" w14:textId="315ACA2F" w:rsidR="003349A4" w:rsidRPr="00A637E8" w:rsidRDefault="003349A4">
      <w:pPr>
        <w:pStyle w:val="FootnoteText"/>
      </w:pPr>
      <w:r>
        <w:rPr>
          <w:rStyle w:val="FootnoteReference"/>
        </w:rPr>
        <w:footnoteRef/>
      </w:r>
      <w:r>
        <w:t xml:space="preserve"> Duchesne-Guillemin and Bonnet, </w:t>
      </w:r>
      <w:proofErr w:type="spellStart"/>
      <w:r>
        <w:rPr>
          <w:i/>
        </w:rPr>
        <w:t>Encyclopedia</w:t>
      </w:r>
      <w:proofErr w:type="spellEnd"/>
      <w:r>
        <w:rPr>
          <w:i/>
        </w:rPr>
        <w:t xml:space="preserve"> of Religion, </w:t>
      </w:r>
      <w:r>
        <w:t>p. 2094.</w:t>
      </w:r>
    </w:p>
  </w:footnote>
  <w:footnote w:id="27">
    <w:p w14:paraId="6E131F13" w14:textId="77777777" w:rsidR="003349A4" w:rsidRPr="00086CA1" w:rsidRDefault="003349A4" w:rsidP="00C702FD">
      <w:pPr>
        <w:pStyle w:val="FootnoteText"/>
      </w:pPr>
      <w:r>
        <w:rPr>
          <w:rStyle w:val="FootnoteReference"/>
        </w:rPr>
        <w:footnoteRef/>
      </w:r>
      <w:r>
        <w:t xml:space="preserve"> Bryan Wilson and Steve Bruce, </w:t>
      </w:r>
      <w:r>
        <w:rPr>
          <w:i/>
        </w:rPr>
        <w:t xml:space="preserve">Religion in Secular Society: Fifty Years on. </w:t>
      </w:r>
      <w:r>
        <w:t xml:space="preserve">(Oxford: Oxford University Press, 2016) </w:t>
      </w:r>
    </w:p>
  </w:footnote>
  <w:footnote w:id="28">
    <w:p w14:paraId="6E9C04B9" w14:textId="77777777" w:rsidR="003349A4" w:rsidRPr="00611770" w:rsidRDefault="003349A4" w:rsidP="00C702FD">
      <w:pPr>
        <w:pStyle w:val="FootnoteText"/>
      </w:pPr>
      <w:r>
        <w:rPr>
          <w:rStyle w:val="FootnoteReference"/>
        </w:rPr>
        <w:footnoteRef/>
      </w:r>
      <w:r>
        <w:t xml:space="preserve"> Wilson and Bruce, </w:t>
      </w:r>
      <w:r>
        <w:rPr>
          <w:i/>
        </w:rPr>
        <w:t xml:space="preserve">Religion in Secular Society, </w:t>
      </w:r>
      <w:r>
        <w:t>p.7</w:t>
      </w:r>
    </w:p>
  </w:footnote>
  <w:footnote w:id="29">
    <w:p w14:paraId="726E31E7" w14:textId="77777777" w:rsidR="003349A4" w:rsidRPr="00611770" w:rsidRDefault="003349A4" w:rsidP="00C702FD">
      <w:pPr>
        <w:pStyle w:val="FootnoteText"/>
      </w:pPr>
      <w:r>
        <w:rPr>
          <w:rStyle w:val="FootnoteReference"/>
        </w:rPr>
        <w:footnoteRef/>
      </w:r>
      <w:r>
        <w:t xml:space="preserve"> Wilson and Bruce, </w:t>
      </w:r>
      <w:r>
        <w:rPr>
          <w:i/>
        </w:rPr>
        <w:t xml:space="preserve">Religion in Secular Society, </w:t>
      </w:r>
      <w:r>
        <w:t>p.7</w:t>
      </w:r>
    </w:p>
  </w:footnote>
  <w:footnote w:id="30">
    <w:p w14:paraId="087D5F23" w14:textId="77777777" w:rsidR="003349A4" w:rsidRPr="00611770" w:rsidRDefault="003349A4" w:rsidP="00C702FD">
      <w:pPr>
        <w:pStyle w:val="FootnoteText"/>
      </w:pPr>
      <w:r>
        <w:rPr>
          <w:rStyle w:val="FootnoteReference"/>
        </w:rPr>
        <w:footnoteRef/>
      </w:r>
      <w:r>
        <w:t xml:space="preserve"> Wilson and Bruce, </w:t>
      </w:r>
      <w:r>
        <w:rPr>
          <w:i/>
        </w:rPr>
        <w:t xml:space="preserve">Religion in Secular Society, </w:t>
      </w:r>
      <w:r>
        <w:t>p.7</w:t>
      </w:r>
    </w:p>
  </w:footnote>
  <w:footnote w:id="31">
    <w:p w14:paraId="4CB76AB3" w14:textId="77777777" w:rsidR="003349A4" w:rsidRPr="00611770" w:rsidRDefault="003349A4" w:rsidP="00C702FD">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32">
    <w:p w14:paraId="33853C94" w14:textId="77777777" w:rsidR="003349A4" w:rsidRPr="00611770" w:rsidRDefault="003349A4" w:rsidP="00C702FD">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p.xiii</w:t>
      </w:r>
      <w:proofErr w:type="spellEnd"/>
    </w:p>
  </w:footnote>
  <w:footnote w:id="33">
    <w:p w14:paraId="1971D4A8" w14:textId="77777777" w:rsidR="003349A4" w:rsidRPr="00611770" w:rsidRDefault="003349A4" w:rsidP="00C702FD">
      <w:pPr>
        <w:pStyle w:val="FootnoteText"/>
      </w:pPr>
      <w:r>
        <w:rPr>
          <w:rStyle w:val="FootnoteReference"/>
        </w:rPr>
        <w:footnoteRef/>
      </w:r>
      <w:r>
        <w:t xml:space="preserve"> Wilson and Bruce, </w:t>
      </w:r>
      <w:r>
        <w:rPr>
          <w:i/>
        </w:rPr>
        <w:t xml:space="preserve">Religion in Secular Society, </w:t>
      </w:r>
      <w:r>
        <w:t>p.7</w:t>
      </w:r>
    </w:p>
  </w:footnote>
  <w:footnote w:id="34">
    <w:p w14:paraId="3EF7F12C" w14:textId="77777777" w:rsidR="003349A4" w:rsidRPr="00611770" w:rsidRDefault="003349A4" w:rsidP="00C702FD">
      <w:pPr>
        <w:pStyle w:val="FootnoteText"/>
      </w:pPr>
      <w:r>
        <w:rPr>
          <w:rStyle w:val="FootnoteReference"/>
        </w:rPr>
        <w:footnoteRef/>
      </w:r>
      <w:r>
        <w:t xml:space="preserve"> Wilson and Bruce, </w:t>
      </w:r>
      <w:r>
        <w:rPr>
          <w:i/>
        </w:rPr>
        <w:t xml:space="preserve">Religion in Secular Society, </w:t>
      </w:r>
      <w:r>
        <w:t>p.131</w:t>
      </w:r>
    </w:p>
  </w:footnote>
  <w:footnote w:id="35">
    <w:p w14:paraId="48EBEB0B" w14:textId="77777777" w:rsidR="003349A4" w:rsidRPr="00611770" w:rsidRDefault="003349A4" w:rsidP="00C702FD">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proofErr w:type="spellStart"/>
      <w:r>
        <w:t>p.xiv</w:t>
      </w:r>
      <w:proofErr w:type="spellEnd"/>
    </w:p>
  </w:footnote>
  <w:footnote w:id="36">
    <w:p w14:paraId="7784A8A8" w14:textId="55EE8B57" w:rsidR="003349A4" w:rsidRPr="00800371"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r>
        <w:t>pp xiv-xv</w:t>
      </w:r>
    </w:p>
  </w:footnote>
  <w:footnote w:id="37">
    <w:p w14:paraId="3342A16F" w14:textId="0C66578F" w:rsidR="003349A4" w:rsidRPr="00072031" w:rsidRDefault="003349A4">
      <w:pPr>
        <w:pStyle w:val="FootnoteText"/>
      </w:pPr>
      <w:r>
        <w:rPr>
          <w:rStyle w:val="FootnoteReference"/>
        </w:rPr>
        <w:footnoteRef/>
      </w:r>
      <w:r>
        <w:t xml:space="preserve"> </w:t>
      </w:r>
      <w:proofErr w:type="spellStart"/>
      <w:r>
        <w:t>Cumont</w:t>
      </w:r>
      <w:proofErr w:type="spellEnd"/>
      <w:r>
        <w:t xml:space="preserve">, </w:t>
      </w:r>
      <w:r>
        <w:rPr>
          <w:i/>
        </w:rPr>
        <w:t xml:space="preserve">Astrology and Religion, </w:t>
      </w:r>
      <w:r>
        <w:t>pp xi-xiv</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787"/>
    <w:rsid w:val="00010DDE"/>
    <w:rsid w:val="00014104"/>
    <w:rsid w:val="0002542B"/>
    <w:rsid w:val="00032E3B"/>
    <w:rsid w:val="00037C9C"/>
    <w:rsid w:val="00060CFA"/>
    <w:rsid w:val="00066D01"/>
    <w:rsid w:val="00072031"/>
    <w:rsid w:val="00086CA1"/>
    <w:rsid w:val="00086CEB"/>
    <w:rsid w:val="000C058A"/>
    <w:rsid w:val="000C0A81"/>
    <w:rsid w:val="000E42C2"/>
    <w:rsid w:val="000E6AA9"/>
    <w:rsid w:val="000E6EFD"/>
    <w:rsid w:val="000F10E2"/>
    <w:rsid w:val="000F3450"/>
    <w:rsid w:val="00127689"/>
    <w:rsid w:val="00145842"/>
    <w:rsid w:val="00147EC5"/>
    <w:rsid w:val="00162A56"/>
    <w:rsid w:val="00191945"/>
    <w:rsid w:val="001A5278"/>
    <w:rsid w:val="001E3036"/>
    <w:rsid w:val="001E5CD0"/>
    <w:rsid w:val="001F6F5C"/>
    <w:rsid w:val="00200070"/>
    <w:rsid w:val="00200A85"/>
    <w:rsid w:val="00202C07"/>
    <w:rsid w:val="002439F6"/>
    <w:rsid w:val="00260365"/>
    <w:rsid w:val="00280780"/>
    <w:rsid w:val="00290B2B"/>
    <w:rsid w:val="002D4BD3"/>
    <w:rsid w:val="003107E3"/>
    <w:rsid w:val="00317484"/>
    <w:rsid w:val="0032315D"/>
    <w:rsid w:val="00333238"/>
    <w:rsid w:val="003349A4"/>
    <w:rsid w:val="003472B2"/>
    <w:rsid w:val="00352B91"/>
    <w:rsid w:val="003571F8"/>
    <w:rsid w:val="0036100E"/>
    <w:rsid w:val="003735A1"/>
    <w:rsid w:val="0037625C"/>
    <w:rsid w:val="0039593F"/>
    <w:rsid w:val="003B43E0"/>
    <w:rsid w:val="003B48FC"/>
    <w:rsid w:val="00410BE9"/>
    <w:rsid w:val="00420A2D"/>
    <w:rsid w:val="00445B9A"/>
    <w:rsid w:val="00450A04"/>
    <w:rsid w:val="00456BAD"/>
    <w:rsid w:val="004617E0"/>
    <w:rsid w:val="004620C2"/>
    <w:rsid w:val="004709D3"/>
    <w:rsid w:val="004A13D1"/>
    <w:rsid w:val="004A3A93"/>
    <w:rsid w:val="004B0D7D"/>
    <w:rsid w:val="004E407B"/>
    <w:rsid w:val="004E4860"/>
    <w:rsid w:val="0051429C"/>
    <w:rsid w:val="00550305"/>
    <w:rsid w:val="00552932"/>
    <w:rsid w:val="00553006"/>
    <w:rsid w:val="00554FCF"/>
    <w:rsid w:val="00570786"/>
    <w:rsid w:val="0059744C"/>
    <w:rsid w:val="005A6F15"/>
    <w:rsid w:val="005B0F6F"/>
    <w:rsid w:val="005B4013"/>
    <w:rsid w:val="005D66FC"/>
    <w:rsid w:val="005E3852"/>
    <w:rsid w:val="005F5A7A"/>
    <w:rsid w:val="00645C51"/>
    <w:rsid w:val="00650783"/>
    <w:rsid w:val="00664FFC"/>
    <w:rsid w:val="0066503B"/>
    <w:rsid w:val="00672653"/>
    <w:rsid w:val="00681FB7"/>
    <w:rsid w:val="006939F6"/>
    <w:rsid w:val="006A095B"/>
    <w:rsid w:val="006C0E07"/>
    <w:rsid w:val="006C0FC5"/>
    <w:rsid w:val="006E030D"/>
    <w:rsid w:val="006E0AC3"/>
    <w:rsid w:val="00760465"/>
    <w:rsid w:val="00764076"/>
    <w:rsid w:val="007B1C10"/>
    <w:rsid w:val="007B42D6"/>
    <w:rsid w:val="007B4DD7"/>
    <w:rsid w:val="007E5AFE"/>
    <w:rsid w:val="007F77CD"/>
    <w:rsid w:val="007F7ED4"/>
    <w:rsid w:val="00800371"/>
    <w:rsid w:val="00822BAD"/>
    <w:rsid w:val="00841EB6"/>
    <w:rsid w:val="008429B2"/>
    <w:rsid w:val="00844700"/>
    <w:rsid w:val="00845D95"/>
    <w:rsid w:val="008467BF"/>
    <w:rsid w:val="0085655F"/>
    <w:rsid w:val="008769F7"/>
    <w:rsid w:val="00881000"/>
    <w:rsid w:val="008A6055"/>
    <w:rsid w:val="008C25D5"/>
    <w:rsid w:val="008D0698"/>
    <w:rsid w:val="008D5FE4"/>
    <w:rsid w:val="008F0160"/>
    <w:rsid w:val="009133EA"/>
    <w:rsid w:val="0093335A"/>
    <w:rsid w:val="0094296F"/>
    <w:rsid w:val="009778A6"/>
    <w:rsid w:val="00980D9C"/>
    <w:rsid w:val="00983D24"/>
    <w:rsid w:val="009959CA"/>
    <w:rsid w:val="00996DB3"/>
    <w:rsid w:val="009973B7"/>
    <w:rsid w:val="009A1A1D"/>
    <w:rsid w:val="009A4DE6"/>
    <w:rsid w:val="009B617E"/>
    <w:rsid w:val="009D6DBF"/>
    <w:rsid w:val="009E6FF6"/>
    <w:rsid w:val="009E770F"/>
    <w:rsid w:val="009F1446"/>
    <w:rsid w:val="00A13E17"/>
    <w:rsid w:val="00A37561"/>
    <w:rsid w:val="00A44233"/>
    <w:rsid w:val="00A54A2B"/>
    <w:rsid w:val="00A637E8"/>
    <w:rsid w:val="00A76282"/>
    <w:rsid w:val="00A866BC"/>
    <w:rsid w:val="00AC67A4"/>
    <w:rsid w:val="00AC6E73"/>
    <w:rsid w:val="00AD1439"/>
    <w:rsid w:val="00AD256A"/>
    <w:rsid w:val="00AD571E"/>
    <w:rsid w:val="00B66D70"/>
    <w:rsid w:val="00B80BEC"/>
    <w:rsid w:val="00B814FB"/>
    <w:rsid w:val="00B90D5F"/>
    <w:rsid w:val="00B92344"/>
    <w:rsid w:val="00BB2474"/>
    <w:rsid w:val="00BB2787"/>
    <w:rsid w:val="00BB47D4"/>
    <w:rsid w:val="00BC1BBF"/>
    <w:rsid w:val="00BD27D5"/>
    <w:rsid w:val="00BE7626"/>
    <w:rsid w:val="00BF693C"/>
    <w:rsid w:val="00C113A0"/>
    <w:rsid w:val="00C17D4D"/>
    <w:rsid w:val="00C4578F"/>
    <w:rsid w:val="00C702FD"/>
    <w:rsid w:val="00C75E20"/>
    <w:rsid w:val="00CC12FA"/>
    <w:rsid w:val="00CD3BB3"/>
    <w:rsid w:val="00D07308"/>
    <w:rsid w:val="00D27834"/>
    <w:rsid w:val="00D31992"/>
    <w:rsid w:val="00D34E41"/>
    <w:rsid w:val="00D749F4"/>
    <w:rsid w:val="00D9773A"/>
    <w:rsid w:val="00DB79AD"/>
    <w:rsid w:val="00DC3DD7"/>
    <w:rsid w:val="00DC6932"/>
    <w:rsid w:val="00DE432A"/>
    <w:rsid w:val="00E03262"/>
    <w:rsid w:val="00E053C5"/>
    <w:rsid w:val="00E1460B"/>
    <w:rsid w:val="00E359C7"/>
    <w:rsid w:val="00E65DC2"/>
    <w:rsid w:val="00EA0772"/>
    <w:rsid w:val="00EB488E"/>
    <w:rsid w:val="00EC3D32"/>
    <w:rsid w:val="00ED263F"/>
    <w:rsid w:val="00ED74DD"/>
    <w:rsid w:val="00EF141F"/>
    <w:rsid w:val="00F14130"/>
    <w:rsid w:val="00F23BBE"/>
    <w:rsid w:val="00F32ACF"/>
    <w:rsid w:val="00F335A0"/>
    <w:rsid w:val="00F44C46"/>
    <w:rsid w:val="00F57AC1"/>
    <w:rsid w:val="00F66199"/>
    <w:rsid w:val="00F83457"/>
    <w:rsid w:val="00F83703"/>
    <w:rsid w:val="00F87BF5"/>
    <w:rsid w:val="00F954C2"/>
    <w:rsid w:val="00FA367C"/>
    <w:rsid w:val="00FE7608"/>
    <w:rsid w:val="00FF2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688D5"/>
  <w15:chartTrackingRefBased/>
  <w15:docId w15:val="{053E5C7A-AD8E-46F5-8242-BBC247642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48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488E"/>
    <w:rPr>
      <w:sz w:val="20"/>
      <w:szCs w:val="20"/>
    </w:rPr>
  </w:style>
  <w:style w:type="character" w:styleId="FootnoteReference">
    <w:name w:val="footnote reference"/>
    <w:basedOn w:val="DefaultParagraphFont"/>
    <w:uiPriority w:val="99"/>
    <w:semiHidden/>
    <w:unhideWhenUsed/>
    <w:rsid w:val="00EB48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6E54E-0097-4493-BC31-89A856426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14482</TotalTime>
  <Pages>6</Pages>
  <Words>2194</Words>
  <Characters>12510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4</cp:revision>
  <dcterms:created xsi:type="dcterms:W3CDTF">2019-02-19T17:03:00Z</dcterms:created>
  <dcterms:modified xsi:type="dcterms:W3CDTF">2019-04-15T00:14:00Z</dcterms:modified>
</cp:coreProperties>
</file>