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282A0" w14:textId="77777777" w:rsidR="00E13EBB" w:rsidRDefault="00E13EBB" w:rsidP="00E13EBB">
      <w:pPr>
        <w:rPr>
          <w:lang w:val="en-GB"/>
        </w:rPr>
      </w:pPr>
    </w:p>
    <w:p w14:paraId="4E01F2EE" w14:textId="77777777" w:rsidR="00E13EBB" w:rsidRDefault="00E13EBB" w:rsidP="00E13EBB">
      <w:pPr>
        <w:rPr>
          <w:lang w:val="en-GB"/>
        </w:rPr>
      </w:pPr>
    </w:p>
    <w:p w14:paraId="6B0E8253" w14:textId="77777777" w:rsidR="00E13EBB" w:rsidRDefault="00E13EBB" w:rsidP="00E13EBB">
      <w:pPr>
        <w:rPr>
          <w:lang w:val="en-GB"/>
        </w:rPr>
      </w:pPr>
    </w:p>
    <w:p w14:paraId="7B7320F2" w14:textId="77777777" w:rsidR="00E13EBB" w:rsidRDefault="00E13EBB" w:rsidP="00E13EBB">
      <w:pPr>
        <w:rPr>
          <w:lang w:val="en-GB"/>
        </w:rPr>
      </w:pPr>
    </w:p>
    <w:p w14:paraId="150DE783" w14:textId="77777777" w:rsidR="00E13EBB" w:rsidRDefault="00E13EBB" w:rsidP="00E13EBB">
      <w:pPr>
        <w:rPr>
          <w:lang w:val="en-GB"/>
        </w:rPr>
      </w:pPr>
    </w:p>
    <w:p w14:paraId="684EAD6C" w14:textId="77777777" w:rsidR="00E13EBB" w:rsidRDefault="00E13EBB" w:rsidP="00346557">
      <w:pPr>
        <w:jc w:val="center"/>
        <w:rPr>
          <w:lang w:val="en-GB"/>
        </w:rPr>
      </w:pPr>
    </w:p>
    <w:p w14:paraId="546D8DAF" w14:textId="77777777" w:rsidR="00E13EBB" w:rsidRPr="00E774B8" w:rsidRDefault="00E13EBB" w:rsidP="00346557">
      <w:pPr>
        <w:jc w:val="center"/>
        <w:rPr>
          <w:b/>
          <w:lang w:val="en-GB"/>
        </w:rPr>
      </w:pPr>
    </w:p>
    <w:p w14:paraId="770127F7" w14:textId="614B78F8" w:rsidR="00E13EBB" w:rsidRPr="00E774B8" w:rsidRDefault="00E13EBB" w:rsidP="00346557">
      <w:pPr>
        <w:jc w:val="center"/>
        <w:rPr>
          <w:b/>
          <w:lang w:val="en-GB"/>
        </w:rPr>
      </w:pPr>
      <w:r w:rsidRPr="00E774B8">
        <w:rPr>
          <w:b/>
          <w:lang w:val="en-GB"/>
        </w:rPr>
        <w:t>Student name:</w:t>
      </w:r>
      <w:r w:rsidR="00E60F11">
        <w:rPr>
          <w:b/>
          <w:lang w:val="en-GB"/>
        </w:rPr>
        <w:t xml:space="preserve">Liviu Zaharia </w:t>
      </w:r>
    </w:p>
    <w:p w14:paraId="02672BDD" w14:textId="3C2B5E28" w:rsidR="00E13EBB" w:rsidRPr="00E774B8" w:rsidRDefault="00E13EBB" w:rsidP="00346557">
      <w:pPr>
        <w:jc w:val="center"/>
        <w:rPr>
          <w:b/>
          <w:lang w:val="en-GB"/>
        </w:rPr>
      </w:pPr>
      <w:r w:rsidRPr="00E774B8">
        <w:rPr>
          <w:b/>
          <w:lang w:val="en-GB"/>
        </w:rPr>
        <w:t>Student ID number:</w:t>
      </w:r>
      <w:r w:rsidR="00E60F11">
        <w:rPr>
          <w:b/>
          <w:lang w:val="en-GB"/>
        </w:rPr>
        <w:t>2122725</w:t>
      </w:r>
    </w:p>
    <w:p w14:paraId="100BFF61" w14:textId="77777777" w:rsidR="00226669" w:rsidRDefault="00226669" w:rsidP="00346557">
      <w:pPr>
        <w:jc w:val="center"/>
        <w:rPr>
          <w:b/>
          <w:lang w:val="en-GB"/>
        </w:rPr>
      </w:pPr>
      <w:r w:rsidRPr="00226669">
        <w:rPr>
          <w:b/>
          <w:lang w:val="en-GB"/>
        </w:rPr>
        <w:t>The assignment title: Planning and Delivering an International Meeting/Event.</w:t>
      </w:r>
    </w:p>
    <w:p w14:paraId="6C8EA3C0" w14:textId="3750D526" w:rsidR="00E13EBB" w:rsidRPr="00E774B8" w:rsidRDefault="00E13EBB" w:rsidP="00346557">
      <w:pPr>
        <w:jc w:val="center"/>
        <w:rPr>
          <w:b/>
          <w:lang w:val="en-GB"/>
        </w:rPr>
      </w:pPr>
      <w:r w:rsidRPr="00E774B8">
        <w:rPr>
          <w:b/>
          <w:lang w:val="en-GB"/>
        </w:rPr>
        <w:t>Module: International Meetings Management for the Hotel Industry</w:t>
      </w:r>
    </w:p>
    <w:p w14:paraId="372CF0BD" w14:textId="77777777" w:rsidR="00E13EBB" w:rsidRPr="00E774B8" w:rsidRDefault="00E13EBB" w:rsidP="00346557">
      <w:pPr>
        <w:jc w:val="center"/>
        <w:rPr>
          <w:b/>
          <w:lang w:val="en-GB"/>
        </w:rPr>
      </w:pPr>
      <w:r w:rsidRPr="00E774B8">
        <w:rPr>
          <w:b/>
          <w:lang w:val="en-GB"/>
        </w:rPr>
        <w:t>Module code: BMIH6007</w:t>
      </w:r>
    </w:p>
    <w:p w14:paraId="0C29660B" w14:textId="71AB97A8" w:rsidR="00B1353D" w:rsidRDefault="00226669" w:rsidP="002241DA">
      <w:pPr>
        <w:jc w:val="center"/>
        <w:rPr>
          <w:b/>
          <w:lang w:val="en-GB"/>
        </w:rPr>
      </w:pPr>
      <w:r>
        <w:rPr>
          <w:b/>
          <w:lang w:val="en-GB"/>
        </w:rPr>
        <w:t>Lecturer’s Name:</w:t>
      </w:r>
      <w:r w:rsidR="00BB70B4">
        <w:rPr>
          <w:b/>
          <w:lang w:val="en-GB"/>
        </w:rPr>
        <w:t xml:space="preserve">Jemma Smith </w:t>
      </w:r>
    </w:p>
    <w:p w14:paraId="063A12AB" w14:textId="77777777" w:rsidR="00B1353D" w:rsidRDefault="00B1353D">
      <w:pPr>
        <w:spacing w:line="259" w:lineRule="auto"/>
        <w:jc w:val="left"/>
        <w:rPr>
          <w:b/>
          <w:lang w:val="en-GB"/>
        </w:rPr>
      </w:pPr>
      <w:r>
        <w:rPr>
          <w:b/>
          <w:lang w:val="en-GB"/>
        </w:rPr>
        <w:br w:type="page"/>
      </w:r>
    </w:p>
    <w:sdt>
      <w:sdtPr>
        <w:id w:val="1915198464"/>
        <w:docPartObj>
          <w:docPartGallery w:val="Table of Contents"/>
          <w:docPartUnique/>
        </w:docPartObj>
      </w:sdtPr>
      <w:sdtEndPr>
        <w:rPr>
          <w:b/>
          <w:bCs/>
        </w:rPr>
      </w:sdtEndPr>
      <w:sdtContent>
        <w:p w14:paraId="41D62E54" w14:textId="6159475F" w:rsidR="00B1353D" w:rsidRDefault="00B1353D" w:rsidP="00B1353D">
          <w:pPr>
            <w:jc w:val="center"/>
          </w:pPr>
          <w:r>
            <w:t>Table of Contents</w:t>
          </w:r>
        </w:p>
        <w:p w14:paraId="4E334D8F" w14:textId="0FA22954" w:rsidR="00B1353D" w:rsidRDefault="00B1353D">
          <w:pPr>
            <w:pStyle w:val="Cuprins1"/>
            <w:tabs>
              <w:tab w:val="left" w:pos="480"/>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66553492" w:history="1">
            <w:r w:rsidRPr="00471827">
              <w:rPr>
                <w:rStyle w:val="Hyperlink"/>
                <w:noProof/>
              </w:rPr>
              <w:t>2</w:t>
            </w:r>
            <w:r>
              <w:rPr>
                <w:rFonts w:asciiTheme="minorHAnsi" w:eastAsiaTheme="minorEastAsia" w:hAnsiTheme="minorHAnsi" w:cstheme="minorBidi"/>
                <w:noProof/>
                <w:lang w:val="en-GB" w:eastAsia="en-GB"/>
              </w:rPr>
              <w:tab/>
            </w:r>
            <w:r w:rsidRPr="00471827">
              <w:rPr>
                <w:rStyle w:val="Hyperlink"/>
                <w:noProof/>
              </w:rPr>
              <w:t>Introduction</w:t>
            </w:r>
            <w:r>
              <w:rPr>
                <w:noProof/>
                <w:webHidden/>
              </w:rPr>
              <w:tab/>
            </w:r>
            <w:r>
              <w:rPr>
                <w:noProof/>
                <w:webHidden/>
              </w:rPr>
              <w:fldChar w:fldCharType="begin"/>
            </w:r>
            <w:r>
              <w:rPr>
                <w:noProof/>
                <w:webHidden/>
              </w:rPr>
              <w:instrText xml:space="preserve"> PAGEREF _Toc166553492 \h </w:instrText>
            </w:r>
            <w:r>
              <w:rPr>
                <w:noProof/>
                <w:webHidden/>
              </w:rPr>
            </w:r>
            <w:r>
              <w:rPr>
                <w:noProof/>
                <w:webHidden/>
              </w:rPr>
              <w:fldChar w:fldCharType="separate"/>
            </w:r>
            <w:r>
              <w:rPr>
                <w:noProof/>
                <w:webHidden/>
              </w:rPr>
              <w:t>3</w:t>
            </w:r>
            <w:r>
              <w:rPr>
                <w:noProof/>
                <w:webHidden/>
              </w:rPr>
              <w:fldChar w:fldCharType="end"/>
            </w:r>
          </w:hyperlink>
        </w:p>
        <w:p w14:paraId="213349DB" w14:textId="6F69F3AC" w:rsidR="00B1353D" w:rsidRDefault="00D0295D">
          <w:pPr>
            <w:pStyle w:val="Cuprins1"/>
            <w:tabs>
              <w:tab w:val="left" w:pos="480"/>
              <w:tab w:val="right" w:leader="dot" w:pos="9350"/>
            </w:tabs>
            <w:rPr>
              <w:rFonts w:asciiTheme="minorHAnsi" w:eastAsiaTheme="minorEastAsia" w:hAnsiTheme="minorHAnsi" w:cstheme="minorBidi"/>
              <w:noProof/>
              <w:lang w:val="en-GB" w:eastAsia="en-GB"/>
            </w:rPr>
          </w:pPr>
          <w:hyperlink w:anchor="_Toc166553493" w:history="1">
            <w:r w:rsidR="00B1353D" w:rsidRPr="00471827">
              <w:rPr>
                <w:rStyle w:val="Hyperlink"/>
                <w:noProof/>
              </w:rPr>
              <w:t>3</w:t>
            </w:r>
            <w:r w:rsidR="00B1353D">
              <w:rPr>
                <w:rFonts w:asciiTheme="minorHAnsi" w:eastAsiaTheme="minorEastAsia" w:hAnsiTheme="minorHAnsi" w:cstheme="minorBidi"/>
                <w:noProof/>
                <w:lang w:val="en-GB" w:eastAsia="en-GB"/>
              </w:rPr>
              <w:tab/>
            </w:r>
            <w:r w:rsidR="00B1353D" w:rsidRPr="00471827">
              <w:rPr>
                <w:rStyle w:val="Hyperlink"/>
                <w:noProof/>
              </w:rPr>
              <w:t>The Event Cycle</w:t>
            </w:r>
            <w:r w:rsidR="00B1353D">
              <w:rPr>
                <w:noProof/>
                <w:webHidden/>
              </w:rPr>
              <w:tab/>
            </w:r>
            <w:r w:rsidR="00B1353D">
              <w:rPr>
                <w:noProof/>
                <w:webHidden/>
              </w:rPr>
              <w:fldChar w:fldCharType="begin"/>
            </w:r>
            <w:r w:rsidR="00B1353D">
              <w:rPr>
                <w:noProof/>
                <w:webHidden/>
              </w:rPr>
              <w:instrText xml:space="preserve"> PAGEREF _Toc166553493 \h </w:instrText>
            </w:r>
            <w:r w:rsidR="00B1353D">
              <w:rPr>
                <w:noProof/>
                <w:webHidden/>
              </w:rPr>
            </w:r>
            <w:r w:rsidR="00B1353D">
              <w:rPr>
                <w:noProof/>
                <w:webHidden/>
              </w:rPr>
              <w:fldChar w:fldCharType="separate"/>
            </w:r>
            <w:r w:rsidR="00B1353D">
              <w:rPr>
                <w:noProof/>
                <w:webHidden/>
              </w:rPr>
              <w:t>3</w:t>
            </w:r>
            <w:r w:rsidR="00B1353D">
              <w:rPr>
                <w:noProof/>
                <w:webHidden/>
              </w:rPr>
              <w:fldChar w:fldCharType="end"/>
            </w:r>
          </w:hyperlink>
        </w:p>
        <w:p w14:paraId="47A52768" w14:textId="15A383E1" w:rsidR="00B1353D" w:rsidRDefault="00D0295D">
          <w:pPr>
            <w:pStyle w:val="Cuprins1"/>
            <w:tabs>
              <w:tab w:val="left" w:pos="480"/>
              <w:tab w:val="right" w:leader="dot" w:pos="9350"/>
            </w:tabs>
            <w:rPr>
              <w:rFonts w:asciiTheme="minorHAnsi" w:eastAsiaTheme="minorEastAsia" w:hAnsiTheme="minorHAnsi" w:cstheme="minorBidi"/>
              <w:noProof/>
              <w:lang w:val="en-GB" w:eastAsia="en-GB"/>
            </w:rPr>
          </w:pPr>
          <w:hyperlink w:anchor="_Toc166553494" w:history="1">
            <w:r w:rsidR="00B1353D" w:rsidRPr="00471827">
              <w:rPr>
                <w:rStyle w:val="Hyperlink"/>
                <w:noProof/>
              </w:rPr>
              <w:t>4</w:t>
            </w:r>
            <w:r w:rsidR="00B1353D">
              <w:rPr>
                <w:rFonts w:asciiTheme="minorHAnsi" w:eastAsiaTheme="minorEastAsia" w:hAnsiTheme="minorHAnsi" w:cstheme="minorBidi"/>
                <w:noProof/>
                <w:lang w:val="en-GB" w:eastAsia="en-GB"/>
              </w:rPr>
              <w:tab/>
            </w:r>
            <w:r w:rsidR="00B1353D" w:rsidRPr="00471827">
              <w:rPr>
                <w:rStyle w:val="Hyperlink"/>
                <w:noProof/>
              </w:rPr>
              <w:t xml:space="preserve">Event </w:t>
            </w:r>
            <w:r w:rsidR="005C19CC">
              <w:rPr>
                <w:rStyle w:val="Hyperlink"/>
                <w:noProof/>
              </w:rPr>
              <w:t>Concept</w:t>
            </w:r>
            <w:r w:rsidR="00B1353D">
              <w:rPr>
                <w:noProof/>
                <w:webHidden/>
              </w:rPr>
              <w:tab/>
            </w:r>
            <w:r w:rsidR="00B1353D">
              <w:rPr>
                <w:noProof/>
                <w:webHidden/>
              </w:rPr>
              <w:fldChar w:fldCharType="begin"/>
            </w:r>
            <w:r w:rsidR="00B1353D">
              <w:rPr>
                <w:noProof/>
                <w:webHidden/>
              </w:rPr>
              <w:instrText xml:space="preserve"> PAGEREF _Toc166553494 \h </w:instrText>
            </w:r>
            <w:r w:rsidR="00B1353D">
              <w:rPr>
                <w:noProof/>
                <w:webHidden/>
              </w:rPr>
            </w:r>
            <w:r w:rsidR="00B1353D">
              <w:rPr>
                <w:noProof/>
                <w:webHidden/>
              </w:rPr>
              <w:fldChar w:fldCharType="separate"/>
            </w:r>
            <w:r w:rsidR="00B1353D">
              <w:rPr>
                <w:noProof/>
                <w:webHidden/>
              </w:rPr>
              <w:t>4</w:t>
            </w:r>
            <w:r w:rsidR="00B1353D">
              <w:rPr>
                <w:noProof/>
                <w:webHidden/>
              </w:rPr>
              <w:fldChar w:fldCharType="end"/>
            </w:r>
          </w:hyperlink>
        </w:p>
        <w:p w14:paraId="25E59A3F" w14:textId="527A2710" w:rsidR="00B1353D" w:rsidRDefault="00D0295D">
          <w:pPr>
            <w:pStyle w:val="Cuprins1"/>
            <w:tabs>
              <w:tab w:val="left" w:pos="480"/>
              <w:tab w:val="right" w:leader="dot" w:pos="9350"/>
            </w:tabs>
            <w:rPr>
              <w:rFonts w:asciiTheme="minorHAnsi" w:eastAsiaTheme="minorEastAsia" w:hAnsiTheme="minorHAnsi" w:cstheme="minorBidi"/>
              <w:noProof/>
              <w:lang w:val="en-GB" w:eastAsia="en-GB"/>
            </w:rPr>
          </w:pPr>
          <w:hyperlink w:anchor="_Toc166553495" w:history="1">
            <w:r w:rsidR="00B1353D" w:rsidRPr="00471827">
              <w:rPr>
                <w:rStyle w:val="Hyperlink"/>
                <w:noProof/>
              </w:rPr>
              <w:t>5</w:t>
            </w:r>
            <w:r w:rsidR="00B1353D">
              <w:rPr>
                <w:rFonts w:asciiTheme="minorHAnsi" w:eastAsiaTheme="minorEastAsia" w:hAnsiTheme="minorHAnsi" w:cstheme="minorBidi"/>
                <w:noProof/>
                <w:lang w:val="en-GB" w:eastAsia="en-GB"/>
              </w:rPr>
              <w:tab/>
            </w:r>
            <w:r w:rsidR="00B1353D" w:rsidRPr="00471827">
              <w:rPr>
                <w:rStyle w:val="Hyperlink"/>
                <w:noProof/>
              </w:rPr>
              <w:t>Aim and Objectives</w:t>
            </w:r>
            <w:r w:rsidR="00B1353D">
              <w:rPr>
                <w:noProof/>
                <w:webHidden/>
              </w:rPr>
              <w:tab/>
            </w:r>
            <w:r w:rsidR="00B1353D">
              <w:rPr>
                <w:noProof/>
                <w:webHidden/>
              </w:rPr>
              <w:fldChar w:fldCharType="begin"/>
            </w:r>
            <w:r w:rsidR="00B1353D">
              <w:rPr>
                <w:noProof/>
                <w:webHidden/>
              </w:rPr>
              <w:instrText xml:space="preserve"> PAGEREF _Toc166553495 \h </w:instrText>
            </w:r>
            <w:r w:rsidR="00B1353D">
              <w:rPr>
                <w:noProof/>
                <w:webHidden/>
              </w:rPr>
            </w:r>
            <w:r w:rsidR="00B1353D">
              <w:rPr>
                <w:noProof/>
                <w:webHidden/>
              </w:rPr>
              <w:fldChar w:fldCharType="separate"/>
            </w:r>
            <w:r w:rsidR="00B1353D">
              <w:rPr>
                <w:noProof/>
                <w:webHidden/>
              </w:rPr>
              <w:t>6</w:t>
            </w:r>
            <w:r w:rsidR="00B1353D">
              <w:rPr>
                <w:noProof/>
                <w:webHidden/>
              </w:rPr>
              <w:fldChar w:fldCharType="end"/>
            </w:r>
          </w:hyperlink>
        </w:p>
        <w:p w14:paraId="745B3814" w14:textId="1FC06670" w:rsidR="00B1353D" w:rsidRDefault="00D0295D">
          <w:pPr>
            <w:pStyle w:val="Cuprins1"/>
            <w:tabs>
              <w:tab w:val="left" w:pos="480"/>
              <w:tab w:val="right" w:leader="dot" w:pos="9350"/>
            </w:tabs>
            <w:rPr>
              <w:rFonts w:asciiTheme="minorHAnsi" w:eastAsiaTheme="minorEastAsia" w:hAnsiTheme="minorHAnsi" w:cstheme="minorBidi"/>
              <w:noProof/>
              <w:lang w:val="en-GB" w:eastAsia="en-GB"/>
            </w:rPr>
          </w:pPr>
          <w:hyperlink w:anchor="_Toc166553496" w:history="1">
            <w:r w:rsidR="00B1353D" w:rsidRPr="00471827">
              <w:rPr>
                <w:rStyle w:val="Hyperlink"/>
                <w:noProof/>
              </w:rPr>
              <w:t>6</w:t>
            </w:r>
            <w:r w:rsidR="00B1353D">
              <w:rPr>
                <w:rFonts w:asciiTheme="minorHAnsi" w:eastAsiaTheme="minorEastAsia" w:hAnsiTheme="minorHAnsi" w:cstheme="minorBidi"/>
                <w:noProof/>
                <w:lang w:val="en-GB" w:eastAsia="en-GB"/>
              </w:rPr>
              <w:tab/>
            </w:r>
            <w:r w:rsidR="00B1353D" w:rsidRPr="00471827">
              <w:rPr>
                <w:rStyle w:val="Hyperlink"/>
                <w:noProof/>
              </w:rPr>
              <w:t>Event Operations</w:t>
            </w:r>
            <w:r w:rsidR="00B1353D">
              <w:rPr>
                <w:noProof/>
                <w:webHidden/>
              </w:rPr>
              <w:tab/>
            </w:r>
            <w:r w:rsidR="00B1353D">
              <w:rPr>
                <w:noProof/>
                <w:webHidden/>
              </w:rPr>
              <w:fldChar w:fldCharType="begin"/>
            </w:r>
            <w:r w:rsidR="00B1353D">
              <w:rPr>
                <w:noProof/>
                <w:webHidden/>
              </w:rPr>
              <w:instrText xml:space="preserve"> PAGEREF _Toc166553496 \h </w:instrText>
            </w:r>
            <w:r w:rsidR="00B1353D">
              <w:rPr>
                <w:noProof/>
                <w:webHidden/>
              </w:rPr>
            </w:r>
            <w:r w:rsidR="00B1353D">
              <w:rPr>
                <w:noProof/>
                <w:webHidden/>
              </w:rPr>
              <w:fldChar w:fldCharType="separate"/>
            </w:r>
            <w:r w:rsidR="00B1353D">
              <w:rPr>
                <w:noProof/>
                <w:webHidden/>
              </w:rPr>
              <w:t>7</w:t>
            </w:r>
            <w:r w:rsidR="00B1353D">
              <w:rPr>
                <w:noProof/>
                <w:webHidden/>
              </w:rPr>
              <w:fldChar w:fldCharType="end"/>
            </w:r>
          </w:hyperlink>
        </w:p>
        <w:p w14:paraId="6A834542" w14:textId="505003FF" w:rsidR="00B1353D" w:rsidRDefault="00D0295D">
          <w:pPr>
            <w:pStyle w:val="Cuprins1"/>
            <w:tabs>
              <w:tab w:val="left" w:pos="480"/>
              <w:tab w:val="right" w:leader="dot" w:pos="9350"/>
            </w:tabs>
            <w:rPr>
              <w:rFonts w:asciiTheme="minorHAnsi" w:eastAsiaTheme="minorEastAsia" w:hAnsiTheme="minorHAnsi" w:cstheme="minorBidi"/>
              <w:noProof/>
              <w:lang w:val="en-GB" w:eastAsia="en-GB"/>
            </w:rPr>
          </w:pPr>
          <w:hyperlink w:anchor="_Toc166553497" w:history="1">
            <w:r w:rsidR="00B1353D" w:rsidRPr="00471827">
              <w:rPr>
                <w:rStyle w:val="Hyperlink"/>
                <w:noProof/>
              </w:rPr>
              <w:t>7</w:t>
            </w:r>
            <w:r w:rsidR="00B1353D">
              <w:rPr>
                <w:rFonts w:asciiTheme="minorHAnsi" w:eastAsiaTheme="minorEastAsia" w:hAnsiTheme="minorHAnsi" w:cstheme="minorBidi"/>
                <w:noProof/>
                <w:lang w:val="en-GB" w:eastAsia="en-GB"/>
              </w:rPr>
              <w:tab/>
            </w:r>
            <w:r w:rsidR="00B1353D" w:rsidRPr="00471827">
              <w:rPr>
                <w:rStyle w:val="Hyperlink"/>
                <w:noProof/>
              </w:rPr>
              <w:t>Event Budget</w:t>
            </w:r>
            <w:r w:rsidR="00B1353D">
              <w:rPr>
                <w:noProof/>
                <w:webHidden/>
              </w:rPr>
              <w:tab/>
            </w:r>
            <w:r w:rsidR="00B1353D">
              <w:rPr>
                <w:noProof/>
                <w:webHidden/>
              </w:rPr>
              <w:fldChar w:fldCharType="begin"/>
            </w:r>
            <w:r w:rsidR="00B1353D">
              <w:rPr>
                <w:noProof/>
                <w:webHidden/>
              </w:rPr>
              <w:instrText xml:space="preserve"> PAGEREF _Toc166553497 \h </w:instrText>
            </w:r>
            <w:r w:rsidR="00B1353D">
              <w:rPr>
                <w:noProof/>
                <w:webHidden/>
              </w:rPr>
            </w:r>
            <w:r w:rsidR="00B1353D">
              <w:rPr>
                <w:noProof/>
                <w:webHidden/>
              </w:rPr>
              <w:fldChar w:fldCharType="separate"/>
            </w:r>
            <w:r w:rsidR="00B1353D">
              <w:rPr>
                <w:noProof/>
                <w:webHidden/>
              </w:rPr>
              <w:t>8</w:t>
            </w:r>
            <w:r w:rsidR="00B1353D">
              <w:rPr>
                <w:noProof/>
                <w:webHidden/>
              </w:rPr>
              <w:fldChar w:fldCharType="end"/>
            </w:r>
          </w:hyperlink>
        </w:p>
        <w:p w14:paraId="4904E7B1" w14:textId="19F89B53" w:rsidR="00B1353D" w:rsidRDefault="00D0295D">
          <w:pPr>
            <w:pStyle w:val="Cuprins1"/>
            <w:tabs>
              <w:tab w:val="left" w:pos="480"/>
              <w:tab w:val="right" w:leader="dot" w:pos="9350"/>
            </w:tabs>
            <w:rPr>
              <w:rFonts w:asciiTheme="minorHAnsi" w:eastAsiaTheme="minorEastAsia" w:hAnsiTheme="minorHAnsi" w:cstheme="minorBidi"/>
              <w:noProof/>
              <w:lang w:val="en-GB" w:eastAsia="en-GB"/>
            </w:rPr>
          </w:pPr>
          <w:hyperlink w:anchor="_Toc166553498" w:history="1">
            <w:r w:rsidR="00B1353D" w:rsidRPr="00471827">
              <w:rPr>
                <w:rStyle w:val="Hyperlink"/>
                <w:noProof/>
              </w:rPr>
              <w:t>8</w:t>
            </w:r>
            <w:r w:rsidR="00B1353D">
              <w:rPr>
                <w:rFonts w:asciiTheme="minorHAnsi" w:eastAsiaTheme="minorEastAsia" w:hAnsiTheme="minorHAnsi" w:cstheme="minorBidi"/>
                <w:noProof/>
                <w:lang w:val="en-GB" w:eastAsia="en-GB"/>
              </w:rPr>
              <w:tab/>
            </w:r>
            <w:r w:rsidR="00B1353D" w:rsidRPr="00471827">
              <w:rPr>
                <w:rStyle w:val="Hyperlink"/>
                <w:noProof/>
              </w:rPr>
              <w:t>Industry Trends</w:t>
            </w:r>
            <w:r w:rsidR="00B1353D">
              <w:rPr>
                <w:noProof/>
                <w:webHidden/>
              </w:rPr>
              <w:tab/>
            </w:r>
            <w:r w:rsidR="00B1353D">
              <w:rPr>
                <w:noProof/>
                <w:webHidden/>
              </w:rPr>
              <w:fldChar w:fldCharType="begin"/>
            </w:r>
            <w:r w:rsidR="00B1353D">
              <w:rPr>
                <w:noProof/>
                <w:webHidden/>
              </w:rPr>
              <w:instrText xml:space="preserve"> PAGEREF _Toc166553498 \h </w:instrText>
            </w:r>
            <w:r w:rsidR="00B1353D">
              <w:rPr>
                <w:noProof/>
                <w:webHidden/>
              </w:rPr>
            </w:r>
            <w:r w:rsidR="00B1353D">
              <w:rPr>
                <w:noProof/>
                <w:webHidden/>
              </w:rPr>
              <w:fldChar w:fldCharType="separate"/>
            </w:r>
            <w:r w:rsidR="00B1353D">
              <w:rPr>
                <w:noProof/>
                <w:webHidden/>
              </w:rPr>
              <w:t>9</w:t>
            </w:r>
            <w:r w:rsidR="00B1353D">
              <w:rPr>
                <w:noProof/>
                <w:webHidden/>
              </w:rPr>
              <w:fldChar w:fldCharType="end"/>
            </w:r>
          </w:hyperlink>
        </w:p>
        <w:p w14:paraId="5C394EA9" w14:textId="7759AB90" w:rsidR="00B1353D" w:rsidRDefault="00D0295D">
          <w:pPr>
            <w:pStyle w:val="Cuprins1"/>
            <w:tabs>
              <w:tab w:val="left" w:pos="480"/>
              <w:tab w:val="right" w:leader="dot" w:pos="9350"/>
            </w:tabs>
            <w:rPr>
              <w:rFonts w:asciiTheme="minorHAnsi" w:eastAsiaTheme="minorEastAsia" w:hAnsiTheme="minorHAnsi" w:cstheme="minorBidi"/>
              <w:noProof/>
              <w:lang w:val="en-GB" w:eastAsia="en-GB"/>
            </w:rPr>
          </w:pPr>
          <w:hyperlink w:anchor="_Toc166553499" w:history="1">
            <w:r w:rsidR="00B1353D" w:rsidRPr="00471827">
              <w:rPr>
                <w:rStyle w:val="Hyperlink"/>
                <w:noProof/>
              </w:rPr>
              <w:t>9</w:t>
            </w:r>
            <w:r w:rsidR="00B1353D">
              <w:rPr>
                <w:rFonts w:asciiTheme="minorHAnsi" w:eastAsiaTheme="minorEastAsia" w:hAnsiTheme="minorHAnsi" w:cstheme="minorBidi"/>
                <w:noProof/>
                <w:lang w:val="en-GB" w:eastAsia="en-GB"/>
              </w:rPr>
              <w:tab/>
            </w:r>
            <w:r w:rsidR="00B1353D" w:rsidRPr="00471827">
              <w:rPr>
                <w:rStyle w:val="Hyperlink"/>
                <w:noProof/>
              </w:rPr>
              <w:t>Cultural  and Situational Consideration</w:t>
            </w:r>
            <w:r w:rsidR="00B1353D">
              <w:rPr>
                <w:noProof/>
                <w:webHidden/>
              </w:rPr>
              <w:tab/>
            </w:r>
            <w:r w:rsidR="00B1353D">
              <w:rPr>
                <w:noProof/>
                <w:webHidden/>
              </w:rPr>
              <w:fldChar w:fldCharType="begin"/>
            </w:r>
            <w:r w:rsidR="00B1353D">
              <w:rPr>
                <w:noProof/>
                <w:webHidden/>
              </w:rPr>
              <w:instrText xml:space="preserve"> PAGEREF _Toc166553499 \h </w:instrText>
            </w:r>
            <w:r w:rsidR="00B1353D">
              <w:rPr>
                <w:noProof/>
                <w:webHidden/>
              </w:rPr>
            </w:r>
            <w:r w:rsidR="00B1353D">
              <w:rPr>
                <w:noProof/>
                <w:webHidden/>
              </w:rPr>
              <w:fldChar w:fldCharType="separate"/>
            </w:r>
            <w:r w:rsidR="00B1353D">
              <w:rPr>
                <w:noProof/>
                <w:webHidden/>
              </w:rPr>
              <w:t>11</w:t>
            </w:r>
            <w:r w:rsidR="00B1353D">
              <w:rPr>
                <w:noProof/>
                <w:webHidden/>
              </w:rPr>
              <w:fldChar w:fldCharType="end"/>
            </w:r>
          </w:hyperlink>
        </w:p>
        <w:p w14:paraId="1D8B8FAD" w14:textId="0D633B7B" w:rsidR="00B1353D" w:rsidRDefault="00D0295D">
          <w:pPr>
            <w:pStyle w:val="Cuprins1"/>
            <w:tabs>
              <w:tab w:val="left" w:pos="720"/>
              <w:tab w:val="right" w:leader="dot" w:pos="9350"/>
            </w:tabs>
            <w:rPr>
              <w:rFonts w:asciiTheme="minorHAnsi" w:eastAsiaTheme="minorEastAsia" w:hAnsiTheme="minorHAnsi" w:cstheme="minorBidi"/>
              <w:noProof/>
              <w:lang w:val="en-GB" w:eastAsia="en-GB"/>
            </w:rPr>
          </w:pPr>
          <w:hyperlink w:anchor="_Toc166553500" w:history="1">
            <w:r w:rsidR="00B1353D" w:rsidRPr="00471827">
              <w:rPr>
                <w:rStyle w:val="Hyperlink"/>
                <w:noProof/>
              </w:rPr>
              <w:t>10</w:t>
            </w:r>
            <w:r w:rsidR="00B1353D">
              <w:rPr>
                <w:rFonts w:asciiTheme="minorHAnsi" w:eastAsiaTheme="minorEastAsia" w:hAnsiTheme="minorHAnsi" w:cstheme="minorBidi"/>
                <w:noProof/>
                <w:lang w:val="en-GB" w:eastAsia="en-GB"/>
              </w:rPr>
              <w:tab/>
            </w:r>
            <w:r w:rsidR="00B1353D" w:rsidRPr="00471827">
              <w:rPr>
                <w:rStyle w:val="Hyperlink"/>
                <w:noProof/>
              </w:rPr>
              <w:t>References</w:t>
            </w:r>
            <w:r w:rsidR="00B1353D">
              <w:rPr>
                <w:noProof/>
                <w:webHidden/>
              </w:rPr>
              <w:tab/>
            </w:r>
            <w:r w:rsidR="00B1353D">
              <w:rPr>
                <w:noProof/>
                <w:webHidden/>
              </w:rPr>
              <w:fldChar w:fldCharType="begin"/>
            </w:r>
            <w:r w:rsidR="00B1353D">
              <w:rPr>
                <w:noProof/>
                <w:webHidden/>
              </w:rPr>
              <w:instrText xml:space="preserve"> PAGEREF _Toc166553500 \h </w:instrText>
            </w:r>
            <w:r w:rsidR="00B1353D">
              <w:rPr>
                <w:noProof/>
                <w:webHidden/>
              </w:rPr>
            </w:r>
            <w:r w:rsidR="00B1353D">
              <w:rPr>
                <w:noProof/>
                <w:webHidden/>
              </w:rPr>
              <w:fldChar w:fldCharType="separate"/>
            </w:r>
            <w:r w:rsidR="00B1353D">
              <w:rPr>
                <w:noProof/>
                <w:webHidden/>
              </w:rPr>
              <w:t>12</w:t>
            </w:r>
            <w:r w:rsidR="00B1353D">
              <w:rPr>
                <w:noProof/>
                <w:webHidden/>
              </w:rPr>
              <w:fldChar w:fldCharType="end"/>
            </w:r>
          </w:hyperlink>
        </w:p>
        <w:p w14:paraId="50BC3317" w14:textId="32EDA17F" w:rsidR="00B1353D" w:rsidRDefault="00B1353D">
          <w:r>
            <w:rPr>
              <w:b/>
              <w:bCs/>
            </w:rPr>
            <w:fldChar w:fldCharType="end"/>
          </w:r>
        </w:p>
      </w:sdtContent>
    </w:sdt>
    <w:p w14:paraId="640EF9BF" w14:textId="77777777" w:rsidR="00E774B8" w:rsidRPr="00E774B8" w:rsidRDefault="00E774B8" w:rsidP="002241DA">
      <w:pPr>
        <w:jc w:val="center"/>
        <w:rPr>
          <w:b/>
          <w:lang w:val="en-GB"/>
        </w:rPr>
      </w:pPr>
    </w:p>
    <w:p w14:paraId="53C47709" w14:textId="77777777" w:rsidR="00E13EBB" w:rsidRDefault="00E13EBB" w:rsidP="00E13EBB">
      <w:pPr>
        <w:rPr>
          <w:lang w:val="en-GB"/>
        </w:rPr>
      </w:pPr>
      <w:r>
        <w:rPr>
          <w:lang w:val="en-GB"/>
        </w:rPr>
        <w:br w:type="page"/>
      </w:r>
    </w:p>
    <w:p w14:paraId="12F4D125" w14:textId="77777777" w:rsidR="00FF7E65" w:rsidRDefault="00FF7E65" w:rsidP="00FF7E65">
      <w:pPr>
        <w:pStyle w:val="Titlu1"/>
      </w:pPr>
      <w:bookmarkStart w:id="0" w:name="_Toc166553492"/>
      <w:r>
        <w:lastRenderedPageBreak/>
        <w:t>Introduction</w:t>
      </w:r>
      <w:bookmarkEnd w:id="0"/>
    </w:p>
    <w:p w14:paraId="78805CFD" w14:textId="11DA8AD2" w:rsidR="00FF7E65" w:rsidRDefault="00FF7E65" w:rsidP="00FF7E65">
      <w:r w:rsidRPr="00FF7E65">
        <w:t>The Hospitality Tech Expo UK 2024, which is to be held on October 15th and 16th at the ExCeL London, is a very important event that is supposed to change the hospitality industry by the introduction of the new technological inventions. The two-day expo is designed for the cooperation of industry experts, technology innovators, and hospitality professionals, and the implementation of advanced technologies in the hospitality industry to enhance the guest experience, to make the industry more efficient, and to make it more sustainable. The event was chosen in a very wise way to tackle the urgent need of the hospitality industry that is at a critical point now because of the rapid increase of the guest expectations and the technology progress. ExCeL London, one of the best venues with the newest technology and central location, provides the ideal view for the presentation of the latest innovations and the generation of discussions and collaborations among the stakeholders. The Hospitality Tech Expo is not just a place to display the latest technological breakthroughs but also a place to motivate the industry to adopt these inventions, thus, the industry will grow, the guest satisfaction and the new hospitality standards will be set</w:t>
      </w:r>
      <w:r w:rsidR="00C641F0">
        <w:t xml:space="preserve"> (</w:t>
      </w:r>
      <w:r w:rsidR="00C641F0" w:rsidRPr="00E13EBB">
        <w:t>Dwivedi</w:t>
      </w:r>
      <w:r w:rsidR="00C641F0">
        <w:t xml:space="preserve"> et al., 2024)</w:t>
      </w:r>
      <w:r w:rsidRPr="00FF7E65">
        <w:t xml:space="preserve">. The event will gather the visionary and the innovators, thus, it will make a change and ensure the sector to be competitive in a digital world that is changing. The meeting is very important for those people who want to be on the top of the industry trends and innovations and at the same time it is a special opportunity for them to explore, learn and network with peers and experts. </w:t>
      </w:r>
    </w:p>
    <w:p w14:paraId="1EDE7C66" w14:textId="77777777" w:rsidR="00FF7E65" w:rsidRDefault="00FF7E65" w:rsidP="00FF7E65">
      <w:pPr>
        <w:pStyle w:val="Titlu1"/>
      </w:pPr>
      <w:bookmarkStart w:id="1" w:name="_Toc166553493"/>
      <w:r>
        <w:t>The Event Cycle</w:t>
      </w:r>
      <w:bookmarkEnd w:id="1"/>
    </w:p>
    <w:p w14:paraId="5B0FB1D3" w14:textId="145D2B8E" w:rsidR="0037208B" w:rsidRDefault="0037208B" w:rsidP="0037208B">
      <w:r>
        <w:t>The Event Cycle, a significant principle in event management, is the cyclical process which is the description of the stages of planning, implementing and evaluating an event. This cycle helps organizers systematically manage and deliver successful events by guiding them through essential phases: hence, the moving process has five stages which are initiation, planning, execution, and closure</w:t>
      </w:r>
      <w:r w:rsidR="000C30E4">
        <w:t xml:space="preserve"> (</w:t>
      </w:r>
      <w:r w:rsidR="000C30E4" w:rsidRPr="000C30E4">
        <w:t>Elo, 2016)</w:t>
      </w:r>
      <w:r w:rsidRPr="000C30E4">
        <w:t>.</w:t>
      </w:r>
      <w:r>
        <w:t xml:space="preserve"> The Hospitality Tech Expo UK 2024 in ExCeL London used this cycle strictly to make sure the event is not only in line but also goes beyond the expectations. The initiation phase was the stage when the need to introduce a technology expo in the hospitality industry was discovered, which was caused by the fast technological progress and the changes in the market. This stage was about the process of naming the goals of the event, for instance, the promotion of innovation, the networking and the exchange of knowledge, and then the task of the date and the venue selection which should be the best date and the best venue with the help of industry schedules and the methods of the accessibility requirements</w:t>
      </w:r>
      <w:r w:rsidR="00C641F0">
        <w:t xml:space="preserve"> (</w:t>
      </w:r>
      <w:r w:rsidR="00C641F0" w:rsidRPr="00E13EBB">
        <w:t>Filimonau</w:t>
      </w:r>
      <w:r w:rsidR="00C641F0">
        <w:t xml:space="preserve"> et al., 2022)</w:t>
      </w:r>
      <w:r>
        <w:t xml:space="preserve">. After the </w:t>
      </w:r>
      <w:r>
        <w:lastRenderedPageBreak/>
        <w:t>concept was born, its implementation took place through the detailed strategies that were prepared for each part of the expo in the planning phase. Here are the things of the target audience that were divided into demographics like hospitality professionals and technology providers, and psychographics like innovators and sustainability advocates</w:t>
      </w:r>
      <w:r w:rsidR="00C641F0">
        <w:t xml:space="preserve"> (</w:t>
      </w:r>
      <w:r w:rsidR="00C641F0" w:rsidRPr="00E13EBB">
        <w:t>Dwivedi</w:t>
      </w:r>
      <w:r w:rsidR="00C641F0">
        <w:t xml:space="preserve"> et al., 2024)</w:t>
      </w:r>
      <w:r>
        <w:t>. The plans were thoroughly made for the venue arrangements, technology setups, exhibitor and sponsor engagement and also the marketing campaigns which were designed to attract the maximum number of people to the event and to get them involved.</w:t>
      </w:r>
    </w:p>
    <w:p w14:paraId="15A481B2" w14:textId="0B533EFC" w:rsidR="0037208B" w:rsidRDefault="0037208B" w:rsidP="0037208B">
      <w:r>
        <w:t>The executing phase will consist of the actualization of these plans. The sentence means the ability to arrange the exhibition booths, the coordination with the speakers and sponsors, the technology demonstration, and the planning and execution of the two-day event logistical aspects</w:t>
      </w:r>
      <w:r w:rsidR="00C641F0">
        <w:t xml:space="preserve"> (</w:t>
      </w:r>
      <w:r w:rsidR="00C641F0" w:rsidRPr="00E13EBB">
        <w:t>Wong</w:t>
      </w:r>
      <w:r w:rsidR="00C641F0">
        <w:t xml:space="preserve"> et al., 2024)</w:t>
      </w:r>
      <w:r>
        <w:t>. The main factors for a great attendee experience and controlling the flow of the event will be the high standards of guest services and crowd control.  At last, the phase of closure will be the stage of the evaluation of the event's success in comparison with its initial objectives by the feedback from the participants and the stakeholders</w:t>
      </w:r>
      <w:r w:rsidR="00C641F0">
        <w:t xml:space="preserve"> (</w:t>
      </w:r>
      <w:r w:rsidR="00C641F0" w:rsidRPr="00E13EBB">
        <w:t>Camilleri</w:t>
      </w:r>
      <w:r w:rsidR="00C641F0">
        <w:t>, 2024)</w:t>
      </w:r>
      <w:r>
        <w:t xml:space="preserve">. Hence, this review will be about the areas that have to be improved, the worth for the money, and the lessons that can be used to develop the future events. Hence, from this cycle on, the guys will learn their mistakes and accordingly improve the planning for the next editions and ensure that each year's expo is better than the previous one. </w:t>
      </w:r>
    </w:p>
    <w:p w14:paraId="3BDB5C49" w14:textId="5DBE4544" w:rsidR="00997FD2" w:rsidRDefault="0037208B" w:rsidP="00997FD2">
      <w:pPr>
        <w:pStyle w:val="Titlu1"/>
      </w:pPr>
      <w:bookmarkStart w:id="2" w:name="_Toc166553494"/>
      <w:r>
        <w:t>Event Concep</w:t>
      </w:r>
      <w:bookmarkEnd w:id="2"/>
    </w:p>
    <w:p w14:paraId="69704245" w14:textId="4A678518" w:rsidR="00997FD2" w:rsidRPr="000C30E4" w:rsidRDefault="00997FD2" w:rsidP="00997FD2">
      <w:r>
        <w:t>The Hospitality Tech Expo UK 2024, that is going to be held on October 15th and 16th at the ExCeL London, the well-known ExCeL place of London, is going to be a turning point in the hospitality industry. The expo will be a program that will cover the aspects of the technology and the hospitality industry and how they can improve the guest experiences, increase the productivity and at the same time, it will be a tool to reduce the green-house emissions</w:t>
      </w:r>
      <w:r w:rsidR="000C30E4">
        <w:t xml:space="preserve"> </w:t>
      </w:r>
      <w:r w:rsidR="000C30E4" w:rsidRPr="000C30E4">
        <w:t>(Yang et al., 2021)</w:t>
      </w:r>
      <w:r w:rsidRPr="000C30E4">
        <w:t xml:space="preserve">. </w:t>
      </w:r>
    </w:p>
    <w:p w14:paraId="516FC943" w14:textId="3A05A4D0" w:rsidR="00997FD2" w:rsidRPr="00997FD2" w:rsidRDefault="00997FD2" w:rsidP="00997FD2">
      <w:pPr>
        <w:rPr>
          <w:b/>
          <w:bCs/>
          <w:i/>
          <w:iCs/>
        </w:rPr>
      </w:pPr>
      <w:r w:rsidRPr="00997FD2">
        <w:rPr>
          <w:b/>
          <w:bCs/>
          <w:i/>
          <w:iCs/>
        </w:rPr>
        <w:t xml:space="preserve">Day 1: The production of the fourth, fifth, and sixth vehicles is the development of the innovation and the incorporation of a multitude of technologies which is being researched continuously. </w:t>
      </w:r>
    </w:p>
    <w:p w14:paraId="63C6369D" w14:textId="48D828C6" w:rsidR="00997FD2" w:rsidRDefault="00997FD2" w:rsidP="00C641F0">
      <w:r>
        <w:t xml:space="preserve">The beginning of the expo features a keynote speech from a technological visionary leader, who talks about the future of hospitality in the digital era. By the time the opening ends, the visitors will be able to see the various thematic areas, each concentrating on a different technological </w:t>
      </w:r>
      <w:r>
        <w:lastRenderedPageBreak/>
        <w:t xml:space="preserve">development, for example, AI-driven customer service solutions, sustainable energy management systems, and advanced security technologies. </w:t>
      </w:r>
      <w:r w:rsidR="00C641F0">
        <w:t xml:space="preserve"> </w:t>
      </w:r>
      <w:r>
        <w:t>Through the day there will be numerous breakout sessions that will be conducted by the industry experts</w:t>
      </w:r>
      <w:r w:rsidR="00C641F0">
        <w:t xml:space="preserve"> (</w:t>
      </w:r>
      <w:r w:rsidR="00C641F0" w:rsidRPr="00E13EBB">
        <w:t>Wong</w:t>
      </w:r>
      <w:r w:rsidR="00C641F0">
        <w:t xml:space="preserve"> et al., 2024)</w:t>
      </w:r>
      <w:r>
        <w:t>. The sessions will focus on the issues such as the real-life implementation of IoT in hotel operations, the utilization of big data for the personalization of guest experiences, and the ways of digital security in the hospitality industry</w:t>
      </w:r>
      <w:r w:rsidR="00C641F0">
        <w:t xml:space="preserve"> (</w:t>
      </w:r>
      <w:r w:rsidR="00C641F0" w:rsidRPr="00E13EBB">
        <w:t>Dwivedi</w:t>
      </w:r>
      <w:r w:rsidR="00C641F0">
        <w:t xml:space="preserve"> et al., 2024)</w:t>
      </w:r>
      <w:r>
        <w:t>. On the expo floor, the newest technologies will be displayed and guests will be able to see and touch them. The relevant networking opportunities will be plenty with the organized meet-and-greet sessions that will allow the attendees to meet technology providers, industry leaders and peers. The day finishes with a panel discussion on the introduction of the new technologies into the existing hotel system to get the best out of the ROI</w:t>
      </w:r>
      <w:r w:rsidR="00C641F0">
        <w:t xml:space="preserve"> (</w:t>
      </w:r>
      <w:r w:rsidR="00C641F0" w:rsidRPr="00E13EBB">
        <w:t>Filimonau</w:t>
      </w:r>
      <w:r w:rsidR="00C641F0">
        <w:t xml:space="preserve"> et al., 2022)</w:t>
      </w:r>
      <w:r>
        <w:t xml:space="preserve">. </w:t>
      </w:r>
    </w:p>
    <w:p w14:paraId="4AEB8B8F" w14:textId="3700D7AD" w:rsidR="00997FD2" w:rsidRPr="00997FD2" w:rsidRDefault="00997FD2" w:rsidP="00997FD2">
      <w:pPr>
        <w:rPr>
          <w:b/>
          <w:bCs/>
          <w:i/>
          <w:iCs/>
        </w:rPr>
      </w:pPr>
      <w:r w:rsidRPr="00997FD2">
        <w:rPr>
          <w:b/>
          <w:bCs/>
          <w:i/>
          <w:iCs/>
        </w:rPr>
        <w:t xml:space="preserve">Day 2: The terms Sustainability and Standards are the ones which are used to describe the goals and the principles that are the foundation of the projects that are designed in a meaningful way. </w:t>
      </w:r>
    </w:p>
    <w:p w14:paraId="6CB610A4" w14:textId="4C34ECBB" w:rsidR="00997FD2" w:rsidRDefault="00997FD2" w:rsidP="00C641F0">
      <w:r>
        <w:t>The second day will be the day on sustainability and the setting of the new norms in the hospitality industry. The conversation on sustainable practices and the role of technology in changing the hospitality industry into a green business is what launches the idea. Thus, the schools will conduct workshops on various topics such as energy-saving building management, waste reduction techniques, and the use of green technologies</w:t>
      </w:r>
      <w:r w:rsidR="000C30E4">
        <w:t xml:space="preserve"> (</w:t>
      </w:r>
      <w:r w:rsidR="000C30E4" w:rsidRPr="000C30E4">
        <w:t>Eskerod et al., 2019).</w:t>
      </w:r>
      <w:r w:rsidR="000C30E4">
        <w:t xml:space="preserve"> </w:t>
      </w:r>
      <w:r>
        <w:t>The afternoon has a scheme of case studies that are being presented by the people who have already made it possible to use such technologies in their operations. The day concludes with the future of hospitality being discussed, the upcoming trends being introduced and how business can prepare for the next technological innovation wave is being talked about. The expo will be the place where the latest technological innovations will be presented and also a place for the extensive learning and networking, thereby the attendees will be able to get the valuable information and create new connections in the i</w:t>
      </w:r>
      <w:r w:rsidR="000C30E4">
        <w:t>ndustry at the end of the expo (</w:t>
      </w:r>
      <w:r w:rsidR="000C30E4">
        <w:rPr>
          <w:rFonts w:ascii="Arial" w:hAnsi="Arial" w:cs="Arial"/>
          <w:color w:val="222222"/>
          <w:sz w:val="20"/>
          <w:szCs w:val="20"/>
          <w:shd w:val="clear" w:color="auto" w:fill="FFFFFF"/>
        </w:rPr>
        <w:t>Boutaba et al., 2018).</w:t>
      </w:r>
    </w:p>
    <w:p w14:paraId="02B104D4" w14:textId="77777777" w:rsidR="00C976CE" w:rsidRDefault="00C976CE" w:rsidP="00C976CE">
      <w:pPr>
        <w:pStyle w:val="Titlu1"/>
      </w:pPr>
      <w:bookmarkStart w:id="3" w:name="_Toc166553495"/>
      <w:r>
        <w:t>Aim and Objectives</w:t>
      </w:r>
      <w:bookmarkEnd w:id="3"/>
    </w:p>
    <w:p w14:paraId="08F9F8FF" w14:textId="4470D5F3" w:rsidR="00C976CE" w:rsidRPr="00077FB8" w:rsidRDefault="00C976CE" w:rsidP="00C976CE">
      <w:pPr>
        <w:rPr>
          <w:i/>
          <w:iCs/>
        </w:rPr>
      </w:pPr>
      <w:r>
        <w:t xml:space="preserve">The Hospitality Tech Expo UK 2024 is the international forum where the information and knowledge on the new developments, innovations and customised solutions of the past, present and future technology of the hospitality industry can be offered. Through the combination and display of the newest technological innovations, the hospitality industry can be modified, as a </w:t>
      </w:r>
      <w:r>
        <w:lastRenderedPageBreak/>
        <w:t xml:space="preserve">result, the efficiency, sustainability and the overall guest experience in the hospitality services will be </w:t>
      </w:r>
      <w:r w:rsidRPr="00077FB8">
        <w:t>increased</w:t>
      </w:r>
      <w:r w:rsidR="00C641F0">
        <w:t xml:space="preserve"> (</w:t>
      </w:r>
      <w:r w:rsidR="00C641F0" w:rsidRPr="00E13EBB">
        <w:t>Camilleri</w:t>
      </w:r>
      <w:r w:rsidR="00C641F0">
        <w:t>, 2024)</w:t>
      </w:r>
      <w:r w:rsidRPr="00077FB8">
        <w:rPr>
          <w:i/>
          <w:iCs/>
        </w:rPr>
        <w:t xml:space="preserve">. </w:t>
      </w:r>
    </w:p>
    <w:p w14:paraId="22BD6B51" w14:textId="57417E01" w:rsidR="00C976CE" w:rsidRPr="00077FB8" w:rsidRDefault="00C976CE" w:rsidP="00C976CE">
      <w:pPr>
        <w:pStyle w:val="Listparagraf"/>
        <w:numPr>
          <w:ilvl w:val="0"/>
          <w:numId w:val="7"/>
        </w:numPr>
        <w:rPr>
          <w:i/>
          <w:iCs/>
        </w:rPr>
      </w:pPr>
      <w:r w:rsidRPr="00077FB8">
        <w:rPr>
          <w:i/>
          <w:iCs/>
        </w:rPr>
        <w:t xml:space="preserve">To </w:t>
      </w:r>
      <w:r w:rsidR="005C19CC">
        <w:rPr>
          <w:i/>
          <w:iCs/>
        </w:rPr>
        <w:t>highlight the importance on</w:t>
      </w:r>
      <w:r w:rsidRPr="00077FB8">
        <w:rPr>
          <w:i/>
          <w:iCs/>
        </w:rPr>
        <w:t xml:space="preserve"> environmental sustainability issues can be tackled by promotion of industry adoption of new technologies. </w:t>
      </w:r>
    </w:p>
    <w:p w14:paraId="2A45AD7B" w14:textId="346FA2E6" w:rsidR="00C976CE" w:rsidRDefault="00C976CE" w:rsidP="00C976CE">
      <w:pPr>
        <w:pStyle w:val="Listparagraf"/>
        <w:numPr>
          <w:ilvl w:val="0"/>
          <w:numId w:val="5"/>
        </w:numPr>
      </w:pPr>
      <w:r>
        <w:t>Specific: Thus, to finish off with, three new technological tools or solutions will be introduced and their usage will be promoted by the hospitalit</w:t>
      </w:r>
      <w:r w:rsidR="000C30E4">
        <w:t>y businesses (</w:t>
      </w:r>
      <w:r w:rsidR="000C30E4" w:rsidRPr="000C30E4">
        <w:t>Morrison, 2022).</w:t>
      </w:r>
    </w:p>
    <w:p w14:paraId="5EC08E28" w14:textId="05CF8244" w:rsidR="00C976CE" w:rsidRDefault="00C976CE" w:rsidP="00C976CE">
      <w:pPr>
        <w:pStyle w:val="Listparagraf"/>
        <w:numPr>
          <w:ilvl w:val="0"/>
          <w:numId w:val="5"/>
        </w:numPr>
      </w:pPr>
      <w:r>
        <w:t xml:space="preserve">Measurable: By this, you will be able to get a 25% increase in the number of hospitality businesses that will use the technologies demonstrated at the expo in their operations in the six months after the expo. </w:t>
      </w:r>
    </w:p>
    <w:p w14:paraId="1C1A8A2C" w14:textId="2D33D70A" w:rsidR="00C976CE" w:rsidRPr="000C30E4" w:rsidRDefault="00C976CE" w:rsidP="00C976CE">
      <w:pPr>
        <w:pStyle w:val="Listparagraf"/>
        <w:numPr>
          <w:ilvl w:val="0"/>
          <w:numId w:val="5"/>
        </w:numPr>
      </w:pPr>
      <w:r>
        <w:t>Achievable: Present the complete demonstrations, case studies, and interactive sessions that will give you the advantages and the ROI of the new technologies</w:t>
      </w:r>
      <w:r w:rsidR="000C30E4">
        <w:t xml:space="preserve"> (</w:t>
      </w:r>
      <w:r w:rsidR="000C30E4" w:rsidRPr="000C30E4">
        <w:t>Maghazei etal., 2022)</w:t>
      </w:r>
      <w:r w:rsidRPr="000C30E4">
        <w:t xml:space="preserve">. </w:t>
      </w:r>
    </w:p>
    <w:p w14:paraId="0058F56C" w14:textId="716257EE" w:rsidR="00C976CE" w:rsidRDefault="00C976CE" w:rsidP="00C976CE">
      <w:pPr>
        <w:pStyle w:val="Listparagraf"/>
        <w:numPr>
          <w:ilvl w:val="0"/>
          <w:numId w:val="5"/>
        </w:numPr>
      </w:pPr>
      <w:r>
        <w:t xml:space="preserve">Relevant: The industry needs the new technologies and the improvement of the services to meet the demands of the guests and the environment's standards. </w:t>
      </w:r>
    </w:p>
    <w:p w14:paraId="55890D08" w14:textId="67B430AE" w:rsidR="00C976CE" w:rsidRDefault="00C976CE" w:rsidP="00C976CE">
      <w:pPr>
        <w:pStyle w:val="Listparagraf"/>
        <w:numPr>
          <w:ilvl w:val="0"/>
          <w:numId w:val="5"/>
        </w:numPr>
      </w:pPr>
      <w:r>
        <w:t xml:space="preserve">Time-bound: After six months from the event, the follow-up surveys with the attendees and the exhibitors are conducted, and thus you will get the adoption rates. </w:t>
      </w:r>
    </w:p>
    <w:p w14:paraId="6222DA4E" w14:textId="6BC8B472" w:rsidR="00C976CE" w:rsidRPr="00C976CE" w:rsidRDefault="00C976CE" w:rsidP="00C976CE">
      <w:pPr>
        <w:rPr>
          <w:i/>
          <w:iCs/>
        </w:rPr>
      </w:pPr>
      <w:r w:rsidRPr="00C976CE">
        <w:rPr>
          <w:i/>
          <w:iCs/>
        </w:rPr>
        <w:t xml:space="preserve">2. To promote the networking and joint opportunities among the participants and the stakeholders. </w:t>
      </w:r>
    </w:p>
    <w:p w14:paraId="33B7B3A2" w14:textId="0E87468E" w:rsidR="00C976CE" w:rsidRDefault="00C976CE" w:rsidP="00C976CE">
      <w:pPr>
        <w:pStyle w:val="Listparagraf"/>
        <w:numPr>
          <w:ilvl w:val="0"/>
          <w:numId w:val="4"/>
        </w:numPr>
      </w:pPr>
      <w:r>
        <w:t>Specific: Therefore, hospitality will be linked to technology innovators who can work with the hotel industry to create a strong partnership and collaboration.</w:t>
      </w:r>
    </w:p>
    <w:p w14:paraId="6B75219C" w14:textId="44983DDE" w:rsidR="00C976CE" w:rsidRDefault="00C976CE" w:rsidP="00C976CE">
      <w:pPr>
        <w:pStyle w:val="Listparagraf"/>
        <w:numPr>
          <w:ilvl w:val="0"/>
          <w:numId w:val="4"/>
        </w:numPr>
      </w:pPr>
      <w:r>
        <w:t xml:space="preserve">Measurable: At least 100 people will be helped to establish real business connections during the event which will be certified by networking sessions registration and the interaction will be followed up by the interactions logged. </w:t>
      </w:r>
    </w:p>
    <w:p w14:paraId="7F4D00EC" w14:textId="71A19F2D" w:rsidR="00C976CE" w:rsidRDefault="00C976CE" w:rsidP="00C976CE">
      <w:pPr>
        <w:pStyle w:val="Listparagraf"/>
        <w:numPr>
          <w:ilvl w:val="0"/>
          <w:numId w:val="4"/>
        </w:numPr>
      </w:pPr>
      <w:r>
        <w:t>Achievable: The networking events that are to be organized by junior corporate officers or students who posses the experience of working/participating at different industries are the ones for the people having the same interests like speed networking sessions and private meetings that are to be arranged which are to meet the needs of the industries with the help of technology</w:t>
      </w:r>
      <w:r w:rsidR="000C30E4">
        <w:t xml:space="preserve"> (</w:t>
      </w:r>
      <w:r w:rsidR="000C30E4" w:rsidRPr="000C30E4">
        <w:t>Bosma et al.., 2019)</w:t>
      </w:r>
      <w:r w:rsidRPr="000C30E4">
        <w:t>.</w:t>
      </w:r>
    </w:p>
    <w:p w14:paraId="1890D37C" w14:textId="2DAD7E61" w:rsidR="00C976CE" w:rsidRDefault="00C976CE" w:rsidP="00C976CE">
      <w:pPr>
        <w:pStyle w:val="Listparagraf"/>
        <w:numPr>
          <w:ilvl w:val="0"/>
          <w:numId w:val="4"/>
        </w:numPr>
      </w:pPr>
      <w:r>
        <w:t xml:space="preserve">Relevant: The upcoming presentation is about the rising of innovation in the industry by the way of the linkage of tech providers and hospitality operators. </w:t>
      </w:r>
    </w:p>
    <w:p w14:paraId="2C094EF3" w14:textId="797899D5" w:rsidR="00077FB8" w:rsidRDefault="00C976CE" w:rsidP="00C976CE">
      <w:pPr>
        <w:pStyle w:val="Listparagraf"/>
        <w:numPr>
          <w:ilvl w:val="0"/>
          <w:numId w:val="4"/>
        </w:numPr>
        <w:jc w:val="left"/>
      </w:pPr>
      <w:r>
        <w:lastRenderedPageBreak/>
        <w:t>Time-bound: Carry out the network activities all through the two-day event and see the first results i</w:t>
      </w:r>
      <w:r w:rsidR="000C30E4">
        <w:t>n three months after the event (</w:t>
      </w:r>
      <w:r w:rsidR="000C30E4" w:rsidRPr="000C30E4">
        <w:t>Reed, 2016).</w:t>
      </w:r>
    </w:p>
    <w:p w14:paraId="6DFACBE1" w14:textId="77777777" w:rsidR="00077FB8" w:rsidRDefault="00077FB8" w:rsidP="00077FB8">
      <w:pPr>
        <w:pStyle w:val="Titlu1"/>
      </w:pPr>
      <w:bookmarkStart w:id="4" w:name="_Toc166553496"/>
      <w:r>
        <w:t>Event Operations</w:t>
      </w:r>
      <w:bookmarkEnd w:id="4"/>
    </w:p>
    <w:p w14:paraId="36D0F457" w14:textId="11FF76EA" w:rsidR="00077FB8" w:rsidRPr="00077FB8" w:rsidRDefault="00077FB8" w:rsidP="00077FB8">
      <w:pPr>
        <w:rPr>
          <w:b/>
          <w:bCs/>
          <w:i/>
          <w:iCs/>
        </w:rPr>
      </w:pPr>
      <w:r w:rsidRPr="00077FB8">
        <w:rPr>
          <w:b/>
          <w:bCs/>
          <w:i/>
          <w:iCs/>
        </w:rPr>
        <w:t>Skills Required:</w:t>
      </w:r>
    </w:p>
    <w:p w14:paraId="7BF4CB22" w14:textId="58FF3C51" w:rsidR="00077FB8" w:rsidRDefault="00077FB8" w:rsidP="003932B3">
      <w:pPr>
        <w:pStyle w:val="Listparagraf"/>
        <w:numPr>
          <w:ilvl w:val="0"/>
          <w:numId w:val="9"/>
        </w:numPr>
      </w:pPr>
      <w:r>
        <w:t>Event Management Expertise: The persons who have been in charge of the big expo in the past are the ones who are the key persons in the event planning. The strengths in logistics, scheduling, and coordination will ensure the work to be done from the beginning</w:t>
      </w:r>
      <w:r w:rsidR="000C30E4">
        <w:t xml:space="preserve"> to the end in a smooth manner (</w:t>
      </w:r>
      <w:r w:rsidR="000C30E4" w:rsidRPr="000C30E4">
        <w:t>Allen et al., 2022).</w:t>
      </w:r>
    </w:p>
    <w:p w14:paraId="23C4B949" w14:textId="516C4CC8" w:rsidR="00077FB8" w:rsidRDefault="00077FB8" w:rsidP="003932B3">
      <w:pPr>
        <w:pStyle w:val="Listparagraf"/>
        <w:numPr>
          <w:ilvl w:val="0"/>
          <w:numId w:val="9"/>
        </w:numPr>
      </w:pPr>
      <w:r>
        <w:t>Technical Knowledge: The staff who is an expert in the technologies that are on show is very important. This is about the information on the IT infrastructure, digital tools and the latest technology in the tourism industry which are used by the hospitality management to manage and solve any technical problems which may emerge</w:t>
      </w:r>
      <w:r w:rsidR="00C641F0">
        <w:t xml:space="preserve"> (</w:t>
      </w:r>
      <w:r w:rsidR="00C641F0" w:rsidRPr="00E13EBB">
        <w:t>Ratna</w:t>
      </w:r>
      <w:r w:rsidR="00C641F0">
        <w:t xml:space="preserve"> et al., 2024)</w:t>
      </w:r>
      <w:r>
        <w:t>.</w:t>
      </w:r>
    </w:p>
    <w:p w14:paraId="1C71F788" w14:textId="1F9EC0F1" w:rsidR="00077FB8" w:rsidRDefault="00077FB8" w:rsidP="003932B3">
      <w:pPr>
        <w:pStyle w:val="Listparagraf"/>
        <w:numPr>
          <w:ilvl w:val="0"/>
          <w:numId w:val="9"/>
        </w:numPr>
      </w:pPr>
      <w:r>
        <w:t>Customer Service Skills: A well-functioning team in guest relation will help improve the attendees' experience in a positive manner. The principal thing of this is the communication, problem-solving and hospitality skills which will be the guarantee that all the participants are welcomed and appreciated</w:t>
      </w:r>
      <w:r w:rsidR="00C641F0">
        <w:t xml:space="preserve"> (</w:t>
      </w:r>
      <w:r w:rsidR="00C641F0" w:rsidRPr="00E13EBB">
        <w:t>Camilleri</w:t>
      </w:r>
      <w:r w:rsidR="00C641F0">
        <w:t>, 2024)</w:t>
      </w:r>
      <w:r>
        <w:t>.</w:t>
      </w:r>
    </w:p>
    <w:p w14:paraId="60F553DA" w14:textId="6DDFBDDC" w:rsidR="00CC64E3" w:rsidRDefault="00077FB8" w:rsidP="003932B3">
      <w:pPr>
        <w:pStyle w:val="Listparagraf"/>
        <w:numPr>
          <w:ilvl w:val="0"/>
          <w:numId w:val="9"/>
        </w:numPr>
      </w:pPr>
      <w:r>
        <w:t>Marketing and Communication Abilities: The people who have good the communication and the marketing skills are the ones who are the ones who are the required to present the event, to talk to the attendees, and to take care of the public relations befo</w:t>
      </w:r>
      <w:r w:rsidR="000C30E4">
        <w:t>re, during, and after the expo (</w:t>
      </w:r>
      <w:r w:rsidR="000C30E4" w:rsidRPr="000C30E4">
        <w:t>Marques and Estima, 2021).</w:t>
      </w:r>
    </w:p>
    <w:p w14:paraId="6C54739B" w14:textId="40091079" w:rsidR="00077FB8" w:rsidRPr="00CC64E3" w:rsidRDefault="00077FB8" w:rsidP="00CC64E3">
      <w:pPr>
        <w:rPr>
          <w:b/>
          <w:bCs/>
          <w:i/>
          <w:iCs/>
        </w:rPr>
      </w:pPr>
      <w:r w:rsidRPr="00CC64E3">
        <w:rPr>
          <w:b/>
          <w:bCs/>
          <w:i/>
          <w:iCs/>
        </w:rPr>
        <w:t>Resources Needed:</w:t>
      </w:r>
    </w:p>
    <w:p w14:paraId="65015B70" w14:textId="63D204FC" w:rsidR="00077FB8" w:rsidRDefault="00077FB8" w:rsidP="003932B3">
      <w:pPr>
        <w:pStyle w:val="Listparagraf"/>
        <w:numPr>
          <w:ilvl w:val="0"/>
          <w:numId w:val="10"/>
        </w:numPr>
      </w:pPr>
      <w:r>
        <w:t>Technology Infrastructure: The IT support, Wi-Fi networks, and the digital signage systems that are used to make the demonstrations and presentations easier to manage are the strong points of t</w:t>
      </w:r>
      <w:r w:rsidR="000C30E4">
        <w:t>he university's external system (</w:t>
      </w:r>
      <w:r w:rsidR="000C30E4" w:rsidRPr="000C30E4">
        <w:t>Zorić et al., 2019).</w:t>
      </w:r>
    </w:p>
    <w:p w14:paraId="0F023047" w14:textId="309E5561" w:rsidR="00077FB8" w:rsidRDefault="00077FB8" w:rsidP="003932B3">
      <w:pPr>
        <w:pStyle w:val="Listparagraf"/>
        <w:numPr>
          <w:ilvl w:val="0"/>
          <w:numId w:val="10"/>
        </w:numPr>
      </w:pPr>
      <w:r>
        <w:t>Venue Facilities: The ExCeL London is full of the facilities such as the conference rooms, exhibition halls, and the networking areas, which are well-equipped and hence, a plus</w:t>
      </w:r>
      <w:r w:rsidR="00C641F0">
        <w:t xml:space="preserve"> (</w:t>
      </w:r>
      <w:r w:rsidR="00C641F0" w:rsidRPr="00E13EBB">
        <w:t>Lehto</w:t>
      </w:r>
      <w:r w:rsidR="00C641F0">
        <w:t xml:space="preserve"> et al., 2024)</w:t>
      </w:r>
      <w:r>
        <w:t xml:space="preserve">. </w:t>
      </w:r>
    </w:p>
    <w:p w14:paraId="6A85ABA1" w14:textId="321FFE35" w:rsidR="00077FB8" w:rsidRDefault="00077FB8" w:rsidP="003932B3">
      <w:pPr>
        <w:pStyle w:val="Listparagraf"/>
        <w:numPr>
          <w:ilvl w:val="0"/>
          <w:numId w:val="10"/>
        </w:numPr>
      </w:pPr>
      <w:r>
        <w:t>Staff and Volunteers: There should be a sufficient number of people for the activities such as registration, information services, technical support, and crowd management which will result in a better and more efficient management of the event</w:t>
      </w:r>
      <w:r w:rsidR="00C641F0">
        <w:t xml:space="preserve"> (</w:t>
      </w:r>
      <w:r w:rsidR="00C641F0" w:rsidRPr="00E13EBB">
        <w:t>Ratna</w:t>
      </w:r>
      <w:r w:rsidR="00C641F0">
        <w:t xml:space="preserve"> et al., 2024)</w:t>
      </w:r>
      <w:r>
        <w:t xml:space="preserve">. </w:t>
      </w:r>
    </w:p>
    <w:p w14:paraId="25163833" w14:textId="622C9F1D" w:rsidR="00077FB8" w:rsidRDefault="00077FB8" w:rsidP="00CC64E3">
      <w:pPr>
        <w:pStyle w:val="Titlu1"/>
      </w:pPr>
      <w:r>
        <w:lastRenderedPageBreak/>
        <w:t xml:space="preserve"> </w:t>
      </w:r>
      <w:bookmarkStart w:id="5" w:name="_Toc166553497"/>
      <w:r w:rsidR="00CC64E3">
        <w:t>Event Budget</w:t>
      </w:r>
      <w:bookmarkEnd w:id="5"/>
    </w:p>
    <w:tbl>
      <w:tblPr>
        <w:tblStyle w:val="Tabelgril3-Accentuare1"/>
        <w:tblW w:w="5000" w:type="pct"/>
        <w:tblLook w:val="04A0" w:firstRow="1" w:lastRow="0" w:firstColumn="1" w:lastColumn="0" w:noHBand="0" w:noVBand="1"/>
      </w:tblPr>
      <w:tblGrid>
        <w:gridCol w:w="2790"/>
        <w:gridCol w:w="4674"/>
        <w:gridCol w:w="1896"/>
      </w:tblGrid>
      <w:tr w:rsidR="00CA2CA6" w:rsidRPr="00CA2CA6" w14:paraId="55F63A8C" w14:textId="77777777" w:rsidTr="0022666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90" w:type="pct"/>
            <w:hideMark/>
          </w:tcPr>
          <w:p w14:paraId="4089EF24" w14:textId="77777777" w:rsidR="00CA2CA6" w:rsidRPr="00CA2CA6" w:rsidRDefault="00CA2CA6" w:rsidP="00CA2CA6">
            <w:pPr>
              <w:spacing w:after="160"/>
              <w:rPr>
                <w:lang w:val="en-GB"/>
              </w:rPr>
            </w:pPr>
            <w:r w:rsidRPr="00CA2CA6">
              <w:rPr>
                <w:lang w:val="en-GB"/>
              </w:rPr>
              <w:t>Category</w:t>
            </w:r>
          </w:p>
        </w:tc>
        <w:tc>
          <w:tcPr>
            <w:tcW w:w="2497" w:type="pct"/>
            <w:hideMark/>
          </w:tcPr>
          <w:p w14:paraId="06A7FC91" w14:textId="77777777" w:rsidR="00CA2CA6" w:rsidRPr="00CA2CA6" w:rsidRDefault="00CA2CA6" w:rsidP="00CA2CA6">
            <w:pPr>
              <w:spacing w:after="160"/>
              <w:cnfStyle w:val="100000000000" w:firstRow="1" w:lastRow="0" w:firstColumn="0" w:lastColumn="0" w:oddVBand="0" w:evenVBand="0" w:oddHBand="0" w:evenHBand="0" w:firstRowFirstColumn="0" w:firstRowLastColumn="0" w:lastRowFirstColumn="0" w:lastRowLastColumn="0"/>
              <w:rPr>
                <w:lang w:val="en-GB"/>
              </w:rPr>
            </w:pPr>
            <w:r w:rsidRPr="00CA2CA6">
              <w:rPr>
                <w:lang w:val="en-GB"/>
              </w:rPr>
              <w:t>Description</w:t>
            </w:r>
          </w:p>
        </w:tc>
        <w:tc>
          <w:tcPr>
            <w:tcW w:w="1013" w:type="pct"/>
            <w:hideMark/>
          </w:tcPr>
          <w:p w14:paraId="7590FAE6" w14:textId="77777777" w:rsidR="00CA2CA6" w:rsidRPr="00CA2CA6" w:rsidRDefault="00CA2CA6" w:rsidP="00CA2CA6">
            <w:pPr>
              <w:spacing w:after="160"/>
              <w:cnfStyle w:val="100000000000" w:firstRow="1" w:lastRow="0" w:firstColumn="0" w:lastColumn="0" w:oddVBand="0" w:evenVBand="0" w:oddHBand="0" w:evenHBand="0" w:firstRowFirstColumn="0" w:firstRowLastColumn="0" w:lastRowFirstColumn="0" w:lastRowLastColumn="0"/>
              <w:rPr>
                <w:lang w:val="en-GB"/>
              </w:rPr>
            </w:pPr>
            <w:r w:rsidRPr="00CA2CA6">
              <w:rPr>
                <w:lang w:val="en-GB"/>
              </w:rPr>
              <w:t>Estimated Cost (£)</w:t>
            </w:r>
          </w:p>
        </w:tc>
      </w:tr>
      <w:tr w:rsidR="00CA2CA6" w:rsidRPr="00CA2CA6" w14:paraId="6DC8CC2C"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6230E366" w14:textId="77777777" w:rsidR="00CA2CA6" w:rsidRPr="00CA2CA6" w:rsidRDefault="00CA2CA6" w:rsidP="00CA2CA6">
            <w:pPr>
              <w:spacing w:after="160"/>
              <w:rPr>
                <w:lang w:val="en-GB"/>
              </w:rPr>
            </w:pPr>
            <w:r w:rsidRPr="00CA2CA6">
              <w:rPr>
                <w:b/>
                <w:bCs/>
                <w:lang w:val="en-GB"/>
              </w:rPr>
              <w:t>Venue</w:t>
            </w:r>
          </w:p>
        </w:tc>
        <w:tc>
          <w:tcPr>
            <w:tcW w:w="2497" w:type="pct"/>
            <w:hideMark/>
          </w:tcPr>
          <w:p w14:paraId="0890B865"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p>
        </w:tc>
        <w:tc>
          <w:tcPr>
            <w:tcW w:w="1013" w:type="pct"/>
            <w:hideMark/>
          </w:tcPr>
          <w:p w14:paraId="32FEA33B"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p>
        </w:tc>
      </w:tr>
      <w:tr w:rsidR="00CA2CA6" w:rsidRPr="00CA2CA6" w14:paraId="0B390884"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4B4DA799" w14:textId="77777777" w:rsidR="00CA2CA6" w:rsidRPr="00CA2CA6" w:rsidRDefault="00CA2CA6" w:rsidP="00CA2CA6">
            <w:pPr>
              <w:rPr>
                <w:lang w:val="en-GB"/>
              </w:rPr>
            </w:pPr>
            <w:r w:rsidRPr="00CA2CA6">
              <w:rPr>
                <w:lang w:val="en-GB"/>
              </w:rPr>
              <w:t>Venue Hire</w:t>
            </w:r>
          </w:p>
        </w:tc>
        <w:tc>
          <w:tcPr>
            <w:tcW w:w="2497" w:type="pct"/>
            <w:hideMark/>
          </w:tcPr>
          <w:p w14:paraId="7D237CE8"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ExCeL London for 2 days</w:t>
            </w:r>
          </w:p>
        </w:tc>
        <w:tc>
          <w:tcPr>
            <w:tcW w:w="1013" w:type="pct"/>
            <w:hideMark/>
          </w:tcPr>
          <w:p w14:paraId="557BD8CD"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100,000</w:t>
            </w:r>
          </w:p>
        </w:tc>
      </w:tr>
      <w:tr w:rsidR="00CA2CA6" w:rsidRPr="00CA2CA6" w14:paraId="0FF7B928"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260873D7" w14:textId="77777777" w:rsidR="00CA2CA6" w:rsidRPr="00CA2CA6" w:rsidRDefault="00CA2CA6" w:rsidP="00CA2CA6">
            <w:pPr>
              <w:rPr>
                <w:lang w:val="en-GB"/>
              </w:rPr>
            </w:pPr>
            <w:r w:rsidRPr="00CA2CA6">
              <w:rPr>
                <w:lang w:val="en-GB"/>
              </w:rPr>
              <w:t>Security</w:t>
            </w:r>
          </w:p>
        </w:tc>
        <w:tc>
          <w:tcPr>
            <w:tcW w:w="2497" w:type="pct"/>
            <w:hideMark/>
          </w:tcPr>
          <w:p w14:paraId="2D50C850"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Security personnel and services for the venue</w:t>
            </w:r>
          </w:p>
        </w:tc>
        <w:tc>
          <w:tcPr>
            <w:tcW w:w="1013" w:type="pct"/>
            <w:hideMark/>
          </w:tcPr>
          <w:p w14:paraId="0F216A4D"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15,000</w:t>
            </w:r>
          </w:p>
        </w:tc>
      </w:tr>
      <w:tr w:rsidR="00CA2CA6" w:rsidRPr="00CA2CA6" w14:paraId="1AB83597"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2D86FB50" w14:textId="77777777" w:rsidR="00CA2CA6" w:rsidRPr="00CA2CA6" w:rsidRDefault="00CA2CA6" w:rsidP="00CA2CA6">
            <w:pPr>
              <w:rPr>
                <w:lang w:val="en-GB"/>
              </w:rPr>
            </w:pPr>
            <w:r w:rsidRPr="00CA2CA6">
              <w:rPr>
                <w:lang w:val="en-GB"/>
              </w:rPr>
              <w:t>Cleaning</w:t>
            </w:r>
          </w:p>
        </w:tc>
        <w:tc>
          <w:tcPr>
            <w:tcW w:w="2497" w:type="pct"/>
            <w:hideMark/>
          </w:tcPr>
          <w:p w14:paraId="2E64065A"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Pre-event and post-event cleaning</w:t>
            </w:r>
          </w:p>
        </w:tc>
        <w:tc>
          <w:tcPr>
            <w:tcW w:w="1013" w:type="pct"/>
            <w:hideMark/>
          </w:tcPr>
          <w:p w14:paraId="4E547FD0"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5,000</w:t>
            </w:r>
          </w:p>
        </w:tc>
      </w:tr>
      <w:tr w:rsidR="00CA2CA6" w:rsidRPr="00CA2CA6" w14:paraId="7FE2CCBA"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27ECB255" w14:textId="77777777" w:rsidR="00CA2CA6" w:rsidRPr="00CA2CA6" w:rsidRDefault="00CA2CA6" w:rsidP="00CA2CA6">
            <w:pPr>
              <w:rPr>
                <w:lang w:val="en-GB"/>
              </w:rPr>
            </w:pPr>
            <w:r w:rsidRPr="00CA2CA6">
              <w:rPr>
                <w:lang w:val="en-GB"/>
              </w:rPr>
              <w:t>Utilities</w:t>
            </w:r>
          </w:p>
        </w:tc>
        <w:tc>
          <w:tcPr>
            <w:tcW w:w="2497" w:type="pct"/>
            <w:hideMark/>
          </w:tcPr>
          <w:p w14:paraId="3E821D81"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Electricity, water, and other utilities</w:t>
            </w:r>
          </w:p>
        </w:tc>
        <w:tc>
          <w:tcPr>
            <w:tcW w:w="1013" w:type="pct"/>
            <w:hideMark/>
          </w:tcPr>
          <w:p w14:paraId="20B2A14D"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10,000</w:t>
            </w:r>
          </w:p>
        </w:tc>
      </w:tr>
      <w:tr w:rsidR="00CA2CA6" w:rsidRPr="00CA2CA6" w14:paraId="3F2CE567"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3AD4FFE5" w14:textId="77777777" w:rsidR="00CA2CA6" w:rsidRPr="00CA2CA6" w:rsidRDefault="00CA2CA6" w:rsidP="00CA2CA6">
            <w:pPr>
              <w:rPr>
                <w:lang w:val="en-GB"/>
              </w:rPr>
            </w:pPr>
            <w:r w:rsidRPr="00CA2CA6">
              <w:rPr>
                <w:b/>
                <w:bCs/>
                <w:lang w:val="en-GB"/>
              </w:rPr>
              <w:t>Staffing</w:t>
            </w:r>
          </w:p>
        </w:tc>
        <w:tc>
          <w:tcPr>
            <w:tcW w:w="2497" w:type="pct"/>
            <w:hideMark/>
          </w:tcPr>
          <w:p w14:paraId="1869C5A4"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c>
          <w:tcPr>
            <w:tcW w:w="1013" w:type="pct"/>
            <w:hideMark/>
          </w:tcPr>
          <w:p w14:paraId="2CCFE910"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r>
      <w:tr w:rsidR="00CA2CA6" w:rsidRPr="00CA2CA6" w14:paraId="16A295BB"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38696B0C" w14:textId="77777777" w:rsidR="00CA2CA6" w:rsidRPr="00CA2CA6" w:rsidRDefault="00CA2CA6" w:rsidP="00CA2CA6">
            <w:pPr>
              <w:rPr>
                <w:lang w:val="en-GB"/>
              </w:rPr>
            </w:pPr>
            <w:r w:rsidRPr="00CA2CA6">
              <w:rPr>
                <w:lang w:val="en-GB"/>
              </w:rPr>
              <w:t>Event Management</w:t>
            </w:r>
          </w:p>
        </w:tc>
        <w:tc>
          <w:tcPr>
            <w:tcW w:w="2497" w:type="pct"/>
            <w:hideMark/>
          </w:tcPr>
          <w:p w14:paraId="3F3C81E7"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Event planning and management team</w:t>
            </w:r>
          </w:p>
        </w:tc>
        <w:tc>
          <w:tcPr>
            <w:tcW w:w="1013" w:type="pct"/>
            <w:hideMark/>
          </w:tcPr>
          <w:p w14:paraId="0F504CE5"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50,000</w:t>
            </w:r>
          </w:p>
        </w:tc>
      </w:tr>
      <w:tr w:rsidR="00CA2CA6" w:rsidRPr="00CA2CA6" w14:paraId="34E65360"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7656E4AC" w14:textId="77777777" w:rsidR="00CA2CA6" w:rsidRPr="00CA2CA6" w:rsidRDefault="00CA2CA6" w:rsidP="00CA2CA6">
            <w:pPr>
              <w:rPr>
                <w:lang w:val="en-GB"/>
              </w:rPr>
            </w:pPr>
            <w:r w:rsidRPr="00CA2CA6">
              <w:rPr>
                <w:lang w:val="en-GB"/>
              </w:rPr>
              <w:t>On-site Staff</w:t>
            </w:r>
          </w:p>
        </w:tc>
        <w:tc>
          <w:tcPr>
            <w:tcW w:w="2497" w:type="pct"/>
            <w:hideMark/>
          </w:tcPr>
          <w:p w14:paraId="7E8F8E18"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Registration, information desks, and support staff</w:t>
            </w:r>
          </w:p>
        </w:tc>
        <w:tc>
          <w:tcPr>
            <w:tcW w:w="1013" w:type="pct"/>
            <w:hideMark/>
          </w:tcPr>
          <w:p w14:paraId="644B3969"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20,000</w:t>
            </w:r>
          </w:p>
        </w:tc>
      </w:tr>
      <w:tr w:rsidR="00CA2CA6" w:rsidRPr="00CA2CA6" w14:paraId="5C613AC1"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031968BD" w14:textId="77777777" w:rsidR="00CA2CA6" w:rsidRPr="00CA2CA6" w:rsidRDefault="00CA2CA6" w:rsidP="00CA2CA6">
            <w:pPr>
              <w:rPr>
                <w:lang w:val="en-GB"/>
              </w:rPr>
            </w:pPr>
            <w:r w:rsidRPr="00CA2CA6">
              <w:rPr>
                <w:lang w:val="en-GB"/>
              </w:rPr>
              <w:t>Technical Staff</w:t>
            </w:r>
          </w:p>
        </w:tc>
        <w:tc>
          <w:tcPr>
            <w:tcW w:w="2497" w:type="pct"/>
            <w:hideMark/>
          </w:tcPr>
          <w:p w14:paraId="00D3CC7E"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AV technicians and IT support</w:t>
            </w:r>
          </w:p>
        </w:tc>
        <w:tc>
          <w:tcPr>
            <w:tcW w:w="1013" w:type="pct"/>
            <w:hideMark/>
          </w:tcPr>
          <w:p w14:paraId="5858A93C"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15,000</w:t>
            </w:r>
          </w:p>
        </w:tc>
      </w:tr>
      <w:tr w:rsidR="00CA2CA6" w:rsidRPr="00CA2CA6" w14:paraId="51A31106"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1917F4A7" w14:textId="77777777" w:rsidR="00CA2CA6" w:rsidRPr="00CA2CA6" w:rsidRDefault="00CA2CA6" w:rsidP="00CA2CA6">
            <w:pPr>
              <w:rPr>
                <w:lang w:val="en-GB"/>
              </w:rPr>
            </w:pPr>
            <w:r w:rsidRPr="00CA2CA6">
              <w:rPr>
                <w:b/>
                <w:bCs/>
                <w:lang w:val="en-GB"/>
              </w:rPr>
              <w:t>Marketing and Promotion</w:t>
            </w:r>
          </w:p>
        </w:tc>
        <w:tc>
          <w:tcPr>
            <w:tcW w:w="2497" w:type="pct"/>
            <w:hideMark/>
          </w:tcPr>
          <w:p w14:paraId="47116BC8"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c>
          <w:tcPr>
            <w:tcW w:w="1013" w:type="pct"/>
            <w:hideMark/>
          </w:tcPr>
          <w:p w14:paraId="0260AB94"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r>
      <w:tr w:rsidR="00CA2CA6" w:rsidRPr="00CA2CA6" w14:paraId="5D6DE267"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77D0FF3A" w14:textId="77777777" w:rsidR="00CA2CA6" w:rsidRPr="00CA2CA6" w:rsidRDefault="00CA2CA6" w:rsidP="00CA2CA6">
            <w:pPr>
              <w:rPr>
                <w:lang w:val="en-GB"/>
              </w:rPr>
            </w:pPr>
            <w:r w:rsidRPr="00CA2CA6">
              <w:rPr>
                <w:lang w:val="en-GB"/>
              </w:rPr>
              <w:t>Advertising</w:t>
            </w:r>
          </w:p>
        </w:tc>
        <w:tc>
          <w:tcPr>
            <w:tcW w:w="2497" w:type="pct"/>
            <w:hideMark/>
          </w:tcPr>
          <w:p w14:paraId="27DC4211"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Online and offline advertising campaigns</w:t>
            </w:r>
          </w:p>
        </w:tc>
        <w:tc>
          <w:tcPr>
            <w:tcW w:w="1013" w:type="pct"/>
            <w:hideMark/>
          </w:tcPr>
          <w:p w14:paraId="47DF5287"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30,000</w:t>
            </w:r>
          </w:p>
        </w:tc>
      </w:tr>
      <w:tr w:rsidR="00CA2CA6" w:rsidRPr="00CA2CA6" w14:paraId="507BBD8C"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5B936FB2" w14:textId="77777777" w:rsidR="00CA2CA6" w:rsidRPr="00CA2CA6" w:rsidRDefault="00CA2CA6" w:rsidP="00CA2CA6">
            <w:pPr>
              <w:rPr>
                <w:lang w:val="en-GB"/>
              </w:rPr>
            </w:pPr>
            <w:r w:rsidRPr="00CA2CA6">
              <w:rPr>
                <w:lang w:val="en-GB"/>
              </w:rPr>
              <w:t>PR and Media Relations</w:t>
            </w:r>
          </w:p>
        </w:tc>
        <w:tc>
          <w:tcPr>
            <w:tcW w:w="2497" w:type="pct"/>
            <w:hideMark/>
          </w:tcPr>
          <w:p w14:paraId="4230D72E"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Press releases, media outreach</w:t>
            </w:r>
          </w:p>
        </w:tc>
        <w:tc>
          <w:tcPr>
            <w:tcW w:w="1013" w:type="pct"/>
            <w:hideMark/>
          </w:tcPr>
          <w:p w14:paraId="66BBDF8B"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10,000</w:t>
            </w:r>
          </w:p>
        </w:tc>
      </w:tr>
      <w:tr w:rsidR="00CA2CA6" w:rsidRPr="00CA2CA6" w14:paraId="37D2D10E"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36238CD6" w14:textId="77777777" w:rsidR="00CA2CA6" w:rsidRPr="00CA2CA6" w:rsidRDefault="00CA2CA6" w:rsidP="00CA2CA6">
            <w:pPr>
              <w:rPr>
                <w:lang w:val="en-GB"/>
              </w:rPr>
            </w:pPr>
            <w:r w:rsidRPr="00CA2CA6">
              <w:rPr>
                <w:lang w:val="en-GB"/>
              </w:rPr>
              <w:t>Printed Materials</w:t>
            </w:r>
          </w:p>
        </w:tc>
        <w:tc>
          <w:tcPr>
            <w:tcW w:w="2497" w:type="pct"/>
            <w:hideMark/>
          </w:tcPr>
          <w:p w14:paraId="0CDEB394"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Flyers, banners, and programs</w:t>
            </w:r>
          </w:p>
        </w:tc>
        <w:tc>
          <w:tcPr>
            <w:tcW w:w="1013" w:type="pct"/>
            <w:hideMark/>
          </w:tcPr>
          <w:p w14:paraId="569BF354"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5,000</w:t>
            </w:r>
          </w:p>
        </w:tc>
      </w:tr>
      <w:tr w:rsidR="00CA2CA6" w:rsidRPr="00CA2CA6" w14:paraId="7D822C8E"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2DAAE360" w14:textId="77777777" w:rsidR="00CA2CA6" w:rsidRPr="00CA2CA6" w:rsidRDefault="00CA2CA6" w:rsidP="00CA2CA6">
            <w:pPr>
              <w:rPr>
                <w:lang w:val="en-GB"/>
              </w:rPr>
            </w:pPr>
            <w:r w:rsidRPr="00CA2CA6">
              <w:rPr>
                <w:b/>
                <w:bCs/>
                <w:lang w:val="en-GB"/>
              </w:rPr>
              <w:t>Technology and Equipment</w:t>
            </w:r>
          </w:p>
        </w:tc>
        <w:tc>
          <w:tcPr>
            <w:tcW w:w="2497" w:type="pct"/>
            <w:hideMark/>
          </w:tcPr>
          <w:p w14:paraId="0FE192D3"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c>
          <w:tcPr>
            <w:tcW w:w="1013" w:type="pct"/>
            <w:hideMark/>
          </w:tcPr>
          <w:p w14:paraId="5BCA5DED"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r>
      <w:tr w:rsidR="00CA2CA6" w:rsidRPr="00CA2CA6" w14:paraId="2AA62B34"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05F42D2A" w14:textId="77777777" w:rsidR="00CA2CA6" w:rsidRPr="00CA2CA6" w:rsidRDefault="00CA2CA6" w:rsidP="00CA2CA6">
            <w:pPr>
              <w:rPr>
                <w:lang w:val="en-GB"/>
              </w:rPr>
            </w:pPr>
            <w:r w:rsidRPr="00CA2CA6">
              <w:rPr>
                <w:lang w:val="en-GB"/>
              </w:rPr>
              <w:t>AV Equipment</w:t>
            </w:r>
          </w:p>
        </w:tc>
        <w:tc>
          <w:tcPr>
            <w:tcW w:w="2497" w:type="pct"/>
            <w:hideMark/>
          </w:tcPr>
          <w:p w14:paraId="03755531"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Audio-visual equipment rental</w:t>
            </w:r>
          </w:p>
        </w:tc>
        <w:tc>
          <w:tcPr>
            <w:tcW w:w="1013" w:type="pct"/>
            <w:hideMark/>
          </w:tcPr>
          <w:p w14:paraId="4751DD5E"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20,000</w:t>
            </w:r>
          </w:p>
        </w:tc>
      </w:tr>
      <w:tr w:rsidR="00CA2CA6" w:rsidRPr="00CA2CA6" w14:paraId="657BD45A"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43D42B61" w14:textId="77777777" w:rsidR="00CA2CA6" w:rsidRPr="00CA2CA6" w:rsidRDefault="00CA2CA6" w:rsidP="00CA2CA6">
            <w:pPr>
              <w:rPr>
                <w:lang w:val="en-GB"/>
              </w:rPr>
            </w:pPr>
            <w:r w:rsidRPr="00CA2CA6">
              <w:rPr>
                <w:lang w:val="en-GB"/>
              </w:rPr>
              <w:t>Wi-Fi and Internet</w:t>
            </w:r>
          </w:p>
        </w:tc>
        <w:tc>
          <w:tcPr>
            <w:tcW w:w="2497" w:type="pct"/>
            <w:hideMark/>
          </w:tcPr>
          <w:p w14:paraId="3D90F8A3"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High-speed internet for attendees and exhibitors</w:t>
            </w:r>
          </w:p>
        </w:tc>
        <w:tc>
          <w:tcPr>
            <w:tcW w:w="1013" w:type="pct"/>
            <w:hideMark/>
          </w:tcPr>
          <w:p w14:paraId="7D9F5B3B"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10,000</w:t>
            </w:r>
          </w:p>
        </w:tc>
      </w:tr>
      <w:tr w:rsidR="00CA2CA6" w:rsidRPr="00CA2CA6" w14:paraId="742638F0"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5A8E6C84" w14:textId="77777777" w:rsidR="00CA2CA6" w:rsidRPr="00CA2CA6" w:rsidRDefault="00CA2CA6" w:rsidP="00CA2CA6">
            <w:pPr>
              <w:rPr>
                <w:lang w:val="en-GB"/>
              </w:rPr>
            </w:pPr>
            <w:r w:rsidRPr="00CA2CA6">
              <w:rPr>
                <w:lang w:val="en-GB"/>
              </w:rPr>
              <w:t>Presentation Equipment</w:t>
            </w:r>
          </w:p>
        </w:tc>
        <w:tc>
          <w:tcPr>
            <w:tcW w:w="2497" w:type="pct"/>
            <w:hideMark/>
          </w:tcPr>
          <w:p w14:paraId="24E5EC68"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Screens, projectors, microphones</w:t>
            </w:r>
          </w:p>
        </w:tc>
        <w:tc>
          <w:tcPr>
            <w:tcW w:w="1013" w:type="pct"/>
            <w:hideMark/>
          </w:tcPr>
          <w:p w14:paraId="23AB0D34"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10,000</w:t>
            </w:r>
          </w:p>
        </w:tc>
      </w:tr>
      <w:tr w:rsidR="00CA2CA6" w:rsidRPr="00CA2CA6" w14:paraId="38094907"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7963401A" w14:textId="77777777" w:rsidR="00CA2CA6" w:rsidRPr="00CA2CA6" w:rsidRDefault="00CA2CA6" w:rsidP="00CA2CA6">
            <w:pPr>
              <w:rPr>
                <w:lang w:val="en-GB"/>
              </w:rPr>
            </w:pPr>
            <w:r w:rsidRPr="00CA2CA6">
              <w:rPr>
                <w:b/>
                <w:bCs/>
                <w:lang w:val="en-GB"/>
              </w:rPr>
              <w:t>Exhibitor and Attendee Services</w:t>
            </w:r>
          </w:p>
        </w:tc>
        <w:tc>
          <w:tcPr>
            <w:tcW w:w="2497" w:type="pct"/>
            <w:hideMark/>
          </w:tcPr>
          <w:p w14:paraId="6F9F1B74"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c>
          <w:tcPr>
            <w:tcW w:w="1013" w:type="pct"/>
            <w:hideMark/>
          </w:tcPr>
          <w:p w14:paraId="45ED34A4"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r>
      <w:tr w:rsidR="00CA2CA6" w:rsidRPr="00CA2CA6" w14:paraId="24339ABA"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57435607" w14:textId="77777777" w:rsidR="00CA2CA6" w:rsidRPr="00CA2CA6" w:rsidRDefault="00CA2CA6" w:rsidP="00CA2CA6">
            <w:pPr>
              <w:rPr>
                <w:lang w:val="en-GB"/>
              </w:rPr>
            </w:pPr>
            <w:r w:rsidRPr="00CA2CA6">
              <w:rPr>
                <w:lang w:val="en-GB"/>
              </w:rPr>
              <w:t>Registration System</w:t>
            </w:r>
          </w:p>
        </w:tc>
        <w:tc>
          <w:tcPr>
            <w:tcW w:w="2497" w:type="pct"/>
            <w:hideMark/>
          </w:tcPr>
          <w:p w14:paraId="4D482521"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Online registration platform</w:t>
            </w:r>
          </w:p>
        </w:tc>
        <w:tc>
          <w:tcPr>
            <w:tcW w:w="1013" w:type="pct"/>
            <w:hideMark/>
          </w:tcPr>
          <w:p w14:paraId="63C553FA"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5,000</w:t>
            </w:r>
          </w:p>
        </w:tc>
      </w:tr>
      <w:tr w:rsidR="00CA2CA6" w:rsidRPr="00CA2CA6" w14:paraId="2327B75D"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6AC3A38A" w14:textId="77777777" w:rsidR="00CA2CA6" w:rsidRPr="00CA2CA6" w:rsidRDefault="00CA2CA6" w:rsidP="00CA2CA6">
            <w:pPr>
              <w:rPr>
                <w:lang w:val="en-GB"/>
              </w:rPr>
            </w:pPr>
            <w:r w:rsidRPr="00CA2CA6">
              <w:rPr>
                <w:lang w:val="en-GB"/>
              </w:rPr>
              <w:t>Badges and Lanyards</w:t>
            </w:r>
          </w:p>
        </w:tc>
        <w:tc>
          <w:tcPr>
            <w:tcW w:w="2497" w:type="pct"/>
            <w:hideMark/>
          </w:tcPr>
          <w:p w14:paraId="6E65DA65"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Custom badges and lanyards for attendees and exhibitors</w:t>
            </w:r>
          </w:p>
        </w:tc>
        <w:tc>
          <w:tcPr>
            <w:tcW w:w="1013" w:type="pct"/>
            <w:hideMark/>
          </w:tcPr>
          <w:p w14:paraId="547838CB"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3,000</w:t>
            </w:r>
          </w:p>
        </w:tc>
      </w:tr>
      <w:tr w:rsidR="00CA2CA6" w:rsidRPr="00CA2CA6" w14:paraId="39F4B718"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45B228AD" w14:textId="77777777" w:rsidR="00CA2CA6" w:rsidRPr="00CA2CA6" w:rsidRDefault="00CA2CA6" w:rsidP="00CA2CA6">
            <w:pPr>
              <w:rPr>
                <w:lang w:val="en-GB"/>
              </w:rPr>
            </w:pPr>
            <w:r w:rsidRPr="00CA2CA6">
              <w:rPr>
                <w:lang w:val="en-GB"/>
              </w:rPr>
              <w:t>Catering</w:t>
            </w:r>
          </w:p>
        </w:tc>
        <w:tc>
          <w:tcPr>
            <w:tcW w:w="2497" w:type="pct"/>
            <w:hideMark/>
          </w:tcPr>
          <w:p w14:paraId="5ECF5009"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Food and beverages for attendees and staff</w:t>
            </w:r>
          </w:p>
        </w:tc>
        <w:tc>
          <w:tcPr>
            <w:tcW w:w="1013" w:type="pct"/>
            <w:hideMark/>
          </w:tcPr>
          <w:p w14:paraId="523E4548"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25,000</w:t>
            </w:r>
          </w:p>
        </w:tc>
      </w:tr>
      <w:tr w:rsidR="00CA2CA6" w:rsidRPr="00CA2CA6" w14:paraId="26E91A16"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7C20E8AF" w14:textId="77777777" w:rsidR="00CA2CA6" w:rsidRPr="00CA2CA6" w:rsidRDefault="00CA2CA6" w:rsidP="00CA2CA6">
            <w:pPr>
              <w:rPr>
                <w:lang w:val="en-GB"/>
              </w:rPr>
            </w:pPr>
            <w:r w:rsidRPr="00CA2CA6">
              <w:rPr>
                <w:b/>
                <w:bCs/>
                <w:lang w:val="en-GB"/>
              </w:rPr>
              <w:t>Logistics</w:t>
            </w:r>
          </w:p>
        </w:tc>
        <w:tc>
          <w:tcPr>
            <w:tcW w:w="2497" w:type="pct"/>
            <w:hideMark/>
          </w:tcPr>
          <w:p w14:paraId="158B8108"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c>
          <w:tcPr>
            <w:tcW w:w="1013" w:type="pct"/>
            <w:hideMark/>
          </w:tcPr>
          <w:p w14:paraId="23E1C256"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r>
      <w:tr w:rsidR="00CA2CA6" w:rsidRPr="00CA2CA6" w14:paraId="19DE260B"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579A8459" w14:textId="77777777" w:rsidR="00CA2CA6" w:rsidRPr="00CA2CA6" w:rsidRDefault="00CA2CA6" w:rsidP="00CA2CA6">
            <w:pPr>
              <w:rPr>
                <w:lang w:val="en-GB"/>
              </w:rPr>
            </w:pPr>
            <w:r w:rsidRPr="00CA2CA6">
              <w:rPr>
                <w:lang w:val="en-GB"/>
              </w:rPr>
              <w:lastRenderedPageBreak/>
              <w:t>Transportation</w:t>
            </w:r>
          </w:p>
        </w:tc>
        <w:tc>
          <w:tcPr>
            <w:tcW w:w="2497" w:type="pct"/>
            <w:hideMark/>
          </w:tcPr>
          <w:p w14:paraId="5DD439AD"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Shuttle services for VIPs and key speakers</w:t>
            </w:r>
          </w:p>
        </w:tc>
        <w:tc>
          <w:tcPr>
            <w:tcW w:w="1013" w:type="pct"/>
            <w:hideMark/>
          </w:tcPr>
          <w:p w14:paraId="31B5788A"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7,000</w:t>
            </w:r>
          </w:p>
        </w:tc>
      </w:tr>
      <w:tr w:rsidR="00CA2CA6" w:rsidRPr="00CA2CA6" w14:paraId="0A137C9E"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7A663AA6" w14:textId="77777777" w:rsidR="00CA2CA6" w:rsidRPr="00CA2CA6" w:rsidRDefault="00CA2CA6" w:rsidP="00CA2CA6">
            <w:pPr>
              <w:rPr>
                <w:lang w:val="en-GB"/>
              </w:rPr>
            </w:pPr>
            <w:r w:rsidRPr="00CA2CA6">
              <w:rPr>
                <w:lang w:val="en-GB"/>
              </w:rPr>
              <w:t>Freight</w:t>
            </w:r>
          </w:p>
        </w:tc>
        <w:tc>
          <w:tcPr>
            <w:tcW w:w="2497" w:type="pct"/>
            <w:hideMark/>
          </w:tcPr>
          <w:p w14:paraId="3EE4FD86"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Shipping of materials and equipment</w:t>
            </w:r>
          </w:p>
        </w:tc>
        <w:tc>
          <w:tcPr>
            <w:tcW w:w="1013" w:type="pct"/>
            <w:hideMark/>
          </w:tcPr>
          <w:p w14:paraId="71DEC409"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5,000</w:t>
            </w:r>
          </w:p>
        </w:tc>
      </w:tr>
      <w:tr w:rsidR="00CA2CA6" w:rsidRPr="00CA2CA6" w14:paraId="2F11D3DE"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28A069E1" w14:textId="77777777" w:rsidR="00CA2CA6" w:rsidRPr="00CA2CA6" w:rsidRDefault="00CA2CA6" w:rsidP="00CA2CA6">
            <w:pPr>
              <w:rPr>
                <w:lang w:val="en-GB"/>
              </w:rPr>
            </w:pPr>
            <w:r w:rsidRPr="00CA2CA6">
              <w:rPr>
                <w:b/>
                <w:bCs/>
                <w:lang w:val="en-GB"/>
              </w:rPr>
              <w:t>Miscellaneous</w:t>
            </w:r>
          </w:p>
        </w:tc>
        <w:tc>
          <w:tcPr>
            <w:tcW w:w="2497" w:type="pct"/>
            <w:hideMark/>
          </w:tcPr>
          <w:p w14:paraId="2D0AA439"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p>
        </w:tc>
        <w:tc>
          <w:tcPr>
            <w:tcW w:w="1013" w:type="pct"/>
            <w:hideMark/>
          </w:tcPr>
          <w:p w14:paraId="0C4ADD20"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p>
        </w:tc>
      </w:tr>
      <w:tr w:rsidR="00CA2CA6" w:rsidRPr="00CA2CA6" w14:paraId="463F36DB"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59F9AAD0" w14:textId="77777777" w:rsidR="00CA2CA6" w:rsidRPr="00CA2CA6" w:rsidRDefault="00CA2CA6" w:rsidP="00CA2CA6">
            <w:pPr>
              <w:rPr>
                <w:lang w:val="en-GB"/>
              </w:rPr>
            </w:pPr>
            <w:r w:rsidRPr="00CA2CA6">
              <w:rPr>
                <w:lang w:val="en-GB"/>
              </w:rPr>
              <w:t>Insurance</w:t>
            </w:r>
          </w:p>
        </w:tc>
        <w:tc>
          <w:tcPr>
            <w:tcW w:w="2497" w:type="pct"/>
            <w:hideMark/>
          </w:tcPr>
          <w:p w14:paraId="5A1ACC1F"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Event insurance coverage</w:t>
            </w:r>
          </w:p>
        </w:tc>
        <w:tc>
          <w:tcPr>
            <w:tcW w:w="1013" w:type="pct"/>
            <w:hideMark/>
          </w:tcPr>
          <w:p w14:paraId="5115A3F1"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lang w:val="en-GB"/>
              </w:rPr>
              <w:t>10,000</w:t>
            </w:r>
          </w:p>
        </w:tc>
      </w:tr>
      <w:tr w:rsidR="00CA2CA6" w:rsidRPr="00CA2CA6" w14:paraId="3112920A" w14:textId="77777777" w:rsidTr="002266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pct"/>
            <w:hideMark/>
          </w:tcPr>
          <w:p w14:paraId="02285564" w14:textId="77777777" w:rsidR="00CA2CA6" w:rsidRPr="00CA2CA6" w:rsidRDefault="00CA2CA6" w:rsidP="00CA2CA6">
            <w:pPr>
              <w:rPr>
                <w:lang w:val="en-GB"/>
              </w:rPr>
            </w:pPr>
            <w:r w:rsidRPr="00CA2CA6">
              <w:rPr>
                <w:lang w:val="en-GB"/>
              </w:rPr>
              <w:t>Contingency</w:t>
            </w:r>
          </w:p>
        </w:tc>
        <w:tc>
          <w:tcPr>
            <w:tcW w:w="2497" w:type="pct"/>
            <w:hideMark/>
          </w:tcPr>
          <w:p w14:paraId="60608B08"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Unexpected expenses</w:t>
            </w:r>
          </w:p>
        </w:tc>
        <w:tc>
          <w:tcPr>
            <w:tcW w:w="1013" w:type="pct"/>
            <w:hideMark/>
          </w:tcPr>
          <w:p w14:paraId="72C2AA77" w14:textId="77777777"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rPr>
                <w:lang w:val="en-GB"/>
              </w:rPr>
            </w:pPr>
            <w:r w:rsidRPr="00CA2CA6">
              <w:rPr>
                <w:lang w:val="en-GB"/>
              </w:rPr>
              <w:t>15,000</w:t>
            </w:r>
          </w:p>
        </w:tc>
      </w:tr>
      <w:tr w:rsidR="00CA2CA6" w:rsidRPr="00CA2CA6" w14:paraId="5EDF56F4" w14:textId="77777777" w:rsidTr="00226669">
        <w:tc>
          <w:tcPr>
            <w:cnfStyle w:val="001000000000" w:firstRow="0" w:lastRow="0" w:firstColumn="1" w:lastColumn="0" w:oddVBand="0" w:evenVBand="0" w:oddHBand="0" w:evenHBand="0" w:firstRowFirstColumn="0" w:firstRowLastColumn="0" w:lastRowFirstColumn="0" w:lastRowLastColumn="0"/>
            <w:tcW w:w="1490" w:type="pct"/>
            <w:hideMark/>
          </w:tcPr>
          <w:p w14:paraId="30795862" w14:textId="77777777" w:rsidR="00CA2CA6" w:rsidRPr="00CA2CA6" w:rsidRDefault="00CA2CA6" w:rsidP="00CA2CA6">
            <w:pPr>
              <w:rPr>
                <w:lang w:val="en-GB"/>
              </w:rPr>
            </w:pPr>
            <w:r w:rsidRPr="00CA2CA6">
              <w:rPr>
                <w:b/>
                <w:bCs/>
                <w:lang w:val="en-GB"/>
              </w:rPr>
              <w:t>Total Estimated Cost</w:t>
            </w:r>
          </w:p>
        </w:tc>
        <w:tc>
          <w:tcPr>
            <w:tcW w:w="2497" w:type="pct"/>
            <w:hideMark/>
          </w:tcPr>
          <w:p w14:paraId="3A407DC5"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p>
        </w:tc>
        <w:tc>
          <w:tcPr>
            <w:tcW w:w="1013" w:type="pct"/>
            <w:hideMark/>
          </w:tcPr>
          <w:p w14:paraId="5725C40F" w14:textId="77777777"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rPr>
                <w:lang w:val="en-GB"/>
              </w:rPr>
            </w:pPr>
            <w:r w:rsidRPr="00CA2CA6">
              <w:rPr>
                <w:b/>
                <w:bCs/>
                <w:lang w:val="en-GB"/>
              </w:rPr>
              <w:t>400,000</w:t>
            </w:r>
          </w:p>
        </w:tc>
      </w:tr>
    </w:tbl>
    <w:p w14:paraId="258871AB" w14:textId="77777777" w:rsidR="00CC64E3" w:rsidRPr="00CC64E3" w:rsidRDefault="00CC64E3" w:rsidP="00CC64E3"/>
    <w:p w14:paraId="739188B5" w14:textId="6F159A0B" w:rsidR="00CA2CA6" w:rsidRDefault="00CA2CA6" w:rsidP="00CA2CA6">
      <w:pPr>
        <w:pStyle w:val="Titlu1"/>
      </w:pPr>
      <w:bookmarkStart w:id="6" w:name="_Toc166553498"/>
      <w:r>
        <w:t>Industry Trends</w:t>
      </w:r>
      <w:bookmarkEnd w:id="6"/>
    </w:p>
    <w:p w14:paraId="5CDA64B0" w14:textId="05B74D85" w:rsidR="00CA2CA6" w:rsidRPr="00CA2CA6" w:rsidRDefault="00CA2CA6" w:rsidP="00CA2CA6">
      <w:pPr>
        <w:rPr>
          <w:b/>
          <w:bCs/>
          <w:i/>
          <w:iCs/>
        </w:rPr>
      </w:pPr>
      <w:r w:rsidRPr="00CA2CA6">
        <w:rPr>
          <w:b/>
          <w:bCs/>
          <w:i/>
          <w:iCs/>
        </w:rPr>
        <w:t>SWOT Analysis</w:t>
      </w:r>
    </w:p>
    <w:tbl>
      <w:tblPr>
        <w:tblStyle w:val="Tabelgril4-Accentuare5"/>
        <w:tblW w:w="0" w:type="auto"/>
        <w:tblLook w:val="04A0" w:firstRow="1" w:lastRow="0" w:firstColumn="1" w:lastColumn="0" w:noHBand="0" w:noVBand="1"/>
      </w:tblPr>
      <w:tblGrid>
        <w:gridCol w:w="2329"/>
        <w:gridCol w:w="2342"/>
        <w:gridCol w:w="2349"/>
        <w:gridCol w:w="2330"/>
      </w:tblGrid>
      <w:tr w:rsidR="00CA2CA6" w:rsidRPr="00CA2CA6" w14:paraId="4F965F9E" w14:textId="77777777" w:rsidTr="00CA2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E067CDE" w14:textId="46DE63EF" w:rsidR="00CA2CA6" w:rsidRPr="00CA2CA6" w:rsidRDefault="00CA2CA6" w:rsidP="00CA2CA6">
            <w:pPr>
              <w:jc w:val="center"/>
              <w:rPr>
                <w:b w:val="0"/>
                <w:bCs w:val="0"/>
              </w:rPr>
            </w:pPr>
            <w:r w:rsidRPr="00CA2CA6">
              <w:rPr>
                <w:b w:val="0"/>
                <w:bCs w:val="0"/>
              </w:rPr>
              <w:t>S</w:t>
            </w:r>
          </w:p>
        </w:tc>
        <w:tc>
          <w:tcPr>
            <w:tcW w:w="2394" w:type="dxa"/>
          </w:tcPr>
          <w:p w14:paraId="29F103E7" w14:textId="5CAC94C6" w:rsidR="00CA2CA6" w:rsidRPr="00CA2CA6" w:rsidRDefault="00CA2CA6" w:rsidP="00CA2CA6">
            <w:pPr>
              <w:jc w:val="center"/>
              <w:cnfStyle w:val="100000000000" w:firstRow="1" w:lastRow="0" w:firstColumn="0" w:lastColumn="0" w:oddVBand="0" w:evenVBand="0" w:oddHBand="0" w:evenHBand="0" w:firstRowFirstColumn="0" w:firstRowLastColumn="0" w:lastRowFirstColumn="0" w:lastRowLastColumn="0"/>
              <w:rPr>
                <w:b w:val="0"/>
                <w:bCs w:val="0"/>
              </w:rPr>
            </w:pPr>
            <w:r w:rsidRPr="00CA2CA6">
              <w:rPr>
                <w:b w:val="0"/>
                <w:bCs w:val="0"/>
              </w:rPr>
              <w:t>W</w:t>
            </w:r>
          </w:p>
        </w:tc>
        <w:tc>
          <w:tcPr>
            <w:tcW w:w="2394" w:type="dxa"/>
          </w:tcPr>
          <w:p w14:paraId="1E2F71B0" w14:textId="63D45EAC" w:rsidR="00CA2CA6" w:rsidRPr="00CA2CA6" w:rsidRDefault="00CA2CA6" w:rsidP="00CA2CA6">
            <w:pPr>
              <w:jc w:val="center"/>
              <w:cnfStyle w:val="100000000000" w:firstRow="1" w:lastRow="0" w:firstColumn="0" w:lastColumn="0" w:oddVBand="0" w:evenVBand="0" w:oddHBand="0" w:evenHBand="0" w:firstRowFirstColumn="0" w:firstRowLastColumn="0" w:lastRowFirstColumn="0" w:lastRowLastColumn="0"/>
              <w:rPr>
                <w:b w:val="0"/>
                <w:bCs w:val="0"/>
              </w:rPr>
            </w:pPr>
            <w:r w:rsidRPr="00CA2CA6">
              <w:rPr>
                <w:b w:val="0"/>
                <w:bCs w:val="0"/>
              </w:rPr>
              <w:t>O</w:t>
            </w:r>
          </w:p>
        </w:tc>
        <w:tc>
          <w:tcPr>
            <w:tcW w:w="2394" w:type="dxa"/>
          </w:tcPr>
          <w:p w14:paraId="1D292C54" w14:textId="6540D828" w:rsidR="00CA2CA6" w:rsidRPr="00CA2CA6" w:rsidRDefault="00CA2CA6" w:rsidP="00CA2CA6">
            <w:pPr>
              <w:jc w:val="center"/>
              <w:cnfStyle w:val="100000000000" w:firstRow="1" w:lastRow="0" w:firstColumn="0" w:lastColumn="0" w:oddVBand="0" w:evenVBand="0" w:oddHBand="0" w:evenHBand="0" w:firstRowFirstColumn="0" w:firstRowLastColumn="0" w:lastRowFirstColumn="0" w:lastRowLastColumn="0"/>
              <w:rPr>
                <w:b w:val="0"/>
                <w:bCs w:val="0"/>
              </w:rPr>
            </w:pPr>
            <w:r w:rsidRPr="00CA2CA6">
              <w:rPr>
                <w:b w:val="0"/>
                <w:bCs w:val="0"/>
              </w:rPr>
              <w:t>T</w:t>
            </w:r>
          </w:p>
        </w:tc>
      </w:tr>
      <w:tr w:rsidR="00CA2CA6" w:rsidRPr="00CA2CA6" w14:paraId="3022AB28" w14:textId="77777777" w:rsidTr="00CA2C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56DF06B7" w14:textId="4CDB9AA7" w:rsidR="00CA2CA6" w:rsidRPr="00CA2CA6" w:rsidRDefault="00CA2CA6" w:rsidP="00CA2CA6">
            <w:pPr>
              <w:rPr>
                <w:b w:val="0"/>
                <w:bCs w:val="0"/>
              </w:rPr>
            </w:pPr>
            <w:r w:rsidRPr="00CA2CA6">
              <w:rPr>
                <w:b w:val="0"/>
                <w:bCs w:val="0"/>
              </w:rPr>
              <w:t xml:space="preserve"> High-profile venue (ExCeL London) with advanced technology and central location</w:t>
            </w:r>
          </w:p>
        </w:tc>
        <w:tc>
          <w:tcPr>
            <w:tcW w:w="2394" w:type="dxa"/>
          </w:tcPr>
          <w:p w14:paraId="45117DE9" w14:textId="01D57CD4"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pPr>
            <w:r w:rsidRPr="00CA2CA6">
              <w:t>High costs associated with organizing and attending the event</w:t>
            </w:r>
          </w:p>
        </w:tc>
        <w:tc>
          <w:tcPr>
            <w:tcW w:w="2394" w:type="dxa"/>
          </w:tcPr>
          <w:p w14:paraId="4B182EE8" w14:textId="253EC794"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pPr>
            <w:r w:rsidRPr="00CA2CA6">
              <w:t>Showcase and promote cutting-edge technological innovations</w:t>
            </w:r>
          </w:p>
        </w:tc>
        <w:tc>
          <w:tcPr>
            <w:tcW w:w="2394" w:type="dxa"/>
          </w:tcPr>
          <w:p w14:paraId="79CC5D42" w14:textId="385C6A28"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pPr>
            <w:r w:rsidRPr="00CA2CA6">
              <w:t>Competition from other similar events or expos</w:t>
            </w:r>
          </w:p>
        </w:tc>
      </w:tr>
      <w:tr w:rsidR="00CA2CA6" w:rsidRPr="00CA2CA6" w14:paraId="251F021E" w14:textId="77777777" w:rsidTr="00CA2CA6">
        <w:tc>
          <w:tcPr>
            <w:cnfStyle w:val="001000000000" w:firstRow="0" w:lastRow="0" w:firstColumn="1" w:lastColumn="0" w:oddVBand="0" w:evenVBand="0" w:oddHBand="0" w:evenHBand="0" w:firstRowFirstColumn="0" w:firstRowLastColumn="0" w:lastRowFirstColumn="0" w:lastRowLastColumn="0"/>
            <w:tcW w:w="2394" w:type="dxa"/>
          </w:tcPr>
          <w:p w14:paraId="3D0CF2E0" w14:textId="0779720C" w:rsidR="00CA2CA6" w:rsidRPr="00CA2CA6" w:rsidRDefault="00CA2CA6" w:rsidP="00CA2CA6">
            <w:pPr>
              <w:rPr>
                <w:b w:val="0"/>
                <w:bCs w:val="0"/>
              </w:rPr>
            </w:pPr>
            <w:r w:rsidRPr="00CA2CA6">
              <w:rPr>
                <w:b w:val="0"/>
                <w:bCs w:val="0"/>
              </w:rPr>
              <w:t>Gathering of industry experts, technology innovators, and hospitality professionals</w:t>
            </w:r>
          </w:p>
        </w:tc>
        <w:tc>
          <w:tcPr>
            <w:tcW w:w="2394" w:type="dxa"/>
          </w:tcPr>
          <w:p w14:paraId="34CE50F2" w14:textId="6A4AEEED"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pPr>
            <w:r w:rsidRPr="00CA2CA6">
              <w:t>Potential logistical challenges due to the large scale of the event</w:t>
            </w:r>
          </w:p>
        </w:tc>
        <w:tc>
          <w:tcPr>
            <w:tcW w:w="2394" w:type="dxa"/>
          </w:tcPr>
          <w:p w14:paraId="6A041806" w14:textId="2CD31D81"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pPr>
            <w:r w:rsidRPr="00CA2CA6">
              <w:t>Address urgent needs and challenges in the hospitality industry</w:t>
            </w:r>
          </w:p>
        </w:tc>
        <w:tc>
          <w:tcPr>
            <w:tcW w:w="2394" w:type="dxa"/>
          </w:tcPr>
          <w:p w14:paraId="3A1A7C4A" w14:textId="4C64D0BD"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pPr>
            <w:r w:rsidRPr="00CA2CA6">
              <w:t>Economic downturns or budget constraints affecting attendance and participation</w:t>
            </w:r>
          </w:p>
        </w:tc>
      </w:tr>
      <w:tr w:rsidR="00CA2CA6" w:rsidRPr="00CA2CA6" w14:paraId="1824998A" w14:textId="77777777" w:rsidTr="00CA2C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1A10D92" w14:textId="29BEA036" w:rsidR="00CA2CA6" w:rsidRPr="00CA2CA6" w:rsidRDefault="00CA2CA6" w:rsidP="00CA2CA6">
            <w:pPr>
              <w:rPr>
                <w:b w:val="0"/>
                <w:bCs w:val="0"/>
              </w:rPr>
            </w:pPr>
            <w:r w:rsidRPr="00CA2CA6">
              <w:rPr>
                <w:b w:val="0"/>
                <w:bCs w:val="0"/>
              </w:rPr>
              <w:t>Focus on advanced technologies to enhance guest experience, efficiency, and sustainability</w:t>
            </w:r>
          </w:p>
        </w:tc>
        <w:tc>
          <w:tcPr>
            <w:tcW w:w="2394" w:type="dxa"/>
          </w:tcPr>
          <w:p w14:paraId="0A925742" w14:textId="6EE15778"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pPr>
            <w:r w:rsidRPr="00CA2CA6">
              <w:t>Limited duration (only two days), which might not be enough for comprehensive coverage</w:t>
            </w:r>
          </w:p>
        </w:tc>
        <w:tc>
          <w:tcPr>
            <w:tcW w:w="2394" w:type="dxa"/>
          </w:tcPr>
          <w:p w14:paraId="2B2A41D0" w14:textId="61198169"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pPr>
            <w:r w:rsidRPr="00CA2CA6">
              <w:t>Enhance industry growth and competitiveness in a digital world</w:t>
            </w:r>
          </w:p>
        </w:tc>
        <w:tc>
          <w:tcPr>
            <w:tcW w:w="2394" w:type="dxa"/>
          </w:tcPr>
          <w:p w14:paraId="0F2BA34E" w14:textId="05268601" w:rsidR="00CA2CA6" w:rsidRPr="00CA2CA6" w:rsidRDefault="00CA2CA6" w:rsidP="00CA2CA6">
            <w:pPr>
              <w:cnfStyle w:val="000000100000" w:firstRow="0" w:lastRow="0" w:firstColumn="0" w:lastColumn="0" w:oddVBand="0" w:evenVBand="0" w:oddHBand="1" w:evenHBand="0" w:firstRowFirstColumn="0" w:firstRowLastColumn="0" w:lastRowFirstColumn="0" w:lastRowLastColumn="0"/>
            </w:pPr>
            <w:r w:rsidRPr="00CA2CA6">
              <w:t>Potential travel restrictions or health concerns (e.g., COVID-19)</w:t>
            </w:r>
          </w:p>
        </w:tc>
      </w:tr>
      <w:tr w:rsidR="00CA2CA6" w:rsidRPr="00CA2CA6" w14:paraId="53859628" w14:textId="77777777" w:rsidTr="00CA2CA6">
        <w:tc>
          <w:tcPr>
            <w:cnfStyle w:val="001000000000" w:firstRow="0" w:lastRow="0" w:firstColumn="1" w:lastColumn="0" w:oddVBand="0" w:evenVBand="0" w:oddHBand="0" w:evenHBand="0" w:firstRowFirstColumn="0" w:firstRowLastColumn="0" w:lastRowFirstColumn="0" w:lastRowLastColumn="0"/>
            <w:tcW w:w="2394" w:type="dxa"/>
          </w:tcPr>
          <w:p w14:paraId="4F23116F" w14:textId="63972AA1" w:rsidR="00CA2CA6" w:rsidRPr="00CA2CA6" w:rsidRDefault="00CA2CA6" w:rsidP="00CA2CA6">
            <w:pPr>
              <w:rPr>
                <w:b w:val="0"/>
                <w:bCs w:val="0"/>
              </w:rPr>
            </w:pPr>
            <w:r w:rsidRPr="00CA2CA6">
              <w:rPr>
                <w:b w:val="0"/>
                <w:bCs w:val="0"/>
              </w:rPr>
              <w:t>Opportunity for networking, learning, and collaboration among stakeholders</w:t>
            </w:r>
          </w:p>
        </w:tc>
        <w:tc>
          <w:tcPr>
            <w:tcW w:w="2394" w:type="dxa"/>
          </w:tcPr>
          <w:p w14:paraId="0F60A20C" w14:textId="5B66F7F4"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pPr>
            <w:r w:rsidRPr="00CA2CA6">
              <w:t>Possible resistance to change and adoption of new technologies by some participants</w:t>
            </w:r>
          </w:p>
        </w:tc>
        <w:tc>
          <w:tcPr>
            <w:tcW w:w="2394" w:type="dxa"/>
          </w:tcPr>
          <w:p w14:paraId="09356E38" w14:textId="41726F0F"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pPr>
            <w:r w:rsidRPr="00CA2CA6">
              <w:t>Create new business partnerships and collaborations</w:t>
            </w:r>
          </w:p>
        </w:tc>
        <w:tc>
          <w:tcPr>
            <w:tcW w:w="2394" w:type="dxa"/>
          </w:tcPr>
          <w:p w14:paraId="61D2153C" w14:textId="4D777210" w:rsidR="00CA2CA6" w:rsidRPr="00CA2CA6" w:rsidRDefault="00CA2CA6" w:rsidP="00CA2CA6">
            <w:pPr>
              <w:cnfStyle w:val="000000000000" w:firstRow="0" w:lastRow="0" w:firstColumn="0" w:lastColumn="0" w:oddVBand="0" w:evenVBand="0" w:oddHBand="0" w:evenHBand="0" w:firstRowFirstColumn="0" w:firstRowLastColumn="0" w:lastRowFirstColumn="0" w:lastRowLastColumn="0"/>
            </w:pPr>
            <w:r w:rsidRPr="00CA2CA6">
              <w:t>Rapid technological changes outpacing the relevance of the showcased innovations</w:t>
            </w:r>
          </w:p>
        </w:tc>
      </w:tr>
    </w:tbl>
    <w:p w14:paraId="2B6AFD05" w14:textId="77777777" w:rsidR="00CA2CA6" w:rsidRDefault="00CA2CA6" w:rsidP="00CA2CA6"/>
    <w:p w14:paraId="14790F59" w14:textId="1B02B3AF" w:rsidR="00CA2CA6" w:rsidRPr="00CA2CA6" w:rsidRDefault="00CA2CA6" w:rsidP="00CA2CA6">
      <w:pPr>
        <w:rPr>
          <w:b/>
          <w:bCs/>
          <w:i/>
          <w:iCs/>
        </w:rPr>
      </w:pPr>
      <w:r w:rsidRPr="00CA2CA6">
        <w:rPr>
          <w:b/>
          <w:bCs/>
          <w:i/>
          <w:iCs/>
        </w:rPr>
        <w:lastRenderedPageBreak/>
        <w:t>PEST</w:t>
      </w:r>
      <w:r w:rsidR="001531AD">
        <w:rPr>
          <w:b/>
          <w:bCs/>
          <w:i/>
          <w:iCs/>
        </w:rPr>
        <w:t>EL</w:t>
      </w:r>
      <w:r w:rsidRPr="00CA2CA6">
        <w:rPr>
          <w:b/>
          <w:bCs/>
          <w:i/>
          <w:iCs/>
        </w:rPr>
        <w:t xml:space="preserve"> Analysis</w:t>
      </w:r>
    </w:p>
    <w:tbl>
      <w:tblPr>
        <w:tblStyle w:val="Tabelgril4-Accentuare5"/>
        <w:tblW w:w="0" w:type="auto"/>
        <w:tblLook w:val="04A0" w:firstRow="1" w:lastRow="0" w:firstColumn="1" w:lastColumn="0" w:noHBand="0" w:noVBand="1"/>
      </w:tblPr>
      <w:tblGrid>
        <w:gridCol w:w="1542"/>
        <w:gridCol w:w="1516"/>
        <w:gridCol w:w="1439"/>
        <w:gridCol w:w="1566"/>
        <w:gridCol w:w="1542"/>
        <w:gridCol w:w="1745"/>
      </w:tblGrid>
      <w:tr w:rsidR="002F114C" w14:paraId="5C9DE59D" w14:textId="77777777" w:rsidTr="001531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7294D3EF" w14:textId="60F36875" w:rsidR="002F114C" w:rsidRPr="001531AD" w:rsidRDefault="001531AD" w:rsidP="001531AD">
            <w:pPr>
              <w:jc w:val="center"/>
              <w:rPr>
                <w:b w:val="0"/>
                <w:bCs w:val="0"/>
              </w:rPr>
            </w:pPr>
            <w:r w:rsidRPr="001531AD">
              <w:rPr>
                <w:b w:val="0"/>
                <w:bCs w:val="0"/>
              </w:rPr>
              <w:t>P</w:t>
            </w:r>
          </w:p>
        </w:tc>
        <w:tc>
          <w:tcPr>
            <w:tcW w:w="1596" w:type="dxa"/>
          </w:tcPr>
          <w:p w14:paraId="52937255" w14:textId="74FB4CE2" w:rsidR="002F114C" w:rsidRPr="001531AD" w:rsidRDefault="001531AD" w:rsidP="001531AD">
            <w:pPr>
              <w:jc w:val="center"/>
              <w:cnfStyle w:val="100000000000" w:firstRow="1" w:lastRow="0" w:firstColumn="0" w:lastColumn="0" w:oddVBand="0" w:evenVBand="0" w:oddHBand="0" w:evenHBand="0" w:firstRowFirstColumn="0" w:firstRowLastColumn="0" w:lastRowFirstColumn="0" w:lastRowLastColumn="0"/>
              <w:rPr>
                <w:b w:val="0"/>
                <w:bCs w:val="0"/>
              </w:rPr>
            </w:pPr>
            <w:r w:rsidRPr="001531AD">
              <w:rPr>
                <w:b w:val="0"/>
                <w:bCs w:val="0"/>
              </w:rPr>
              <w:t>E</w:t>
            </w:r>
          </w:p>
        </w:tc>
        <w:tc>
          <w:tcPr>
            <w:tcW w:w="1596" w:type="dxa"/>
          </w:tcPr>
          <w:p w14:paraId="7D96001D" w14:textId="67C16805" w:rsidR="002F114C" w:rsidRPr="001531AD" w:rsidRDefault="001531AD" w:rsidP="001531AD">
            <w:pPr>
              <w:jc w:val="center"/>
              <w:cnfStyle w:val="100000000000" w:firstRow="1" w:lastRow="0" w:firstColumn="0" w:lastColumn="0" w:oddVBand="0" w:evenVBand="0" w:oddHBand="0" w:evenHBand="0" w:firstRowFirstColumn="0" w:firstRowLastColumn="0" w:lastRowFirstColumn="0" w:lastRowLastColumn="0"/>
              <w:rPr>
                <w:b w:val="0"/>
                <w:bCs w:val="0"/>
              </w:rPr>
            </w:pPr>
            <w:r w:rsidRPr="001531AD">
              <w:rPr>
                <w:b w:val="0"/>
                <w:bCs w:val="0"/>
              </w:rPr>
              <w:t>S</w:t>
            </w:r>
          </w:p>
        </w:tc>
        <w:tc>
          <w:tcPr>
            <w:tcW w:w="1596" w:type="dxa"/>
          </w:tcPr>
          <w:p w14:paraId="7E8F658C" w14:textId="01C073A4" w:rsidR="002F114C" w:rsidRPr="001531AD" w:rsidRDefault="001531AD" w:rsidP="001531AD">
            <w:pPr>
              <w:jc w:val="center"/>
              <w:cnfStyle w:val="100000000000" w:firstRow="1" w:lastRow="0" w:firstColumn="0" w:lastColumn="0" w:oddVBand="0" w:evenVBand="0" w:oddHBand="0" w:evenHBand="0" w:firstRowFirstColumn="0" w:firstRowLastColumn="0" w:lastRowFirstColumn="0" w:lastRowLastColumn="0"/>
              <w:rPr>
                <w:b w:val="0"/>
                <w:bCs w:val="0"/>
              </w:rPr>
            </w:pPr>
            <w:r w:rsidRPr="001531AD">
              <w:rPr>
                <w:b w:val="0"/>
                <w:bCs w:val="0"/>
              </w:rPr>
              <w:t>T</w:t>
            </w:r>
          </w:p>
        </w:tc>
        <w:tc>
          <w:tcPr>
            <w:tcW w:w="1596" w:type="dxa"/>
          </w:tcPr>
          <w:p w14:paraId="5E37A65E" w14:textId="6AAD7383" w:rsidR="002F114C" w:rsidRPr="001531AD" w:rsidRDefault="001531AD" w:rsidP="001531AD">
            <w:pPr>
              <w:jc w:val="center"/>
              <w:cnfStyle w:val="100000000000" w:firstRow="1" w:lastRow="0" w:firstColumn="0" w:lastColumn="0" w:oddVBand="0" w:evenVBand="0" w:oddHBand="0" w:evenHBand="0" w:firstRowFirstColumn="0" w:firstRowLastColumn="0" w:lastRowFirstColumn="0" w:lastRowLastColumn="0"/>
              <w:rPr>
                <w:b w:val="0"/>
                <w:bCs w:val="0"/>
              </w:rPr>
            </w:pPr>
            <w:r w:rsidRPr="001531AD">
              <w:rPr>
                <w:b w:val="0"/>
                <w:bCs w:val="0"/>
              </w:rPr>
              <w:t>E</w:t>
            </w:r>
          </w:p>
        </w:tc>
        <w:tc>
          <w:tcPr>
            <w:tcW w:w="1596" w:type="dxa"/>
          </w:tcPr>
          <w:p w14:paraId="17F63D64" w14:textId="1B35650C" w:rsidR="002F114C" w:rsidRPr="001531AD" w:rsidRDefault="001531AD" w:rsidP="001531AD">
            <w:pPr>
              <w:jc w:val="center"/>
              <w:cnfStyle w:val="100000000000" w:firstRow="1" w:lastRow="0" w:firstColumn="0" w:lastColumn="0" w:oddVBand="0" w:evenVBand="0" w:oddHBand="0" w:evenHBand="0" w:firstRowFirstColumn="0" w:firstRowLastColumn="0" w:lastRowFirstColumn="0" w:lastRowLastColumn="0"/>
              <w:rPr>
                <w:b w:val="0"/>
                <w:bCs w:val="0"/>
              </w:rPr>
            </w:pPr>
            <w:r w:rsidRPr="001531AD">
              <w:rPr>
                <w:b w:val="0"/>
                <w:bCs w:val="0"/>
              </w:rPr>
              <w:t>L</w:t>
            </w:r>
          </w:p>
        </w:tc>
      </w:tr>
      <w:tr w:rsidR="002F114C" w14:paraId="3145EA07" w14:textId="77777777" w:rsidTr="001531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307EB265" w14:textId="5DC4F424" w:rsidR="002F114C" w:rsidRPr="001531AD" w:rsidRDefault="002F114C" w:rsidP="002F114C">
            <w:pPr>
              <w:rPr>
                <w:b w:val="0"/>
                <w:bCs w:val="0"/>
              </w:rPr>
            </w:pPr>
            <w:r w:rsidRPr="001531AD">
              <w:rPr>
                <w:b w:val="0"/>
                <w:bCs w:val="0"/>
              </w:rPr>
              <w:t>Government support for technology and innovation in the hospitality sector</w:t>
            </w:r>
          </w:p>
        </w:tc>
        <w:tc>
          <w:tcPr>
            <w:tcW w:w="1596" w:type="dxa"/>
          </w:tcPr>
          <w:p w14:paraId="078E97EC" w14:textId="3D69B967"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8259B1">
              <w:t>Potential positive impact on the economy through new business opportunities</w:t>
            </w:r>
          </w:p>
        </w:tc>
        <w:tc>
          <w:tcPr>
            <w:tcW w:w="1596" w:type="dxa"/>
          </w:tcPr>
          <w:p w14:paraId="0466FA4D" w14:textId="629DE4AA"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B22D32">
              <w:t>Increasing guest expectations for enhanced experiences and sustainability</w:t>
            </w:r>
          </w:p>
        </w:tc>
        <w:tc>
          <w:tcPr>
            <w:tcW w:w="1596" w:type="dxa"/>
          </w:tcPr>
          <w:p w14:paraId="7D9D0CF9" w14:textId="4BDCCC10"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B22D32">
              <w:t>Rapid advancements in hospitality-related technologies</w:t>
            </w:r>
          </w:p>
        </w:tc>
        <w:tc>
          <w:tcPr>
            <w:tcW w:w="1596" w:type="dxa"/>
          </w:tcPr>
          <w:p w14:paraId="0D07A4B8" w14:textId="08A3D00B"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333D72">
              <w:t xml:space="preserve"> Emphasis on sustainable practices and technologies to reduce environmental impact</w:t>
            </w:r>
          </w:p>
        </w:tc>
        <w:tc>
          <w:tcPr>
            <w:tcW w:w="1596" w:type="dxa"/>
          </w:tcPr>
          <w:p w14:paraId="7946EED9" w14:textId="51F27CD6"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333D72">
              <w:t>Compliance with legal standards and regulations for new technologies</w:t>
            </w:r>
          </w:p>
        </w:tc>
      </w:tr>
      <w:tr w:rsidR="002F114C" w14:paraId="63BF3699" w14:textId="77777777" w:rsidTr="001531AD">
        <w:tc>
          <w:tcPr>
            <w:cnfStyle w:val="001000000000" w:firstRow="0" w:lastRow="0" w:firstColumn="1" w:lastColumn="0" w:oddVBand="0" w:evenVBand="0" w:oddHBand="0" w:evenHBand="0" w:firstRowFirstColumn="0" w:firstRowLastColumn="0" w:lastRowFirstColumn="0" w:lastRowLastColumn="0"/>
            <w:tcW w:w="1596" w:type="dxa"/>
          </w:tcPr>
          <w:p w14:paraId="622FD74C" w14:textId="7055237A" w:rsidR="002F114C" w:rsidRPr="001531AD" w:rsidRDefault="002F114C" w:rsidP="002F114C">
            <w:pPr>
              <w:rPr>
                <w:b w:val="0"/>
                <w:bCs w:val="0"/>
              </w:rPr>
            </w:pPr>
            <w:r w:rsidRPr="001531AD">
              <w:rPr>
                <w:b w:val="0"/>
                <w:bCs w:val="0"/>
              </w:rPr>
              <w:t>Policies promoting sustainability and environmental standards</w:t>
            </w:r>
          </w:p>
        </w:tc>
        <w:tc>
          <w:tcPr>
            <w:tcW w:w="1596" w:type="dxa"/>
          </w:tcPr>
          <w:p w14:paraId="606366C2" w14:textId="1BFA672E"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8259B1">
              <w:t>Economic conditions affecting budgets of participants and attendees</w:t>
            </w:r>
          </w:p>
        </w:tc>
        <w:tc>
          <w:tcPr>
            <w:tcW w:w="1596" w:type="dxa"/>
          </w:tcPr>
          <w:p w14:paraId="606A0CBF" w14:textId="7ADC77FF"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B22D32">
              <w:t>Growing interest in sustainable and efficient practices</w:t>
            </w:r>
          </w:p>
        </w:tc>
        <w:tc>
          <w:tcPr>
            <w:tcW w:w="1596" w:type="dxa"/>
          </w:tcPr>
          <w:p w14:paraId="5F77E748" w14:textId="79B16AF5"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B22D32">
              <w:t>Opportunities to demonstrate and test new innovations</w:t>
            </w:r>
          </w:p>
        </w:tc>
        <w:tc>
          <w:tcPr>
            <w:tcW w:w="1596" w:type="dxa"/>
          </w:tcPr>
          <w:p w14:paraId="15F0A494" w14:textId="34F42AF8"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333D72">
              <w:t>Potential to set industry standards for environmental sustainability</w:t>
            </w:r>
          </w:p>
        </w:tc>
        <w:tc>
          <w:tcPr>
            <w:tcW w:w="1596" w:type="dxa"/>
          </w:tcPr>
          <w:p w14:paraId="4BE67910" w14:textId="08202B77"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333D72">
              <w:t>Intellectual property rights and patent issues for showcased innovations</w:t>
            </w:r>
          </w:p>
        </w:tc>
      </w:tr>
      <w:tr w:rsidR="002F114C" w14:paraId="3BF6981B" w14:textId="77777777" w:rsidTr="001531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399E78FA" w14:textId="0D3F0260" w:rsidR="002F114C" w:rsidRPr="001531AD" w:rsidRDefault="002F114C" w:rsidP="002F114C">
            <w:pPr>
              <w:rPr>
                <w:b w:val="0"/>
                <w:bCs w:val="0"/>
              </w:rPr>
            </w:pPr>
            <w:r w:rsidRPr="001531AD">
              <w:rPr>
                <w:b w:val="0"/>
                <w:bCs w:val="0"/>
              </w:rPr>
              <w:t>Trade agreements facilitating international participation</w:t>
            </w:r>
          </w:p>
        </w:tc>
        <w:tc>
          <w:tcPr>
            <w:tcW w:w="1596" w:type="dxa"/>
          </w:tcPr>
          <w:p w14:paraId="0F93F028" w14:textId="454AC483"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8259B1">
              <w:t>Sponsorship and funding opportunities for technological advancements</w:t>
            </w:r>
          </w:p>
        </w:tc>
        <w:tc>
          <w:tcPr>
            <w:tcW w:w="1596" w:type="dxa"/>
          </w:tcPr>
          <w:p w14:paraId="3970E022" w14:textId="1BBA2BAE"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B22D32">
              <w:t>Networking opportunities for professionals and experts</w:t>
            </w:r>
          </w:p>
        </w:tc>
        <w:tc>
          <w:tcPr>
            <w:tcW w:w="1596" w:type="dxa"/>
          </w:tcPr>
          <w:p w14:paraId="3A535BA2" w14:textId="05976219"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B22D32">
              <w:t>Potential for technology-driven transformation in the industry</w:t>
            </w:r>
          </w:p>
        </w:tc>
        <w:tc>
          <w:tcPr>
            <w:tcW w:w="1596" w:type="dxa"/>
          </w:tcPr>
          <w:p w14:paraId="2AEF232E" w14:textId="1290B583"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333D72">
              <w:t>Promotion of green technologies and practices</w:t>
            </w:r>
          </w:p>
        </w:tc>
        <w:tc>
          <w:tcPr>
            <w:tcW w:w="1596" w:type="dxa"/>
          </w:tcPr>
          <w:p w14:paraId="33256092" w14:textId="380CEBF1" w:rsidR="002F114C" w:rsidRDefault="002F114C" w:rsidP="002F114C">
            <w:pPr>
              <w:cnfStyle w:val="000000100000" w:firstRow="0" w:lastRow="0" w:firstColumn="0" w:lastColumn="0" w:oddVBand="0" w:evenVBand="0" w:oddHBand="1" w:evenHBand="0" w:firstRowFirstColumn="0" w:firstRowLastColumn="0" w:lastRowFirstColumn="0" w:lastRowLastColumn="0"/>
            </w:pPr>
            <w:r w:rsidRPr="00333D72">
              <w:t>Data protection and privacy concerns with new technological implementations</w:t>
            </w:r>
          </w:p>
        </w:tc>
      </w:tr>
      <w:tr w:rsidR="002F114C" w14:paraId="027EA2EA" w14:textId="77777777" w:rsidTr="001531AD">
        <w:tc>
          <w:tcPr>
            <w:cnfStyle w:val="001000000000" w:firstRow="0" w:lastRow="0" w:firstColumn="1" w:lastColumn="0" w:oddVBand="0" w:evenVBand="0" w:oddHBand="0" w:evenHBand="0" w:firstRowFirstColumn="0" w:firstRowLastColumn="0" w:lastRowFirstColumn="0" w:lastRowLastColumn="0"/>
            <w:tcW w:w="1596" w:type="dxa"/>
          </w:tcPr>
          <w:p w14:paraId="7E362031" w14:textId="6061B2CD" w:rsidR="002F114C" w:rsidRPr="001531AD" w:rsidRDefault="002F114C" w:rsidP="002F114C">
            <w:pPr>
              <w:rPr>
                <w:b w:val="0"/>
                <w:bCs w:val="0"/>
              </w:rPr>
            </w:pPr>
            <w:r w:rsidRPr="001531AD">
              <w:rPr>
                <w:b w:val="0"/>
                <w:bCs w:val="0"/>
              </w:rPr>
              <w:t>Regulatory compliance requirements for new technologies</w:t>
            </w:r>
          </w:p>
        </w:tc>
        <w:tc>
          <w:tcPr>
            <w:tcW w:w="1596" w:type="dxa"/>
          </w:tcPr>
          <w:p w14:paraId="7D7DF693" w14:textId="1F153AD1"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8259B1">
              <w:t>Costs associated with adopting new technologies in the hospitality industry</w:t>
            </w:r>
          </w:p>
        </w:tc>
        <w:tc>
          <w:tcPr>
            <w:tcW w:w="1596" w:type="dxa"/>
          </w:tcPr>
          <w:p w14:paraId="6469727E" w14:textId="26826492"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B22D32">
              <w:t>Educational aspects and knowledge sharing</w:t>
            </w:r>
          </w:p>
        </w:tc>
        <w:tc>
          <w:tcPr>
            <w:tcW w:w="1596" w:type="dxa"/>
          </w:tcPr>
          <w:p w14:paraId="3C5A26D0" w14:textId="23B3F8DA"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B22D32">
              <w:t>Integration challenges with existing systems</w:t>
            </w:r>
          </w:p>
        </w:tc>
        <w:tc>
          <w:tcPr>
            <w:tcW w:w="1596" w:type="dxa"/>
          </w:tcPr>
          <w:p w14:paraId="698FC7A3" w14:textId="687E853B"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333D72">
              <w:t xml:space="preserve"> Emphasis on sustainable practices and technologies to reduce environmental impact</w:t>
            </w:r>
          </w:p>
        </w:tc>
        <w:tc>
          <w:tcPr>
            <w:tcW w:w="1596" w:type="dxa"/>
          </w:tcPr>
          <w:p w14:paraId="4BEA9C65" w14:textId="1FE87AE0" w:rsidR="002F114C" w:rsidRDefault="002F114C" w:rsidP="002F114C">
            <w:pPr>
              <w:cnfStyle w:val="000000000000" w:firstRow="0" w:lastRow="0" w:firstColumn="0" w:lastColumn="0" w:oddVBand="0" w:evenVBand="0" w:oddHBand="0" w:evenHBand="0" w:firstRowFirstColumn="0" w:firstRowLastColumn="0" w:lastRowFirstColumn="0" w:lastRowLastColumn="0"/>
            </w:pPr>
            <w:r w:rsidRPr="00333D72">
              <w:t>Compliance with legal standards and regulations for new technologies</w:t>
            </w:r>
          </w:p>
        </w:tc>
      </w:tr>
    </w:tbl>
    <w:p w14:paraId="323FBA77" w14:textId="77777777" w:rsidR="00CA2CA6" w:rsidRPr="00CA2CA6" w:rsidRDefault="00CA2CA6" w:rsidP="00CA2CA6"/>
    <w:p w14:paraId="47DFDEC8" w14:textId="7B300FE3" w:rsidR="00077FB8" w:rsidRDefault="00077FB8" w:rsidP="0027058B">
      <w:pPr>
        <w:pStyle w:val="Titlu1"/>
      </w:pPr>
      <w:r>
        <w:t xml:space="preserve"> </w:t>
      </w:r>
      <w:bookmarkStart w:id="7" w:name="_Toc166553499"/>
      <w:r w:rsidR="0027058B">
        <w:t>Cultural  and Situational Consideration</w:t>
      </w:r>
      <w:bookmarkEnd w:id="7"/>
    </w:p>
    <w:p w14:paraId="0656F6F0" w14:textId="5F004ACF" w:rsidR="0027058B" w:rsidRDefault="0027058B" w:rsidP="0027058B">
      <w:pPr>
        <w:pStyle w:val="Listparagraf"/>
        <w:numPr>
          <w:ilvl w:val="0"/>
          <w:numId w:val="8"/>
        </w:numPr>
      </w:pPr>
      <w:r>
        <w:t>Global Diversity: The event is visited by the representatives from the countries all over the world, hence, the knowledge of and the tolerance for the cultural diversity are the main thing. Moreover, the university also helps the students to be a guide to the international students by giving them the information about the different cultural practices, business manners, and food restrictions</w:t>
      </w:r>
      <w:r w:rsidR="00C641F0">
        <w:t xml:space="preserve"> (</w:t>
      </w:r>
      <w:r w:rsidR="00C641F0" w:rsidRPr="00E13EBB">
        <w:t>Buhalis and Moldavska</w:t>
      </w:r>
      <w:r w:rsidR="00C641F0">
        <w:t>, 2021)</w:t>
      </w:r>
      <w:r>
        <w:t xml:space="preserve">. </w:t>
      </w:r>
    </w:p>
    <w:p w14:paraId="45BA9A11" w14:textId="29052B4A" w:rsidR="0027058B" w:rsidRPr="000C30E4" w:rsidRDefault="0027058B" w:rsidP="0027058B">
      <w:pPr>
        <w:pStyle w:val="Listparagraf"/>
        <w:numPr>
          <w:ilvl w:val="0"/>
          <w:numId w:val="8"/>
        </w:numPr>
      </w:pPr>
      <w:r>
        <w:t>Accessibility: The necessity of the disability-friendly venues and events is not only a legal requirement but also a way of uniting the people with disabilities together. It is related to all the different areas as well as t</w:t>
      </w:r>
      <w:r w:rsidR="000C30E4">
        <w:t>he visual and listening support (</w:t>
      </w:r>
      <w:r w:rsidR="000C30E4" w:rsidRPr="000C30E4">
        <w:t>Saraswat, 2023).</w:t>
      </w:r>
    </w:p>
    <w:p w14:paraId="5B624447" w14:textId="0A8633D9" w:rsidR="0027058B" w:rsidRPr="0027058B" w:rsidRDefault="0027058B" w:rsidP="0027058B">
      <w:pPr>
        <w:pStyle w:val="Listparagraf"/>
        <w:numPr>
          <w:ilvl w:val="0"/>
          <w:numId w:val="8"/>
        </w:numPr>
      </w:pPr>
      <w:r>
        <w:t>Technological Disparities: The fact that the people who might be using different kinds of equipment and information are not all the same is the acknowledgement that is necessary. Thus, the expo will be the priority to the techno-savvy professionals as well as the ones who are not very experienced in using the modern technology</w:t>
      </w:r>
      <w:r w:rsidR="00C641F0">
        <w:t xml:space="preserve"> (</w:t>
      </w:r>
      <w:r w:rsidR="00C641F0" w:rsidRPr="00E13EBB">
        <w:t>Lehto</w:t>
      </w:r>
      <w:r w:rsidR="00C641F0">
        <w:t xml:space="preserve"> et al., 2024)</w:t>
      </w:r>
      <w:r>
        <w:t>.</w:t>
      </w:r>
    </w:p>
    <w:p w14:paraId="671A3BBB" w14:textId="5646C9D5" w:rsidR="00E13EBB" w:rsidRDefault="00077FB8" w:rsidP="0027058B">
      <w:pPr>
        <w:pStyle w:val="Listparagraf"/>
        <w:numPr>
          <w:ilvl w:val="0"/>
          <w:numId w:val="8"/>
        </w:numPr>
      </w:pPr>
      <w:r>
        <w:t xml:space="preserve">Promotional Materials: A number of smart marketing tools, for instance, digital ads, brochures, and an event app that direct the attendees through the expo and boost their level </w:t>
      </w:r>
      <w:r w:rsidR="000C30E4">
        <w:t>of engagement in the same expo (</w:t>
      </w:r>
      <w:r w:rsidR="000C30E4" w:rsidRPr="000C30E4">
        <w:t>Hudson, 2017).</w:t>
      </w:r>
      <w:r w:rsidR="00E13EBB">
        <w:br w:type="page"/>
      </w:r>
    </w:p>
    <w:p w14:paraId="6B5DAA7B" w14:textId="6C0FD99F" w:rsidR="00E13EBB" w:rsidRDefault="00E13EBB" w:rsidP="00E13EBB">
      <w:pPr>
        <w:pStyle w:val="Titlu1"/>
      </w:pPr>
      <w:bookmarkStart w:id="8" w:name="_Toc165912778"/>
      <w:bookmarkStart w:id="9" w:name="_Toc166553500"/>
      <w:r w:rsidRPr="00E13EBB">
        <w:t>References</w:t>
      </w:r>
      <w:bookmarkEnd w:id="8"/>
      <w:bookmarkEnd w:id="9"/>
    </w:p>
    <w:p w14:paraId="7B7CB687" w14:textId="77777777" w:rsidR="000C30E4" w:rsidRPr="004F0CD9" w:rsidRDefault="000C30E4" w:rsidP="000C30E4">
      <w:pPr>
        <w:ind w:left="720" w:hanging="720"/>
        <w:rPr>
          <w:rFonts w:ascii="Times New Roman" w:hAnsi="Times New Roman" w:cstheme="minorBidi"/>
        </w:rPr>
      </w:pPr>
      <w:r w:rsidRPr="004F0CD9">
        <w:rPr>
          <w:shd w:val="clear" w:color="auto" w:fill="FFFFFF"/>
        </w:rPr>
        <w:t>Allen, J., Harris, R. and Jago, L., 2022. </w:t>
      </w:r>
      <w:r w:rsidRPr="004F0CD9">
        <w:rPr>
          <w:i/>
          <w:iCs/>
          <w:shd w:val="clear" w:color="auto" w:fill="FFFFFF"/>
        </w:rPr>
        <w:t>Festival &amp; special event management</w:t>
      </w:r>
      <w:r w:rsidRPr="004F0CD9">
        <w:rPr>
          <w:shd w:val="clear" w:color="auto" w:fill="FFFFFF"/>
        </w:rPr>
        <w:t>. John Wiley &amp; Sons.</w:t>
      </w:r>
    </w:p>
    <w:p w14:paraId="7A734D8E" w14:textId="77777777" w:rsidR="000C30E4" w:rsidRPr="004F0CD9" w:rsidRDefault="000C30E4" w:rsidP="000C30E4">
      <w:pPr>
        <w:ind w:left="720" w:hanging="720"/>
        <w:rPr>
          <w:shd w:val="clear" w:color="auto" w:fill="FFFFFF"/>
        </w:rPr>
      </w:pPr>
      <w:r w:rsidRPr="004F0CD9">
        <w:rPr>
          <w:shd w:val="clear" w:color="auto" w:fill="FFFFFF"/>
        </w:rPr>
        <w:t>Bosma, A.R., Boot, C.R.L., De Maaker, M., Boeije, H.R., Schoonmade, L.J., Anema, J.R. and Schaafsma, F.G., 2019. Exploring self-control of workers with a chronic condition: a qualitative synthesis. </w:t>
      </w:r>
      <w:r w:rsidRPr="004F0CD9">
        <w:rPr>
          <w:i/>
          <w:iCs/>
          <w:shd w:val="clear" w:color="auto" w:fill="FFFFFF"/>
        </w:rPr>
        <w:t>European Journal of Work and Organizational Psychology</w:t>
      </w:r>
      <w:r w:rsidRPr="004F0CD9">
        <w:rPr>
          <w:shd w:val="clear" w:color="auto" w:fill="FFFFFF"/>
        </w:rPr>
        <w:t>, </w:t>
      </w:r>
      <w:r w:rsidRPr="004F0CD9">
        <w:rPr>
          <w:i/>
          <w:iCs/>
          <w:shd w:val="clear" w:color="auto" w:fill="FFFFFF"/>
        </w:rPr>
        <w:t>28</w:t>
      </w:r>
      <w:r w:rsidRPr="004F0CD9">
        <w:rPr>
          <w:shd w:val="clear" w:color="auto" w:fill="FFFFFF"/>
        </w:rPr>
        <w:t>(5), pp.653-668.</w:t>
      </w:r>
    </w:p>
    <w:p w14:paraId="34732BCF" w14:textId="77777777" w:rsidR="000C30E4" w:rsidRPr="004F0CD9" w:rsidRDefault="000C30E4" w:rsidP="000C30E4">
      <w:pPr>
        <w:ind w:left="720" w:hanging="720"/>
        <w:rPr>
          <w:rFonts w:ascii="Times New Roman" w:hAnsi="Times New Roman" w:cstheme="minorBidi"/>
        </w:rPr>
      </w:pPr>
      <w:r w:rsidRPr="004F0CD9">
        <w:rPr>
          <w:shd w:val="clear" w:color="auto" w:fill="FFFFFF"/>
        </w:rPr>
        <w:t>Boutaba, R., Salahuddin, M.A., Limam, N., Ayoubi, S., Shahriar, N., Estrada-Solano, F. and Caicedo, O.M., 2018. A comprehensive survey on machine learning for networking: evolution, applications and research opportunities. </w:t>
      </w:r>
      <w:r w:rsidRPr="004F0CD9">
        <w:rPr>
          <w:i/>
          <w:iCs/>
          <w:shd w:val="clear" w:color="auto" w:fill="FFFFFF"/>
        </w:rPr>
        <w:t>Journal of Internet Services and Applications</w:t>
      </w:r>
      <w:r w:rsidRPr="004F0CD9">
        <w:rPr>
          <w:shd w:val="clear" w:color="auto" w:fill="FFFFFF"/>
        </w:rPr>
        <w:t>, </w:t>
      </w:r>
      <w:r w:rsidRPr="004F0CD9">
        <w:rPr>
          <w:i/>
          <w:iCs/>
          <w:shd w:val="clear" w:color="auto" w:fill="FFFFFF"/>
        </w:rPr>
        <w:t>9</w:t>
      </w:r>
      <w:r w:rsidRPr="004F0CD9">
        <w:rPr>
          <w:shd w:val="clear" w:color="auto" w:fill="FFFFFF"/>
        </w:rPr>
        <w:t>(1), pp.1-99.</w:t>
      </w:r>
    </w:p>
    <w:p w14:paraId="41647B57" w14:textId="77777777" w:rsidR="000C30E4" w:rsidRDefault="000C30E4" w:rsidP="000C30E4">
      <w:pPr>
        <w:ind w:left="720" w:hanging="720"/>
      </w:pPr>
      <w:r w:rsidRPr="00E13EBB">
        <w:t>Buhalis, D. and Moldavska, I., 2021. In-room voice-based AI digital assistants transforming on-site hotel services and guests’ experiences. In Information and Communication Technologies in Tourism 2021: Proceedings of the ENTER 2021 eTourism Conference, January 19–22, 2021 (pp. 30-44). Springer International Publishing.</w:t>
      </w:r>
    </w:p>
    <w:p w14:paraId="46DC9BF6" w14:textId="77777777" w:rsidR="000C30E4" w:rsidRPr="00E13EBB" w:rsidRDefault="000C30E4" w:rsidP="000C30E4">
      <w:pPr>
        <w:ind w:left="720" w:hanging="720"/>
      </w:pPr>
      <w:r w:rsidRPr="00E13EBB">
        <w:t>Camilleri, M.A. ed., 2024. Tourism planning and destination marketing. Emerald Publishing Limited.</w:t>
      </w:r>
    </w:p>
    <w:p w14:paraId="185800AA" w14:textId="77777777" w:rsidR="000C30E4" w:rsidRPr="00E13EBB" w:rsidRDefault="000C30E4" w:rsidP="000C30E4">
      <w:pPr>
        <w:ind w:left="720" w:hanging="720"/>
      </w:pPr>
      <w:r w:rsidRPr="00E13EBB">
        <w:t>Dwivedi, Y.K., Pandey, N., Currie, W. and Micu, A., 2024. Leveraging ChatGPT and other generative artificial intelligence (AI)-based applications in the hospitality and tourism industry: practices, challenges and research agenda. International Journal of Contemporary Hospitality Management, 36(1), pp.1-12.</w:t>
      </w:r>
    </w:p>
    <w:p w14:paraId="031E3A80" w14:textId="77777777" w:rsidR="000C30E4" w:rsidRPr="004F0CD9" w:rsidRDefault="000C30E4" w:rsidP="000C30E4">
      <w:pPr>
        <w:ind w:left="720" w:hanging="720"/>
        <w:rPr>
          <w:shd w:val="clear" w:color="auto" w:fill="FFFFFF"/>
        </w:rPr>
      </w:pPr>
      <w:r w:rsidRPr="004F0CD9">
        <w:rPr>
          <w:shd w:val="clear" w:color="auto" w:fill="FFFFFF"/>
        </w:rPr>
        <w:t>Elo, L., 2016. From event planning to legacy planning.</w:t>
      </w:r>
    </w:p>
    <w:p w14:paraId="39B6F194" w14:textId="77777777" w:rsidR="000C30E4" w:rsidRPr="004F0CD9" w:rsidRDefault="000C30E4" w:rsidP="000C30E4">
      <w:pPr>
        <w:ind w:left="720" w:hanging="720"/>
        <w:rPr>
          <w:shd w:val="clear" w:color="auto" w:fill="FFFFFF"/>
        </w:rPr>
      </w:pPr>
      <w:r w:rsidRPr="004F0CD9">
        <w:rPr>
          <w:shd w:val="clear" w:color="auto" w:fill="FFFFFF"/>
        </w:rPr>
        <w:t>Eskerod, P., Hollensen, S., Morales-Contreras, M.F. and Arteaga-Ortiz, J., 2019. Drivers for pursuing sustainability through IoT technology within high-end hotels—an exploratory study. </w:t>
      </w:r>
      <w:r w:rsidRPr="004F0CD9">
        <w:rPr>
          <w:i/>
          <w:iCs/>
          <w:shd w:val="clear" w:color="auto" w:fill="FFFFFF"/>
        </w:rPr>
        <w:t>Sustainability</w:t>
      </w:r>
      <w:r w:rsidRPr="004F0CD9">
        <w:rPr>
          <w:shd w:val="clear" w:color="auto" w:fill="FFFFFF"/>
        </w:rPr>
        <w:t>, </w:t>
      </w:r>
      <w:r w:rsidRPr="004F0CD9">
        <w:rPr>
          <w:i/>
          <w:iCs/>
          <w:shd w:val="clear" w:color="auto" w:fill="FFFFFF"/>
        </w:rPr>
        <w:t>11</w:t>
      </w:r>
      <w:r w:rsidRPr="004F0CD9">
        <w:rPr>
          <w:shd w:val="clear" w:color="auto" w:fill="FFFFFF"/>
        </w:rPr>
        <w:t>(19), p.5372.</w:t>
      </w:r>
    </w:p>
    <w:p w14:paraId="3A5E93A2" w14:textId="77777777" w:rsidR="000C30E4" w:rsidRPr="00E13EBB" w:rsidRDefault="000C30E4" w:rsidP="000C30E4">
      <w:pPr>
        <w:ind w:left="720" w:hanging="720"/>
      </w:pPr>
      <w:r w:rsidRPr="00E13EBB">
        <w:t>Filimonau, V., Ashton, M. and Stankov, U., 2024. Virtual spaces as the future of consumption in tourism, hospitality and events. Journal of Tourism Futures, 10(1), pp.110-115.</w:t>
      </w:r>
    </w:p>
    <w:p w14:paraId="595288AA" w14:textId="77777777" w:rsidR="000C30E4" w:rsidRPr="004F0CD9" w:rsidRDefault="000C30E4" w:rsidP="000C30E4">
      <w:pPr>
        <w:ind w:left="720" w:hanging="720"/>
        <w:rPr>
          <w:rFonts w:ascii="Times New Roman" w:hAnsi="Times New Roman" w:cstheme="minorBidi"/>
        </w:rPr>
      </w:pPr>
      <w:r w:rsidRPr="004F0CD9">
        <w:rPr>
          <w:shd w:val="clear" w:color="auto" w:fill="FFFFFF"/>
        </w:rPr>
        <w:t>Hudson, S., 2017. Marketing for tourism, hospitality &amp; events: a global &amp; digital approach.</w:t>
      </w:r>
    </w:p>
    <w:p w14:paraId="4E51C14A" w14:textId="77777777" w:rsidR="000C30E4" w:rsidRPr="00E13EBB" w:rsidRDefault="000C30E4" w:rsidP="000C30E4">
      <w:pPr>
        <w:ind w:left="720" w:hanging="720"/>
      </w:pPr>
      <w:r w:rsidRPr="00E13EBB">
        <w:t>Lehto, X.Y., Kirillova, K., Wang, D. and Fu, X., 2024. Convergence of boundaries in tourism, hospitality, events, and leisure: defining the core and knowledge structure. Journal of Hospitality &amp; Tourism Research, 48(3), pp.407-419.</w:t>
      </w:r>
    </w:p>
    <w:p w14:paraId="3171246D" w14:textId="77777777" w:rsidR="000C30E4" w:rsidRPr="004F0CD9" w:rsidRDefault="000C30E4" w:rsidP="000C30E4">
      <w:pPr>
        <w:ind w:left="720" w:hanging="720"/>
        <w:rPr>
          <w:shd w:val="clear" w:color="auto" w:fill="FFFFFF"/>
        </w:rPr>
      </w:pPr>
      <w:r w:rsidRPr="004F0CD9">
        <w:rPr>
          <w:shd w:val="clear" w:color="auto" w:fill="FFFFFF"/>
        </w:rPr>
        <w:t>Maghazei, O., Lewis, M.A. and Netland, T.H., 2022. Emerging technologies and the use case: A multi</w:t>
      </w:r>
      <w:r w:rsidRPr="004F0CD9">
        <w:rPr>
          <w:rFonts w:ascii="Cambria Math" w:hAnsi="Cambria Math" w:cs="Cambria Math"/>
          <w:shd w:val="clear" w:color="auto" w:fill="FFFFFF"/>
        </w:rPr>
        <w:t>‐</w:t>
      </w:r>
      <w:r w:rsidRPr="004F0CD9">
        <w:rPr>
          <w:shd w:val="clear" w:color="auto" w:fill="FFFFFF"/>
        </w:rPr>
        <w:t>year study of drone adoption. </w:t>
      </w:r>
      <w:r w:rsidRPr="004F0CD9">
        <w:rPr>
          <w:i/>
          <w:iCs/>
          <w:shd w:val="clear" w:color="auto" w:fill="FFFFFF"/>
        </w:rPr>
        <w:t>Journal of Operations Management</w:t>
      </w:r>
      <w:r w:rsidRPr="004F0CD9">
        <w:rPr>
          <w:shd w:val="clear" w:color="auto" w:fill="FFFFFF"/>
        </w:rPr>
        <w:t>, </w:t>
      </w:r>
      <w:r w:rsidRPr="004F0CD9">
        <w:rPr>
          <w:i/>
          <w:iCs/>
          <w:shd w:val="clear" w:color="auto" w:fill="FFFFFF"/>
        </w:rPr>
        <w:t>68</w:t>
      </w:r>
      <w:r w:rsidRPr="004F0CD9">
        <w:rPr>
          <w:shd w:val="clear" w:color="auto" w:fill="FFFFFF"/>
        </w:rPr>
        <w:t>(6-7), pp.560-591.</w:t>
      </w:r>
    </w:p>
    <w:p w14:paraId="5C8F3CB1" w14:textId="77777777" w:rsidR="000C30E4" w:rsidRDefault="000C30E4" w:rsidP="000C30E4">
      <w:pPr>
        <w:ind w:left="720" w:hanging="720"/>
      </w:pPr>
      <w:r w:rsidRPr="004F0CD9">
        <w:rPr>
          <w:shd w:val="clear" w:color="auto" w:fill="FFFFFF"/>
        </w:rPr>
        <w:t>Marques, J. and Estima, A., 2021, July. Organizing Events as a Tool to Develop Marketing Skills–the atUAliza. te Event Case Study. In </w:t>
      </w:r>
      <w:r w:rsidRPr="004F0CD9">
        <w:rPr>
          <w:i/>
          <w:iCs/>
          <w:shd w:val="clear" w:color="auto" w:fill="FFFFFF"/>
        </w:rPr>
        <w:t>7th International Conference on Higher Education Advances (HEAd'21)</w:t>
      </w:r>
      <w:r w:rsidRPr="004F0CD9">
        <w:rPr>
          <w:shd w:val="clear" w:color="auto" w:fill="FFFFFF"/>
        </w:rPr>
        <w:t> (pp. 1121-1129). Editorial Universitat Politècnica de València.</w:t>
      </w:r>
    </w:p>
    <w:p w14:paraId="7E183CFF" w14:textId="77777777" w:rsidR="000C30E4" w:rsidRPr="004F0CD9" w:rsidRDefault="000C30E4" w:rsidP="000C30E4">
      <w:pPr>
        <w:ind w:left="720" w:hanging="720"/>
        <w:rPr>
          <w:rFonts w:ascii="Times New Roman" w:hAnsi="Times New Roman" w:cstheme="minorBidi"/>
        </w:rPr>
      </w:pPr>
      <w:r w:rsidRPr="004F0CD9">
        <w:rPr>
          <w:shd w:val="clear" w:color="auto" w:fill="FFFFFF"/>
        </w:rPr>
        <w:t>Morrison, A.M., 2022. </w:t>
      </w:r>
      <w:r w:rsidRPr="004F0CD9">
        <w:rPr>
          <w:i/>
          <w:iCs/>
          <w:shd w:val="clear" w:color="auto" w:fill="FFFFFF"/>
        </w:rPr>
        <w:t>Hospitality and travel marketing</w:t>
      </w:r>
      <w:r w:rsidRPr="004F0CD9">
        <w:rPr>
          <w:shd w:val="clear" w:color="auto" w:fill="FFFFFF"/>
        </w:rPr>
        <w:t>. Routledge.</w:t>
      </w:r>
    </w:p>
    <w:p w14:paraId="02E8F5A8" w14:textId="77777777" w:rsidR="000C30E4" w:rsidRPr="00E13EBB" w:rsidRDefault="000C30E4" w:rsidP="000C30E4">
      <w:pPr>
        <w:ind w:left="720" w:hanging="720"/>
      </w:pPr>
      <w:r w:rsidRPr="00E13EBB">
        <w:t>Ratna, S., Saide, S., Putri, A.M., Indrajit, R.E. and Muwardi, D., 2024. Digital transformation in tourism and hospitality industry: a literature review of blockchain, financial technology, and knowledge management. EuroMed Journal of Business, 19(1), pp.84-112.</w:t>
      </w:r>
    </w:p>
    <w:p w14:paraId="3E24DA9D" w14:textId="77777777" w:rsidR="000C30E4" w:rsidRPr="004F0CD9" w:rsidRDefault="000C30E4" w:rsidP="000C30E4">
      <w:pPr>
        <w:ind w:left="720" w:hanging="720"/>
        <w:rPr>
          <w:rFonts w:ascii="Times New Roman" w:hAnsi="Times New Roman" w:cstheme="minorBidi"/>
        </w:rPr>
      </w:pPr>
      <w:r w:rsidRPr="004F0CD9">
        <w:rPr>
          <w:shd w:val="clear" w:color="auto" w:fill="FFFFFF"/>
        </w:rPr>
        <w:t>Reed, M., 2016. A study of social network effects on the stock market. </w:t>
      </w:r>
      <w:r w:rsidRPr="004F0CD9">
        <w:rPr>
          <w:i/>
          <w:iCs/>
          <w:shd w:val="clear" w:color="auto" w:fill="FFFFFF"/>
        </w:rPr>
        <w:t>Journal of Behavioral Finance</w:t>
      </w:r>
      <w:r w:rsidRPr="004F0CD9">
        <w:rPr>
          <w:shd w:val="clear" w:color="auto" w:fill="FFFFFF"/>
        </w:rPr>
        <w:t>, </w:t>
      </w:r>
      <w:r w:rsidRPr="004F0CD9">
        <w:rPr>
          <w:i/>
          <w:iCs/>
          <w:shd w:val="clear" w:color="auto" w:fill="FFFFFF"/>
        </w:rPr>
        <w:t>17</w:t>
      </w:r>
      <w:r w:rsidRPr="004F0CD9">
        <w:rPr>
          <w:shd w:val="clear" w:color="auto" w:fill="FFFFFF"/>
        </w:rPr>
        <w:t>(4), pp.342-351.</w:t>
      </w:r>
    </w:p>
    <w:p w14:paraId="26E395CD" w14:textId="77777777" w:rsidR="000C30E4" w:rsidRPr="004F0CD9" w:rsidRDefault="000C30E4" w:rsidP="000C30E4">
      <w:pPr>
        <w:ind w:left="720" w:hanging="720"/>
        <w:rPr>
          <w:rFonts w:ascii="Times New Roman" w:hAnsi="Times New Roman" w:cstheme="minorBidi"/>
        </w:rPr>
      </w:pPr>
      <w:r w:rsidRPr="004F0CD9">
        <w:rPr>
          <w:shd w:val="clear" w:color="auto" w:fill="FFFFFF"/>
        </w:rPr>
        <w:t>Saraswat, A.S., 2023. Designing Inclusive Spaces: Investigating the Role of Design in Creating Accessible Environments for People with Disabilities in the Context of Sustainable Development Goals. </w:t>
      </w:r>
      <w:r w:rsidRPr="004F0CD9">
        <w:rPr>
          <w:i/>
          <w:iCs/>
          <w:shd w:val="clear" w:color="auto" w:fill="FFFFFF"/>
        </w:rPr>
        <w:t>Journal for ReAttach Therapy and Developmental Diversities</w:t>
      </w:r>
      <w:r w:rsidRPr="004F0CD9">
        <w:rPr>
          <w:shd w:val="clear" w:color="auto" w:fill="FFFFFF"/>
        </w:rPr>
        <w:t>, </w:t>
      </w:r>
      <w:r w:rsidRPr="004F0CD9">
        <w:rPr>
          <w:i/>
          <w:iCs/>
          <w:shd w:val="clear" w:color="auto" w:fill="FFFFFF"/>
        </w:rPr>
        <w:t>6</w:t>
      </w:r>
      <w:r w:rsidRPr="004F0CD9">
        <w:rPr>
          <w:shd w:val="clear" w:color="auto" w:fill="FFFFFF"/>
        </w:rPr>
        <w:t>(1), pp.1320-1333.</w:t>
      </w:r>
    </w:p>
    <w:p w14:paraId="03F69F03" w14:textId="77777777" w:rsidR="000C30E4" w:rsidRPr="00E13EBB" w:rsidRDefault="000C30E4" w:rsidP="000C30E4">
      <w:pPr>
        <w:ind w:left="720" w:hanging="720"/>
      </w:pPr>
      <w:r w:rsidRPr="00E13EBB">
        <w:t>Wong, L.W., Tan, G.W.H., Ooi, K.B. and Dwivedi, Y., 2024. The role of institutional and self in the formation of trust in artificial intelligence technologies. Internet Research, 34(2), pp.343-370.</w:t>
      </w:r>
    </w:p>
    <w:p w14:paraId="273ED8C9" w14:textId="77777777" w:rsidR="000C30E4" w:rsidRPr="004F0CD9" w:rsidRDefault="000C30E4" w:rsidP="000C30E4">
      <w:pPr>
        <w:ind w:left="720" w:hanging="720"/>
        <w:rPr>
          <w:rFonts w:ascii="Times New Roman" w:hAnsi="Times New Roman" w:cstheme="minorBidi"/>
        </w:rPr>
      </w:pPr>
      <w:r w:rsidRPr="004F0CD9">
        <w:rPr>
          <w:shd w:val="clear" w:color="auto" w:fill="FFFFFF"/>
        </w:rPr>
        <w:t>Yang, H., Song, H., Cheung, C. and Guan, J., 2021. How to enhance hotel guests’ acceptance and experience of smart hotel technology: An examination of visiting intentions. </w:t>
      </w:r>
      <w:r w:rsidRPr="004F0CD9">
        <w:rPr>
          <w:i/>
          <w:iCs/>
          <w:shd w:val="clear" w:color="auto" w:fill="FFFFFF"/>
        </w:rPr>
        <w:t>International journal of hospitality management</w:t>
      </w:r>
      <w:r w:rsidRPr="004F0CD9">
        <w:rPr>
          <w:shd w:val="clear" w:color="auto" w:fill="FFFFFF"/>
        </w:rPr>
        <w:t>, </w:t>
      </w:r>
      <w:r w:rsidRPr="004F0CD9">
        <w:rPr>
          <w:i/>
          <w:iCs/>
          <w:shd w:val="clear" w:color="auto" w:fill="FFFFFF"/>
        </w:rPr>
        <w:t>97</w:t>
      </w:r>
      <w:r w:rsidRPr="004F0CD9">
        <w:rPr>
          <w:shd w:val="clear" w:color="auto" w:fill="FFFFFF"/>
        </w:rPr>
        <w:t>, p.103000.</w:t>
      </w:r>
    </w:p>
    <w:p w14:paraId="310F4E51" w14:textId="77777777" w:rsidR="000C30E4" w:rsidRPr="004F0CD9" w:rsidRDefault="000C30E4" w:rsidP="000C30E4">
      <w:pPr>
        <w:ind w:left="720" w:hanging="720"/>
        <w:rPr>
          <w:rFonts w:ascii="Times New Roman" w:hAnsi="Times New Roman" w:cstheme="minorBidi"/>
        </w:rPr>
      </w:pPr>
      <w:r w:rsidRPr="004F0CD9">
        <w:rPr>
          <w:shd w:val="clear" w:color="auto" w:fill="FFFFFF"/>
        </w:rPr>
        <w:t>Zorić, B., Dudjak, M., Bajer, D. and Martinović, G., 2019, May. Design and development of a smart attendance management system with Bluetooth low energy beacons. In </w:t>
      </w:r>
      <w:r w:rsidRPr="004F0CD9">
        <w:rPr>
          <w:i/>
          <w:iCs/>
          <w:shd w:val="clear" w:color="auto" w:fill="FFFFFF"/>
        </w:rPr>
        <w:t>2019 Zooming Innovation in Consumer Technologies Conference (ZINC)</w:t>
      </w:r>
      <w:r w:rsidRPr="004F0CD9">
        <w:rPr>
          <w:shd w:val="clear" w:color="auto" w:fill="FFFFFF"/>
        </w:rPr>
        <w:t> (pp. 86-91). IEEE.</w:t>
      </w:r>
    </w:p>
    <w:p w14:paraId="6DFF5E22" w14:textId="3B837FEE" w:rsidR="00E13EBB" w:rsidRDefault="00E13EBB" w:rsidP="00020AEF">
      <w:pPr>
        <w:ind w:left="720" w:hanging="720"/>
      </w:pPr>
    </w:p>
    <w:sectPr w:rsidR="00E13E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2C01"/>
    <w:multiLevelType w:val="hybridMultilevel"/>
    <w:tmpl w:val="5BCE5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B4080C"/>
    <w:multiLevelType w:val="hybridMultilevel"/>
    <w:tmpl w:val="B02E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E4317"/>
    <w:multiLevelType w:val="hybridMultilevel"/>
    <w:tmpl w:val="24EC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7F29C2"/>
    <w:multiLevelType w:val="hybridMultilevel"/>
    <w:tmpl w:val="87F4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60290"/>
    <w:multiLevelType w:val="hybridMultilevel"/>
    <w:tmpl w:val="F8E0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E0B33"/>
    <w:multiLevelType w:val="hybridMultilevel"/>
    <w:tmpl w:val="A1EAF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865326"/>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7" w15:restartNumberingAfterBreak="0">
    <w:nsid w:val="65E3050F"/>
    <w:multiLevelType w:val="hybridMultilevel"/>
    <w:tmpl w:val="42B80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3A7738"/>
    <w:multiLevelType w:val="hybridMultilevel"/>
    <w:tmpl w:val="CE286226"/>
    <w:lvl w:ilvl="0" w:tplc="BA362C2E">
      <w:start w:val="1"/>
      <w:numFmt w:val="bullet"/>
      <w:lvlText w:val="•"/>
      <w:lvlJc w:val="left"/>
      <w:pPr>
        <w:tabs>
          <w:tab w:val="num" w:pos="720"/>
        </w:tabs>
        <w:ind w:left="720" w:hanging="360"/>
      </w:pPr>
      <w:rPr>
        <w:rFonts w:ascii="Times New Roman" w:hAnsi="Times New Roman" w:hint="default"/>
      </w:rPr>
    </w:lvl>
    <w:lvl w:ilvl="1" w:tplc="3EACA144" w:tentative="1">
      <w:start w:val="1"/>
      <w:numFmt w:val="bullet"/>
      <w:lvlText w:val="•"/>
      <w:lvlJc w:val="left"/>
      <w:pPr>
        <w:tabs>
          <w:tab w:val="num" w:pos="1440"/>
        </w:tabs>
        <w:ind w:left="1440" w:hanging="360"/>
      </w:pPr>
      <w:rPr>
        <w:rFonts w:ascii="Times New Roman" w:hAnsi="Times New Roman" w:hint="default"/>
      </w:rPr>
    </w:lvl>
    <w:lvl w:ilvl="2" w:tplc="5860CB0A" w:tentative="1">
      <w:start w:val="1"/>
      <w:numFmt w:val="bullet"/>
      <w:lvlText w:val="•"/>
      <w:lvlJc w:val="left"/>
      <w:pPr>
        <w:tabs>
          <w:tab w:val="num" w:pos="2160"/>
        </w:tabs>
        <w:ind w:left="2160" w:hanging="360"/>
      </w:pPr>
      <w:rPr>
        <w:rFonts w:ascii="Times New Roman" w:hAnsi="Times New Roman" w:hint="default"/>
      </w:rPr>
    </w:lvl>
    <w:lvl w:ilvl="3" w:tplc="C98A6494" w:tentative="1">
      <w:start w:val="1"/>
      <w:numFmt w:val="bullet"/>
      <w:lvlText w:val="•"/>
      <w:lvlJc w:val="left"/>
      <w:pPr>
        <w:tabs>
          <w:tab w:val="num" w:pos="2880"/>
        </w:tabs>
        <w:ind w:left="2880" w:hanging="360"/>
      </w:pPr>
      <w:rPr>
        <w:rFonts w:ascii="Times New Roman" w:hAnsi="Times New Roman" w:hint="default"/>
      </w:rPr>
    </w:lvl>
    <w:lvl w:ilvl="4" w:tplc="1A5EEECE" w:tentative="1">
      <w:start w:val="1"/>
      <w:numFmt w:val="bullet"/>
      <w:lvlText w:val="•"/>
      <w:lvlJc w:val="left"/>
      <w:pPr>
        <w:tabs>
          <w:tab w:val="num" w:pos="3600"/>
        </w:tabs>
        <w:ind w:left="3600" w:hanging="360"/>
      </w:pPr>
      <w:rPr>
        <w:rFonts w:ascii="Times New Roman" w:hAnsi="Times New Roman" w:hint="default"/>
      </w:rPr>
    </w:lvl>
    <w:lvl w:ilvl="5" w:tplc="DB38AF62" w:tentative="1">
      <w:start w:val="1"/>
      <w:numFmt w:val="bullet"/>
      <w:lvlText w:val="•"/>
      <w:lvlJc w:val="left"/>
      <w:pPr>
        <w:tabs>
          <w:tab w:val="num" w:pos="4320"/>
        </w:tabs>
        <w:ind w:left="4320" w:hanging="360"/>
      </w:pPr>
      <w:rPr>
        <w:rFonts w:ascii="Times New Roman" w:hAnsi="Times New Roman" w:hint="default"/>
      </w:rPr>
    </w:lvl>
    <w:lvl w:ilvl="6" w:tplc="BD8E7B1E" w:tentative="1">
      <w:start w:val="1"/>
      <w:numFmt w:val="bullet"/>
      <w:lvlText w:val="•"/>
      <w:lvlJc w:val="left"/>
      <w:pPr>
        <w:tabs>
          <w:tab w:val="num" w:pos="5040"/>
        </w:tabs>
        <w:ind w:left="5040" w:hanging="360"/>
      </w:pPr>
      <w:rPr>
        <w:rFonts w:ascii="Times New Roman" w:hAnsi="Times New Roman" w:hint="default"/>
      </w:rPr>
    </w:lvl>
    <w:lvl w:ilvl="7" w:tplc="8BA4BCE0" w:tentative="1">
      <w:start w:val="1"/>
      <w:numFmt w:val="bullet"/>
      <w:lvlText w:val="•"/>
      <w:lvlJc w:val="left"/>
      <w:pPr>
        <w:tabs>
          <w:tab w:val="num" w:pos="5760"/>
        </w:tabs>
        <w:ind w:left="5760" w:hanging="360"/>
      </w:pPr>
      <w:rPr>
        <w:rFonts w:ascii="Times New Roman" w:hAnsi="Times New Roman" w:hint="default"/>
      </w:rPr>
    </w:lvl>
    <w:lvl w:ilvl="8" w:tplc="63EEFA0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5B27538"/>
    <w:multiLevelType w:val="hybridMultilevel"/>
    <w:tmpl w:val="78CA6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7787678">
    <w:abstractNumId w:val="8"/>
  </w:num>
  <w:num w:numId="2" w16cid:durableId="1822695936">
    <w:abstractNumId w:val="2"/>
  </w:num>
  <w:num w:numId="3" w16cid:durableId="1412963522">
    <w:abstractNumId w:val="6"/>
  </w:num>
  <w:num w:numId="4" w16cid:durableId="945846826">
    <w:abstractNumId w:val="4"/>
  </w:num>
  <w:num w:numId="5" w16cid:durableId="2024166259">
    <w:abstractNumId w:val="3"/>
  </w:num>
  <w:num w:numId="6" w16cid:durableId="189728490">
    <w:abstractNumId w:val="0"/>
  </w:num>
  <w:num w:numId="7" w16cid:durableId="47385294">
    <w:abstractNumId w:val="7"/>
  </w:num>
  <w:num w:numId="8" w16cid:durableId="93940965">
    <w:abstractNumId w:val="9"/>
  </w:num>
  <w:num w:numId="9" w16cid:durableId="2134975218">
    <w:abstractNumId w:val="1"/>
  </w:num>
  <w:num w:numId="10" w16cid:durableId="1397359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EBB"/>
    <w:rsid w:val="00020AEF"/>
    <w:rsid w:val="00077FB8"/>
    <w:rsid w:val="000C30E4"/>
    <w:rsid w:val="000E7914"/>
    <w:rsid w:val="000F26EE"/>
    <w:rsid w:val="001531AD"/>
    <w:rsid w:val="00165483"/>
    <w:rsid w:val="002241DA"/>
    <w:rsid w:val="00226669"/>
    <w:rsid w:val="0027058B"/>
    <w:rsid w:val="002F114C"/>
    <w:rsid w:val="00346557"/>
    <w:rsid w:val="0037208B"/>
    <w:rsid w:val="003932B3"/>
    <w:rsid w:val="00426601"/>
    <w:rsid w:val="00453D3F"/>
    <w:rsid w:val="005C081F"/>
    <w:rsid w:val="005C19CC"/>
    <w:rsid w:val="007975F5"/>
    <w:rsid w:val="007E64ED"/>
    <w:rsid w:val="00880C15"/>
    <w:rsid w:val="00997FD2"/>
    <w:rsid w:val="009A7E42"/>
    <w:rsid w:val="00A2125E"/>
    <w:rsid w:val="00AA6B54"/>
    <w:rsid w:val="00AE6AC6"/>
    <w:rsid w:val="00B1353D"/>
    <w:rsid w:val="00BB70B4"/>
    <w:rsid w:val="00C641F0"/>
    <w:rsid w:val="00C976CE"/>
    <w:rsid w:val="00CA2CA6"/>
    <w:rsid w:val="00CC64E3"/>
    <w:rsid w:val="00D04924"/>
    <w:rsid w:val="00D14491"/>
    <w:rsid w:val="00E13EBB"/>
    <w:rsid w:val="00E60F11"/>
    <w:rsid w:val="00E774B8"/>
    <w:rsid w:val="00F03687"/>
    <w:rsid w:val="00FC5E7D"/>
    <w:rsid w:val="00FF7E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1156E"/>
  <w15:chartTrackingRefBased/>
  <w15:docId w15:val="{4B43EC66-1AF2-49B1-874F-C6AC8272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EBB"/>
    <w:pPr>
      <w:spacing w:line="360" w:lineRule="auto"/>
      <w:jc w:val="both"/>
    </w:pPr>
    <w:rPr>
      <w:rFonts w:asciiTheme="majorBidi" w:hAnsiTheme="majorBidi" w:cstheme="majorBidi"/>
      <w:sz w:val="24"/>
      <w:szCs w:val="24"/>
    </w:rPr>
  </w:style>
  <w:style w:type="paragraph" w:styleId="Titlu1">
    <w:name w:val="heading 1"/>
    <w:basedOn w:val="Normal"/>
    <w:next w:val="Normal"/>
    <w:link w:val="Titlu1Caracter"/>
    <w:uiPriority w:val="9"/>
    <w:qFormat/>
    <w:rsid w:val="00E13EBB"/>
    <w:pPr>
      <w:numPr>
        <w:numId w:val="3"/>
      </w:numPr>
      <w:outlineLvl w:val="0"/>
    </w:pPr>
    <w:rPr>
      <w:b/>
      <w:bCs/>
    </w:rPr>
  </w:style>
  <w:style w:type="paragraph" w:styleId="Titlu2">
    <w:name w:val="heading 2"/>
    <w:basedOn w:val="Normal"/>
    <w:next w:val="Normal"/>
    <w:link w:val="Titlu2Caracter"/>
    <w:uiPriority w:val="9"/>
    <w:semiHidden/>
    <w:unhideWhenUsed/>
    <w:qFormat/>
    <w:rsid w:val="00E13EBB"/>
    <w:pPr>
      <w:keepNext/>
      <w:keepLines/>
      <w:numPr>
        <w:ilvl w:val="1"/>
        <w:numId w:val="3"/>
      </w:numPr>
      <w:spacing w:before="160" w:after="80"/>
      <w:outlineLvl w:val="1"/>
    </w:pPr>
    <w:rPr>
      <w:rFonts w:asciiTheme="majorHAnsi" w:eastAsiaTheme="majorEastAsia" w:hAnsiTheme="majorHAnsi"/>
      <w:color w:val="2E74B5" w:themeColor="accent1" w:themeShade="BF"/>
      <w:sz w:val="32"/>
      <w:szCs w:val="32"/>
    </w:rPr>
  </w:style>
  <w:style w:type="paragraph" w:styleId="Titlu3">
    <w:name w:val="heading 3"/>
    <w:basedOn w:val="Normal"/>
    <w:next w:val="Normal"/>
    <w:link w:val="Titlu3Caracter"/>
    <w:uiPriority w:val="9"/>
    <w:semiHidden/>
    <w:unhideWhenUsed/>
    <w:qFormat/>
    <w:rsid w:val="00E13EBB"/>
    <w:pPr>
      <w:keepNext/>
      <w:keepLines/>
      <w:numPr>
        <w:ilvl w:val="2"/>
        <w:numId w:val="3"/>
      </w:numPr>
      <w:spacing w:before="160" w:after="80"/>
      <w:outlineLvl w:val="2"/>
    </w:pPr>
    <w:rPr>
      <w:rFonts w:eastAsiaTheme="majorEastAsia"/>
      <w:color w:val="2E74B5" w:themeColor="accent1" w:themeShade="BF"/>
      <w:sz w:val="28"/>
      <w:szCs w:val="28"/>
    </w:rPr>
  </w:style>
  <w:style w:type="paragraph" w:styleId="Titlu4">
    <w:name w:val="heading 4"/>
    <w:basedOn w:val="Normal"/>
    <w:next w:val="Normal"/>
    <w:link w:val="Titlu4Caracter"/>
    <w:uiPriority w:val="9"/>
    <w:semiHidden/>
    <w:unhideWhenUsed/>
    <w:qFormat/>
    <w:rsid w:val="00E13EBB"/>
    <w:pPr>
      <w:keepNext/>
      <w:keepLines/>
      <w:numPr>
        <w:ilvl w:val="3"/>
        <w:numId w:val="3"/>
      </w:numPr>
      <w:spacing w:before="80" w:after="40"/>
      <w:outlineLvl w:val="3"/>
    </w:pPr>
    <w:rPr>
      <w:rFonts w:eastAsiaTheme="majorEastAsia"/>
      <w:i/>
      <w:iCs/>
      <w:color w:val="2E74B5" w:themeColor="accent1" w:themeShade="BF"/>
    </w:rPr>
  </w:style>
  <w:style w:type="paragraph" w:styleId="Titlu5">
    <w:name w:val="heading 5"/>
    <w:basedOn w:val="Normal"/>
    <w:next w:val="Normal"/>
    <w:link w:val="Titlu5Caracter"/>
    <w:uiPriority w:val="9"/>
    <w:semiHidden/>
    <w:unhideWhenUsed/>
    <w:qFormat/>
    <w:rsid w:val="00E13EBB"/>
    <w:pPr>
      <w:keepNext/>
      <w:keepLines/>
      <w:numPr>
        <w:ilvl w:val="4"/>
        <w:numId w:val="3"/>
      </w:numPr>
      <w:spacing w:before="80" w:after="40"/>
      <w:outlineLvl w:val="4"/>
    </w:pPr>
    <w:rPr>
      <w:rFonts w:eastAsiaTheme="majorEastAsia"/>
      <w:color w:val="2E74B5" w:themeColor="accent1" w:themeShade="BF"/>
    </w:rPr>
  </w:style>
  <w:style w:type="paragraph" w:styleId="Titlu6">
    <w:name w:val="heading 6"/>
    <w:basedOn w:val="Normal"/>
    <w:next w:val="Normal"/>
    <w:link w:val="Titlu6Caracter"/>
    <w:uiPriority w:val="9"/>
    <w:semiHidden/>
    <w:unhideWhenUsed/>
    <w:qFormat/>
    <w:rsid w:val="00E13EBB"/>
    <w:pPr>
      <w:keepNext/>
      <w:keepLines/>
      <w:numPr>
        <w:ilvl w:val="5"/>
        <w:numId w:val="3"/>
      </w:numPr>
      <w:spacing w:before="40" w:after="0"/>
      <w:outlineLvl w:val="5"/>
    </w:pPr>
    <w:rPr>
      <w:rFonts w:eastAsiaTheme="majorEastAsia"/>
      <w:i/>
      <w:iCs/>
      <w:color w:val="595959" w:themeColor="text1" w:themeTint="A6"/>
    </w:rPr>
  </w:style>
  <w:style w:type="paragraph" w:styleId="Titlu7">
    <w:name w:val="heading 7"/>
    <w:basedOn w:val="Normal"/>
    <w:next w:val="Normal"/>
    <w:link w:val="Titlu7Caracter"/>
    <w:uiPriority w:val="9"/>
    <w:semiHidden/>
    <w:unhideWhenUsed/>
    <w:qFormat/>
    <w:rsid w:val="00E13EBB"/>
    <w:pPr>
      <w:keepNext/>
      <w:keepLines/>
      <w:numPr>
        <w:ilvl w:val="6"/>
        <w:numId w:val="3"/>
      </w:numPr>
      <w:spacing w:before="40" w:after="0"/>
      <w:outlineLvl w:val="6"/>
    </w:pPr>
    <w:rPr>
      <w:rFonts w:eastAsiaTheme="majorEastAsia"/>
      <w:color w:val="595959" w:themeColor="text1" w:themeTint="A6"/>
    </w:rPr>
  </w:style>
  <w:style w:type="paragraph" w:styleId="Titlu8">
    <w:name w:val="heading 8"/>
    <w:basedOn w:val="Normal"/>
    <w:next w:val="Normal"/>
    <w:link w:val="Titlu8Caracter"/>
    <w:uiPriority w:val="9"/>
    <w:semiHidden/>
    <w:unhideWhenUsed/>
    <w:qFormat/>
    <w:rsid w:val="00E13EBB"/>
    <w:pPr>
      <w:keepNext/>
      <w:keepLines/>
      <w:numPr>
        <w:ilvl w:val="7"/>
        <w:numId w:val="3"/>
      </w:numPr>
      <w:spacing w:after="0"/>
      <w:outlineLvl w:val="7"/>
    </w:pPr>
    <w:rPr>
      <w:rFonts w:eastAsiaTheme="majorEastAsia"/>
      <w:i/>
      <w:iCs/>
      <w:color w:val="272727" w:themeColor="text1" w:themeTint="D8"/>
    </w:rPr>
  </w:style>
  <w:style w:type="paragraph" w:styleId="Titlu9">
    <w:name w:val="heading 9"/>
    <w:basedOn w:val="Normal"/>
    <w:next w:val="Normal"/>
    <w:link w:val="Titlu9Caracter"/>
    <w:uiPriority w:val="9"/>
    <w:semiHidden/>
    <w:unhideWhenUsed/>
    <w:qFormat/>
    <w:rsid w:val="00E13EBB"/>
    <w:pPr>
      <w:keepNext/>
      <w:keepLines/>
      <w:numPr>
        <w:ilvl w:val="8"/>
        <w:numId w:val="3"/>
      </w:numPr>
      <w:spacing w:after="0"/>
      <w:outlineLvl w:val="8"/>
    </w:pPr>
    <w:rPr>
      <w:rFonts w:eastAsiaTheme="majorEastAsia"/>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13EBB"/>
    <w:rPr>
      <w:rFonts w:asciiTheme="majorBidi" w:hAnsiTheme="majorBidi" w:cstheme="majorBidi"/>
      <w:b/>
      <w:bCs/>
      <w:sz w:val="24"/>
      <w:szCs w:val="24"/>
    </w:rPr>
  </w:style>
  <w:style w:type="character" w:customStyle="1" w:styleId="Titlu2Caracter">
    <w:name w:val="Titlu 2 Caracter"/>
    <w:basedOn w:val="Fontdeparagrafimplicit"/>
    <w:link w:val="Titlu2"/>
    <w:uiPriority w:val="9"/>
    <w:semiHidden/>
    <w:rsid w:val="00E13EBB"/>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E13EBB"/>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E13EBB"/>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E13EBB"/>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E13EB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13EB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13EB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13EBB"/>
    <w:rPr>
      <w:rFonts w:eastAsiaTheme="majorEastAsia" w:cstheme="majorBidi"/>
      <w:color w:val="272727" w:themeColor="text1" w:themeTint="D8"/>
    </w:rPr>
  </w:style>
  <w:style w:type="paragraph" w:styleId="Titlu">
    <w:name w:val="Title"/>
    <w:basedOn w:val="Normal"/>
    <w:next w:val="Normal"/>
    <w:link w:val="TitluCaracter"/>
    <w:uiPriority w:val="10"/>
    <w:qFormat/>
    <w:rsid w:val="00E13EBB"/>
    <w:pPr>
      <w:spacing w:after="80" w:line="240" w:lineRule="auto"/>
      <w:contextualSpacing/>
    </w:pPr>
    <w:rPr>
      <w:rFonts w:asciiTheme="majorHAnsi" w:eastAsiaTheme="majorEastAsia" w:hAnsiTheme="majorHAnsi"/>
      <w:spacing w:val="-10"/>
      <w:kern w:val="28"/>
      <w:sz w:val="56"/>
      <w:szCs w:val="56"/>
    </w:rPr>
  </w:style>
  <w:style w:type="character" w:customStyle="1" w:styleId="TitluCaracter">
    <w:name w:val="Titlu Caracter"/>
    <w:basedOn w:val="Fontdeparagrafimplicit"/>
    <w:link w:val="Titlu"/>
    <w:uiPriority w:val="10"/>
    <w:rsid w:val="00E13EB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13EBB"/>
    <w:pPr>
      <w:numPr>
        <w:ilvl w:val="1"/>
      </w:numPr>
    </w:pPr>
    <w:rPr>
      <w:rFonts w:eastAsiaTheme="majorEastAsia"/>
      <w:color w:val="595959" w:themeColor="text1" w:themeTint="A6"/>
      <w:spacing w:val="15"/>
      <w:sz w:val="28"/>
      <w:szCs w:val="28"/>
    </w:rPr>
  </w:style>
  <w:style w:type="character" w:customStyle="1" w:styleId="SubtitluCaracter">
    <w:name w:val="Subtitlu Caracter"/>
    <w:basedOn w:val="Fontdeparagrafimplicit"/>
    <w:link w:val="Subtitlu"/>
    <w:uiPriority w:val="11"/>
    <w:rsid w:val="00E13EB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13EB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13EBB"/>
    <w:rPr>
      <w:i/>
      <w:iCs/>
      <w:color w:val="404040" w:themeColor="text1" w:themeTint="BF"/>
    </w:rPr>
  </w:style>
  <w:style w:type="paragraph" w:styleId="Listparagraf">
    <w:name w:val="List Paragraph"/>
    <w:basedOn w:val="Normal"/>
    <w:uiPriority w:val="34"/>
    <w:qFormat/>
    <w:rsid w:val="00E13EBB"/>
    <w:pPr>
      <w:ind w:left="720"/>
      <w:contextualSpacing/>
    </w:pPr>
  </w:style>
  <w:style w:type="character" w:styleId="Accentuareintens">
    <w:name w:val="Intense Emphasis"/>
    <w:basedOn w:val="Fontdeparagrafimplicit"/>
    <w:uiPriority w:val="21"/>
    <w:qFormat/>
    <w:rsid w:val="00E13EBB"/>
    <w:rPr>
      <w:i/>
      <w:iCs/>
      <w:color w:val="2E74B5" w:themeColor="accent1" w:themeShade="BF"/>
    </w:rPr>
  </w:style>
  <w:style w:type="paragraph" w:styleId="Citatintens">
    <w:name w:val="Intense Quote"/>
    <w:basedOn w:val="Normal"/>
    <w:next w:val="Normal"/>
    <w:link w:val="CitatintensCaracter"/>
    <w:uiPriority w:val="30"/>
    <w:qFormat/>
    <w:rsid w:val="00E13EB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E13EBB"/>
    <w:rPr>
      <w:i/>
      <w:iCs/>
      <w:color w:val="2E74B5" w:themeColor="accent1" w:themeShade="BF"/>
    </w:rPr>
  </w:style>
  <w:style w:type="character" w:styleId="Referireintens">
    <w:name w:val="Intense Reference"/>
    <w:basedOn w:val="Fontdeparagrafimplicit"/>
    <w:uiPriority w:val="32"/>
    <w:qFormat/>
    <w:rsid w:val="00E13EBB"/>
    <w:rPr>
      <w:b/>
      <w:bCs/>
      <w:smallCaps/>
      <w:color w:val="2E74B5" w:themeColor="accent1" w:themeShade="BF"/>
      <w:spacing w:val="5"/>
    </w:rPr>
  </w:style>
  <w:style w:type="paragraph" w:styleId="Titlucuprins">
    <w:name w:val="TOC Heading"/>
    <w:basedOn w:val="Titlu1"/>
    <w:next w:val="Normal"/>
    <w:uiPriority w:val="39"/>
    <w:unhideWhenUsed/>
    <w:qFormat/>
    <w:rsid w:val="00E13EBB"/>
    <w:pPr>
      <w:spacing w:before="240" w:after="0"/>
      <w:outlineLvl w:val="9"/>
    </w:pPr>
    <w:rPr>
      <w:kern w:val="0"/>
      <w:sz w:val="32"/>
      <w:szCs w:val="32"/>
      <w:lang w:val="en-GB" w:eastAsia="en-GB"/>
    </w:rPr>
  </w:style>
  <w:style w:type="table" w:styleId="Tabelprimar2">
    <w:name w:val="Plain Table 2"/>
    <w:basedOn w:val="TabelNormal"/>
    <w:uiPriority w:val="42"/>
    <w:rsid w:val="00E13EB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uprins1">
    <w:name w:val="toc 1"/>
    <w:basedOn w:val="Normal"/>
    <w:next w:val="Normal"/>
    <w:autoRedefine/>
    <w:uiPriority w:val="39"/>
    <w:unhideWhenUsed/>
    <w:rsid w:val="00E13EBB"/>
    <w:pPr>
      <w:spacing w:after="100"/>
    </w:pPr>
  </w:style>
  <w:style w:type="character" w:styleId="Hyperlink">
    <w:name w:val="Hyperlink"/>
    <w:basedOn w:val="Fontdeparagrafimplicit"/>
    <w:uiPriority w:val="99"/>
    <w:unhideWhenUsed/>
    <w:rsid w:val="00E13EBB"/>
    <w:rPr>
      <w:color w:val="0563C1" w:themeColor="hyperlink"/>
      <w:u w:val="single"/>
    </w:rPr>
  </w:style>
  <w:style w:type="table" w:styleId="Tabelgril">
    <w:name w:val="Table Grid"/>
    <w:basedOn w:val="TabelNormal"/>
    <w:uiPriority w:val="39"/>
    <w:rsid w:val="00E13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77FB8"/>
    <w:pPr>
      <w:spacing w:after="0" w:line="240" w:lineRule="auto"/>
      <w:jc w:val="both"/>
    </w:pPr>
    <w:rPr>
      <w:rFonts w:asciiTheme="majorBidi" w:hAnsiTheme="majorBidi" w:cstheme="majorBidi"/>
      <w:sz w:val="24"/>
      <w:szCs w:val="24"/>
    </w:rPr>
  </w:style>
  <w:style w:type="table" w:styleId="Tabelgril4-Accentuare5">
    <w:name w:val="Grid Table 4 Accent 5"/>
    <w:basedOn w:val="TabelNormal"/>
    <w:uiPriority w:val="49"/>
    <w:rsid w:val="00CA2CA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gril3-Accentuare1">
    <w:name w:val="Grid Table 3 Accent 1"/>
    <w:basedOn w:val="TabelNormal"/>
    <w:uiPriority w:val="48"/>
    <w:rsid w:val="00CA2CA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6971">
      <w:bodyDiv w:val="1"/>
      <w:marLeft w:val="0"/>
      <w:marRight w:val="0"/>
      <w:marTop w:val="0"/>
      <w:marBottom w:val="0"/>
      <w:divBdr>
        <w:top w:val="none" w:sz="0" w:space="0" w:color="auto"/>
        <w:left w:val="none" w:sz="0" w:space="0" w:color="auto"/>
        <w:bottom w:val="none" w:sz="0" w:space="0" w:color="auto"/>
        <w:right w:val="none" w:sz="0" w:space="0" w:color="auto"/>
      </w:divBdr>
    </w:div>
    <w:div w:id="299657428">
      <w:bodyDiv w:val="1"/>
      <w:marLeft w:val="0"/>
      <w:marRight w:val="0"/>
      <w:marTop w:val="0"/>
      <w:marBottom w:val="0"/>
      <w:divBdr>
        <w:top w:val="none" w:sz="0" w:space="0" w:color="auto"/>
        <w:left w:val="none" w:sz="0" w:space="0" w:color="auto"/>
        <w:bottom w:val="none" w:sz="0" w:space="0" w:color="auto"/>
        <w:right w:val="none" w:sz="0" w:space="0" w:color="auto"/>
      </w:divBdr>
    </w:div>
    <w:div w:id="828711851">
      <w:bodyDiv w:val="1"/>
      <w:marLeft w:val="0"/>
      <w:marRight w:val="0"/>
      <w:marTop w:val="0"/>
      <w:marBottom w:val="0"/>
      <w:divBdr>
        <w:top w:val="none" w:sz="0" w:space="0" w:color="auto"/>
        <w:left w:val="none" w:sz="0" w:space="0" w:color="auto"/>
        <w:bottom w:val="none" w:sz="0" w:space="0" w:color="auto"/>
        <w:right w:val="none" w:sz="0" w:space="0" w:color="auto"/>
      </w:divBdr>
      <w:divsChild>
        <w:div w:id="233930460">
          <w:marLeft w:val="547"/>
          <w:marRight w:val="0"/>
          <w:marTop w:val="0"/>
          <w:marBottom w:val="0"/>
          <w:divBdr>
            <w:top w:val="none" w:sz="0" w:space="0" w:color="auto"/>
            <w:left w:val="none" w:sz="0" w:space="0" w:color="auto"/>
            <w:bottom w:val="none" w:sz="0" w:space="0" w:color="auto"/>
            <w:right w:val="none" w:sz="0" w:space="0" w:color="auto"/>
          </w:divBdr>
        </w:div>
        <w:div w:id="364718680">
          <w:marLeft w:val="547"/>
          <w:marRight w:val="0"/>
          <w:marTop w:val="0"/>
          <w:marBottom w:val="0"/>
          <w:divBdr>
            <w:top w:val="none" w:sz="0" w:space="0" w:color="auto"/>
            <w:left w:val="none" w:sz="0" w:space="0" w:color="auto"/>
            <w:bottom w:val="none" w:sz="0" w:space="0" w:color="auto"/>
            <w:right w:val="none" w:sz="0" w:space="0" w:color="auto"/>
          </w:divBdr>
        </w:div>
        <w:div w:id="960454359">
          <w:marLeft w:val="547"/>
          <w:marRight w:val="0"/>
          <w:marTop w:val="0"/>
          <w:marBottom w:val="0"/>
          <w:divBdr>
            <w:top w:val="none" w:sz="0" w:space="0" w:color="auto"/>
            <w:left w:val="none" w:sz="0" w:space="0" w:color="auto"/>
            <w:bottom w:val="none" w:sz="0" w:space="0" w:color="auto"/>
            <w:right w:val="none" w:sz="0" w:space="0" w:color="auto"/>
          </w:divBdr>
        </w:div>
        <w:div w:id="1358507429">
          <w:marLeft w:val="547"/>
          <w:marRight w:val="0"/>
          <w:marTop w:val="0"/>
          <w:marBottom w:val="0"/>
          <w:divBdr>
            <w:top w:val="none" w:sz="0" w:space="0" w:color="auto"/>
            <w:left w:val="none" w:sz="0" w:space="0" w:color="auto"/>
            <w:bottom w:val="none" w:sz="0" w:space="0" w:color="auto"/>
            <w:right w:val="none" w:sz="0" w:space="0" w:color="auto"/>
          </w:divBdr>
        </w:div>
      </w:divsChild>
    </w:div>
    <w:div w:id="854420139">
      <w:bodyDiv w:val="1"/>
      <w:marLeft w:val="0"/>
      <w:marRight w:val="0"/>
      <w:marTop w:val="0"/>
      <w:marBottom w:val="0"/>
      <w:divBdr>
        <w:top w:val="none" w:sz="0" w:space="0" w:color="auto"/>
        <w:left w:val="none" w:sz="0" w:space="0" w:color="auto"/>
        <w:bottom w:val="none" w:sz="0" w:space="0" w:color="auto"/>
        <w:right w:val="none" w:sz="0" w:space="0" w:color="auto"/>
      </w:divBdr>
    </w:div>
    <w:div w:id="957758411">
      <w:bodyDiv w:val="1"/>
      <w:marLeft w:val="0"/>
      <w:marRight w:val="0"/>
      <w:marTop w:val="0"/>
      <w:marBottom w:val="0"/>
      <w:divBdr>
        <w:top w:val="none" w:sz="0" w:space="0" w:color="auto"/>
        <w:left w:val="none" w:sz="0" w:space="0" w:color="auto"/>
        <w:bottom w:val="none" w:sz="0" w:space="0" w:color="auto"/>
        <w:right w:val="none" w:sz="0" w:space="0" w:color="auto"/>
      </w:divBdr>
      <w:divsChild>
        <w:div w:id="1931237146">
          <w:marLeft w:val="360"/>
          <w:marRight w:val="0"/>
          <w:marTop w:val="200"/>
          <w:marBottom w:val="0"/>
          <w:divBdr>
            <w:top w:val="none" w:sz="0" w:space="0" w:color="auto"/>
            <w:left w:val="none" w:sz="0" w:space="0" w:color="auto"/>
            <w:bottom w:val="none" w:sz="0" w:space="0" w:color="auto"/>
            <w:right w:val="none" w:sz="0" w:space="0" w:color="auto"/>
          </w:divBdr>
        </w:div>
        <w:div w:id="416756315">
          <w:marLeft w:val="360"/>
          <w:marRight w:val="0"/>
          <w:marTop w:val="200"/>
          <w:marBottom w:val="0"/>
          <w:divBdr>
            <w:top w:val="none" w:sz="0" w:space="0" w:color="auto"/>
            <w:left w:val="none" w:sz="0" w:space="0" w:color="auto"/>
            <w:bottom w:val="none" w:sz="0" w:space="0" w:color="auto"/>
            <w:right w:val="none" w:sz="0" w:space="0" w:color="auto"/>
          </w:divBdr>
        </w:div>
        <w:div w:id="1759786720">
          <w:marLeft w:val="360"/>
          <w:marRight w:val="0"/>
          <w:marTop w:val="200"/>
          <w:marBottom w:val="0"/>
          <w:divBdr>
            <w:top w:val="none" w:sz="0" w:space="0" w:color="auto"/>
            <w:left w:val="none" w:sz="0" w:space="0" w:color="auto"/>
            <w:bottom w:val="none" w:sz="0" w:space="0" w:color="auto"/>
            <w:right w:val="none" w:sz="0" w:space="0" w:color="auto"/>
          </w:divBdr>
        </w:div>
        <w:div w:id="1906989366">
          <w:marLeft w:val="360"/>
          <w:marRight w:val="0"/>
          <w:marTop w:val="200"/>
          <w:marBottom w:val="0"/>
          <w:divBdr>
            <w:top w:val="none" w:sz="0" w:space="0" w:color="auto"/>
            <w:left w:val="none" w:sz="0" w:space="0" w:color="auto"/>
            <w:bottom w:val="none" w:sz="0" w:space="0" w:color="auto"/>
            <w:right w:val="none" w:sz="0" w:space="0" w:color="auto"/>
          </w:divBdr>
        </w:div>
        <w:div w:id="1930186991">
          <w:marLeft w:val="360"/>
          <w:marRight w:val="0"/>
          <w:marTop w:val="200"/>
          <w:marBottom w:val="0"/>
          <w:divBdr>
            <w:top w:val="none" w:sz="0" w:space="0" w:color="auto"/>
            <w:left w:val="none" w:sz="0" w:space="0" w:color="auto"/>
            <w:bottom w:val="none" w:sz="0" w:space="0" w:color="auto"/>
            <w:right w:val="none" w:sz="0" w:space="0" w:color="auto"/>
          </w:divBdr>
        </w:div>
        <w:div w:id="1340502295">
          <w:marLeft w:val="360"/>
          <w:marRight w:val="0"/>
          <w:marTop w:val="200"/>
          <w:marBottom w:val="0"/>
          <w:divBdr>
            <w:top w:val="none" w:sz="0" w:space="0" w:color="auto"/>
            <w:left w:val="none" w:sz="0" w:space="0" w:color="auto"/>
            <w:bottom w:val="none" w:sz="0" w:space="0" w:color="auto"/>
            <w:right w:val="none" w:sz="0" w:space="0" w:color="auto"/>
          </w:divBdr>
        </w:div>
      </w:divsChild>
    </w:div>
    <w:div w:id="1409033483">
      <w:bodyDiv w:val="1"/>
      <w:marLeft w:val="0"/>
      <w:marRight w:val="0"/>
      <w:marTop w:val="0"/>
      <w:marBottom w:val="0"/>
      <w:divBdr>
        <w:top w:val="none" w:sz="0" w:space="0" w:color="auto"/>
        <w:left w:val="none" w:sz="0" w:space="0" w:color="auto"/>
        <w:bottom w:val="none" w:sz="0" w:space="0" w:color="auto"/>
        <w:right w:val="none" w:sz="0" w:space="0" w:color="auto"/>
      </w:divBdr>
    </w:div>
    <w:div w:id="200909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8DF34-E0FB-4403-9DDC-1052260261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3374</Words>
  <Characters>19777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liviu zaharia</cp:lastModifiedBy>
  <cp:revision>2</cp:revision>
  <dcterms:created xsi:type="dcterms:W3CDTF">2024-05-25T12:12:00Z</dcterms:created>
  <dcterms:modified xsi:type="dcterms:W3CDTF">2024-05-25T12:12:00Z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d8862c6a-bbec-4182-b61c-2c3dabba529f</vt:lpwstr>
  </property>
</Properties>
</file>