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A1879" w14:textId="575006DA" w:rsidR="00DB0688" w:rsidRDefault="00000000" w:rsidP="0027661A">
      <w:pPr>
        <w:widowControl w:val="0"/>
        <w:jc w:val="center"/>
        <w:rPr>
          <w:b/>
          <w:bCs/>
          <w:sz w:val="32"/>
          <w:szCs w:val="32"/>
        </w:rPr>
      </w:pPr>
      <w:r>
        <w:rPr>
          <w:rFonts w:ascii="Arial" w:eastAsia="Arial" w:hAnsi="Arial" w:cs="Arial"/>
          <w:noProof/>
          <w:sz w:val="22"/>
          <w:szCs w:val="22"/>
        </w:rPr>
        <w:drawing>
          <wp:inline distT="19050" distB="19050" distL="19050" distR="19050" wp14:anchorId="141765E2" wp14:editId="60AC3C95">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809750" cy="723900"/>
                    </a:xfrm>
                    <a:prstGeom prst="rect">
                      <a:avLst/>
                    </a:prstGeom>
                    <a:ln/>
                  </pic:spPr>
                </pic:pic>
              </a:graphicData>
            </a:graphic>
          </wp:inline>
        </w:drawing>
      </w:r>
    </w:p>
    <w:p w14:paraId="5B587241" w14:textId="77777777" w:rsidR="00691572" w:rsidRDefault="00000000" w:rsidP="0027661A">
      <w:pPr>
        <w:jc w:val="center"/>
        <w:rPr>
          <w:b/>
          <w:bCs/>
          <w:sz w:val="32"/>
          <w:szCs w:val="32"/>
        </w:rPr>
      </w:pPr>
      <w:r>
        <w:rPr>
          <w:b/>
          <w:bCs/>
          <w:sz w:val="32"/>
          <w:szCs w:val="32"/>
        </w:rPr>
        <w:t>INTERNATIONAL BUSINESS COMMUNICATION</w:t>
      </w:r>
    </w:p>
    <w:p w14:paraId="1787579F" w14:textId="405A8F7E" w:rsidR="00691572" w:rsidRDefault="00691572" w:rsidP="0027661A">
      <w:pPr>
        <w:jc w:val="center"/>
        <w:rPr>
          <w:b/>
          <w:bCs/>
          <w:sz w:val="32"/>
          <w:szCs w:val="32"/>
        </w:rPr>
      </w:pPr>
      <w:r>
        <w:rPr>
          <w:b/>
          <w:bCs/>
          <w:sz w:val="32"/>
          <w:szCs w:val="32"/>
        </w:rPr>
        <w:t>Student Name:</w:t>
      </w:r>
      <w:r w:rsidR="0040037F">
        <w:rPr>
          <w:b/>
          <w:bCs/>
          <w:sz w:val="32"/>
          <w:szCs w:val="32"/>
        </w:rPr>
        <w:t xml:space="preserve"> Silviu Pirvu</w:t>
      </w:r>
    </w:p>
    <w:p w14:paraId="2DBCB1A6" w14:textId="6ABAD12E" w:rsidR="00691572" w:rsidRDefault="00691572" w:rsidP="0027661A">
      <w:pPr>
        <w:jc w:val="center"/>
        <w:rPr>
          <w:b/>
          <w:bCs/>
          <w:sz w:val="32"/>
          <w:szCs w:val="32"/>
        </w:rPr>
      </w:pPr>
      <w:r>
        <w:rPr>
          <w:b/>
          <w:bCs/>
          <w:sz w:val="32"/>
          <w:szCs w:val="32"/>
        </w:rPr>
        <w:t>Student ID:</w:t>
      </w:r>
      <w:r w:rsidR="0040037F">
        <w:rPr>
          <w:b/>
          <w:bCs/>
          <w:sz w:val="32"/>
          <w:szCs w:val="32"/>
        </w:rPr>
        <w:t>2315010</w:t>
      </w:r>
    </w:p>
    <w:p w14:paraId="689478FE" w14:textId="226891AF" w:rsidR="0040037F" w:rsidRDefault="0040037F" w:rsidP="0027661A">
      <w:pPr>
        <w:jc w:val="center"/>
        <w:rPr>
          <w:b/>
          <w:bCs/>
          <w:sz w:val="32"/>
          <w:szCs w:val="32"/>
        </w:rPr>
      </w:pPr>
      <w:r>
        <w:rPr>
          <w:b/>
          <w:bCs/>
          <w:sz w:val="32"/>
          <w:szCs w:val="32"/>
        </w:rPr>
        <w:t xml:space="preserve">Lecturer: </w:t>
      </w:r>
      <w:r w:rsidRPr="0040037F">
        <w:rPr>
          <w:b/>
          <w:bCs/>
          <w:sz w:val="32"/>
          <w:szCs w:val="32"/>
        </w:rPr>
        <w:t>Afzal Munna </w:t>
      </w:r>
    </w:p>
    <w:p w14:paraId="3F5DDB48" w14:textId="4B0BF3E9" w:rsidR="0040037F" w:rsidRDefault="0040037F" w:rsidP="0027661A">
      <w:pPr>
        <w:jc w:val="center"/>
        <w:rPr>
          <w:b/>
          <w:bCs/>
          <w:sz w:val="32"/>
          <w:szCs w:val="32"/>
        </w:rPr>
      </w:pPr>
      <w:r>
        <w:rPr>
          <w:b/>
          <w:bCs/>
          <w:sz w:val="32"/>
          <w:szCs w:val="32"/>
        </w:rPr>
        <w:t>Module: LCBB6023_LON</w:t>
      </w:r>
    </w:p>
    <w:p w14:paraId="4EACAABB" w14:textId="77777777" w:rsidR="0040037F" w:rsidRDefault="0040037F" w:rsidP="0027661A">
      <w:pPr>
        <w:jc w:val="center"/>
        <w:rPr>
          <w:b/>
          <w:bCs/>
          <w:sz w:val="32"/>
          <w:szCs w:val="32"/>
        </w:rPr>
      </w:pPr>
    </w:p>
    <w:p w14:paraId="1E31261D" w14:textId="77777777" w:rsidR="0040037F" w:rsidRDefault="0040037F" w:rsidP="0027661A">
      <w:pPr>
        <w:jc w:val="center"/>
        <w:rPr>
          <w:b/>
          <w:bCs/>
          <w:sz w:val="32"/>
          <w:szCs w:val="32"/>
        </w:rPr>
      </w:pPr>
    </w:p>
    <w:p w14:paraId="52D3326C" w14:textId="77777777" w:rsidR="0040037F" w:rsidRDefault="0040037F" w:rsidP="0027661A">
      <w:pPr>
        <w:jc w:val="center"/>
        <w:rPr>
          <w:b/>
          <w:bCs/>
          <w:sz w:val="32"/>
          <w:szCs w:val="32"/>
        </w:rPr>
      </w:pPr>
    </w:p>
    <w:p w14:paraId="048BDEA4" w14:textId="77777777" w:rsidR="0040037F" w:rsidRDefault="0040037F" w:rsidP="0027661A">
      <w:pPr>
        <w:jc w:val="center"/>
        <w:rPr>
          <w:b/>
          <w:bCs/>
          <w:sz w:val="32"/>
          <w:szCs w:val="32"/>
        </w:rPr>
      </w:pPr>
    </w:p>
    <w:p w14:paraId="75EC6E7D" w14:textId="77777777" w:rsidR="0040037F" w:rsidRDefault="0040037F" w:rsidP="0027661A">
      <w:pPr>
        <w:jc w:val="center"/>
        <w:rPr>
          <w:b/>
          <w:bCs/>
          <w:sz w:val="32"/>
          <w:szCs w:val="32"/>
        </w:rPr>
      </w:pPr>
    </w:p>
    <w:p w14:paraId="60B8CC31" w14:textId="77777777" w:rsidR="0040037F" w:rsidRDefault="0040037F" w:rsidP="0027661A">
      <w:pPr>
        <w:jc w:val="center"/>
        <w:rPr>
          <w:b/>
          <w:bCs/>
          <w:sz w:val="32"/>
          <w:szCs w:val="32"/>
        </w:rPr>
      </w:pPr>
    </w:p>
    <w:p w14:paraId="07FED584" w14:textId="77777777" w:rsidR="0040037F" w:rsidRDefault="0040037F" w:rsidP="0027661A">
      <w:pPr>
        <w:jc w:val="center"/>
        <w:rPr>
          <w:b/>
          <w:bCs/>
          <w:sz w:val="32"/>
          <w:szCs w:val="32"/>
        </w:rPr>
      </w:pPr>
    </w:p>
    <w:p w14:paraId="1E5F8FAD" w14:textId="77777777" w:rsidR="0040037F" w:rsidRDefault="0040037F" w:rsidP="0027661A">
      <w:pPr>
        <w:jc w:val="center"/>
        <w:rPr>
          <w:b/>
          <w:bCs/>
          <w:sz w:val="32"/>
          <w:szCs w:val="32"/>
        </w:rPr>
      </w:pPr>
    </w:p>
    <w:p w14:paraId="4E9A995C" w14:textId="77777777" w:rsidR="0040037F" w:rsidRDefault="0040037F" w:rsidP="0027661A">
      <w:pPr>
        <w:jc w:val="center"/>
        <w:rPr>
          <w:b/>
          <w:bCs/>
          <w:sz w:val="32"/>
          <w:szCs w:val="32"/>
        </w:rPr>
      </w:pPr>
    </w:p>
    <w:p w14:paraId="6C8BEEA2" w14:textId="77777777" w:rsidR="0040037F" w:rsidRDefault="0040037F" w:rsidP="0027661A">
      <w:pPr>
        <w:jc w:val="center"/>
        <w:rPr>
          <w:b/>
          <w:bCs/>
          <w:sz w:val="32"/>
          <w:szCs w:val="32"/>
        </w:rPr>
      </w:pPr>
    </w:p>
    <w:p w14:paraId="1A6437A9" w14:textId="77777777" w:rsidR="0040037F" w:rsidRDefault="0040037F" w:rsidP="0027661A">
      <w:pPr>
        <w:jc w:val="center"/>
        <w:rPr>
          <w:b/>
          <w:bCs/>
          <w:sz w:val="32"/>
          <w:szCs w:val="32"/>
        </w:rPr>
      </w:pPr>
    </w:p>
    <w:p w14:paraId="668990CD" w14:textId="63D79FF2" w:rsidR="00DB0688" w:rsidRDefault="00691572" w:rsidP="0040037F">
      <w:pPr>
        <w:rPr>
          <w:b/>
          <w:bCs/>
          <w:sz w:val="32"/>
          <w:szCs w:val="32"/>
        </w:rPr>
      </w:pPr>
      <w:r>
        <w:br w:type="page"/>
      </w:r>
    </w:p>
    <w:p w14:paraId="4685072D" w14:textId="77777777" w:rsidR="00DB0688" w:rsidRDefault="00000000" w:rsidP="0027661A">
      <w:pPr>
        <w:rPr>
          <w:b/>
          <w:bCs/>
          <w:sz w:val="28"/>
          <w:szCs w:val="28"/>
        </w:rPr>
      </w:pPr>
      <w:r>
        <w:rPr>
          <w:b/>
          <w:bCs/>
          <w:sz w:val="28"/>
          <w:szCs w:val="28"/>
        </w:rPr>
        <w:lastRenderedPageBreak/>
        <w:t xml:space="preserve">Introduction </w:t>
      </w:r>
    </w:p>
    <w:p w14:paraId="7871291A" w14:textId="77777777" w:rsidR="00DB0688" w:rsidRDefault="00000000" w:rsidP="0027661A">
      <w:r>
        <w:t>The technological advancement and globalisation drive international business communications that foster relationships, innovation, market expansion, and minimise risks in a diverse environment. International business communication is effective in managing cultural differences, increasing trust and reducing misunderstanding to increase productivity and operational efficiency to meet organisational success (</w:t>
      </w:r>
      <w:proofErr w:type="spellStart"/>
      <w:r>
        <w:t>Ishchuk</w:t>
      </w:r>
      <w:proofErr w:type="spellEnd"/>
      <w:r>
        <w:t xml:space="preserve"> and Ishchuk, 2023). Despite this, multinational firms face difficulties in managing cultural and communication difficulties, which affect their ability to manage diverse teams globally to remain productive. The essay will reflect how cultural differences influence conflict management communication in the context of Zara, considering its global operations and intercultural barriers. Zara is a fast-fashion brand of Spain established in 1975, operating in 97 countries aligned with employees from 40 different countries (BBC, 2025). As a result, it has become crucial for Zara to manage international employees through international business communication to strengthen relationships and foster business growth. </w:t>
      </w:r>
    </w:p>
    <w:p w14:paraId="2842CFE5" w14:textId="77777777" w:rsidR="00DB0688" w:rsidRDefault="00000000" w:rsidP="0027661A">
      <w:r>
        <w:t>The research objectives are:</w:t>
      </w:r>
    </w:p>
    <w:p w14:paraId="262E4B00" w14:textId="77777777" w:rsidR="00DB0688" w:rsidRDefault="00000000" w:rsidP="0027661A">
      <w:r>
        <w:t>-To explore how cultural differences affect the conflict management communication of Zara, following its national setting</w:t>
      </w:r>
    </w:p>
    <w:p w14:paraId="59000B6D" w14:textId="77777777" w:rsidR="00DB0688" w:rsidRDefault="00000000" w:rsidP="0027661A">
      <w:r>
        <w:t xml:space="preserve">-To evaluate effective managerial strategies to manage these conflicts in the business </w:t>
      </w:r>
    </w:p>
    <w:p w14:paraId="71C338ED" w14:textId="77777777" w:rsidR="00DB0688" w:rsidRDefault="00000000" w:rsidP="0027661A">
      <w:r>
        <w:t xml:space="preserve">The essay will represent literature studies by reflecting on theoretical lenses relevant to intercultural communication and conflict management, such as Hofstede’s culture, Business English as Lingua Franca. The main purpose is to explore theories on the business context, aligned with examples from Zara, to find its communication challenges and strategic response. </w:t>
      </w:r>
    </w:p>
    <w:p w14:paraId="696BBE40" w14:textId="163E8526" w:rsidR="00DB0688" w:rsidRDefault="00B00339" w:rsidP="0027661A">
      <w:pPr>
        <w:rPr>
          <w:b/>
          <w:bCs/>
          <w:sz w:val="28"/>
          <w:szCs w:val="28"/>
        </w:rPr>
      </w:pPr>
      <w:r>
        <w:rPr>
          <w:b/>
          <w:bCs/>
          <w:sz w:val="28"/>
          <w:szCs w:val="28"/>
        </w:rPr>
        <w:t>Main body</w:t>
      </w:r>
    </w:p>
    <w:p w14:paraId="656E9BA7" w14:textId="77777777" w:rsidR="00DB0688" w:rsidRPr="00B00339" w:rsidRDefault="00000000" w:rsidP="0027661A">
      <w:pPr>
        <w:rPr>
          <w:b/>
          <w:bCs/>
          <w:sz w:val="26"/>
          <w:szCs w:val="26"/>
        </w:rPr>
      </w:pPr>
      <w:r w:rsidRPr="00B00339">
        <w:rPr>
          <w:b/>
          <w:bCs/>
          <w:sz w:val="26"/>
          <w:szCs w:val="26"/>
        </w:rPr>
        <w:t xml:space="preserve">Literature Review </w:t>
      </w:r>
    </w:p>
    <w:p w14:paraId="1321ADC5" w14:textId="43C4FD8B" w:rsidR="00DB0688" w:rsidRDefault="00000000" w:rsidP="0027661A">
      <w:r>
        <w:rPr>
          <w:b/>
          <w:bCs/>
          <w:i/>
          <w:iCs/>
        </w:rPr>
        <w:lastRenderedPageBreak/>
        <w:t xml:space="preserve">Hofstede's cultural dimension theory </w:t>
      </w:r>
      <w:r>
        <w:t xml:space="preserve">is an effective framework that helps to understand the organisational and national cultural differences. According to Cseh Papp and </w:t>
      </w:r>
      <w:proofErr w:type="spellStart"/>
      <w:r>
        <w:t>Suranyine</w:t>
      </w:r>
      <w:proofErr w:type="spellEnd"/>
      <w:r>
        <w:t xml:space="preserve"> Kis (2025), the framework defines six dimensions to evaluate culture that are power distance, uncertainty avoidance, individualism vs collectivism, masculinity vs femininity, long-term orientation vs short-term orientation and indulgence vs resistance. These dimensions define different values, beliefs and behaviours of individuals that are guided by their cultural preferences. The theory guided international businesses like Zara to select their leadership styles and approaches to better handle their diverse workforce. Besides this, it guided the business communication as per the cultural references of local communities. Kaur and Birlik (2021) stated that English is a common and natural language that is mostly used to maintain international business communication, which is the reason it is considered</w:t>
      </w:r>
      <w:r>
        <w:rPr>
          <w:b/>
          <w:bCs/>
          <w:i/>
          <w:iCs/>
        </w:rPr>
        <w:t xml:space="preserve"> “Business English as a Lingua Franca (BELF)”</w:t>
      </w:r>
      <w:r>
        <w:t>.</w:t>
      </w:r>
      <w:r>
        <w:rPr>
          <w:b/>
          <w:bCs/>
          <w:i/>
          <w:iCs/>
        </w:rPr>
        <w:t xml:space="preserve"> </w:t>
      </w:r>
      <w:r>
        <w:t xml:space="preserve">However, BELF is not a native speaker of English, while it is a negotiated and pragmatic variety adopted in multicultural environments. It fosters cultural sensitivity, accommodation, shared meaning and intelligibility rather than obedience to native norms. Therefore, </w:t>
      </w:r>
      <w:r w:rsidR="00B00339">
        <w:rPr>
          <w:b/>
          <w:bCs/>
          <w:i/>
          <w:iCs/>
        </w:rPr>
        <w:t>linguacultural</w:t>
      </w:r>
      <w:r>
        <w:rPr>
          <w:b/>
          <w:bCs/>
          <w:i/>
          <w:iCs/>
        </w:rPr>
        <w:t xml:space="preserve"> competence (LCC) </w:t>
      </w:r>
      <w:r>
        <w:t>defines the inseparable and complex relationship between language and culture. Peltonen and Hu (2025) identified that LLC’s three key components are knowledge, skills and attitude that help to develop effective BELF communication by combining cultural awareness, language ability and strategic communication behaviour.  BELF and LLC can help Zara resolve conflicts and avoid miscommunication to better handle its diverse cultural workforce. Gimenez (2024) defines that</w:t>
      </w:r>
      <w:r>
        <w:rPr>
          <w:b/>
          <w:bCs/>
          <w:i/>
          <w:iCs/>
        </w:rPr>
        <w:t xml:space="preserve"> Gimenez's theory</w:t>
      </w:r>
      <w:r>
        <w:t xml:space="preserve"> focuses on capitalised reproduction that describes how capitalism drives women's oppression through the reproduction of labour power. The theory focuses on changing the nature of communication within the workplace, like Zara, to utilise women employees to drive reproduction. </w:t>
      </w:r>
      <w:r w:rsidR="00B00339">
        <w:t xml:space="preserve"> </w:t>
      </w:r>
      <w:r>
        <w:t xml:space="preserve">According to </w:t>
      </w:r>
      <w:proofErr w:type="spellStart"/>
      <w:r>
        <w:t>Rachmad</w:t>
      </w:r>
      <w:proofErr w:type="spellEnd"/>
      <w:r>
        <w:t xml:space="preserve"> (2022), the</w:t>
      </w:r>
      <w:r>
        <w:rPr>
          <w:b/>
          <w:bCs/>
          <w:i/>
          <w:iCs/>
        </w:rPr>
        <w:t xml:space="preserve"> intellectual communication framework </w:t>
      </w:r>
      <w:r>
        <w:t xml:space="preserve">offers structure to bring efficiency in information flow to develop team cohesion, </w:t>
      </w:r>
      <w:r>
        <w:lastRenderedPageBreak/>
        <w:t xml:space="preserve">foster innovation and organisational competitiveness. Such a framework is designed for culturally diverse firms that not only focus on individual adoption for intercultural communication but also structural commitment from training, leadership and policies. In contrast, Weinzierl (2025), identifies that cross-cultural firms like Zara face difficulties due to misaligned expectations, communication preferences, cultural assumptions and language barriers. These lead to miscommunication and conflict, which reduces team cohesion and organisational performance. According to the study, flexibility, cultural sensitivity and communication competence influence employee engagement, especially in hybrid or remote work arrangements, which has become a trend since the COVID-19 pandemic period. Communication theories suggest that communication style and cultural values affect individuals’ perspectives and actions in managing </w:t>
      </w:r>
      <w:r>
        <w:rPr>
          <w:b/>
          <w:bCs/>
          <w:i/>
          <w:iCs/>
        </w:rPr>
        <w:t>organisational and interpersonal conflicts</w:t>
      </w:r>
      <w:r>
        <w:t xml:space="preserve">. According to </w:t>
      </w:r>
      <w:proofErr w:type="spellStart"/>
      <w:r>
        <w:t>Água</w:t>
      </w:r>
      <w:proofErr w:type="spellEnd"/>
      <w:r>
        <w:t xml:space="preserve"> </w:t>
      </w:r>
      <w:r>
        <w:rPr>
          <w:i/>
          <w:iCs/>
        </w:rPr>
        <w:t>et al</w:t>
      </w:r>
      <w:r>
        <w:t xml:space="preserve">., (2023), Hofstede’s cultural dimensions influence the willingness to compete and cooperate, risk perception, decision process and negotiation. Cultural background or ethnicity </w:t>
      </w:r>
      <w:r w:rsidR="00B00339">
        <w:t>moderates’</w:t>
      </w:r>
      <w:r>
        <w:t xml:space="preserve"> communication styles for multicultural firms as people from diverse cultures have different communication behaviour, such as emotional vs reserved, indirect vs direct and egalitarian vs hierarchical thought. Conflict management framework and studies reflect intercultural communication as a multidimensional phenomenon in the international business context, involving culture, language, strategies, policies and organisational context. </w:t>
      </w:r>
    </w:p>
    <w:p w14:paraId="0E141F3C" w14:textId="77777777" w:rsidR="00DB0688" w:rsidRDefault="00000000" w:rsidP="0027661A">
      <w:pPr>
        <w:rPr>
          <w:b/>
          <w:bCs/>
          <w:sz w:val="26"/>
          <w:szCs w:val="26"/>
        </w:rPr>
      </w:pPr>
      <w:r>
        <w:rPr>
          <w:b/>
          <w:bCs/>
          <w:sz w:val="26"/>
          <w:szCs w:val="26"/>
        </w:rPr>
        <w:t xml:space="preserve">Main Analysis </w:t>
      </w:r>
    </w:p>
    <w:p w14:paraId="5E8A644B" w14:textId="4EF1A7EF" w:rsidR="00DB0688" w:rsidRDefault="00000000" w:rsidP="0027661A">
      <w:r>
        <w:rPr>
          <w:b/>
          <w:bCs/>
          <w:i/>
          <w:iCs/>
        </w:rPr>
        <w:t>Zara</w:t>
      </w:r>
      <w:r>
        <w:t xml:space="preserve"> has a global workforce to operate global operations, which is the reason the fashion brands focus on maintaining continuous communication with their multicultural teams. The parent company of Zara, Inditex, has 170 nationalities of employees within it, which drives different expectations, beliefs, and behaviours that lead to conflicts during maintaining international business communications (Inditex, 2025). However, Zara’s origin belongs to Spain, which is the reason for the business decision-making process and communication style highly connected </w:t>
      </w:r>
      <w:r>
        <w:lastRenderedPageBreak/>
        <w:t xml:space="preserve">with the Spanish social norms, and it also leads to communication conflicts. </w:t>
      </w:r>
      <w:r w:rsidR="00B00339">
        <w:t xml:space="preserve"> </w:t>
      </w:r>
      <w:r>
        <w:t xml:space="preserve">Following the </w:t>
      </w:r>
      <w:r>
        <w:rPr>
          <w:b/>
          <w:bCs/>
          <w:i/>
          <w:iCs/>
        </w:rPr>
        <w:t>Hofstede cultural dimension theory</w:t>
      </w:r>
      <w:r>
        <w:t>, Spain's power distance index is 57% which influences the managers and employees' relations as local people support the hierarchical structure and expect leaders to guide the conflict resolution. Therefore, Zara’s international employees' demands for high leadership can drive conflicts in communications. The nations' individuality is 67% and motivation towards rewards is 42% (</w:t>
      </w:r>
      <w:proofErr w:type="spellStart"/>
      <w:r>
        <w:t>Theculturefactor</w:t>
      </w:r>
      <w:proofErr w:type="spellEnd"/>
      <w:r>
        <w:t>, 2025). The local employees prefer to work alone and are not motivated by rewards, which drives conflicts while working in teams with different cultures. Spain’s uncertainty avoidance score is 86% which means the employee prefers to work in a predictable and clean structural process. However, high ambiguity and unclear work expectations can drive conflicts for Zara’s employees. Oppositely, Spin’s long-term orientation is 47% and indulgence is 44% (</w:t>
      </w:r>
      <w:proofErr w:type="spellStart"/>
      <w:r>
        <w:t>Theculturefactor</w:t>
      </w:r>
      <w:proofErr w:type="spellEnd"/>
      <w:r>
        <w:t xml:space="preserve">, 2025). Hence, Zara’s employees are not highly concerned about the future and do not control their desire, which directly affects their choice of communication and interactions, and it drives communication conflicts. Following the </w:t>
      </w:r>
      <w:r>
        <w:rPr>
          <w:b/>
          <w:bCs/>
          <w:i/>
          <w:iCs/>
        </w:rPr>
        <w:t>BELF model</w:t>
      </w:r>
      <w:r>
        <w:t xml:space="preserve">, Zara supports team cohesion and collaboration across international teams. BELF prioritises shared meaning over native-level accuracy and focuses on clarity, but this causes misunderstanding due to differences in linguistic and cultural competence. Based on the cultural background, Zara’s diverse workforce can interpret the same English differently. For example, in Spanish culture, the focus is on a polite, direct and expressive communication style, while UK culture tends to prefer indirect communication with formality (Spanish chamber, 2024). As a result, it creates challenges for the local and international workforce to understand the seriousness of the message delivered by the local teams. Additionally, it has been noticed that skills, knowledge and attitude are necessary elements in linguacultural competence (LCC) to navigate the interlink between culture and language. Employees with limited English proficiency might struggle to express their emotions or thoughts, which leads to communication breakdown or unresolved conflicts </w:t>
      </w:r>
      <w:r>
        <w:lastRenderedPageBreak/>
        <w:t xml:space="preserve">at Zara (Bahrain </w:t>
      </w:r>
      <w:r>
        <w:rPr>
          <w:i/>
          <w:iCs/>
        </w:rPr>
        <w:t>et al</w:t>
      </w:r>
      <w:r>
        <w:t xml:space="preserve">., 2023). </w:t>
      </w:r>
      <w:r>
        <w:rPr>
          <w:b/>
          <w:bCs/>
          <w:i/>
          <w:iCs/>
        </w:rPr>
        <w:t>Cultural background</w:t>
      </w:r>
      <w:r>
        <w:t xml:space="preserve"> also influences conflict expression, as in terms of Zara, the Spanish employees tend to express their feelings through emotional communication, focused on eye contact, sometimes using animated gestures or raising their tone (Cestero Mancera and Díez-Prados, 2024). However, this expression can be confusing for those employees who come from different cultures, like the UK or Japan, where emotional restraints are valued. Employees from other cultures might feel disengaged, which a Spanish manager of Zara might misinterpret as a lack of communication, which can lead to conflicts and tensions. Zara’s headquarters is located in </w:t>
      </w:r>
      <w:proofErr w:type="spellStart"/>
      <w:r>
        <w:t>Artexio</w:t>
      </w:r>
      <w:proofErr w:type="spellEnd"/>
      <w:r>
        <w:t xml:space="preserve">, Spain, from where the overall business decisions are taken, and international business communication is effectively maintained (Inditex, 2025). Spanish culture focuses on business </w:t>
      </w:r>
      <w:r>
        <w:rPr>
          <w:b/>
          <w:bCs/>
          <w:i/>
          <w:iCs/>
        </w:rPr>
        <w:t>hierarchical control</w:t>
      </w:r>
      <w:r>
        <w:t>, while other international teams of the fashion brand, such as the US, demand non-hierarchical decision-making. Diverse cultural backgrounds and employees' expectations clash in hierarchical decision-making, which reduces team cohesion and breaks down communication. Since the COVID pandemic, like other organisations, Zara has also adopted</w:t>
      </w:r>
      <w:r>
        <w:rPr>
          <w:b/>
          <w:bCs/>
        </w:rPr>
        <w:t xml:space="preserve"> </w:t>
      </w:r>
      <w:r>
        <w:t>a</w:t>
      </w:r>
      <w:r>
        <w:rPr>
          <w:b/>
          <w:bCs/>
        </w:rPr>
        <w:t xml:space="preserve"> </w:t>
      </w:r>
      <w:r>
        <w:rPr>
          <w:b/>
          <w:bCs/>
          <w:i/>
          <w:iCs/>
        </w:rPr>
        <w:t xml:space="preserve">hybrid and virtual communication practice </w:t>
      </w:r>
      <w:r>
        <w:t>(Li, 2023)</w:t>
      </w:r>
      <w:r>
        <w:rPr>
          <w:b/>
          <w:bCs/>
        </w:rPr>
        <w:t xml:space="preserve">. </w:t>
      </w:r>
      <w:r>
        <w:t xml:space="preserve">A remote working system and physical detachment increase the </w:t>
      </w:r>
      <w:r>
        <w:rPr>
          <w:b/>
          <w:bCs/>
          <w:i/>
          <w:iCs/>
        </w:rPr>
        <w:t>communication gap</w:t>
      </w:r>
      <w:r>
        <w:t xml:space="preserve"> within the workplace as a large part of employees prioritise emotional communication, interacting while other demands for task-oriented communication. This misalignment of employee interest makes communication uninteresting and cold, which creates a challenge to deliver meaningful business interactions. The intellectual communication management framework is beneficial to assess the effectiveness of structural factors in managing conflict at Zara. The framework found that communication effectiveness depends on organisational systems such as leadership, training and policies, along with individual competence. The </w:t>
      </w:r>
      <w:r>
        <w:rPr>
          <w:b/>
          <w:bCs/>
          <w:i/>
          <w:iCs/>
        </w:rPr>
        <w:t>Fast-paced operational model</w:t>
      </w:r>
      <w:r>
        <w:t xml:space="preserve"> of Zara requires robust communication among store managers, manufacturer partners, designer teams and others to build creative ideas that foster innovation. However, it also leads to pressure and increases cultural misunderstanding </w:t>
      </w:r>
      <w:r>
        <w:lastRenderedPageBreak/>
        <w:t xml:space="preserve">when managing a diverse workforce with different cultural backgrounds. The communication system of the fast-fashion brand is also centralised, which increases the risk of misinterpretations. Zara has developed a </w:t>
      </w:r>
      <w:r>
        <w:rPr>
          <w:b/>
          <w:bCs/>
          <w:i/>
          <w:iCs/>
        </w:rPr>
        <w:t>global training framework</w:t>
      </w:r>
      <w:r>
        <w:t xml:space="preserve"> to influence its employees to work for a common organisational goal. Therefore, the framework does not consider cultural competence within the workforce to drive effective business communication. However, cultural competence significantly affects employees' intercultural communications in the international business (</w:t>
      </w:r>
      <w:proofErr w:type="spellStart"/>
      <w:r>
        <w:t>Nazarqulova</w:t>
      </w:r>
      <w:proofErr w:type="spellEnd"/>
      <w:r>
        <w:t xml:space="preserve"> </w:t>
      </w:r>
      <w:r>
        <w:rPr>
          <w:i/>
          <w:iCs/>
        </w:rPr>
        <w:t>et al</w:t>
      </w:r>
      <w:r>
        <w:t xml:space="preserve">., 2025). </w:t>
      </w:r>
      <w:r>
        <w:rPr>
          <w:b/>
          <w:bCs/>
          <w:i/>
          <w:iCs/>
        </w:rPr>
        <w:t>Integration of BELF training programmes</w:t>
      </w:r>
      <w:r>
        <w:rPr>
          <w:b/>
          <w:bCs/>
        </w:rPr>
        <w:t xml:space="preserve"> </w:t>
      </w:r>
      <w:r>
        <w:t xml:space="preserve">will strengthen the use of focusing on collaboration, concept-checking, clarity and paraphrasing. Apart from this, enhancing LCC, such as skills, attitude and knowledge, allows employees to improve English communication to express and understand cultural conditions better (Peltonen and Hu, 2025). Linguistic ambiguity leads to conflict, which can be mitigated through the application of this strategy to manage the global workforce at Zara. </w:t>
      </w:r>
      <w:r>
        <w:rPr>
          <w:b/>
          <w:bCs/>
          <w:i/>
          <w:iCs/>
        </w:rPr>
        <w:t xml:space="preserve">Encouraging a transparent communication style </w:t>
      </w:r>
      <w:r>
        <w:t xml:space="preserve">can be effective in resolving communication conflicts and misunderstandings during intercultural communication (Guo, 2025). Zara managers can focus on promoting communication norms to balance the Spanish cultural preferences with global marketplace expectations to develop effective international business communication. Zara needs to develop </w:t>
      </w:r>
      <w:r>
        <w:rPr>
          <w:b/>
          <w:bCs/>
          <w:i/>
          <w:iCs/>
        </w:rPr>
        <w:t>conflict guidelines</w:t>
      </w:r>
      <w:r>
        <w:t xml:space="preserve"> that account for different cultural expectations that clash in a global workforce to develop effective strategies to resolve the conflicts (Jason, 2023). Besides this, developing conflict management policies can help to resolve employee conflicts to achieve better group outcomes.  Adoption of </w:t>
      </w:r>
      <w:r>
        <w:rPr>
          <w:b/>
          <w:bCs/>
          <w:i/>
          <w:iCs/>
        </w:rPr>
        <w:t xml:space="preserve">Cultural development training </w:t>
      </w:r>
      <w:r>
        <w:t xml:space="preserve">will help managers to improve their potential to assess conflicts and handle them better. For example, in Spanish culture, emotional expressions increase employee engagement, while in other cultures, emotional expressions could be avoided, which managers need to learn to deal with such nuance, which leads to conflict. </w:t>
      </w:r>
      <w:r>
        <w:rPr>
          <w:b/>
          <w:bCs/>
          <w:i/>
          <w:iCs/>
        </w:rPr>
        <w:t>Balancing empowerment and hierarchy</w:t>
      </w:r>
      <w:r>
        <w:t xml:space="preserve"> is also essential for Zara, as such practice allows the business to increase employees' participation, especially in </w:t>
      </w:r>
      <w:r>
        <w:lastRenderedPageBreak/>
        <w:t>international teams, to manage conflicts (</w:t>
      </w:r>
      <w:proofErr w:type="spellStart"/>
      <w:r>
        <w:t>Jerab</w:t>
      </w:r>
      <w:proofErr w:type="spellEnd"/>
      <w:r>
        <w:t xml:space="preserve"> and Mabrouk, 2023). The business can integrate anonymous feedback channels, involve employees in a decision-making committee and cross-cultural mediators to reduce power distance impact and encourage open communication. Zara should focus on encouraging </w:t>
      </w:r>
      <w:r>
        <w:rPr>
          <w:b/>
          <w:bCs/>
          <w:i/>
          <w:iCs/>
        </w:rPr>
        <w:t>rational communication practices</w:t>
      </w:r>
      <w:r>
        <w:t xml:space="preserve"> among its hybrid workforce to increase their involvement in online communication to solve communication gaps (Zhu, 2025). Developing the business needs to offer team building activities, video conferencing, and informal check-ins to keep remote employees connected with their peers to develop meaningful international business communication. </w:t>
      </w:r>
    </w:p>
    <w:p w14:paraId="7E3683E2" w14:textId="77777777" w:rsidR="00DB0688" w:rsidRDefault="00000000" w:rsidP="0027661A">
      <w:pPr>
        <w:rPr>
          <w:b/>
          <w:bCs/>
          <w:sz w:val="28"/>
          <w:szCs w:val="28"/>
        </w:rPr>
      </w:pPr>
      <w:r>
        <w:rPr>
          <w:b/>
          <w:bCs/>
          <w:sz w:val="28"/>
          <w:szCs w:val="28"/>
        </w:rPr>
        <w:t xml:space="preserve">Conclusion </w:t>
      </w:r>
    </w:p>
    <w:p w14:paraId="0C6E71DC" w14:textId="6FF8AB58" w:rsidR="00DB0688" w:rsidRDefault="00000000" w:rsidP="0027661A">
      <w:r>
        <w:t>The essay discovered how conflict management communication influenced cultural differences, following examples from Zara. It also linked the findings with a theoretical lens to reflect the practical realities of multicultural firms in managing conflict in global operations management. According to the findings, it has been noticed that Spanish culture avoids uncertainties, follows moderate hierarchy, focuses on emotion and relationship building to shape communication and conflict. The use of BELF and global expansion creates challenges for Zara, including tensions, misunderstandings and misalignment among international employees. Following models and frameworks like Hofstede’s model, BELF, LCC</w:t>
      </w:r>
      <w:r w:rsidR="00AA4857">
        <w:t xml:space="preserve"> </w:t>
      </w:r>
      <w:r>
        <w:t xml:space="preserve">competence and many others, the essay highlights that behaviour does not raise conflict but different cultures which influence communication style, language use, emotion expression and hierarchy. Despite having several challenges, effective managerial strategies can be integrated, such as developing LCC competencies and BELF, developing communication transparency, responding to conflicts following communication guidelines, and strengthening relationships and empowerment initiatives can be significant. For internal firm managers, it is essential to adopt robust communication strategies and cultural intelligence initiatives to strengthen </w:t>
      </w:r>
      <w:r>
        <w:lastRenderedPageBreak/>
        <w:t xml:space="preserve">collaborations, which helps diverse teams of Zara to perform well, to make the business remain competitive by achieving long-term sustainable goals. </w:t>
      </w:r>
    </w:p>
    <w:p w14:paraId="0412C909" w14:textId="77777777" w:rsidR="00DB0688" w:rsidRDefault="00DB0688" w:rsidP="0027661A"/>
    <w:p w14:paraId="5FB71604" w14:textId="77777777" w:rsidR="00DB0688" w:rsidRDefault="00000000" w:rsidP="0027661A">
      <w:pPr>
        <w:rPr>
          <w:b/>
          <w:bCs/>
          <w:sz w:val="28"/>
          <w:szCs w:val="28"/>
        </w:rPr>
      </w:pPr>
      <w:r>
        <w:br w:type="page"/>
      </w:r>
    </w:p>
    <w:p w14:paraId="0DD476B1" w14:textId="77777777" w:rsidR="00DB0688" w:rsidRDefault="00000000" w:rsidP="0027661A">
      <w:pPr>
        <w:rPr>
          <w:b/>
          <w:bCs/>
          <w:sz w:val="28"/>
          <w:szCs w:val="28"/>
        </w:rPr>
      </w:pPr>
      <w:r>
        <w:rPr>
          <w:b/>
          <w:bCs/>
          <w:sz w:val="28"/>
          <w:szCs w:val="28"/>
        </w:rPr>
        <w:lastRenderedPageBreak/>
        <w:t>Reference list</w:t>
      </w:r>
    </w:p>
    <w:p w14:paraId="005B0D81" w14:textId="77777777" w:rsidR="00B00339" w:rsidRDefault="00B00339" w:rsidP="0027661A">
      <w:pPr>
        <w:spacing w:before="240" w:after="240"/>
        <w:rPr>
          <w:color w:val="222222"/>
          <w:highlight w:val="white"/>
        </w:rPr>
      </w:pPr>
      <w:proofErr w:type="spellStart"/>
      <w:r>
        <w:rPr>
          <w:color w:val="222222"/>
          <w:highlight w:val="white"/>
        </w:rPr>
        <w:t>Água</w:t>
      </w:r>
      <w:proofErr w:type="spellEnd"/>
      <w:r>
        <w:rPr>
          <w:color w:val="222222"/>
          <w:highlight w:val="white"/>
        </w:rPr>
        <w:t xml:space="preserve">, P., Frias, A., Correia, A. and Simões-Marques, M., (2023). The impact of cultural diversity on organizational and operational risk levels. </w:t>
      </w:r>
      <w:r>
        <w:rPr>
          <w:i/>
          <w:iCs/>
          <w:color w:val="222222"/>
          <w:highlight w:val="white"/>
        </w:rPr>
        <w:t>Human Factors and Systems Interaction</w:t>
      </w:r>
      <w:r>
        <w:rPr>
          <w:color w:val="222222"/>
          <w:highlight w:val="white"/>
        </w:rPr>
        <w:t xml:space="preserve">, </w:t>
      </w:r>
      <w:r>
        <w:rPr>
          <w:i/>
          <w:iCs/>
          <w:color w:val="222222"/>
          <w:highlight w:val="white"/>
        </w:rPr>
        <w:t>84</w:t>
      </w:r>
      <w:r>
        <w:rPr>
          <w:color w:val="222222"/>
          <w:highlight w:val="white"/>
        </w:rPr>
        <w:t>(84).</w:t>
      </w:r>
    </w:p>
    <w:p w14:paraId="4021C862" w14:textId="77777777" w:rsidR="00B00339" w:rsidRDefault="00B00339" w:rsidP="0027661A">
      <w:pPr>
        <w:spacing w:before="240" w:after="240"/>
        <w:rPr>
          <w:color w:val="222222"/>
          <w:highlight w:val="white"/>
        </w:rPr>
      </w:pPr>
      <w:r>
        <w:rPr>
          <w:color w:val="222222"/>
          <w:highlight w:val="white"/>
        </w:rPr>
        <w:t xml:space="preserve">Bahrain, N.K., </w:t>
      </w:r>
      <w:proofErr w:type="spellStart"/>
      <w:r>
        <w:rPr>
          <w:color w:val="222222"/>
          <w:highlight w:val="white"/>
        </w:rPr>
        <w:t>Sakrani</w:t>
      </w:r>
      <w:proofErr w:type="spellEnd"/>
      <w:r>
        <w:rPr>
          <w:color w:val="222222"/>
          <w:highlight w:val="white"/>
        </w:rPr>
        <w:t xml:space="preserve">, S.R. and Maidin, A., (2023). Communication barriers in work environment: understanding impact and challenges. </w:t>
      </w:r>
      <w:r>
        <w:rPr>
          <w:i/>
          <w:iCs/>
          <w:color w:val="222222"/>
          <w:highlight w:val="white"/>
        </w:rPr>
        <w:t>International Journal of Academic Research in Business and Social Sciences</w:t>
      </w:r>
      <w:r>
        <w:rPr>
          <w:color w:val="222222"/>
          <w:highlight w:val="white"/>
        </w:rPr>
        <w:t xml:space="preserve">, </w:t>
      </w:r>
      <w:r>
        <w:rPr>
          <w:i/>
          <w:iCs/>
          <w:color w:val="222222"/>
          <w:highlight w:val="white"/>
        </w:rPr>
        <w:t>13</w:t>
      </w:r>
      <w:r>
        <w:rPr>
          <w:color w:val="222222"/>
          <w:highlight w:val="white"/>
        </w:rPr>
        <w:t>(11), pp.1489-1503.</w:t>
      </w:r>
    </w:p>
    <w:p w14:paraId="6B112C1F" w14:textId="77777777" w:rsidR="00B00339" w:rsidRDefault="00B00339" w:rsidP="0027661A">
      <w:pPr>
        <w:spacing w:before="240" w:after="240"/>
        <w:rPr>
          <w:color w:val="222222"/>
          <w:highlight w:val="white"/>
        </w:rPr>
      </w:pPr>
      <w:r>
        <w:rPr>
          <w:color w:val="222222"/>
          <w:highlight w:val="white"/>
        </w:rPr>
        <w:t xml:space="preserve">BBC, (2025). </w:t>
      </w:r>
      <w:r>
        <w:rPr>
          <w:i/>
          <w:iCs/>
          <w:color w:val="222222"/>
          <w:highlight w:val="white"/>
        </w:rPr>
        <w:t>Inside the secretive world of Zara</w:t>
      </w:r>
      <w:r>
        <w:rPr>
          <w:color w:val="222222"/>
          <w:highlight w:val="white"/>
        </w:rPr>
        <w:t>. Available at</w:t>
      </w:r>
      <w:hyperlink r:id="rId7">
        <w:r>
          <w:rPr>
            <w:color w:val="222222"/>
            <w:highlight w:val="white"/>
          </w:rPr>
          <w:t xml:space="preserve"> </w:t>
        </w:r>
      </w:hyperlink>
      <w:hyperlink r:id="rId8">
        <w:r>
          <w:rPr>
            <w:color w:val="1155CC"/>
            <w:highlight w:val="white"/>
            <w:u w:val="single"/>
          </w:rPr>
          <w:t>https://www.bbc.com/news/articles/c62j2dxe9zyo</w:t>
        </w:r>
      </w:hyperlink>
      <w:r>
        <w:rPr>
          <w:color w:val="222222"/>
          <w:highlight w:val="white"/>
        </w:rPr>
        <w:t xml:space="preserve"> [Accessed on 08.12.2025]</w:t>
      </w:r>
    </w:p>
    <w:p w14:paraId="0CD6854B" w14:textId="77777777" w:rsidR="00B00339" w:rsidRDefault="00B00339" w:rsidP="0027661A">
      <w:pPr>
        <w:spacing w:before="240" w:after="240"/>
        <w:rPr>
          <w:color w:val="222222"/>
          <w:highlight w:val="white"/>
        </w:rPr>
      </w:pPr>
      <w:r>
        <w:rPr>
          <w:color w:val="222222"/>
          <w:highlight w:val="white"/>
        </w:rPr>
        <w:t xml:space="preserve">Cestero Mancera, A.M. and Díez-Prados, M., (2024). Use and Function of Gestures in Persuasive Business Communication: A Contrastive Study between Spanish and English. </w:t>
      </w:r>
      <w:r>
        <w:rPr>
          <w:i/>
          <w:iCs/>
          <w:color w:val="222222"/>
          <w:highlight w:val="white"/>
        </w:rPr>
        <w:t>Languages</w:t>
      </w:r>
      <w:r>
        <w:rPr>
          <w:color w:val="222222"/>
          <w:highlight w:val="white"/>
        </w:rPr>
        <w:t xml:space="preserve">, </w:t>
      </w:r>
      <w:r>
        <w:rPr>
          <w:i/>
          <w:iCs/>
          <w:color w:val="222222"/>
          <w:highlight w:val="white"/>
        </w:rPr>
        <w:t>9</w:t>
      </w:r>
      <w:r>
        <w:rPr>
          <w:color w:val="222222"/>
          <w:highlight w:val="white"/>
        </w:rPr>
        <w:t>(4), p.145.</w:t>
      </w:r>
    </w:p>
    <w:p w14:paraId="1CC4549B" w14:textId="77777777" w:rsidR="00B00339" w:rsidRDefault="00B00339" w:rsidP="0027661A">
      <w:pPr>
        <w:spacing w:before="240" w:after="240"/>
      </w:pPr>
      <w:r>
        <w:rPr>
          <w:color w:val="222222"/>
          <w:highlight w:val="white"/>
        </w:rPr>
        <w:t xml:space="preserve">Cseh Papp, I. and </w:t>
      </w:r>
      <w:proofErr w:type="spellStart"/>
      <w:r>
        <w:rPr>
          <w:color w:val="222222"/>
          <w:highlight w:val="white"/>
        </w:rPr>
        <w:t>Suranyine</w:t>
      </w:r>
      <w:proofErr w:type="spellEnd"/>
      <w:r>
        <w:rPr>
          <w:color w:val="222222"/>
          <w:highlight w:val="white"/>
        </w:rPr>
        <w:t xml:space="preserve"> Kis, Z., (2025). Cultural Adaptation in the Workplace: Interpreting Hofstede’s Dimensions in a Professional Context. </w:t>
      </w:r>
      <w:r>
        <w:rPr>
          <w:i/>
          <w:iCs/>
        </w:rPr>
        <w:t>ÚJ MUNKAÜGYI SZEMLE</w:t>
      </w:r>
      <w:r>
        <w:t xml:space="preserve">, </w:t>
      </w:r>
      <w:r>
        <w:rPr>
          <w:i/>
          <w:iCs/>
        </w:rPr>
        <w:t>6</w:t>
      </w:r>
      <w:r>
        <w:t>(3), pp.14-28.</w:t>
      </w:r>
    </w:p>
    <w:p w14:paraId="32EE874A" w14:textId="77777777" w:rsidR="00B00339" w:rsidRDefault="00B00339" w:rsidP="0027661A">
      <w:pPr>
        <w:spacing w:before="240" w:after="240"/>
      </w:pPr>
      <w:r>
        <w:rPr>
          <w:color w:val="222222"/>
          <w:highlight w:val="white"/>
        </w:rPr>
        <w:t xml:space="preserve">Gimenez, M.E., (2024). The ideology of intersectionality: Historical materialist observations. </w:t>
      </w:r>
      <w:r>
        <w:rPr>
          <w:i/>
          <w:iCs/>
        </w:rPr>
        <w:t>Human Geography</w:t>
      </w:r>
      <w:r>
        <w:t xml:space="preserve">, </w:t>
      </w:r>
      <w:r>
        <w:rPr>
          <w:i/>
          <w:iCs/>
        </w:rPr>
        <w:t>17</w:t>
      </w:r>
      <w:r>
        <w:t>(1), pp.83-87.</w:t>
      </w:r>
    </w:p>
    <w:p w14:paraId="03C8F894" w14:textId="77777777" w:rsidR="00B00339" w:rsidRDefault="00B00339" w:rsidP="0027661A">
      <w:pPr>
        <w:spacing w:before="240" w:after="240"/>
      </w:pPr>
      <w:r>
        <w:rPr>
          <w:color w:val="222222"/>
          <w:highlight w:val="white"/>
        </w:rPr>
        <w:t xml:space="preserve">Guo, W., (2025). Conflict resolution in intercultural communication: strategies for managing cultural conflicts. </w:t>
      </w:r>
      <w:r>
        <w:rPr>
          <w:i/>
          <w:iCs/>
        </w:rPr>
        <w:t>Humanities and Social Sciences Communications</w:t>
      </w:r>
      <w:r>
        <w:t xml:space="preserve">, </w:t>
      </w:r>
      <w:r>
        <w:rPr>
          <w:i/>
          <w:iCs/>
        </w:rPr>
        <w:t>12</w:t>
      </w:r>
      <w:r>
        <w:t>(1), pp.1-10.</w:t>
      </w:r>
    </w:p>
    <w:p w14:paraId="4FF4FF4F" w14:textId="77777777" w:rsidR="00B00339" w:rsidRDefault="00B00339" w:rsidP="0027661A">
      <w:pPr>
        <w:spacing w:before="240" w:after="240"/>
      </w:pPr>
      <w:r>
        <w:t xml:space="preserve">Inditex, (2025). </w:t>
      </w:r>
      <w:r>
        <w:rPr>
          <w:i/>
          <w:iCs/>
        </w:rPr>
        <w:t>2025 Nine Months Results</w:t>
      </w:r>
      <w:r>
        <w:t>. Available at</w:t>
      </w:r>
      <w:hyperlink r:id="rId9">
        <w:r>
          <w:t xml:space="preserve"> </w:t>
        </w:r>
      </w:hyperlink>
      <w:hyperlink r:id="rId10">
        <w:r>
          <w:rPr>
            <w:color w:val="1155CC"/>
            <w:u w:val="single"/>
          </w:rPr>
          <w:t>https://www.inditex.com/itxcomweb/in/en/home</w:t>
        </w:r>
      </w:hyperlink>
      <w:r>
        <w:t xml:space="preserve"> [Accessed on 08.12.2025]</w:t>
      </w:r>
    </w:p>
    <w:p w14:paraId="04F366B9" w14:textId="77777777" w:rsidR="00B00339" w:rsidRDefault="00B00339" w:rsidP="0027661A">
      <w:pPr>
        <w:spacing w:before="240" w:after="240"/>
      </w:pPr>
      <w:r>
        <w:lastRenderedPageBreak/>
        <w:t xml:space="preserve">Inditex, (2025). </w:t>
      </w:r>
      <w:r>
        <w:rPr>
          <w:i/>
          <w:iCs/>
        </w:rPr>
        <w:t>Milestones</w:t>
      </w:r>
      <w:r>
        <w:t>. Available at</w:t>
      </w:r>
      <w:hyperlink r:id="rId11">
        <w:r>
          <w:t xml:space="preserve"> </w:t>
        </w:r>
      </w:hyperlink>
      <w:hyperlink r:id="rId12">
        <w:r>
          <w:rPr>
            <w:color w:val="1155CC"/>
            <w:u w:val="single"/>
          </w:rPr>
          <w:t>https://www.inditex.com/itxcomweb/bf/en/group/history</w:t>
        </w:r>
      </w:hyperlink>
      <w:r>
        <w:t xml:space="preserve"> [Accessed on 08.12.2025]</w:t>
      </w:r>
    </w:p>
    <w:p w14:paraId="08B885B3" w14:textId="77777777" w:rsidR="00B00339" w:rsidRDefault="00B00339" w:rsidP="0027661A">
      <w:pPr>
        <w:spacing w:before="240" w:after="240"/>
        <w:rPr>
          <w:color w:val="222222"/>
          <w:highlight w:val="white"/>
        </w:rPr>
      </w:pPr>
      <w:r>
        <w:rPr>
          <w:color w:val="222222"/>
          <w:highlight w:val="white"/>
        </w:rPr>
        <w:t xml:space="preserve">Ishchuk, A.A. and Ishchuk, O.M., (2023). Cross-cultural business communication: a linguistic and cognitive perspective. </w:t>
      </w:r>
      <w:r>
        <w:rPr>
          <w:i/>
          <w:iCs/>
          <w:color w:val="222222"/>
          <w:highlight w:val="white"/>
        </w:rPr>
        <w:t xml:space="preserve">Scientific Journal of National Pedagogical </w:t>
      </w:r>
      <w:proofErr w:type="spellStart"/>
      <w:r>
        <w:rPr>
          <w:i/>
          <w:iCs/>
          <w:color w:val="222222"/>
          <w:highlight w:val="white"/>
        </w:rPr>
        <w:t>Dragomanov</w:t>
      </w:r>
      <w:proofErr w:type="spellEnd"/>
      <w:r>
        <w:rPr>
          <w:i/>
          <w:iCs/>
          <w:color w:val="222222"/>
          <w:highlight w:val="white"/>
        </w:rPr>
        <w:t xml:space="preserve"> University. Series 9. Current Trends in Language Development</w:t>
      </w:r>
      <w:r>
        <w:rPr>
          <w:color w:val="222222"/>
          <w:highlight w:val="white"/>
        </w:rPr>
        <w:t>, (26), pp.32-41.</w:t>
      </w:r>
    </w:p>
    <w:p w14:paraId="29EDEA3D" w14:textId="77777777" w:rsidR="00B00339" w:rsidRDefault="00B00339" w:rsidP="0027661A">
      <w:pPr>
        <w:spacing w:before="240" w:after="240"/>
        <w:rPr>
          <w:color w:val="222222"/>
          <w:highlight w:val="white"/>
        </w:rPr>
      </w:pPr>
      <w:r>
        <w:rPr>
          <w:color w:val="222222"/>
          <w:highlight w:val="white"/>
        </w:rPr>
        <w:t xml:space="preserve">Jason, L.A., (2023). Cultural diversity and conflict resolution: Best practices in multicultural societies. </w:t>
      </w:r>
      <w:r>
        <w:rPr>
          <w:i/>
          <w:iCs/>
          <w:color w:val="222222"/>
          <w:highlight w:val="white"/>
        </w:rPr>
        <w:t>Journal of Innovative Research</w:t>
      </w:r>
      <w:r>
        <w:rPr>
          <w:color w:val="222222"/>
          <w:highlight w:val="white"/>
        </w:rPr>
        <w:t xml:space="preserve">, </w:t>
      </w:r>
      <w:r>
        <w:rPr>
          <w:i/>
          <w:iCs/>
          <w:color w:val="222222"/>
          <w:highlight w:val="white"/>
        </w:rPr>
        <w:t>15</w:t>
      </w:r>
      <w:r>
        <w:rPr>
          <w:color w:val="222222"/>
          <w:highlight w:val="white"/>
        </w:rPr>
        <w:t>, p.22.</w:t>
      </w:r>
    </w:p>
    <w:p w14:paraId="273FE135" w14:textId="77777777" w:rsidR="00B00339" w:rsidRDefault="00B00339" w:rsidP="0027661A">
      <w:pPr>
        <w:spacing w:before="240" w:after="240"/>
        <w:rPr>
          <w:color w:val="222222"/>
          <w:highlight w:val="white"/>
        </w:rPr>
      </w:pPr>
      <w:proofErr w:type="spellStart"/>
      <w:r>
        <w:rPr>
          <w:color w:val="222222"/>
          <w:highlight w:val="white"/>
        </w:rPr>
        <w:t>Jerab</w:t>
      </w:r>
      <w:proofErr w:type="spellEnd"/>
      <w:r>
        <w:rPr>
          <w:color w:val="222222"/>
          <w:highlight w:val="white"/>
        </w:rPr>
        <w:t xml:space="preserve">, D. and Mabrouk, T., (2023). The evolving landscape of organizational structures: A contemporary analysis. </w:t>
      </w:r>
      <w:r>
        <w:rPr>
          <w:i/>
          <w:iCs/>
          <w:color w:val="222222"/>
          <w:highlight w:val="white"/>
        </w:rPr>
        <w:t>Available at SSRN 4584643</w:t>
      </w:r>
      <w:r>
        <w:rPr>
          <w:color w:val="222222"/>
          <w:highlight w:val="white"/>
        </w:rPr>
        <w:t>.</w:t>
      </w:r>
    </w:p>
    <w:p w14:paraId="58AF66D3" w14:textId="77777777" w:rsidR="00B00339" w:rsidRDefault="00B00339" w:rsidP="0027661A">
      <w:pPr>
        <w:spacing w:before="240" w:after="240"/>
      </w:pPr>
      <w:r>
        <w:rPr>
          <w:color w:val="222222"/>
          <w:highlight w:val="white"/>
        </w:rPr>
        <w:t>Kaur, J. and Birlik, S., (2021). Communicative effectiveness in BELF (English as a business lingua franca) meetings:‘</w:t>
      </w:r>
      <w:proofErr w:type="spellStart"/>
      <w:r>
        <w:rPr>
          <w:color w:val="222222"/>
          <w:highlight w:val="white"/>
        </w:rPr>
        <w:t>Explaining’as</w:t>
      </w:r>
      <w:proofErr w:type="spellEnd"/>
      <w:r>
        <w:rPr>
          <w:color w:val="222222"/>
          <w:highlight w:val="white"/>
        </w:rPr>
        <w:t xml:space="preserve"> a pragmatic strategy. </w:t>
      </w:r>
      <w:r>
        <w:rPr>
          <w:i/>
          <w:iCs/>
        </w:rPr>
        <w:t>The Modern Language Journal</w:t>
      </w:r>
      <w:r>
        <w:t xml:space="preserve">, </w:t>
      </w:r>
      <w:r>
        <w:rPr>
          <w:i/>
          <w:iCs/>
        </w:rPr>
        <w:t>105</w:t>
      </w:r>
      <w:r>
        <w:t>(3), pp.623-638.</w:t>
      </w:r>
    </w:p>
    <w:p w14:paraId="5C088BCF" w14:textId="77777777" w:rsidR="00B00339" w:rsidRDefault="00B00339" w:rsidP="0027661A">
      <w:pPr>
        <w:spacing w:before="240" w:after="240"/>
      </w:pPr>
      <w:r>
        <w:rPr>
          <w:color w:val="222222"/>
          <w:highlight w:val="white"/>
        </w:rPr>
        <w:t xml:space="preserve">Li, L., (2023). Fast fashion: business models and strategies for adapting to the COVID-19 crisis. </w:t>
      </w:r>
      <w:r>
        <w:rPr>
          <w:i/>
          <w:iCs/>
        </w:rPr>
        <w:t>Journal of Fashion Marketing and Management: An International Journal</w:t>
      </w:r>
      <w:r>
        <w:t xml:space="preserve">, </w:t>
      </w:r>
      <w:r>
        <w:rPr>
          <w:i/>
          <w:iCs/>
        </w:rPr>
        <w:t>27</w:t>
      </w:r>
      <w:r>
        <w:t>(3), pp.452-469.</w:t>
      </w:r>
    </w:p>
    <w:p w14:paraId="4EE87843" w14:textId="77777777" w:rsidR="00B00339" w:rsidRDefault="00B00339" w:rsidP="0027661A">
      <w:pPr>
        <w:spacing w:before="240" w:after="240"/>
      </w:pPr>
      <w:proofErr w:type="spellStart"/>
      <w:r>
        <w:rPr>
          <w:color w:val="222222"/>
          <w:highlight w:val="white"/>
        </w:rPr>
        <w:t>Nazarqulova</w:t>
      </w:r>
      <w:proofErr w:type="spellEnd"/>
      <w:r>
        <w:rPr>
          <w:color w:val="222222"/>
          <w:highlight w:val="white"/>
        </w:rPr>
        <w:t xml:space="preserve">, S., </w:t>
      </w:r>
      <w:proofErr w:type="spellStart"/>
      <w:r>
        <w:rPr>
          <w:color w:val="222222"/>
          <w:highlight w:val="white"/>
        </w:rPr>
        <w:t>Qosimova</w:t>
      </w:r>
      <w:proofErr w:type="spellEnd"/>
      <w:r>
        <w:rPr>
          <w:color w:val="222222"/>
          <w:highlight w:val="white"/>
        </w:rPr>
        <w:t xml:space="preserve">, B. and Safarova, D., 2025. CULTURAL COMPETENCE AND INTERCULTURAL COMMUNICATION. </w:t>
      </w:r>
      <w:r>
        <w:rPr>
          <w:i/>
          <w:iCs/>
        </w:rPr>
        <w:t>Modern Science and Research</w:t>
      </w:r>
      <w:r>
        <w:t xml:space="preserve">, </w:t>
      </w:r>
      <w:r>
        <w:rPr>
          <w:i/>
          <w:iCs/>
        </w:rPr>
        <w:t>4</w:t>
      </w:r>
      <w:r>
        <w:t>(4), pp.846-857.</w:t>
      </w:r>
    </w:p>
    <w:p w14:paraId="475A8A0A" w14:textId="77777777" w:rsidR="00B00339" w:rsidRDefault="00B00339" w:rsidP="0027661A">
      <w:pPr>
        <w:spacing w:before="240" w:after="240"/>
        <w:rPr>
          <w:color w:val="222222"/>
          <w:highlight w:val="white"/>
        </w:rPr>
      </w:pPr>
      <w:r>
        <w:rPr>
          <w:color w:val="222222"/>
          <w:highlight w:val="white"/>
        </w:rPr>
        <w:t xml:space="preserve">Peltonen, L. and Hu, G., (2025). Linguacultural competence in business English communication: the case of a business English textbook in China. </w:t>
      </w:r>
      <w:r>
        <w:rPr>
          <w:i/>
          <w:iCs/>
          <w:color w:val="222222"/>
          <w:highlight w:val="white"/>
        </w:rPr>
        <w:t>Language, Culture and Curriculum</w:t>
      </w:r>
      <w:r>
        <w:rPr>
          <w:color w:val="222222"/>
          <w:highlight w:val="white"/>
        </w:rPr>
        <w:t xml:space="preserve">, </w:t>
      </w:r>
      <w:r>
        <w:rPr>
          <w:i/>
          <w:iCs/>
          <w:color w:val="222222"/>
          <w:highlight w:val="white"/>
        </w:rPr>
        <w:t>38</w:t>
      </w:r>
      <w:r>
        <w:rPr>
          <w:color w:val="222222"/>
          <w:highlight w:val="white"/>
        </w:rPr>
        <w:t>(1), pp.19-37.</w:t>
      </w:r>
    </w:p>
    <w:p w14:paraId="776E8A74" w14:textId="77777777" w:rsidR="00B00339" w:rsidRDefault="00B00339" w:rsidP="0027661A">
      <w:pPr>
        <w:spacing w:before="240" w:after="240"/>
      </w:pPr>
      <w:r>
        <w:rPr>
          <w:color w:val="222222"/>
          <w:highlight w:val="white"/>
        </w:rPr>
        <w:lastRenderedPageBreak/>
        <w:t xml:space="preserve">Peltonen, L. and Hu, G., 2025. Linguacultural competence in business English communication: the case of a business English textbook in China. </w:t>
      </w:r>
      <w:r>
        <w:rPr>
          <w:i/>
          <w:iCs/>
        </w:rPr>
        <w:t>Language, Culture and Curriculum</w:t>
      </w:r>
      <w:r>
        <w:t xml:space="preserve">, </w:t>
      </w:r>
      <w:r>
        <w:rPr>
          <w:i/>
          <w:iCs/>
        </w:rPr>
        <w:t>38</w:t>
      </w:r>
      <w:r>
        <w:t>(1), pp.19-37.</w:t>
      </w:r>
    </w:p>
    <w:p w14:paraId="66C288C3" w14:textId="77777777" w:rsidR="00B00339" w:rsidRDefault="00B00339" w:rsidP="0027661A">
      <w:pPr>
        <w:spacing w:before="240" w:after="240"/>
        <w:rPr>
          <w:color w:val="222222"/>
          <w:highlight w:val="white"/>
        </w:rPr>
      </w:pPr>
      <w:proofErr w:type="spellStart"/>
      <w:r>
        <w:rPr>
          <w:color w:val="222222"/>
          <w:highlight w:val="white"/>
        </w:rPr>
        <w:t>Rachmad</w:t>
      </w:r>
      <w:proofErr w:type="spellEnd"/>
      <w:r>
        <w:rPr>
          <w:color w:val="222222"/>
          <w:highlight w:val="white"/>
        </w:rPr>
        <w:t>, Y.E., (2022). Communication Optimization Theory.</w:t>
      </w:r>
    </w:p>
    <w:p w14:paraId="50058E29" w14:textId="77777777" w:rsidR="00B00339" w:rsidRDefault="00B00339" w:rsidP="0027661A">
      <w:pPr>
        <w:spacing w:before="240" w:after="240"/>
        <w:rPr>
          <w:color w:val="222222"/>
          <w:highlight w:val="white"/>
        </w:rPr>
      </w:pPr>
      <w:proofErr w:type="spellStart"/>
      <w:r>
        <w:rPr>
          <w:color w:val="222222"/>
          <w:highlight w:val="white"/>
        </w:rPr>
        <w:t>Spanishchamber</w:t>
      </w:r>
      <w:proofErr w:type="spellEnd"/>
      <w:r>
        <w:rPr>
          <w:color w:val="222222"/>
          <w:highlight w:val="white"/>
        </w:rPr>
        <w:t xml:space="preserve">, (2024). </w:t>
      </w:r>
      <w:r>
        <w:rPr>
          <w:i/>
          <w:iCs/>
          <w:color w:val="222222"/>
          <w:highlight w:val="white"/>
        </w:rPr>
        <w:t>Cultural differences in business: UK vs Spain</w:t>
      </w:r>
      <w:r>
        <w:rPr>
          <w:color w:val="222222"/>
          <w:highlight w:val="white"/>
        </w:rPr>
        <w:t>. Available at</w:t>
      </w:r>
      <w:hyperlink r:id="rId13">
        <w:r>
          <w:rPr>
            <w:color w:val="222222"/>
            <w:highlight w:val="white"/>
          </w:rPr>
          <w:t xml:space="preserve"> </w:t>
        </w:r>
      </w:hyperlink>
      <w:hyperlink r:id="rId14">
        <w:r>
          <w:rPr>
            <w:color w:val="1155CC"/>
            <w:highlight w:val="white"/>
            <w:u w:val="single"/>
          </w:rPr>
          <w:t>https://spanishchamber.co.uk/2024/09/17/cultural-differences-in-business-uk-vs-spain/</w:t>
        </w:r>
      </w:hyperlink>
      <w:r>
        <w:rPr>
          <w:color w:val="222222"/>
          <w:highlight w:val="white"/>
        </w:rPr>
        <w:t xml:space="preserve"> [Accessed on 08.12.2025]</w:t>
      </w:r>
    </w:p>
    <w:p w14:paraId="002B9543" w14:textId="77777777" w:rsidR="00B00339" w:rsidRDefault="00B00339" w:rsidP="0027661A">
      <w:pPr>
        <w:spacing w:before="240" w:after="240"/>
      </w:pPr>
      <w:proofErr w:type="spellStart"/>
      <w:r>
        <w:t>Theculturefactor</w:t>
      </w:r>
      <w:proofErr w:type="spellEnd"/>
      <w:r>
        <w:t xml:space="preserve">, (2025). </w:t>
      </w:r>
      <w:r>
        <w:rPr>
          <w:i/>
          <w:iCs/>
        </w:rPr>
        <w:t>Country Comparison tool</w:t>
      </w:r>
      <w:r>
        <w:t>. Available at</w:t>
      </w:r>
      <w:hyperlink r:id="rId15">
        <w:r>
          <w:t xml:space="preserve"> </w:t>
        </w:r>
      </w:hyperlink>
      <w:hyperlink r:id="rId16">
        <w:r>
          <w:rPr>
            <w:color w:val="1155CC"/>
            <w:u w:val="single"/>
          </w:rPr>
          <w:t>https://www.theculturefactor.com/country-comparison-tool?countries=spain</w:t>
        </w:r>
      </w:hyperlink>
      <w:r>
        <w:t xml:space="preserve"> [Accessed on 08.12.2025]</w:t>
      </w:r>
    </w:p>
    <w:p w14:paraId="2309E111" w14:textId="77777777" w:rsidR="00B00339" w:rsidRDefault="00B00339" w:rsidP="0027661A">
      <w:pPr>
        <w:spacing w:before="240" w:after="240"/>
        <w:rPr>
          <w:color w:val="222222"/>
          <w:highlight w:val="white"/>
        </w:rPr>
      </w:pPr>
      <w:r>
        <w:rPr>
          <w:color w:val="222222"/>
          <w:highlight w:val="white"/>
        </w:rPr>
        <w:t xml:space="preserve">Weinzierl, M.L., (2025). Bridging the boundaries of corporate language competence in multinational teams. </w:t>
      </w:r>
      <w:r>
        <w:rPr>
          <w:i/>
          <w:iCs/>
          <w:color w:val="222222"/>
          <w:highlight w:val="white"/>
        </w:rPr>
        <w:t>Business and Professional Communication Quarterly</w:t>
      </w:r>
      <w:r>
        <w:rPr>
          <w:color w:val="222222"/>
          <w:highlight w:val="white"/>
        </w:rPr>
        <w:t xml:space="preserve">, </w:t>
      </w:r>
      <w:r>
        <w:rPr>
          <w:i/>
          <w:iCs/>
          <w:color w:val="222222"/>
          <w:highlight w:val="white"/>
        </w:rPr>
        <w:t>88</w:t>
      </w:r>
      <w:r>
        <w:rPr>
          <w:color w:val="222222"/>
          <w:highlight w:val="white"/>
        </w:rPr>
        <w:t>(4), pp.684-726.</w:t>
      </w:r>
    </w:p>
    <w:p w14:paraId="4D0C05B8" w14:textId="77777777" w:rsidR="00B00339" w:rsidRDefault="00B00339" w:rsidP="0027661A">
      <w:pPr>
        <w:rPr>
          <w:color w:val="222222"/>
          <w:highlight w:val="white"/>
        </w:rPr>
      </w:pPr>
      <w:r>
        <w:rPr>
          <w:color w:val="222222"/>
          <w:highlight w:val="white"/>
        </w:rPr>
        <w:t>Zhu, Y., (2025). Navigating Communication in Hybrid Work Environments: Strategies for Building Cohesion and Engagement.</w:t>
      </w:r>
    </w:p>
    <w:p w14:paraId="7A3310C6" w14:textId="77777777" w:rsidR="00DB0688" w:rsidRDefault="00DB0688" w:rsidP="0027661A">
      <w:pPr>
        <w:rPr>
          <w:color w:val="222222"/>
          <w:highlight w:val="white"/>
        </w:rPr>
      </w:pPr>
    </w:p>
    <w:sectPr w:rsidR="00DB0688">
      <w:headerReference w:type="default" r:id="rId17"/>
      <w:footerReference w:type="default" r:id="rId1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F6080" w14:textId="77777777" w:rsidR="00E74620" w:rsidRDefault="00E74620">
      <w:pPr>
        <w:spacing w:line="240" w:lineRule="auto"/>
      </w:pPr>
      <w:r>
        <w:separator/>
      </w:r>
    </w:p>
  </w:endnote>
  <w:endnote w:type="continuationSeparator" w:id="0">
    <w:p w14:paraId="383FD151" w14:textId="77777777" w:rsidR="00E74620" w:rsidRDefault="00E746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1" w:fontKey="{BA8A1281-23ED-4574-8F5B-7C66612252A9}"/>
  </w:font>
  <w:font w:name="Mangal">
    <w:panose1 w:val="00000400000000000000"/>
    <w:charset w:val="00"/>
    <w:family w:val="roman"/>
    <w:pitch w:val="variable"/>
    <w:sig w:usb0="00008003" w:usb1="00000000" w:usb2="00000000" w:usb3="00000000" w:csb0="00000001" w:csb1="00000000"/>
    <w:embedRegular r:id="rId2" w:fontKey="{894B452A-30BF-47B9-8314-6554E80FEED1}"/>
  </w:font>
  <w:font w:name="Cambria">
    <w:panose1 w:val="02040503050406030204"/>
    <w:charset w:val="00"/>
    <w:family w:val="roman"/>
    <w:pitch w:val="variable"/>
    <w:sig w:usb0="E00006FF" w:usb1="420024FF" w:usb2="02000000" w:usb3="00000000" w:csb0="0000019F" w:csb1="00000000"/>
    <w:embedRegular r:id="rId3" w:fontKey="{85FC547F-5156-41AE-BC7D-77850F1AE4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688F6" w14:textId="77777777" w:rsidR="00DB0688" w:rsidRDefault="00000000">
    <w:pPr>
      <w:jc w:val="right"/>
    </w:pPr>
    <w:r>
      <w:fldChar w:fldCharType="begin"/>
    </w:r>
    <w:r>
      <w:instrText>PAGE</w:instrText>
    </w:r>
    <w:r>
      <w:fldChar w:fldCharType="separate"/>
    </w:r>
    <w:r w:rsidR="00B00339">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027F7" w14:textId="77777777" w:rsidR="00E74620" w:rsidRDefault="00E74620">
      <w:pPr>
        <w:spacing w:line="240" w:lineRule="auto"/>
      </w:pPr>
      <w:r>
        <w:separator/>
      </w:r>
    </w:p>
  </w:footnote>
  <w:footnote w:type="continuationSeparator" w:id="0">
    <w:p w14:paraId="11F7E755" w14:textId="77777777" w:rsidR="00E74620" w:rsidRDefault="00E746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424EC" w14:textId="77777777" w:rsidR="00DB0688" w:rsidRPr="00AA4857" w:rsidRDefault="00000000">
    <w:pPr>
      <w:ind w:left="4320" w:firstLine="720"/>
      <w:rPr>
        <w:i/>
        <w:iCs/>
        <w:sz w:val="22"/>
        <w:szCs w:val="22"/>
      </w:rPr>
    </w:pPr>
    <w:r w:rsidRPr="00AA4857">
      <w:rPr>
        <w:i/>
        <w:iCs/>
        <w:sz w:val="22"/>
        <w:szCs w:val="22"/>
      </w:rPr>
      <w:t>International Business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688"/>
    <w:rsid w:val="00247D34"/>
    <w:rsid w:val="0027661A"/>
    <w:rsid w:val="0040037F"/>
    <w:rsid w:val="00691572"/>
    <w:rsid w:val="007166AE"/>
    <w:rsid w:val="00864FA0"/>
    <w:rsid w:val="00903A3A"/>
    <w:rsid w:val="00AA4857"/>
    <w:rsid w:val="00AE16E5"/>
    <w:rsid w:val="00B00339"/>
    <w:rsid w:val="00C57593"/>
    <w:rsid w:val="00DB0688"/>
    <w:rsid w:val="00E74620"/>
    <w:rsid w:val="00F56D6A"/>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C97BF"/>
  <w15:docId w15:val="{908C065F-844E-4290-A417-035E190A4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A4857"/>
    <w:pPr>
      <w:tabs>
        <w:tab w:val="center" w:pos="4513"/>
        <w:tab w:val="right" w:pos="9026"/>
      </w:tabs>
      <w:spacing w:line="240" w:lineRule="auto"/>
    </w:pPr>
  </w:style>
  <w:style w:type="character" w:customStyle="1" w:styleId="HeaderChar">
    <w:name w:val="Header Char"/>
    <w:basedOn w:val="DefaultParagraphFont"/>
    <w:link w:val="Header"/>
    <w:uiPriority w:val="99"/>
    <w:rsid w:val="00AA4857"/>
  </w:style>
  <w:style w:type="paragraph" w:styleId="Footer">
    <w:name w:val="footer"/>
    <w:basedOn w:val="Normal"/>
    <w:link w:val="FooterChar"/>
    <w:uiPriority w:val="99"/>
    <w:unhideWhenUsed/>
    <w:rsid w:val="00AA4857"/>
    <w:pPr>
      <w:tabs>
        <w:tab w:val="center" w:pos="4513"/>
        <w:tab w:val="right" w:pos="9026"/>
      </w:tabs>
      <w:spacing w:line="240" w:lineRule="auto"/>
    </w:pPr>
  </w:style>
  <w:style w:type="character" w:customStyle="1" w:styleId="FooterChar">
    <w:name w:val="Footer Char"/>
    <w:basedOn w:val="DefaultParagraphFont"/>
    <w:link w:val="Footer"/>
    <w:uiPriority w:val="99"/>
    <w:rsid w:val="00AA48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bc.com/news/articles/c62j2dxe9zyo" TargetMode="External"/><Relationship Id="rId13" Type="http://schemas.openxmlformats.org/officeDocument/2006/relationships/hyperlink" Target="https://spanishchamber.co.uk/2024/09/17/cultural-differences-in-business-uk-vs-spain/"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bc.com/news/articles/c62j2dxe9zyo" TargetMode="External"/><Relationship Id="rId12" Type="http://schemas.openxmlformats.org/officeDocument/2006/relationships/hyperlink" Target="https://www.inditex.com/itxcomweb/bf/en/group/history"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theculturefactor.com/country-comparison-tool?countries=spai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ditex.com/itxcomweb/bf/en/group/history" TargetMode="External"/><Relationship Id="rId5" Type="http://schemas.openxmlformats.org/officeDocument/2006/relationships/endnotes" Target="endnotes.xml"/><Relationship Id="rId15" Type="http://schemas.openxmlformats.org/officeDocument/2006/relationships/hyperlink" Target="https://www.theculturefactor.com/country-comparison-tool?countries=spain" TargetMode="External"/><Relationship Id="rId10" Type="http://schemas.openxmlformats.org/officeDocument/2006/relationships/hyperlink" Target="https://www.inditex.com/itxcomweb/in/en/hom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inditex.com/itxcomweb/in/en/home" TargetMode="External"/><Relationship Id="rId14" Type="http://schemas.openxmlformats.org/officeDocument/2006/relationships/hyperlink" Target="https://spanishchamber.co.uk/2024/09/17/cultural-differences-in-business-uk-vs-spai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12</Pages>
  <Words>2959</Words>
  <Characters>16870</Characters>
  <Application>Microsoft Office Word</Application>
  <DocSecurity>0</DocSecurity>
  <Lines>140</Lines>
  <Paragraphs>39</Paragraphs>
  <ScaleCrop>false</ScaleCrop>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cecile abuzour</cp:lastModifiedBy>
  <cp:revision>2</cp:revision>
  <dcterms:created xsi:type="dcterms:W3CDTF">2025-12-08T13:31:00Z</dcterms:created>
  <dcterms:modified xsi:type="dcterms:W3CDTF">2025-12-18T20:23:00Z</dcterms:modified>
</cp:coreProperties>
</file>