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51F8E" w14:textId="16842352" w:rsidR="00BC3B51" w:rsidRPr="00F51633" w:rsidRDefault="00BC3B51">
      <w:pPr>
        <w:rPr>
          <w:rFonts w:cstheme="minorHAnsi"/>
          <w:b/>
          <w:bCs/>
          <w:sz w:val="24"/>
          <w:szCs w:val="24"/>
        </w:rPr>
      </w:pPr>
      <w:r w:rsidRPr="00F51633">
        <w:rPr>
          <w:rFonts w:cstheme="minorHAnsi"/>
          <w:b/>
          <w:bCs/>
          <w:color w:val="373A3C"/>
          <w:sz w:val="24"/>
          <w:szCs w:val="24"/>
          <w:shd w:val="clear" w:color="auto" w:fill="FFFFFF"/>
        </w:rPr>
        <w:t>Critically evaluate the ecological legacy of </w:t>
      </w:r>
      <w:r w:rsidRPr="00F51633">
        <w:rPr>
          <w:rFonts w:cstheme="minorHAnsi"/>
          <w:b/>
          <w:bCs/>
          <w:color w:val="373A3C"/>
          <w:sz w:val="24"/>
          <w:szCs w:val="24"/>
          <w:u w:val="single"/>
          <w:shd w:val="clear" w:color="auto" w:fill="FFFFFF"/>
        </w:rPr>
        <w:t>ONE</w:t>
      </w:r>
      <w:r w:rsidRPr="00F51633">
        <w:rPr>
          <w:rFonts w:cstheme="minorHAnsi"/>
          <w:b/>
          <w:bCs/>
          <w:color w:val="373A3C"/>
          <w:sz w:val="24"/>
          <w:szCs w:val="24"/>
          <w:shd w:val="clear" w:color="auto" w:fill="FFFFFF"/>
        </w:rPr>
        <w:t> religious/spiritual tradition studied as part of this module</w:t>
      </w:r>
    </w:p>
    <w:p w14:paraId="0C0F8E78" w14:textId="78773CD1" w:rsidR="0095017D" w:rsidRPr="00DA251A" w:rsidRDefault="0095017D">
      <w:r>
        <w:rPr>
          <w:b/>
          <w:bCs/>
        </w:rPr>
        <w:t xml:space="preserve">Introduction </w:t>
      </w:r>
    </w:p>
    <w:p w14:paraId="5D56AF1F" w14:textId="6185459A" w:rsidR="000717CD" w:rsidRPr="00DA251A" w:rsidRDefault="00A34A4E" w:rsidP="00DA251A">
      <w:r>
        <w:t>Hindu traditions range across a vast number of philosophies, texts and practices, both theistic and non-theistic</w:t>
      </w:r>
      <w:r w:rsidR="00AC77E7">
        <w:t>, leading</w:t>
      </w:r>
      <w:r>
        <w:t xml:space="preserve"> Schield </w:t>
      </w:r>
      <w:r w:rsidR="00AC77E7">
        <w:t>to describe them as</w:t>
      </w:r>
      <w:r>
        <w:t xml:space="preserve"> “</w:t>
      </w:r>
      <w:r w:rsidRPr="00E858F2">
        <w:t>perhaps the most difficult to generalize</w:t>
      </w:r>
      <w:r>
        <w:t xml:space="preserve"> </w:t>
      </w:r>
      <w:r w:rsidRPr="00E858F2">
        <w:t xml:space="preserve">of the </w:t>
      </w:r>
      <w:r>
        <w:t>‘</w:t>
      </w:r>
      <w:r w:rsidRPr="00E858F2">
        <w:t>world religions</w:t>
      </w:r>
      <w:r>
        <w:t>’”</w:t>
      </w:r>
      <w:r w:rsidRPr="00E858F2">
        <w:t>.</w:t>
      </w:r>
      <w:r>
        <w:rPr>
          <w:rStyle w:val="FootnoteReference"/>
        </w:rPr>
        <w:footnoteReference w:id="1"/>
      </w:r>
      <w:r>
        <w:t xml:space="preserve">  </w:t>
      </w:r>
      <w:r w:rsidR="00AC77E7">
        <w:t>Although many of these traditions imbibe deep</w:t>
      </w:r>
      <w:r>
        <w:t xml:space="preserve"> reverence for the natural world</w:t>
      </w:r>
      <w:r w:rsidR="00AC77E7">
        <w:t xml:space="preserve">, </w:t>
      </w:r>
      <w:r>
        <w:t xml:space="preserve"> this has</w:t>
      </w:r>
      <w:r w:rsidR="00AC77E7">
        <w:t xml:space="preserve"> often</w:t>
      </w:r>
      <w:r>
        <w:t xml:space="preserve"> not translated into the exemplary environmental ethic that one </w:t>
      </w:r>
      <w:r w:rsidR="00AC77E7">
        <w:t>might expect in cultures where Hinduism predominates</w:t>
      </w:r>
      <w:r w:rsidR="00613E68">
        <w:t>.</w:t>
      </w:r>
      <w:r w:rsidR="00DA251A">
        <w:t xml:space="preserve"> </w:t>
      </w:r>
      <w:r w:rsidR="00AC77E7">
        <w:t>This essay applies a critical lens to Hinduism’s current and potential contribution to a positive environmental ethic through examining the battle to save Hinduism’s most sacred rivers, including the Ganges (Ganga) and Yamuna. In doing so, it considers function of the Hindu tradition in a secular country such as India and for the wider Hindu diaspora. seen Hinduism’s most sacred rivers, including the Ganges (Ganga) and Yamuna.</w:t>
      </w:r>
    </w:p>
    <w:p w14:paraId="041E4582" w14:textId="185D4B8C" w:rsidR="00613E68" w:rsidRDefault="00613E68" w:rsidP="00613E68">
      <w:pPr>
        <w:pStyle w:val="NoSpacing"/>
      </w:pPr>
    </w:p>
    <w:p w14:paraId="57E48245" w14:textId="4A0020D4" w:rsidR="00DA251A" w:rsidRPr="000D4064" w:rsidRDefault="000D4064" w:rsidP="00DA251A">
      <w:r w:rsidRPr="00FB0E17">
        <w:rPr>
          <w:b/>
          <w:bCs/>
        </w:rPr>
        <w:t>Hinduism’s natur</w:t>
      </w:r>
      <w:r w:rsidR="00613E68">
        <w:rPr>
          <w:b/>
          <w:bCs/>
        </w:rPr>
        <w:t>al</w:t>
      </w:r>
      <w:r w:rsidRPr="00FB0E17">
        <w:rPr>
          <w:b/>
          <w:bCs/>
        </w:rPr>
        <w:t xml:space="preserve"> orientation</w:t>
      </w:r>
    </w:p>
    <w:p w14:paraId="6D333855" w14:textId="77777777" w:rsidR="002F6452" w:rsidRDefault="00AC77E7">
      <w:r>
        <w:t>T</w:t>
      </w:r>
      <w:r w:rsidR="00DA251A">
        <w:t>he practices of Hinduism</w:t>
      </w:r>
      <w:r>
        <w:t xml:space="preserve"> are ro</w:t>
      </w:r>
      <w:r w:rsidR="002F6452">
        <w:t>ot</w:t>
      </w:r>
      <w:r>
        <w:t>ed in a view of a living world</w:t>
      </w:r>
      <w:r w:rsidR="00DA251A">
        <w:t>.</w:t>
      </w:r>
      <w:r>
        <w:t xml:space="preserve"> Rita Sherma </w:t>
      </w:r>
      <w:r w:rsidR="002F6452">
        <w:t>argues</w:t>
      </w:r>
      <w:r>
        <w:t xml:space="preserve"> that “The fabric of Hindu thought, from its inception, has contained strands which have been informed by a deep reverence for, and profound intimacy with, the natural world.”</w:t>
      </w:r>
      <w:r>
        <w:rPr>
          <w:rStyle w:val="FootnoteReference"/>
        </w:rPr>
        <w:footnoteReference w:id="2"/>
      </w:r>
      <w:r>
        <w:t xml:space="preserve">  Diane</w:t>
      </w:r>
      <w:r w:rsidR="00DA251A">
        <w:t xml:space="preserve"> Eck describes </w:t>
      </w:r>
      <w:r w:rsidR="00833724">
        <w:t>“Nature cult</w:t>
      </w:r>
      <w:r w:rsidR="00DA251A">
        <w:t>”</w:t>
      </w:r>
      <w:r w:rsidR="00833724">
        <w:t xml:space="preserve"> </w:t>
      </w:r>
      <w:r w:rsidR="00DA251A">
        <w:t>as</w:t>
      </w:r>
      <w:r w:rsidR="00CF1C88">
        <w:t xml:space="preserve"> fundamental to</w:t>
      </w:r>
      <w:r w:rsidR="00833724">
        <w:t xml:space="preserve"> </w:t>
      </w:r>
      <w:r w:rsidR="002F6452">
        <w:t>early Indian relegion</w:t>
      </w:r>
      <w:r w:rsidR="00CF1C88">
        <w:t xml:space="preserve"> and</w:t>
      </w:r>
      <w:r w:rsidR="00833724">
        <w:t xml:space="preserve"> </w:t>
      </w:r>
      <w:r w:rsidR="00CF1C88">
        <w:t>“</w:t>
      </w:r>
      <w:r w:rsidR="00833724">
        <w:t>the basis of the highest and most exalted speculations of Indian philosophy.”</w:t>
      </w:r>
      <w:r w:rsidR="00833724">
        <w:rPr>
          <w:rStyle w:val="FootnoteReference"/>
        </w:rPr>
        <w:footnoteReference w:id="3"/>
      </w:r>
      <w:r w:rsidR="00FE429A">
        <w:t xml:space="preserve"> </w:t>
      </w:r>
      <w:r w:rsidR="00096D75">
        <w:t xml:space="preserve"> </w:t>
      </w:r>
      <w:r w:rsidR="00363FB4">
        <w:t>Y</w:t>
      </w:r>
      <w:r w:rsidR="00613E68">
        <w:t xml:space="preserve">et </w:t>
      </w:r>
      <w:r w:rsidR="00144566">
        <w:t>Habermann argues that the question “Is Hinduism eco-friendly” has frequently been answered in the negative</w:t>
      </w:r>
      <w:r w:rsidR="00363FB4">
        <w:t>,</w:t>
      </w:r>
      <w:r w:rsidR="00144566">
        <w:t xml:space="preserve"> due to a Western emphasis on ascetic forms of the tradition that view the world as illusory and to be renounced</w:t>
      </w:r>
      <w:r w:rsidR="00187F76">
        <w:t>.</w:t>
      </w:r>
      <w:r w:rsidR="00144566">
        <w:rPr>
          <w:rStyle w:val="FootnoteReference"/>
        </w:rPr>
        <w:footnoteReference w:id="4"/>
      </w:r>
      <w:r w:rsidR="00144566">
        <w:t xml:space="preserve"> </w:t>
      </w:r>
      <w:r w:rsidR="002F6452">
        <w:t>However, he sees these as</w:t>
      </w:r>
      <w:r w:rsidR="00187F76">
        <w:t xml:space="preserve"> “relatively minor” </w:t>
      </w:r>
      <w:r w:rsidR="002F6452">
        <w:t>as compared to</w:t>
      </w:r>
      <w:r w:rsidR="00144566">
        <w:t xml:space="preserve"> </w:t>
      </w:r>
      <w:r w:rsidR="002F6452">
        <w:t>“</w:t>
      </w:r>
      <w:r w:rsidR="00144566">
        <w:t>theistic and temple-based Hindu traditions</w:t>
      </w:r>
      <w:r w:rsidR="002F6452">
        <w:t>” that see the world as a manifestation of the divine</w:t>
      </w:r>
      <w:r w:rsidR="00144566">
        <w:t>.</w:t>
      </w:r>
      <w:r w:rsidR="00144566">
        <w:rPr>
          <w:rStyle w:val="FootnoteReference"/>
        </w:rPr>
        <w:footnoteReference w:id="5"/>
      </w:r>
      <w:r w:rsidR="002F6452">
        <w:t xml:space="preserve"> The latter traditions are core to the worship of the Ganga and Yamuna. </w:t>
      </w:r>
    </w:p>
    <w:p w14:paraId="3FD455D8" w14:textId="5B604538" w:rsidR="00AC77E7" w:rsidRDefault="003B3531">
      <w:pPr>
        <w:rPr>
          <w:b/>
          <w:bCs/>
        </w:rPr>
      </w:pPr>
      <w:r>
        <w:rPr>
          <w:b/>
          <w:bCs/>
        </w:rPr>
        <w:t>The</w:t>
      </w:r>
      <w:r w:rsidR="0095017D">
        <w:rPr>
          <w:b/>
          <w:bCs/>
        </w:rPr>
        <w:t xml:space="preserve"> Yamuna and Ganges Rivers</w:t>
      </w:r>
    </w:p>
    <w:p w14:paraId="37E6A49B" w14:textId="31A35FA0" w:rsidR="00486D83" w:rsidRDefault="002F6452">
      <w:r>
        <w:t>According to Diane Eck, the “sacred geography”of India unified it well before any political or administrative unities existed.</w:t>
      </w:r>
      <w:r>
        <w:rPr>
          <w:rStyle w:val="FootnoteReference"/>
        </w:rPr>
        <w:footnoteReference w:id="6"/>
      </w:r>
      <w:r w:rsidR="00F75F3F">
        <w:t xml:space="preserve"> </w:t>
      </w:r>
      <w:r w:rsidR="00446631">
        <w:t>Narayan highlights that the philosophical texts have historically played a relatively limited role within Hinduism compared to popular epics and that “popular practice or custom has also played a powerful role.</w:t>
      </w:r>
      <w:r w:rsidR="00446631">
        <w:rPr>
          <w:rStyle w:val="FootnoteReference"/>
        </w:rPr>
        <w:footnoteReference w:id="7"/>
      </w:r>
      <w:r w:rsidR="00446631">
        <w:t xml:space="preserve"> It is notable that river worship is featured in both.</w:t>
      </w:r>
      <w:r w:rsidR="004831FA">
        <w:t xml:space="preserve"> </w:t>
      </w:r>
      <w:r w:rsidR="00F75F3F">
        <w:t>Seven s</w:t>
      </w:r>
      <w:r w:rsidR="004831FA">
        <w:t>acred</w:t>
      </w:r>
      <w:r w:rsidR="00F75F3F">
        <w:t xml:space="preserve"> rivers are mentioned in the Vedas</w:t>
      </w:r>
      <w:r w:rsidR="00302692">
        <w:t>, including the Ganga (or Ganges) and Yamuna</w:t>
      </w:r>
      <w:r w:rsidR="00F75F3F">
        <w:t>.</w:t>
      </w:r>
      <w:r w:rsidR="00F75F3F">
        <w:rPr>
          <w:rStyle w:val="FootnoteReference"/>
        </w:rPr>
        <w:footnoteReference w:id="8"/>
      </w:r>
      <w:r w:rsidR="00F75F3F">
        <w:t xml:space="preserve"> </w:t>
      </w:r>
      <w:r w:rsidR="00302692">
        <w:t xml:space="preserve"> </w:t>
      </w:r>
      <w:r w:rsidR="00F75F3F">
        <w:t>Eck explains that these were regarded as “tirthas”, crossing places where the connections to the heavens were especially powerful and as such were places of pilgrimage</w:t>
      </w:r>
      <w:r w:rsidR="004831FA">
        <w:t>, meeting Eliade’s description of heirophanies</w:t>
      </w:r>
      <w:r w:rsidR="00F75F3F">
        <w:t>.</w:t>
      </w:r>
      <w:r w:rsidR="00F75F3F">
        <w:rPr>
          <w:rStyle w:val="FootnoteReference"/>
        </w:rPr>
        <w:footnoteReference w:id="9"/>
      </w:r>
      <w:r w:rsidR="00F75F3F">
        <w:rPr>
          <w:b/>
          <w:bCs/>
        </w:rPr>
        <w:t xml:space="preserve"> </w:t>
      </w:r>
      <w:r w:rsidR="00F75F3F">
        <w:t>The Bhagavad Purana describes the forest realm of Vrindavan and the Yamuna as being a chief source of delight for Krishna and in the Bhagavad Gita Krishna states “of flowing rivers I am the Ganges”.</w:t>
      </w:r>
      <w:r w:rsidR="00F75F3F">
        <w:rPr>
          <w:rStyle w:val="FootnoteReference"/>
        </w:rPr>
        <w:footnoteReference w:id="10"/>
      </w:r>
      <w:r w:rsidR="005A424D">
        <w:t xml:space="preserve"> </w:t>
      </w:r>
      <w:r w:rsidR="00F75F3F">
        <w:t xml:space="preserve">Narayan highlights that the philosophical texts have historically </w:t>
      </w:r>
      <w:r w:rsidR="00F75F3F">
        <w:lastRenderedPageBreak/>
        <w:t>played a relatively limited role within Hinduism compared to popular epics Worship of rivers can be found in ancient traditions across the globe, however</w:t>
      </w:r>
      <w:r w:rsidR="00083B84">
        <w:t xml:space="preserve"> </w:t>
      </w:r>
      <w:r w:rsidR="003B7C8F">
        <w:t>Habermann argues that “no religious culture has sustained river worship to the extent we find in Hindu India.”</w:t>
      </w:r>
      <w:r w:rsidR="003B7C8F">
        <w:rPr>
          <w:rStyle w:val="FootnoteReference"/>
        </w:rPr>
        <w:footnoteReference w:id="11"/>
      </w:r>
      <w:r w:rsidR="00F22AF3">
        <w:t xml:space="preserve"> </w:t>
      </w:r>
      <w:r w:rsidR="007A76CF">
        <w:t xml:space="preserve"> </w:t>
      </w:r>
      <w:r w:rsidR="00EE1F09">
        <w:t>Within Hinduism, rivers are seen as powerfully redemptive, both the Gang</w:t>
      </w:r>
      <w:r w:rsidR="00083B84">
        <w:t>a</w:t>
      </w:r>
      <w:r w:rsidR="00EE1F09">
        <w:t xml:space="preserve"> and Yamuna are viewed as washing away old karma and therefore providing release and renewal.</w:t>
      </w:r>
      <w:r w:rsidR="002B2BA0">
        <w:t xml:space="preserve"> The physical state of rivers and watercourses </w:t>
      </w:r>
      <w:r w:rsidR="007E71E6">
        <w:t>i</w:t>
      </w:r>
      <w:r w:rsidR="002B2BA0">
        <w:t>s also protected</w:t>
      </w:r>
      <w:r w:rsidR="007E71E6">
        <w:t xml:space="preserve"> in religious texts</w:t>
      </w:r>
      <w:r w:rsidR="002B2BA0">
        <w:t xml:space="preserve">, Narayan notes that the laws of Manu contain an interdiction against urine, faeces, spit, blood or poison and similar impurities </w:t>
      </w:r>
      <w:r w:rsidR="002B2BA0" w:rsidRPr="002B2BA0">
        <w:rPr>
          <w:rFonts w:cstheme="minorHAnsi"/>
          <w:color w:val="231F20"/>
        </w:rPr>
        <w:t>“being cast into water.”</w:t>
      </w:r>
      <w:r w:rsidR="002B2BA0" w:rsidRPr="002B2BA0">
        <w:rPr>
          <w:rStyle w:val="FootnoteReference"/>
          <w:rFonts w:cstheme="minorHAnsi"/>
          <w:color w:val="231F20"/>
        </w:rPr>
        <w:footnoteReference w:id="12"/>
      </w:r>
      <w:r w:rsidR="004831FA">
        <w:t xml:space="preserve"> </w:t>
      </w:r>
      <w:r w:rsidR="007E71E6">
        <w:t>Habermann notes that rivers and other bodies of water are seen in the Vedas as “feminine divine entities who are the source and support of abundant life, they are frequently referred to as “mothers of the world”.</w:t>
      </w:r>
      <w:r w:rsidR="007E71E6">
        <w:rPr>
          <w:rStyle w:val="FootnoteReference"/>
        </w:rPr>
        <w:footnoteReference w:id="13"/>
      </w:r>
      <w:r w:rsidR="007E71E6">
        <w:t xml:space="preserve"> </w:t>
      </w:r>
      <w:r w:rsidR="005A424D">
        <w:t xml:space="preserve"> </w:t>
      </w:r>
      <w:r w:rsidR="00486D83">
        <w:t xml:space="preserve">This does not </w:t>
      </w:r>
      <w:r w:rsidR="00797452">
        <w:t>limit</w:t>
      </w:r>
      <w:r w:rsidR="00486D83">
        <w:t xml:space="preserve"> female divinity to an immanent role- as emphasised by Narayan</w:t>
      </w:r>
      <w:r w:rsidR="00486D83" w:rsidRPr="004C5EC7">
        <w:t xml:space="preserve"> </w:t>
      </w:r>
      <w:r w:rsidR="00486D83">
        <w:t>“It is not the case that the material universe is female and the transcendent god is male; together, the male and female deities create and pervade the universe, and yet transcend it.”</w:t>
      </w:r>
      <w:r w:rsidR="00486D83">
        <w:rPr>
          <w:rStyle w:val="FootnoteReference"/>
        </w:rPr>
        <w:footnoteReference w:id="14"/>
      </w:r>
      <w:r w:rsidR="00486D83">
        <w:t xml:space="preserve"> </w:t>
      </w:r>
      <w:r w:rsidR="004831FA">
        <w:t>The impact of perceptions of the Ganga and Yamuna as mothers in this case will be discussed in more detail later in the text.</w:t>
      </w:r>
    </w:p>
    <w:p w14:paraId="01F4420E" w14:textId="66FD8332" w:rsidR="006C3875" w:rsidRDefault="000F43F5">
      <w:r>
        <w:t xml:space="preserve">Eck </w:t>
      </w:r>
      <w:r w:rsidR="00486D83">
        <w:t>explains</w:t>
      </w:r>
      <w:r>
        <w:t xml:space="preserve"> that the etymology of </w:t>
      </w:r>
      <w:r w:rsidR="003C3CCF">
        <w:t xml:space="preserve">the word </w:t>
      </w:r>
      <w:r>
        <w:t>Ganga is from the word</w:t>
      </w:r>
      <w:r>
        <w:rPr>
          <w:i/>
          <w:iCs/>
        </w:rPr>
        <w:t xml:space="preserve"> gam, </w:t>
      </w:r>
      <w:r>
        <w:t>“to go”</w:t>
      </w:r>
      <w:r w:rsidR="00D924B2">
        <w:t xml:space="preserve"> and that her hymns emphasise the lively, energetic movement of her waters</w:t>
      </w:r>
      <w:r>
        <w:t xml:space="preserve">. </w:t>
      </w:r>
      <w:r w:rsidR="005A424D">
        <w:t>Perhaps it is unsurprising</w:t>
      </w:r>
      <w:r>
        <w:t xml:space="preserve"> then that </w:t>
      </w:r>
      <w:r w:rsidR="00AE045A">
        <w:t>the river</w:t>
      </w:r>
      <w:r>
        <w:t xml:space="preserve"> is </w:t>
      </w:r>
      <w:r w:rsidR="004F3E42">
        <w:t>viewed</w:t>
      </w:r>
      <w:r>
        <w:t xml:space="preserve"> as </w:t>
      </w:r>
      <w:r w:rsidR="00AE045A">
        <w:t>a</w:t>
      </w:r>
      <w:r>
        <w:t xml:space="preserve"> liquid embodiment of shakti, the energy that creates the universe.</w:t>
      </w:r>
      <w:r>
        <w:rPr>
          <w:rStyle w:val="FootnoteReference"/>
        </w:rPr>
        <w:footnoteReference w:id="15"/>
      </w:r>
      <w:r w:rsidR="000C476E">
        <w:t xml:space="preserve">  </w:t>
      </w:r>
      <w:r w:rsidR="005C2939">
        <w:t xml:space="preserve">Alley adds: </w:t>
      </w:r>
      <w:r w:rsidR="00EA40C3">
        <w:t>“</w:t>
      </w:r>
      <w:r w:rsidR="004F3E42">
        <w:t>d</w:t>
      </w:r>
      <w:r w:rsidR="00EA40C3">
        <w:t>evotees bathe in her waters to be cleansed of their sins; the ashes of the dead are immersed in her waters and lead the departed soul to a higher birth; and her name is chanted with the belief that it will bestow freedom from poverty and protection and lead to liberation.</w:t>
      </w:r>
      <w:r w:rsidR="00EA40C3">
        <w:rPr>
          <w:rStyle w:val="FootnoteReference"/>
        </w:rPr>
        <w:footnoteReference w:id="16"/>
      </w:r>
      <w:r w:rsidR="005A424D">
        <w:t xml:space="preserve"> </w:t>
      </w:r>
      <w:r>
        <w:t xml:space="preserve">The physical river that is the Ganges flows from the </w:t>
      </w:r>
      <w:r w:rsidR="0012402C">
        <w:t xml:space="preserve">icy </w:t>
      </w:r>
      <w:r>
        <w:t>Gangotri glaci</w:t>
      </w:r>
      <w:r w:rsidR="00885F94">
        <w:t>e</w:t>
      </w:r>
      <w:r>
        <w:t>r in the Himalayas for 2,500 kilometers to the sea at the Bay of Bengal.</w:t>
      </w:r>
      <w:r w:rsidR="00885F94">
        <w:t xml:space="preserve"> According to Rai and Smith, it is now one of the worlds most polluted rivers, contaminated by sewage, industrial wastes and pesticides.</w:t>
      </w:r>
      <w:r w:rsidR="00885F94">
        <w:rPr>
          <w:rStyle w:val="FootnoteReference"/>
        </w:rPr>
        <w:footnoteReference w:id="17"/>
      </w:r>
      <w:r w:rsidR="00885F94">
        <w:t xml:space="preserve"> Interestingly</w:t>
      </w:r>
      <w:r w:rsidR="003C3CCF">
        <w:t xml:space="preserve"> however</w:t>
      </w:r>
      <w:r w:rsidR="00885F94">
        <w:t xml:space="preserve">, </w:t>
      </w:r>
      <w:r w:rsidR="0012402C">
        <w:t>they, as well as Agoramoorthy</w:t>
      </w:r>
      <w:r w:rsidR="003C3CCF">
        <w:t>,</w:t>
      </w:r>
      <w:r w:rsidR="0012402C">
        <w:t xml:space="preserve"> </w:t>
      </w:r>
      <w:r w:rsidR="00885F94">
        <w:t>note that studies as far back as 1896 have identified that the river has antimicrobial properties</w:t>
      </w:r>
      <w:r w:rsidR="005A424D">
        <w:t>;</w:t>
      </w:r>
      <w:r w:rsidR="00885F94">
        <w:t xml:space="preserve"> </w:t>
      </w:r>
      <w:r w:rsidR="005A424D">
        <w:t>Ganges</w:t>
      </w:r>
      <w:r w:rsidR="0012402C">
        <w:t xml:space="preserve"> water</w:t>
      </w:r>
      <w:r w:rsidR="00885F94">
        <w:t xml:space="preserve"> was used by British colonialists during voyages back to Europe</w:t>
      </w:r>
      <w:r w:rsidR="001846FB">
        <w:t xml:space="preserve"> due to it</w:t>
      </w:r>
      <w:r w:rsidR="0012402C">
        <w:t>s freshness and</w:t>
      </w:r>
      <w:r w:rsidR="00885F94">
        <w:t xml:space="preserve"> that the Ganges sustains a “surprising” amount of biodiversity considering the level of pollution inflicted upon it.</w:t>
      </w:r>
      <w:r w:rsidR="00885F94">
        <w:rPr>
          <w:rStyle w:val="FootnoteReference"/>
        </w:rPr>
        <w:footnoteReference w:id="18"/>
      </w:r>
      <w:r w:rsidR="0012402C">
        <w:t xml:space="preserve">  </w:t>
      </w:r>
      <w:r w:rsidR="00885F94">
        <w:t xml:space="preserve">Nevertheless, the </w:t>
      </w:r>
      <w:r w:rsidR="000C476E">
        <w:t xml:space="preserve">deeply </w:t>
      </w:r>
      <w:r w:rsidR="00885F94">
        <w:t xml:space="preserve">polluted state of the river </w:t>
      </w:r>
      <w:r w:rsidR="000C476E">
        <w:t>has led to species extinction as well as threats to human life.</w:t>
      </w:r>
      <w:r w:rsidR="000C476E">
        <w:rPr>
          <w:rStyle w:val="FootnoteReference"/>
        </w:rPr>
        <w:footnoteReference w:id="19"/>
      </w:r>
      <w:r w:rsidR="00885F94">
        <w:t xml:space="preserve">  </w:t>
      </w:r>
    </w:p>
    <w:p w14:paraId="569712E8" w14:textId="56EAAAEC" w:rsidR="00797452" w:rsidRDefault="000C476E" w:rsidP="00797452">
      <w:r>
        <w:t>Haberman</w:t>
      </w:r>
      <w:r w:rsidR="005C2939">
        <w:t>n explains that</w:t>
      </w:r>
      <w:r>
        <w:t xml:space="preserve"> the Yamuna is also a river </w:t>
      </w:r>
      <w:r w:rsidR="00486D83">
        <w:t>“conceptualised religiously as a divine goddess flowing with liquid love.”</w:t>
      </w:r>
      <w:r>
        <w:rPr>
          <w:rStyle w:val="FootnoteReference"/>
        </w:rPr>
        <w:footnoteReference w:id="20"/>
      </w:r>
      <w:r>
        <w:t xml:space="preserve"> </w:t>
      </w:r>
      <w:r w:rsidR="005C2939">
        <w:t>Daughter of the sun god and sister of the Lord of Death</w:t>
      </w:r>
      <w:r w:rsidR="00144566">
        <w:t>,</w:t>
      </w:r>
      <w:r w:rsidR="00486D83">
        <w:t xml:space="preserve"> the Yamuna is identified with Krishna both as a female dimension of his divinity bearing the same dark form as him, as well as with being a form of Krishna’s consort Radha. As such she is able to bestow the ultimate gift of divine love to her worshippers.</w:t>
      </w:r>
      <w:r w:rsidR="00486D83">
        <w:rPr>
          <w:rStyle w:val="FootnoteReference"/>
        </w:rPr>
        <w:footnoteReference w:id="21"/>
      </w:r>
      <w:r w:rsidR="00486D83">
        <w:t xml:space="preserve"> </w:t>
      </w:r>
      <w:r w:rsidR="005C2939">
        <w:t>T</w:t>
      </w:r>
      <w:r w:rsidR="00144566">
        <w:t>he Yamuna is particularly associated with Braj, a</w:t>
      </w:r>
      <w:r w:rsidR="005C2939">
        <w:t xml:space="preserve"> </w:t>
      </w:r>
      <w:r w:rsidR="00486D83">
        <w:t>region of</w:t>
      </w:r>
      <w:r w:rsidR="00144566">
        <w:t xml:space="preserve"> Northern India </w:t>
      </w:r>
      <w:r w:rsidR="007445B2">
        <w:t>connected</w:t>
      </w:r>
      <w:r w:rsidR="00144566">
        <w:t xml:space="preserve"> with Krishna</w:t>
      </w:r>
      <w:r w:rsidR="005C2939">
        <w:t>, where the largest number of temples to her can be found</w:t>
      </w:r>
      <w:r w:rsidR="00144566">
        <w:t>.</w:t>
      </w:r>
      <w:r w:rsidR="00144566">
        <w:rPr>
          <w:rStyle w:val="FootnoteReference"/>
        </w:rPr>
        <w:footnoteReference w:id="22"/>
      </w:r>
      <w:r w:rsidR="00144566">
        <w:t xml:space="preserve"> H</w:t>
      </w:r>
      <w:r w:rsidR="005C2939">
        <w:t>abermann</w:t>
      </w:r>
      <w:r w:rsidR="00144566">
        <w:t xml:space="preserve"> states: “Although this section of the river is now the most polluted, ironically it is here that the Yamuna is most celebrated as a goddess and her theology and worship have been most fully refined.”</w:t>
      </w:r>
      <w:r w:rsidR="0012402C">
        <w:t xml:space="preserve"> The Yamuna’s</w:t>
      </w:r>
      <w:r w:rsidR="003C3CCF">
        <w:t xml:space="preserve"> journey also begins in the Himalayas, ringed by thermal springs</w:t>
      </w:r>
      <w:r w:rsidR="00816DB2">
        <w:t xml:space="preserve"> and flows </w:t>
      </w:r>
      <w:r w:rsidR="00A23A2C">
        <w:t>1,376 km to its confluence with the Ganges at the pilgrimage site of Allahabad (formerly known as Prayag)</w:t>
      </w:r>
      <w:r w:rsidR="00816DB2">
        <w:t xml:space="preserve">. </w:t>
      </w:r>
      <w:r w:rsidR="00144566">
        <w:t>As pointed out by McNally, the river</w:t>
      </w:r>
      <w:r w:rsidR="007445B2">
        <w:t xml:space="preserve"> also</w:t>
      </w:r>
      <w:r w:rsidR="00144566">
        <w:t xml:space="preserve"> </w:t>
      </w:r>
      <w:r w:rsidR="00816DB2">
        <w:t>suffers</w:t>
      </w:r>
      <w:r w:rsidR="0095017D">
        <w:t xml:space="preserve"> extreme pollution caused by pesticides and herbicides, toxic industrial wastes and human biological waste</w:t>
      </w:r>
      <w:r w:rsidR="0012402C">
        <w:t>,</w:t>
      </w:r>
      <w:r w:rsidR="0095017D">
        <w:t xml:space="preserve"> as well as over-extraction of </w:t>
      </w:r>
      <w:r w:rsidR="0012402C">
        <w:t xml:space="preserve">its </w:t>
      </w:r>
      <w:r w:rsidR="0095017D">
        <w:t>water for irrigation and dams.</w:t>
      </w:r>
      <w:r w:rsidR="0095017D">
        <w:rPr>
          <w:rStyle w:val="FootnoteReference"/>
        </w:rPr>
        <w:footnoteReference w:id="23"/>
      </w:r>
      <w:r w:rsidR="00816DB2">
        <w:t xml:space="preserve"> </w:t>
      </w:r>
      <w:r w:rsidR="00A23A2C">
        <w:t xml:space="preserve">Habermann explains that when it enters the plains at Dakpathar the majority of the </w:t>
      </w:r>
      <w:r w:rsidR="0012402C">
        <w:t>Yamuna</w:t>
      </w:r>
      <w:r w:rsidR="00A23A2C">
        <w:t xml:space="preserve"> is removed from the bed by way of a huge barrage and canalised.</w:t>
      </w:r>
      <w:r w:rsidR="00A23A2C">
        <w:rPr>
          <w:rStyle w:val="FootnoteReference"/>
        </w:rPr>
        <w:footnoteReference w:id="24"/>
      </w:r>
      <w:r w:rsidR="007445B2">
        <w:rPr>
          <w:b/>
          <w:bCs/>
        </w:rPr>
        <w:t xml:space="preserve"> </w:t>
      </w:r>
      <w:r w:rsidR="00816DB2">
        <w:t>According to Clark et al, the river provides around 70% of Delhi’s water supplies.</w:t>
      </w:r>
      <w:r w:rsidR="00816DB2">
        <w:rPr>
          <w:rStyle w:val="FootnoteReference"/>
        </w:rPr>
        <w:footnoteReference w:id="25"/>
      </w:r>
      <w:r w:rsidR="00816DB2">
        <w:t xml:space="preserve"> It also receives an enormous influx of pollution and sewage from the city, Habermann </w:t>
      </w:r>
      <w:r w:rsidR="0012402C">
        <w:t>states</w:t>
      </w:r>
      <w:r w:rsidR="00816DB2">
        <w:t xml:space="preserve"> that the river is</w:t>
      </w:r>
      <w:r w:rsidR="00C24971">
        <w:t xml:space="preserve"> biologically dead by</w:t>
      </w:r>
      <w:r w:rsidR="00816DB2">
        <w:t xml:space="preserve"> the time it flows past</w:t>
      </w:r>
      <w:r w:rsidR="007445B2">
        <w:t xml:space="preserve"> Delhi</w:t>
      </w:r>
      <w:r w:rsidR="00C24971">
        <w:t xml:space="preserve"> and that this cannot be remedied unless a minimum flow of freshwater is restored.</w:t>
      </w:r>
      <w:r w:rsidR="00C24971">
        <w:rPr>
          <w:rStyle w:val="FootnoteReference"/>
        </w:rPr>
        <w:footnoteReference w:id="26"/>
      </w:r>
      <w:r w:rsidR="007445B2">
        <w:t xml:space="preserve"> </w:t>
      </w:r>
      <w:r w:rsidR="003C3CCF">
        <w:t>It is also notable that c</w:t>
      </w:r>
      <w:r w:rsidR="0012402C">
        <w:t>limate change is causing the glaciars from which both rivers flow to recede</w:t>
      </w:r>
      <w:r w:rsidR="007445B2">
        <w:t>.</w:t>
      </w:r>
      <w:r w:rsidR="007445B2">
        <w:rPr>
          <w:rStyle w:val="FootnoteReference"/>
        </w:rPr>
        <w:footnoteReference w:id="27"/>
      </w:r>
    </w:p>
    <w:p w14:paraId="0AC7DFEE" w14:textId="77777777" w:rsidR="000B4515" w:rsidRDefault="000B4515" w:rsidP="00797452">
      <w:pPr>
        <w:autoSpaceDE w:val="0"/>
        <w:autoSpaceDN w:val="0"/>
        <w:adjustRightInd w:val="0"/>
        <w:spacing w:after="0" w:line="240" w:lineRule="auto"/>
        <w:rPr>
          <w:rFonts w:cstheme="minorHAnsi"/>
        </w:rPr>
      </w:pPr>
    </w:p>
    <w:p w14:paraId="3DDBCB48" w14:textId="77BEC364" w:rsidR="005F2ED8" w:rsidRPr="000B4515" w:rsidRDefault="000B4515" w:rsidP="000B4515">
      <w:r>
        <w:rPr>
          <w:rFonts w:cstheme="minorHAnsi"/>
        </w:rPr>
        <w:t xml:space="preserve">Habermann notes that despite the similarities between the two rivers, there are differences between them in that the Ganga is regarded as a lunar river whereas the Yamuna is solar  </w:t>
      </w:r>
      <w:r>
        <w:t>the  Ganga as oriented to purification in association with death and Yamuna is associated with traditions that seek fulifilment in this life.</w:t>
      </w:r>
      <w:r>
        <w:rPr>
          <w:rStyle w:val="FootnoteReference"/>
        </w:rPr>
        <w:footnoteReference w:id="28"/>
      </w:r>
      <w:r>
        <w:t xml:space="preserve"> </w:t>
      </w:r>
      <w:r w:rsidR="003C3CCF" w:rsidRPr="007445B2">
        <w:rPr>
          <w:rFonts w:cstheme="minorHAnsi"/>
        </w:rPr>
        <w:t xml:space="preserve">Despite their physical state, there continues to be </w:t>
      </w:r>
      <w:r w:rsidR="003C3CCF">
        <w:rPr>
          <w:rFonts w:cstheme="minorHAnsi"/>
        </w:rPr>
        <w:t>a perception of</w:t>
      </w:r>
      <w:r w:rsidR="003C3CCF" w:rsidRPr="007445B2">
        <w:rPr>
          <w:rFonts w:cstheme="minorHAnsi"/>
        </w:rPr>
        <w:t xml:space="preserve"> great spiritual benefit in bathing in </w:t>
      </w:r>
      <w:r>
        <w:rPr>
          <w:rFonts w:cstheme="minorHAnsi"/>
        </w:rPr>
        <w:t>both</w:t>
      </w:r>
      <w:r w:rsidR="003C3CCF" w:rsidRPr="007445B2">
        <w:rPr>
          <w:rFonts w:cstheme="minorHAnsi"/>
        </w:rPr>
        <w:t>, including the washing away of sins and the increase of devotion</w:t>
      </w:r>
      <w:r>
        <w:rPr>
          <w:rFonts w:cstheme="minorHAnsi"/>
        </w:rPr>
        <w:t xml:space="preserve">. </w:t>
      </w:r>
      <w:r>
        <w:t>Eck highlights the perception of the Ganges as a mother who gives unconditional love such that “even those utterly unfit for salvation by Brahminical standards will be embraced and saved.”</w:t>
      </w:r>
      <w:r>
        <w:rPr>
          <w:rStyle w:val="FootnoteReference"/>
        </w:rPr>
        <w:footnoteReference w:id="29"/>
      </w:r>
      <w:r>
        <w:t xml:space="preserve"> Vedic astrologer (and former professor)</w:t>
      </w:r>
      <w:r w:rsidR="003C3CCF" w:rsidRPr="007445B2">
        <w:rPr>
          <w:rFonts w:cstheme="minorHAnsi"/>
        </w:rPr>
        <w:t xml:space="preserve"> Katy James describes her own experience of bathing in the Ganges at </w:t>
      </w:r>
      <w:r w:rsidR="003C3CCF">
        <w:rPr>
          <w:rFonts w:cstheme="minorHAnsi"/>
        </w:rPr>
        <w:t>difficult transition</w:t>
      </w:r>
      <w:r>
        <w:rPr>
          <w:rFonts w:cstheme="minorHAnsi"/>
        </w:rPr>
        <w:t xml:space="preserve"> points</w:t>
      </w:r>
      <w:r w:rsidR="003C3CCF">
        <w:rPr>
          <w:rFonts w:cstheme="minorHAnsi"/>
        </w:rPr>
        <w:t xml:space="preserve"> such as</w:t>
      </w:r>
      <w:r w:rsidR="003C3CCF" w:rsidRPr="007445B2">
        <w:rPr>
          <w:rFonts w:cstheme="minorHAnsi"/>
        </w:rPr>
        <w:t xml:space="preserve"> </w:t>
      </w:r>
      <w:r>
        <w:rPr>
          <w:rFonts w:cstheme="minorHAnsi"/>
        </w:rPr>
        <w:t xml:space="preserve">after </w:t>
      </w:r>
      <w:r w:rsidR="003C3CCF" w:rsidRPr="007445B2">
        <w:rPr>
          <w:rFonts w:cstheme="minorHAnsi"/>
        </w:rPr>
        <w:t>her father’s death and her divorce: “I felt myself part of a flow that knows where to take me. Of all the things I have to figure out in my life, this part I didn’t. The river took care of that.”</w:t>
      </w:r>
      <w:r w:rsidR="003C3CCF" w:rsidRPr="007445B2">
        <w:rPr>
          <w:rStyle w:val="FootnoteReference"/>
          <w:rFonts w:cstheme="minorHAnsi"/>
        </w:rPr>
        <w:footnoteReference w:id="30"/>
      </w:r>
      <w:r w:rsidR="003C3CCF">
        <w:rPr>
          <w:rFonts w:cstheme="minorHAnsi"/>
        </w:rPr>
        <w:t xml:space="preserve"> </w:t>
      </w:r>
      <w:r w:rsidR="00797452">
        <w:t>Given that the rivers are associate</w:t>
      </w:r>
      <w:r w:rsidR="003C3CCF">
        <w:t>d</w:t>
      </w:r>
      <w:r w:rsidR="00797452">
        <w:t xml:space="preserve"> with female divinity,</w:t>
      </w:r>
      <w:r w:rsidR="003C3CCF">
        <w:t xml:space="preserve"> the question arises of whether there is an</w:t>
      </w:r>
      <w:r w:rsidR="00797452">
        <w:t xml:space="preserve"> analogy between their increasingly polluted state and the denigration of women</w:t>
      </w:r>
      <w:r w:rsidR="003C3CCF">
        <w:t xml:space="preserve">. The answer to this is complex.  </w:t>
      </w:r>
      <w:r w:rsidR="003C3CCF">
        <w:rPr>
          <w:rFonts w:cstheme="minorHAnsi"/>
          <w:color w:val="231F20"/>
        </w:rPr>
        <w:t>as ? notes, Goddesses are not a uniquely feminist symbol and there is “no inherent, invariable relationship between powerful goddesses and the advocacy of women’s empowerment”</w:t>
      </w:r>
      <w:r w:rsidR="003C3CCF">
        <w:rPr>
          <w:rStyle w:val="FootnoteReference"/>
          <w:rFonts w:cstheme="minorHAnsi"/>
          <w:color w:val="231F20"/>
        </w:rPr>
        <w:footnoteReference w:id="31"/>
      </w:r>
      <w:r w:rsidR="003C3CCF">
        <w:rPr>
          <w:rFonts w:cstheme="minorHAnsi"/>
          <w:color w:val="231F20"/>
        </w:rPr>
        <w:t xml:space="preserve">. </w:t>
      </w:r>
      <w:r w:rsidR="00797452">
        <w:t xml:space="preserve"> Narayan states that: “</w:t>
      </w:r>
      <w:r w:rsidR="00797452" w:rsidRPr="00F403D5">
        <w:rPr>
          <w:rFonts w:cstheme="minorHAnsi"/>
          <w:color w:val="231F20"/>
        </w:rPr>
        <w:t>Although one cannot make a general statement that women have been dominated by men in the history of the Hindu tradition and that this corresponds to man’s domination of nature</w:t>
      </w:r>
      <w:r w:rsidR="00797452">
        <w:rPr>
          <w:rFonts w:cstheme="minorHAnsi"/>
          <w:color w:val="231F20"/>
        </w:rPr>
        <w:t>…</w:t>
      </w:r>
      <w:r w:rsidR="00797452" w:rsidRPr="00F403D5">
        <w:rPr>
          <w:rFonts w:cstheme="minorHAnsi"/>
          <w:color w:val="231F20"/>
        </w:rPr>
        <w:t>it is hard not to draw a comparison between the rivers and the plight of women who are the target of crimes of greed and power</w:t>
      </w:r>
      <w:r w:rsidR="00797452" w:rsidRPr="00797452">
        <w:rPr>
          <w:rFonts w:cstheme="minorHAnsi"/>
          <w:b/>
          <w:bCs/>
          <w:color w:val="231F20"/>
        </w:rPr>
        <w:t>.”</w:t>
      </w:r>
      <w:r w:rsidR="00797452" w:rsidRPr="00797452">
        <w:rPr>
          <w:rStyle w:val="FootnoteReference"/>
          <w:rFonts w:cstheme="minorHAnsi"/>
          <w:b/>
          <w:bCs/>
          <w:color w:val="231F20"/>
        </w:rPr>
        <w:footnoteReference w:id="32"/>
      </w:r>
      <w:r w:rsidR="005F2ED8">
        <w:rPr>
          <w:rFonts w:cstheme="minorHAnsi"/>
          <w:b/>
          <w:bCs/>
          <w:color w:val="231F20"/>
        </w:rPr>
        <w:t xml:space="preserve"> </w:t>
      </w:r>
      <w:r w:rsidR="003C3CCF">
        <w:rPr>
          <w:rFonts w:cstheme="minorHAnsi"/>
          <w:color w:val="231F20"/>
        </w:rPr>
        <w:t xml:space="preserve"> Contrasting approaches to the rivers as all-powerful goddesses and/or ailing mothers are discussed further below.</w:t>
      </w:r>
    </w:p>
    <w:p w14:paraId="42976959" w14:textId="12F43251" w:rsidR="005F2ED8" w:rsidRDefault="005F2ED8" w:rsidP="00797452">
      <w:pPr>
        <w:autoSpaceDE w:val="0"/>
        <w:autoSpaceDN w:val="0"/>
        <w:adjustRightInd w:val="0"/>
        <w:spacing w:after="0" w:line="240" w:lineRule="auto"/>
        <w:rPr>
          <w:rFonts w:cstheme="minorHAnsi"/>
          <w:b/>
          <w:bCs/>
          <w:color w:val="231F20"/>
        </w:rPr>
      </w:pPr>
    </w:p>
    <w:p w14:paraId="301F972B" w14:textId="2313B06E" w:rsidR="0095017D" w:rsidRDefault="000B4515" w:rsidP="00291C36">
      <w:pPr>
        <w:autoSpaceDE w:val="0"/>
        <w:autoSpaceDN w:val="0"/>
        <w:adjustRightInd w:val="0"/>
        <w:spacing w:after="0" w:line="240" w:lineRule="auto"/>
        <w:rPr>
          <w:rFonts w:cstheme="minorHAnsi"/>
        </w:rPr>
      </w:pPr>
      <w:r>
        <w:t xml:space="preserve">As </w:t>
      </w:r>
      <w:r w:rsidR="000D643A">
        <w:t>Clark et al</w:t>
      </w:r>
      <w:r w:rsidR="007445B2">
        <w:t xml:space="preserve"> </w:t>
      </w:r>
      <w:r w:rsidR="00816DB2">
        <w:t>highlight</w:t>
      </w:r>
      <w:r>
        <w:t>,</w:t>
      </w:r>
      <w:r w:rsidR="00816DB2">
        <w:t xml:space="preserve"> outside their religious significance, the rivers make an </w:t>
      </w:r>
      <w:r w:rsidR="000D643A">
        <w:t>“essential contribution to the livelihood of around 40 percent of the Indian population</w:t>
      </w:r>
      <w:r w:rsidR="00816DB2">
        <w:t xml:space="preserve">” </w:t>
      </w:r>
      <w:r>
        <w:t>from water use to agriculture and industry</w:t>
      </w:r>
      <w:r w:rsidR="00816DB2">
        <w:t xml:space="preserve">. </w:t>
      </w:r>
      <w:r w:rsidR="00A23A2C">
        <w:t>According to Habermann 1 out of 12 of the global population lives on the Gangetic basin, which includes the Yamuna.</w:t>
      </w:r>
      <w:r w:rsidR="00A23A2C">
        <w:rPr>
          <w:rStyle w:val="FootnoteReference"/>
        </w:rPr>
        <w:footnoteReference w:id="33"/>
      </w:r>
      <w:r w:rsidR="00A23A2C">
        <w:t xml:space="preserve"> </w:t>
      </w:r>
      <w:r w:rsidR="00486D83">
        <w:t>Th</w:t>
      </w:r>
      <w:r w:rsidR="00AC24C0">
        <w:t xml:space="preserve">is multi-layered and multi-faceted identity of the rivers contributes to the difficulties </w:t>
      </w:r>
      <w:r>
        <w:t>in addressing their pollution</w:t>
      </w:r>
      <w:r w:rsidR="00AC24C0">
        <w:t xml:space="preserve">. </w:t>
      </w:r>
      <w:r>
        <w:t xml:space="preserve">As </w:t>
      </w:r>
      <w:r w:rsidR="00AC24C0">
        <w:t>Clark et al</w:t>
      </w:r>
      <w:r>
        <w:t xml:space="preserve"> state, they</w:t>
      </w:r>
      <w:r w:rsidR="007445B2">
        <w:t xml:space="preserve"> </w:t>
      </w:r>
      <w:r w:rsidR="000D643A">
        <w:rPr>
          <w:rFonts w:cstheme="minorHAnsi"/>
        </w:rPr>
        <w:t>“</w:t>
      </w:r>
      <w:r>
        <w:rPr>
          <w:rFonts w:cstheme="minorHAnsi"/>
        </w:rPr>
        <w:t>sing</w:t>
      </w:r>
      <w:r w:rsidR="000D643A">
        <w:rPr>
          <w:rFonts w:cstheme="minorHAnsi"/>
        </w:rPr>
        <w:t xml:space="preserve"> a complex song- one of competing spiritual and cultural identities, of development and survival and of neglect</w:t>
      </w:r>
      <w:r w:rsidR="00291C36">
        <w:rPr>
          <w:rFonts w:cstheme="minorHAnsi"/>
        </w:rPr>
        <w:t>.</w:t>
      </w:r>
    </w:p>
    <w:p w14:paraId="45643012" w14:textId="2F9500A6" w:rsidR="00291C36" w:rsidRDefault="00291C36" w:rsidP="00291C36">
      <w:pPr>
        <w:autoSpaceDE w:val="0"/>
        <w:autoSpaceDN w:val="0"/>
        <w:adjustRightInd w:val="0"/>
        <w:spacing w:after="0" w:line="240" w:lineRule="auto"/>
        <w:rPr>
          <w:rFonts w:cstheme="minorHAnsi"/>
        </w:rPr>
      </w:pPr>
    </w:p>
    <w:p w14:paraId="0246BF8B" w14:textId="56C23CA4" w:rsidR="00291C36" w:rsidRDefault="00291C36" w:rsidP="00291C36">
      <w:pPr>
        <w:autoSpaceDE w:val="0"/>
        <w:autoSpaceDN w:val="0"/>
        <w:adjustRightInd w:val="0"/>
        <w:spacing w:after="0" w:line="240" w:lineRule="auto"/>
        <w:rPr>
          <w:rFonts w:cstheme="minorHAnsi"/>
          <w:b/>
          <w:bCs/>
        </w:rPr>
      </w:pPr>
      <w:r>
        <w:rPr>
          <w:rFonts w:cstheme="minorHAnsi"/>
          <w:b/>
          <w:bCs/>
        </w:rPr>
        <w:t>The relationship between transcendence and immanence</w:t>
      </w:r>
    </w:p>
    <w:p w14:paraId="749D40E8" w14:textId="77777777" w:rsidR="00291C36" w:rsidRPr="00291C36" w:rsidRDefault="00291C36" w:rsidP="00291C36">
      <w:pPr>
        <w:autoSpaceDE w:val="0"/>
        <w:autoSpaceDN w:val="0"/>
        <w:adjustRightInd w:val="0"/>
        <w:spacing w:after="0" w:line="240" w:lineRule="auto"/>
        <w:rPr>
          <w:b/>
          <w:bCs/>
        </w:rPr>
      </w:pPr>
    </w:p>
    <w:p w14:paraId="7AAD0EC2" w14:textId="3F6E4DCD" w:rsidR="00291C36" w:rsidRDefault="00F22AF3">
      <w:r>
        <w:t xml:space="preserve">According to Habermann, most worshippers of the Yamuna river are informed by the worldview of the </w:t>
      </w:r>
      <w:r>
        <w:rPr>
          <w:i/>
          <w:iCs/>
        </w:rPr>
        <w:t xml:space="preserve">Bhagavata </w:t>
      </w:r>
      <w:r>
        <w:t xml:space="preserve">cult and the teaching of </w:t>
      </w:r>
      <w:r w:rsidRPr="008A7DD5">
        <w:rPr>
          <w:i/>
          <w:iCs/>
        </w:rPr>
        <w:t>bedabeda</w:t>
      </w:r>
      <w:r>
        <w:t xml:space="preserve"> or difference in non-difference, which he traces back to the Purusa-sakta of the Rig Veda </w:t>
      </w:r>
      <w:r w:rsidR="000B4515">
        <w:t>and its sourcing of</w:t>
      </w:r>
      <w:r>
        <w:t xml:space="preserve"> creation in a transcendent person.</w:t>
      </w:r>
      <w:r>
        <w:rPr>
          <w:rStyle w:val="FootnoteReference"/>
        </w:rPr>
        <w:footnoteReference w:id="34"/>
      </w:r>
      <w:r>
        <w:t xml:space="preserve"> He</w:t>
      </w:r>
      <w:r w:rsidR="006E2C6E">
        <w:t xml:space="preserve"> explains that </w:t>
      </w:r>
      <w:r>
        <w:t>“Although the Bhagavata traditions maintain that that there is much to divinity beyond the manifest world, they nonetheless acknowledge that the world we inhabit is</w:t>
      </w:r>
      <w:r w:rsidR="00291C36">
        <w:t>…</w:t>
      </w:r>
      <w:r>
        <w:t>a manifestation of divinity, in this case Krishna.”</w:t>
      </w:r>
      <w:r>
        <w:rPr>
          <w:rStyle w:val="FootnoteReference"/>
        </w:rPr>
        <w:footnoteReference w:id="35"/>
      </w:r>
      <w:r>
        <w:t xml:space="preserve"> H</w:t>
      </w:r>
      <w:r w:rsidR="006E2C6E">
        <w:t>abermann</w:t>
      </w:r>
      <w:r>
        <w:t xml:space="preserve"> states that this broad perspective is shared by many of the theistic tradition</w:t>
      </w:r>
      <w:r w:rsidR="00291C36">
        <w:t>s</w:t>
      </w:r>
      <w:r>
        <w:t>,</w:t>
      </w:r>
      <w:r w:rsidR="00291C36">
        <w:t xml:space="preserve"> which leads to the incorporation of nature worship</w:t>
      </w:r>
      <w:r>
        <w:t xml:space="preserve"> into Hindu religious practice.</w:t>
      </w:r>
      <w:r>
        <w:rPr>
          <w:rStyle w:val="FootnoteReference"/>
        </w:rPr>
        <w:footnoteReference w:id="36"/>
      </w:r>
      <w:r>
        <w:t xml:space="preserve"> Notably, he adds: </w:t>
      </w:r>
      <w:r w:rsidRPr="00F22AF3">
        <w:t xml:space="preserve"> </w:t>
      </w:r>
      <w:r>
        <w:t>“whether or not this characteristic makes Hinduism eco-friendly is another matter, but it is a central and highly visible characteristic.”</w:t>
      </w:r>
      <w:r>
        <w:rPr>
          <w:rStyle w:val="FootnoteReference"/>
        </w:rPr>
        <w:footnoteReference w:id="37"/>
      </w:r>
      <w:r w:rsidR="00291C36">
        <w:t xml:space="preserve"> </w:t>
      </w:r>
      <w:r w:rsidR="00AE045A">
        <w:t xml:space="preserve">Habermann </w:t>
      </w:r>
      <w:r w:rsidR="006E2C6E">
        <w:t xml:space="preserve">distinguishes </w:t>
      </w:r>
      <w:r w:rsidR="00AE045A">
        <w:t>the Bhagavata perspective</w:t>
      </w:r>
      <w:r w:rsidR="006E2C6E">
        <w:t xml:space="preserve"> from ascetic traditions</w:t>
      </w:r>
      <w:r w:rsidR="00AE045A">
        <w:t xml:space="preserve"> by highlighting that the aim of the Gita</w:t>
      </w:r>
      <w:r w:rsidR="000B4515">
        <w:t xml:space="preserve">, a core </w:t>
      </w:r>
      <w:r w:rsidR="00291C36" w:rsidRPr="00291C36">
        <w:rPr>
          <w:i/>
          <w:iCs/>
        </w:rPr>
        <w:t>B</w:t>
      </w:r>
      <w:r w:rsidR="000B4515" w:rsidRPr="00291C36">
        <w:rPr>
          <w:i/>
          <w:iCs/>
        </w:rPr>
        <w:t>hagavata</w:t>
      </w:r>
      <w:r w:rsidR="000B4515">
        <w:t xml:space="preserve"> text</w:t>
      </w:r>
      <w:r w:rsidR="00AE045A">
        <w:t xml:space="preserve"> is “to escape the torments of alienated suffering (</w:t>
      </w:r>
      <w:r w:rsidR="00AE045A">
        <w:rPr>
          <w:i/>
          <w:iCs/>
        </w:rPr>
        <w:t xml:space="preserve">samsara), </w:t>
      </w:r>
      <w:r w:rsidR="00AE045A">
        <w:t>not the world (</w:t>
      </w:r>
      <w:r w:rsidR="00AE045A" w:rsidRPr="001F5E57">
        <w:rPr>
          <w:i/>
          <w:iCs/>
        </w:rPr>
        <w:t>jagat</w:t>
      </w:r>
      <w:r w:rsidR="00AE045A">
        <w:t>) itself</w:t>
      </w:r>
      <w:r w:rsidR="000B4515">
        <w:t>.</w:t>
      </w:r>
      <w:r w:rsidR="00AE045A">
        <w:t xml:space="preserve"> “</w:t>
      </w:r>
      <w:r w:rsidR="00AE045A">
        <w:rPr>
          <w:rStyle w:val="FootnoteReference"/>
        </w:rPr>
        <w:footnoteReference w:id="38"/>
      </w:r>
      <w:r w:rsidR="006E2C6E">
        <w:t xml:space="preserve"> </w:t>
      </w:r>
      <w:r w:rsidR="00291C36">
        <w:t>He views this is a core difference between the Bhagavata approach and ascetic traditions.</w:t>
      </w:r>
    </w:p>
    <w:p w14:paraId="5B588162" w14:textId="3C37F935" w:rsidR="00486D83" w:rsidRDefault="00F17BB6">
      <w:r>
        <w:t>B</w:t>
      </w:r>
      <w:r w:rsidR="003428A4">
        <w:t xml:space="preserve">oth Alley and Habermann </w:t>
      </w:r>
      <w:r w:rsidR="00291C36">
        <w:t>distinguish</w:t>
      </w:r>
      <w:r w:rsidR="003428A4">
        <w:t xml:space="preserve"> between spiritual and material purity in Hindu conceptions of </w:t>
      </w:r>
      <w:r w:rsidR="00760F58">
        <w:t xml:space="preserve">the state of </w:t>
      </w:r>
      <w:r w:rsidR="00291C36">
        <w:t>sacred</w:t>
      </w:r>
      <w:r w:rsidR="00760F58">
        <w:t xml:space="preserve"> </w:t>
      </w:r>
      <w:r w:rsidR="003428A4">
        <w:t>rivers</w:t>
      </w:r>
      <w:r w:rsidR="00E87230">
        <w:t>, which means that a river can simultaneously be physically polluted and transcendentally pure</w:t>
      </w:r>
      <w:r w:rsidR="003428A4">
        <w:t>.</w:t>
      </w:r>
      <w:r w:rsidR="003428A4">
        <w:rPr>
          <w:rStyle w:val="FootnoteReference"/>
        </w:rPr>
        <w:footnoteReference w:id="39"/>
      </w:r>
      <w:r w:rsidR="00291C36">
        <w:t xml:space="preserve"> </w:t>
      </w:r>
      <w:r w:rsidR="00C43A2C">
        <w:t>Habermann</w:t>
      </w:r>
      <w:r w:rsidR="00E87230">
        <w:t xml:space="preserve"> uses the analogy that</w:t>
      </w:r>
      <w:r w:rsidR="00C43A2C">
        <w:t xml:space="preserve">: “Water can have pollution </w:t>
      </w:r>
      <w:r w:rsidR="00C43A2C">
        <w:rPr>
          <w:i/>
          <w:iCs/>
        </w:rPr>
        <w:t>in</w:t>
      </w:r>
      <w:r w:rsidR="00C43A2C">
        <w:t xml:space="preserve"> it, but the H2O is still distinct from the pollution.”</w:t>
      </w:r>
      <w:r w:rsidR="00C43A2C">
        <w:rPr>
          <w:rStyle w:val="FootnoteReference"/>
        </w:rPr>
        <w:footnoteReference w:id="40"/>
      </w:r>
      <w:r w:rsidR="008866A3">
        <w:t xml:space="preserve"> </w:t>
      </w:r>
      <w:r w:rsidR="00E87230">
        <w:t>Similarly</w:t>
      </w:r>
      <w:r w:rsidR="008866A3">
        <w:t xml:space="preserve"> he explains ““Yamuna theology makes it clear that there is a dimension of her that is beyond the physical world. Her </w:t>
      </w:r>
      <w:r w:rsidR="008866A3">
        <w:rPr>
          <w:i/>
          <w:iCs/>
        </w:rPr>
        <w:t>adhidaiva-svarupa</w:t>
      </w:r>
      <w:r w:rsidR="00E87230">
        <w:t xml:space="preserve"> </w:t>
      </w:r>
      <w:r w:rsidR="00E87230" w:rsidRPr="00797452">
        <w:rPr>
          <w:b/>
          <w:bCs/>
        </w:rPr>
        <w:t>(translate)</w:t>
      </w:r>
      <w:r w:rsidR="00E87230">
        <w:t xml:space="preserve"> </w:t>
      </w:r>
      <w:r w:rsidR="008866A3">
        <w:t>is unaffected by the pollution</w:t>
      </w:r>
      <w:r w:rsidR="00797452">
        <w:t>…</w:t>
      </w:r>
      <w:r w:rsidR="008866A3">
        <w:t xml:space="preserve"> and yet is very much present in the world.”</w:t>
      </w:r>
      <w:r w:rsidR="008866A3">
        <w:rPr>
          <w:rStyle w:val="FootnoteReference"/>
        </w:rPr>
        <w:footnoteReference w:id="41"/>
      </w:r>
    </w:p>
    <w:p w14:paraId="615324DD" w14:textId="44A12B18" w:rsidR="003428A4" w:rsidRDefault="003428A4">
      <w:r>
        <w:t xml:space="preserve">Habermann identified three attitudes among Yamuna devotees to </w:t>
      </w:r>
      <w:r w:rsidR="00797452">
        <w:t>the connection between the pollution and the goddess</w:t>
      </w:r>
      <w:r>
        <w:t>, which can be summarised as follows:</w:t>
      </w:r>
    </w:p>
    <w:p w14:paraId="539D77C7" w14:textId="390BA746" w:rsidR="00027118" w:rsidRDefault="00027118" w:rsidP="00027118">
      <w:pPr>
        <w:pStyle w:val="ListParagraph"/>
        <w:numPr>
          <w:ilvl w:val="0"/>
          <w:numId w:val="1"/>
        </w:numPr>
      </w:pPr>
      <w:r>
        <w:t>The pollution has no effect on the Yamuna or those beings dependent on her</w:t>
      </w:r>
      <w:r w:rsidR="003428A4">
        <w:t>.</w:t>
      </w:r>
    </w:p>
    <w:p w14:paraId="3E7437F0" w14:textId="39746E65" w:rsidR="00027118" w:rsidRDefault="00027118" w:rsidP="00027118">
      <w:pPr>
        <w:pStyle w:val="ListParagraph"/>
        <w:numPr>
          <w:ilvl w:val="0"/>
          <w:numId w:val="1"/>
        </w:numPr>
      </w:pPr>
      <w:r>
        <w:t>The pollution harmed those who came in contact with it but not Yamuna herself</w:t>
      </w:r>
    </w:p>
    <w:p w14:paraId="1B228947" w14:textId="5A534CC7" w:rsidR="00027118" w:rsidRDefault="00027118" w:rsidP="00027118">
      <w:pPr>
        <w:pStyle w:val="ListParagraph"/>
        <w:numPr>
          <w:ilvl w:val="0"/>
          <w:numId w:val="1"/>
        </w:numPr>
      </w:pPr>
      <w:r>
        <w:t>The pollution harmed both those who came in contact with it as well as Yamuna herself.</w:t>
      </w:r>
      <w:r>
        <w:rPr>
          <w:rStyle w:val="FootnoteReference"/>
        </w:rPr>
        <w:footnoteReference w:id="42"/>
      </w:r>
    </w:p>
    <w:p w14:paraId="6390B8FE" w14:textId="6C787979" w:rsidR="005A424D" w:rsidRDefault="004D6903" w:rsidP="00CC2C67">
      <w:pPr>
        <w:autoSpaceDE w:val="0"/>
        <w:autoSpaceDN w:val="0"/>
        <w:adjustRightInd w:val="0"/>
        <w:spacing w:after="0" w:line="240" w:lineRule="auto"/>
      </w:pPr>
      <w:r>
        <w:t>The first group</w:t>
      </w:r>
      <w:r w:rsidR="00CC2C67">
        <w:t>, who saw Yamuna as an all-powerful mother,</w:t>
      </w:r>
      <w:r>
        <w:t xml:space="preserve"> could be regarded as an example of the view identified by Nagarjan that the Goddess protects the human and not the other way round.</w:t>
      </w:r>
      <w:r w:rsidR="00291C36">
        <w:rPr>
          <w:rStyle w:val="FootnoteReference"/>
        </w:rPr>
        <w:footnoteReference w:id="43"/>
      </w:r>
      <w:r>
        <w:t xml:space="preserve"> More insidiously, Alley mentions this as a view taken by priests by the riverside who have an economic interest in promoting visits to the rivers. Habermann saw the second group as perceiving limits to the Yamuna’s maternal tolerance of pollution and regarded her as potentially even punishing those who harmed her with disease.</w:t>
      </w:r>
      <w:r>
        <w:rPr>
          <w:rStyle w:val="FootnoteReference"/>
        </w:rPr>
        <w:footnoteReference w:id="44"/>
      </w:r>
      <w:r>
        <w:t xml:space="preserve"> </w:t>
      </w:r>
      <w:r w:rsidR="00CC2C67">
        <w:t>Habermann notes those he encountered that were most actively engaged in protecting the Yamuna held views that focussed on the immanent, physical aspects of the goddess, even if they also held transcendent views of her.</w:t>
      </w:r>
      <w:r w:rsidR="00CC2C67">
        <w:rPr>
          <w:rStyle w:val="FootnoteReference"/>
        </w:rPr>
        <w:footnoteReference w:id="45"/>
      </w:r>
      <w:r w:rsidR="00CC2C67">
        <w:t xml:space="preserve"> </w:t>
      </w:r>
      <w:r w:rsidR="00951B79">
        <w:t xml:space="preserve"> </w:t>
      </w:r>
    </w:p>
    <w:p w14:paraId="4C39B996" w14:textId="5D917ADE" w:rsidR="00951B79" w:rsidRDefault="00951B79" w:rsidP="00CC2C67">
      <w:pPr>
        <w:autoSpaceDE w:val="0"/>
        <w:autoSpaceDN w:val="0"/>
        <w:adjustRightInd w:val="0"/>
        <w:spacing w:after="0" w:line="240" w:lineRule="auto"/>
      </w:pPr>
    </w:p>
    <w:p w14:paraId="0F9753C6" w14:textId="77777777" w:rsidR="002321EE" w:rsidRPr="003428A4" w:rsidRDefault="002321EE" w:rsidP="00CC2C67">
      <w:pPr>
        <w:autoSpaceDE w:val="0"/>
        <w:autoSpaceDN w:val="0"/>
        <w:adjustRightInd w:val="0"/>
        <w:spacing w:after="0" w:line="240" w:lineRule="auto"/>
      </w:pPr>
    </w:p>
    <w:p w14:paraId="5B33DDBB" w14:textId="31D894CD" w:rsidR="006E2574" w:rsidRDefault="002321EE" w:rsidP="006E2574">
      <w:r>
        <w:rPr>
          <w:b/>
          <w:bCs/>
        </w:rPr>
        <w:t>Hindu religious beliefs and river activism</w:t>
      </w:r>
    </w:p>
    <w:p w14:paraId="1C81FFAF" w14:textId="77777777" w:rsidR="0038026D" w:rsidRDefault="002321EE" w:rsidP="006E2574">
      <w:r>
        <w:t xml:space="preserve">Quoting Inden </w:t>
      </w:r>
      <w:r>
        <w:rPr>
          <w:b/>
          <w:bCs/>
        </w:rPr>
        <w:t>check sp</w:t>
      </w:r>
      <w:r>
        <w:t>, Habermann argues that British colonialists emphasised the otherworldly aspects of Hinduism because they were keen to downplay the theist/activist creeds held among those of the Hindus that they themselves wished to displace as rulers.</w:t>
      </w:r>
      <w:r>
        <w:rPr>
          <w:rStyle w:val="FootnoteReference"/>
        </w:rPr>
        <w:footnoteReference w:id="46"/>
      </w:r>
      <w:r>
        <w:t xml:space="preserve"> Nevertheless, the continuing influence of these creeds can perhaps be felt in the fact that, according to Nelson, “India has the world’s largest environmental movement, one that has strong roots in indigenous practices and Ghandian ideals.”</w:t>
      </w:r>
      <w:r>
        <w:rPr>
          <w:rStyle w:val="FootnoteReference"/>
        </w:rPr>
        <w:footnoteReference w:id="47"/>
      </w:r>
      <w:r>
        <w:t>.</w:t>
      </w:r>
      <w:r w:rsidRPr="002321EE">
        <w:t xml:space="preserve"> </w:t>
      </w:r>
      <w:r>
        <w:t>Alley also describes India as having strong traditions of social action, investigative journalism and human rights activism expressed through public interest litigation, and cases brought in relation to the sacred rivers will be discussed further below.</w:t>
      </w:r>
      <w:r w:rsidRPr="002321EE">
        <w:rPr>
          <w:rStyle w:val="FootnoteReference"/>
        </w:rPr>
        <w:t xml:space="preserve"> </w:t>
      </w:r>
      <w:r>
        <w:rPr>
          <w:rStyle w:val="FootnoteReference"/>
        </w:rPr>
        <w:footnoteReference w:id="48"/>
      </w:r>
      <w:r>
        <w:rPr>
          <w:rStyle w:val="FootnoteReference"/>
        </w:rPr>
        <w:t xml:space="preserve"> </w:t>
      </w:r>
      <w:r>
        <w:t xml:space="preserve">Hindu religious beliefs around dharma, as well as the </w:t>
      </w:r>
      <w:r>
        <w:rPr>
          <w:i/>
          <w:iCs/>
        </w:rPr>
        <w:t xml:space="preserve">bhakti </w:t>
      </w:r>
      <w:r>
        <w:t>(devotion) tradition have played a key role in activism relating to both sacred river</w:t>
      </w:r>
      <w:r w:rsidR="0038026D">
        <w:t>s.</w:t>
      </w:r>
    </w:p>
    <w:p w14:paraId="12C28312" w14:textId="18966BAF" w:rsidR="00EA58FB" w:rsidRPr="00951B79" w:rsidRDefault="00951B79" w:rsidP="00951B79">
      <w:r>
        <w:t xml:space="preserve">The concepts of dharma and karma in Hinduism are intertwined. </w:t>
      </w:r>
      <w:r w:rsidR="005C5F4F">
        <w:t xml:space="preserve">Dvivedi defines karma as meaning that </w:t>
      </w:r>
      <w:r w:rsidR="005C5F4F" w:rsidRPr="00797452">
        <w:rPr>
          <w:rFonts w:cstheme="minorHAnsi"/>
        </w:rPr>
        <w:t>“each act, willfully performed, leaves a consequence in its wake. These consequences, also called karma-phala (fruits or effects of action) will always be with us, although their impact may not be felt immediately.”</w:t>
      </w:r>
      <w:r w:rsidR="005C5F4F" w:rsidRPr="00797452">
        <w:rPr>
          <w:rStyle w:val="FootnoteReference"/>
          <w:rFonts w:cstheme="minorHAnsi"/>
        </w:rPr>
        <w:footnoteReference w:id="49"/>
      </w:r>
      <w:r w:rsidR="001B1D9D">
        <w:rPr>
          <w:rFonts w:cstheme="minorHAnsi"/>
        </w:rPr>
        <w:t xml:space="preserve"> </w:t>
      </w:r>
      <w:r w:rsidR="003373F1">
        <w:rPr>
          <w:rFonts w:cstheme="minorHAnsi"/>
          <w:color w:val="000000"/>
        </w:rPr>
        <w:t xml:space="preserve">He describes environmental degradation as an example of the karmic consequence of pollution by previous generations. </w:t>
      </w:r>
      <w:r>
        <w:rPr>
          <w:rFonts w:cstheme="minorHAnsi"/>
          <w:color w:val="000000"/>
        </w:rPr>
        <w:t>According to Dvivedi</w:t>
      </w:r>
      <w:r w:rsidR="001B1D9D" w:rsidRPr="002A6CBF">
        <w:rPr>
          <w:rFonts w:cstheme="minorHAnsi"/>
          <w:color w:val="000000"/>
        </w:rPr>
        <w:t xml:space="preserve"> dharmic action,</w:t>
      </w:r>
      <w:r>
        <w:rPr>
          <w:rFonts w:cstheme="minorHAnsi"/>
          <w:color w:val="000000"/>
        </w:rPr>
        <w:t xml:space="preserve"> or “right action”</w:t>
      </w:r>
      <w:r w:rsidR="001B1D9D" w:rsidRPr="002A6CBF">
        <w:rPr>
          <w:rFonts w:cstheme="minorHAnsi"/>
          <w:color w:val="000000"/>
        </w:rPr>
        <w:t xml:space="preserve"> generates beneficial results, while adharmic action results in harmful effects.”</w:t>
      </w:r>
      <w:r w:rsidR="001B1D9D" w:rsidRPr="002A6CBF">
        <w:rPr>
          <w:rStyle w:val="FootnoteReference"/>
          <w:rFonts w:cstheme="minorHAnsi"/>
          <w:color w:val="000000"/>
        </w:rPr>
        <w:footnoteReference w:id="50"/>
      </w:r>
      <w:r w:rsidR="003373F1">
        <w:rPr>
          <w:rFonts w:cstheme="minorHAnsi"/>
          <w:color w:val="000000"/>
        </w:rPr>
        <w:t xml:space="preserve"> </w:t>
      </w:r>
      <w:r w:rsidR="002A6CBF" w:rsidRPr="00797452">
        <w:rPr>
          <w:rFonts w:cstheme="minorHAnsi"/>
        </w:rPr>
        <w:t xml:space="preserve">Dvivedi </w:t>
      </w:r>
      <w:r w:rsidR="003373F1">
        <w:rPr>
          <w:rFonts w:cstheme="minorHAnsi"/>
        </w:rPr>
        <w:t>describes the essence of dharma as</w:t>
      </w:r>
      <w:r w:rsidR="002A6CBF" w:rsidRPr="00797452">
        <w:rPr>
          <w:rFonts w:cstheme="minorHAnsi"/>
          <w:color w:val="000000"/>
        </w:rPr>
        <w:t xml:space="preserve"> </w:t>
      </w:r>
      <w:r w:rsidR="003373F1">
        <w:rPr>
          <w:rFonts w:cstheme="minorHAnsi"/>
          <w:color w:val="000000"/>
        </w:rPr>
        <w:t>“</w:t>
      </w:r>
      <w:r w:rsidR="002A6CBF" w:rsidRPr="00797452">
        <w:rPr>
          <w:rFonts w:cstheme="minorHAnsi"/>
          <w:color w:val="000000"/>
        </w:rPr>
        <w:t>not only righteousness, but also the essential nature of any object, without which its entire existence and being cannot make any sense.”</w:t>
      </w:r>
      <w:r w:rsidR="002A6CBF" w:rsidRPr="00797452">
        <w:rPr>
          <w:rStyle w:val="FootnoteReference"/>
          <w:rFonts w:cstheme="minorHAnsi"/>
          <w:color w:val="000000"/>
        </w:rPr>
        <w:footnoteReference w:id="51"/>
      </w:r>
      <w:r w:rsidR="002A6CBF" w:rsidRPr="00797452">
        <w:rPr>
          <w:rFonts w:cstheme="minorHAnsi"/>
          <w:color w:val="000000"/>
        </w:rPr>
        <w:t xml:space="preserve"> </w:t>
      </w:r>
      <w:r w:rsidR="003373F1">
        <w:rPr>
          <w:rFonts w:cstheme="minorHAnsi"/>
          <w:color w:val="000000"/>
        </w:rPr>
        <w:t>Dvivedi subdivides this</w:t>
      </w:r>
      <w:r w:rsidR="002A6CBF" w:rsidRPr="00797452">
        <w:rPr>
          <w:rFonts w:cstheme="minorHAnsi"/>
          <w:color w:val="000000"/>
        </w:rPr>
        <w:t xml:space="preserve"> into two further duties- one to the self which involves making spiritual progress through dharmic action and the other to the community at large, which involves work for the social good. He argues that dharmic notions can create respect for nature, enabling an understanding of a “cosmic ordinance” that must be observed.</w:t>
      </w:r>
      <w:r w:rsidR="002A6CBF" w:rsidRPr="00797452">
        <w:rPr>
          <w:rStyle w:val="FootnoteReference"/>
          <w:rFonts w:cstheme="minorHAnsi"/>
          <w:color w:val="000000"/>
        </w:rPr>
        <w:footnoteReference w:id="52"/>
      </w:r>
      <w:r>
        <w:rPr>
          <w:rFonts w:cstheme="minorHAnsi"/>
          <w:color w:val="000000"/>
        </w:rPr>
        <w:t xml:space="preserve"> In this respect dharmic action arguably involves supporting the right of the river goddesses to flow and preventing the negative karmic effects of environmental pollution.</w:t>
      </w:r>
    </w:p>
    <w:p w14:paraId="3BE088E5" w14:textId="5698977C" w:rsidR="001E11A7" w:rsidRDefault="00DB639D" w:rsidP="00FD091A">
      <w:r>
        <w:t xml:space="preserve">Another key concept within Hinduism is that of </w:t>
      </w:r>
      <w:r>
        <w:rPr>
          <w:i/>
          <w:iCs/>
        </w:rPr>
        <w:t>seva</w:t>
      </w:r>
      <w:r>
        <w:t>, or loving service, in the context of bhakti, or devotion.  Habermann notes that while in the past this would have referred to acts such as offerings of fruits, flowers, hymns and other worshipful activities, a “significant cultural transformation is underway” and the term now incorporates activities that “we in the West would label “environmental activism”.</w:t>
      </w:r>
      <w:r>
        <w:rPr>
          <w:rStyle w:val="FootnoteReference"/>
        </w:rPr>
        <w:footnoteReference w:id="53"/>
      </w:r>
      <w:r>
        <w:t xml:space="preserve"> He adds: </w:t>
      </w:r>
      <w:r w:rsidR="00FC71EA">
        <w:t>“It seems that precisely those who are most devoted are taking the lead in the environmental cleanup of Braj. And for those who have not yet matured in their devotion, the beautification of the environment may be an aid to devotional practice.”</w:t>
      </w:r>
      <w:r w:rsidR="00FC71EA">
        <w:rPr>
          <w:rStyle w:val="FootnoteReference"/>
        </w:rPr>
        <w:footnoteReference w:id="54"/>
      </w:r>
      <w:r w:rsidR="00951B79">
        <w:t xml:space="preserve"> </w:t>
      </w:r>
      <w:r w:rsidR="00EA6BD3">
        <w:t>McAnnally also views love as a powerful motivator for environmental and social efforts and more effective than fear.</w:t>
      </w:r>
      <w:r w:rsidR="00EA6BD3">
        <w:rPr>
          <w:rStyle w:val="FootnoteReference"/>
        </w:rPr>
        <w:footnoteReference w:id="55"/>
      </w:r>
      <w:r w:rsidR="00EA6BD3">
        <w:t xml:space="preserve"> </w:t>
      </w:r>
    </w:p>
    <w:p w14:paraId="3E8BE9A8" w14:textId="018079CF" w:rsidR="001E11A7" w:rsidRDefault="00951B79" w:rsidP="001E11A7">
      <w:r>
        <w:t xml:space="preserve">It is also noteworthy that, according to Habermann, Yamuna devotees saw pollution as limiting the ability to see the true nature of the Yamuna and that this could be overcome through acts of service to her. He states: “People told me it was their </w:t>
      </w:r>
      <w:r>
        <w:rPr>
          <w:i/>
          <w:iCs/>
        </w:rPr>
        <w:t>bhava</w:t>
      </w:r>
      <w:r>
        <w:t xml:space="preserve"> [strong sentiment or love] that both allowed them to see the true form of Yamuna- called the </w:t>
      </w:r>
      <w:r>
        <w:rPr>
          <w:i/>
          <w:iCs/>
        </w:rPr>
        <w:t xml:space="preserve">svarupa- </w:t>
      </w:r>
      <w:r>
        <w:t>and motivated their environmental activism.”</w:t>
      </w:r>
      <w:r>
        <w:rPr>
          <w:rStyle w:val="FootnoteReference"/>
        </w:rPr>
        <w:footnoteReference w:id="56"/>
      </w:r>
      <w:r>
        <w:t xml:space="preserve">  In effect, reverent acts of loving worship activated the grace by which the true nature of the river could be seen, which in turn naturally activated acts of care and service in a virtuous circle.</w:t>
      </w:r>
      <w:r w:rsidR="001E11A7">
        <w:t xml:space="preserve"> </w:t>
      </w:r>
      <w:r w:rsidR="00E1062A">
        <w:t>From</w:t>
      </w:r>
      <w:r w:rsidR="00EA6BD3">
        <w:t xml:space="preserve"> a more secu</w:t>
      </w:r>
      <w:r w:rsidR="008E0F37">
        <w:t xml:space="preserve">lar perspective, McAnally views water </w:t>
      </w:r>
      <w:r w:rsidR="00EA6BD3">
        <w:t>a “teacher and guide” which can demonstrate loving action through its flow in service for the health of others.</w:t>
      </w:r>
      <w:r w:rsidR="00EA6BD3">
        <w:rPr>
          <w:rStyle w:val="FootnoteReference"/>
        </w:rPr>
        <w:footnoteReference w:id="57"/>
      </w:r>
      <w:r w:rsidR="00EA6BD3">
        <w:t xml:space="preserve">  </w:t>
      </w:r>
      <w:r>
        <w:t xml:space="preserve">Nevertheless, </w:t>
      </w:r>
      <w:r w:rsidR="001E11A7">
        <w:t>Habermann</w:t>
      </w:r>
      <w:r w:rsidR="003510FC">
        <w:t xml:space="preserve"> notes changes in the religious culture associated with the Yamuna</w:t>
      </w:r>
      <w:r w:rsidR="00576C40">
        <w:t xml:space="preserve"> due to the pollution. He explains that bathing in a river is considered to be one of the</w:t>
      </w:r>
      <w:r>
        <w:t xml:space="preserve"> foremost ways to “</w:t>
      </w:r>
      <w:r w:rsidR="00576C40">
        <w:t>honour and celebrate a river goddess and take advantage of the sacred gifts she offers.”</w:t>
      </w:r>
      <w:r w:rsidR="00576C40">
        <w:rPr>
          <w:rStyle w:val="FootnoteReference"/>
        </w:rPr>
        <w:footnoteReference w:id="58"/>
      </w:r>
      <w:r w:rsidR="00576C40">
        <w:t xml:space="preserve"> And yet he explains how many devotees explained “with great sadness”</w:t>
      </w:r>
      <w:r>
        <w:t xml:space="preserve"> that they no longer did so due to health concerns.</w:t>
      </w:r>
      <w:r w:rsidR="00576C40">
        <w:rPr>
          <w:rStyle w:val="FootnoteReference"/>
        </w:rPr>
        <w:footnoteReference w:id="59"/>
      </w:r>
      <w:r w:rsidR="00576C40">
        <w:t xml:space="preserve"> </w:t>
      </w:r>
      <w:r w:rsidR="001E11A7">
        <w:t xml:space="preserve"> However, if river connection is vital to the feelings that engender environmental activism then reduced contact with the rivers does not bode well. This point was made by Mahant-ji, a Yamuna devotee </w:t>
      </w:r>
      <w:r w:rsidR="00B95E21">
        <w:t xml:space="preserve">interviewed by Habermann: </w:t>
      </w:r>
      <w:r w:rsidR="001E11A7">
        <w:t>not only do humans have a right to worship rivers but also river worship is key to environmental protection of rivers.”</w:t>
      </w:r>
      <w:r w:rsidR="001E11A7">
        <w:rPr>
          <w:rStyle w:val="FootnoteReference"/>
        </w:rPr>
        <w:footnoteReference w:id="60"/>
      </w:r>
      <w:r w:rsidR="00EA6BD3">
        <w:t xml:space="preserve"> </w:t>
      </w:r>
    </w:p>
    <w:p w14:paraId="75F0FB11" w14:textId="0A664221" w:rsidR="00A02D19" w:rsidRPr="00811EB9" w:rsidRDefault="00456312" w:rsidP="00A02D19">
      <w:pPr>
        <w:rPr>
          <w:sz w:val="24"/>
          <w:szCs w:val="24"/>
        </w:rPr>
      </w:pPr>
      <w:r>
        <w:t>Prime argues that “a society which upholds the value of the inner life does not crave the pursuit of material wealth as a means of achieving happiness”.</w:t>
      </w:r>
      <w:r>
        <w:rPr>
          <w:rStyle w:val="FootnoteReference"/>
        </w:rPr>
        <w:footnoteReference w:id="61"/>
      </w:r>
      <w:r>
        <w:t xml:space="preserve"> However, a number of commentators highlight shifts in perception in India in this regard.</w:t>
      </w:r>
      <w:r w:rsidR="00B95E21">
        <w:t xml:space="preserve"> </w:t>
      </w:r>
      <w:r w:rsidR="003A482C">
        <w:t>As Chapple notes, “</w:t>
      </w:r>
      <w:r w:rsidR="003A482C" w:rsidRPr="00FC71EA">
        <w:t>an ecological program based on traditional religious values can be successful only to the extent that people adhere to an continue to honour those traditional values.</w:t>
      </w:r>
      <w:r w:rsidR="00795FCB">
        <w:t>” He points to concern among many in India that the young are abandoning these values in favour of Western culture</w:t>
      </w:r>
      <w:r w:rsidR="00B95E21">
        <w:t>.</w:t>
      </w:r>
      <w:r w:rsidR="00FD091A">
        <w:rPr>
          <w:rStyle w:val="FootnoteReference"/>
        </w:rPr>
        <w:footnoteReference w:id="62"/>
      </w:r>
      <w:r w:rsidR="00B95E21">
        <w:t xml:space="preserve"> </w:t>
      </w:r>
      <w:r w:rsidR="007143B9">
        <w:t>Nelson (?) sees little incentive for them to do otherwise (than adopt western culture).</w:t>
      </w:r>
      <w:r w:rsidR="007143B9">
        <w:rPr>
          <w:rStyle w:val="FootnoteReference"/>
        </w:rPr>
        <w:footnoteReference w:id="63"/>
      </w:r>
      <w:r w:rsidR="007143B9">
        <w:t xml:space="preserve"> </w:t>
      </w:r>
      <w:r w:rsidR="00A02D19">
        <w:t xml:space="preserve"> However, Obryk notes the shift of sages in both ancient Greece and ancient India from worship of the gods for material outcomes to a</w:t>
      </w:r>
      <w:r w:rsidR="00A02D19">
        <w:rPr>
          <w:b/>
          <w:bCs/>
        </w:rPr>
        <w:t xml:space="preserve"> </w:t>
      </w:r>
      <w:r w:rsidR="00A02D19" w:rsidRPr="00B92C37">
        <w:rPr>
          <w:sz w:val="24"/>
          <w:szCs w:val="24"/>
        </w:rPr>
        <w:t xml:space="preserve"> ‘scientific rejection’ and</w:t>
      </w:r>
      <w:r w:rsidR="00A02D19">
        <w:rPr>
          <w:sz w:val="24"/>
          <w:szCs w:val="24"/>
        </w:rPr>
        <w:t xml:space="preserve"> finally towa</w:t>
      </w:r>
      <w:r w:rsidR="00811EB9">
        <w:rPr>
          <w:sz w:val="24"/>
          <w:szCs w:val="24"/>
        </w:rPr>
        <w:t>rds a search for a personal relationship with divinity</w:t>
      </w:r>
      <w:r w:rsidR="00A02D19" w:rsidRPr="00B92C37">
        <w:rPr>
          <w:sz w:val="24"/>
          <w:szCs w:val="24"/>
        </w:rPr>
        <w:t>.</w:t>
      </w:r>
      <w:r w:rsidR="00A02D19" w:rsidRPr="00B92C37">
        <w:rPr>
          <w:rStyle w:val="FootnoteReference"/>
          <w:sz w:val="24"/>
          <w:szCs w:val="24"/>
        </w:rPr>
        <w:footnoteReference w:id="64"/>
      </w:r>
      <w:r w:rsidR="00A02D19">
        <w:rPr>
          <w:sz w:val="24"/>
          <w:szCs w:val="24"/>
        </w:rPr>
        <w:t xml:space="preserve"> She </w:t>
      </w:r>
      <w:r w:rsidR="00A02D19" w:rsidRPr="00B92C37">
        <w:rPr>
          <w:sz w:val="24"/>
          <w:szCs w:val="24"/>
        </w:rPr>
        <w:t>connects th</w:t>
      </w:r>
      <w:r w:rsidR="00A02D19">
        <w:rPr>
          <w:sz w:val="24"/>
          <w:szCs w:val="24"/>
        </w:rPr>
        <w:t>e search for this personal relationship</w:t>
      </w:r>
      <w:r w:rsidR="00A02D19" w:rsidRPr="00B92C37">
        <w:rPr>
          <w:sz w:val="24"/>
          <w:szCs w:val="24"/>
        </w:rPr>
        <w:t xml:space="preserve"> in the Indian context with the frustration of eastern sages at the ‘impermanent</w:t>
      </w:r>
      <w:r w:rsidR="00A02D19">
        <w:rPr>
          <w:sz w:val="24"/>
          <w:szCs w:val="24"/>
        </w:rPr>
        <w:t xml:space="preserve"> and shallow’</w:t>
      </w:r>
      <w:r w:rsidR="00A02D19" w:rsidRPr="00B92C37">
        <w:rPr>
          <w:sz w:val="24"/>
          <w:szCs w:val="24"/>
        </w:rPr>
        <w:t xml:space="preserve"> happiness derived from tradition</w:t>
      </w:r>
      <w:r w:rsidR="00A02D19">
        <w:rPr>
          <w:sz w:val="24"/>
          <w:szCs w:val="24"/>
        </w:rPr>
        <w:t>al</w:t>
      </w:r>
      <w:r w:rsidR="00A02D19" w:rsidRPr="00B92C37">
        <w:rPr>
          <w:sz w:val="24"/>
          <w:szCs w:val="24"/>
        </w:rPr>
        <w:t xml:space="preserve"> religion</w:t>
      </w:r>
      <w:r w:rsidR="00811EB9">
        <w:rPr>
          <w:sz w:val="24"/>
          <w:szCs w:val="24"/>
        </w:rPr>
        <w:t>, which had ritualistic approaches based on material outcomes</w:t>
      </w:r>
      <w:r w:rsidR="00A02D19" w:rsidRPr="00B92C37">
        <w:rPr>
          <w:rStyle w:val="FootnoteReference"/>
          <w:sz w:val="24"/>
          <w:szCs w:val="24"/>
        </w:rPr>
        <w:footnoteReference w:id="65"/>
      </w:r>
      <w:r w:rsidR="00811EB9">
        <w:rPr>
          <w:sz w:val="24"/>
          <w:szCs w:val="24"/>
        </w:rPr>
        <w:t xml:space="preserve"> Disatisfaction with material outcomes also lead to the 60’s and it may be that in the Indian context things come full circle.</w:t>
      </w:r>
      <w:r w:rsidR="00A02D19">
        <w:rPr>
          <w:sz w:val="24"/>
          <w:szCs w:val="24"/>
        </w:rPr>
        <w:t xml:space="preserve"> </w:t>
      </w:r>
    </w:p>
    <w:p w14:paraId="15C30705" w14:textId="77777777" w:rsidR="00A02D19" w:rsidRDefault="00A02D19" w:rsidP="00456312"/>
    <w:p w14:paraId="28ACF77D" w14:textId="2ABFD930" w:rsidR="007143B9" w:rsidRDefault="007143B9" w:rsidP="007143B9">
      <w:r>
        <w:t>Nelson describes a “complex, dialectical” relationship between the world-negating and affirming tendancies within Hinduism.</w:t>
      </w:r>
      <w:r w:rsidR="00A02D19">
        <w:t xml:space="preserve"> He also heavily critiques the renouncer traditions as bypassing the world in favour of a transcendent hearafter.</w:t>
      </w:r>
      <w:r>
        <w:t xml:space="preserve"> However, he also supports the view of Christopher Chapple that “the renouncer traditions will be an essential voice in the emerging ecological discussion, particularly in view of their ethics of minimal consumption and non-injury (ahimsa) toward all beings.” </w:t>
      </w:r>
      <w:r w:rsidR="00A02D19">
        <w:t xml:space="preserve">Indeed, </w:t>
      </w:r>
      <w:r w:rsidR="00A02D19" w:rsidRPr="00A02D19">
        <w:t xml:space="preserve">as </w:t>
      </w:r>
      <w:r w:rsidR="00A02D19" w:rsidRPr="00A02D19">
        <w:t>Sugirtharajah</w:t>
      </w:r>
      <w:r w:rsidR="00A02D19">
        <w:t xml:space="preserve"> points out, even though the simple lifestyle advocated by such traditions was for spiritual and not environmental reasons, minimising ones needs as advocated by them is supportive of an ecological ethic, particularly when combined with the karma yoga traditions of the Bhagavad Gita.</w:t>
      </w:r>
      <w:r w:rsidR="00A02D19">
        <w:rPr>
          <w:rStyle w:val="FootnoteReference"/>
        </w:rPr>
        <w:footnoteReference w:id="66"/>
      </w:r>
      <w:r>
        <w:t>Chapple sees the yoga tradition, which he describes as “perhaps India’s largest cultural export”, as helpful in this regard, arguing that it can lead to an enhanced awareness of the body’s relationship with the natural world”.</w:t>
      </w:r>
      <w:r>
        <w:rPr>
          <w:rStyle w:val="FootnoteReference"/>
        </w:rPr>
        <w:footnoteReference w:id="67"/>
      </w:r>
      <w:r>
        <w:t xml:space="preserve">  Interestingly, </w:t>
      </w:r>
      <w:r w:rsidR="00811EB9">
        <w:t xml:space="preserve">according to the </w:t>
      </w:r>
      <w:r>
        <w:t>Eck describes the Yamuna</w:t>
      </w:r>
      <w:r w:rsidR="00811EB9">
        <w:t xml:space="preserve"> and Ganga correspond to subtle channels within the energy</w:t>
      </w:r>
      <w:r>
        <w:t xml:space="preserve"> </w:t>
      </w:r>
      <w:r w:rsidR="00811EB9">
        <w:t>body</w:t>
      </w:r>
      <w:r>
        <w:t xml:space="preserve">. This highlights the inherent connection between the internal and external world within Hindu beliefs, meaning that renunciation may not always mean detachment from the external world in the sense the word suggests. </w:t>
      </w:r>
    </w:p>
    <w:p w14:paraId="7626DEC4" w14:textId="32BFEFFF" w:rsidR="00456312" w:rsidRDefault="00811EB9" w:rsidP="00456312">
      <w:r>
        <w:t xml:space="preserve">It is clear that the tussle between material and spiritual goals in India is not a new one, even in more recent times. </w:t>
      </w:r>
      <w:r w:rsidR="00B95E21">
        <w:t>Habermann describes how</w:t>
      </w:r>
      <w:r w:rsidR="00795FCB">
        <w:t xml:space="preserve"> “With great faith in modern industrial technology and considerable suspicion of theistic Hinduism, Nehru declared that dams were to be the temples of modern India”</w:t>
      </w:r>
      <w:r w:rsidR="00821E02">
        <w:t xml:space="preserve"> and on this basis laid the foundation stone for the barrage that now restricts the majority of the Yamuna’s flow</w:t>
      </w:r>
      <w:r w:rsidR="00B95E21">
        <w:t>.</w:t>
      </w:r>
      <w:r w:rsidR="00795FCB">
        <w:rPr>
          <w:rStyle w:val="FootnoteReference"/>
        </w:rPr>
        <w:footnoteReference w:id="68"/>
      </w:r>
      <w:r w:rsidR="00795FCB">
        <w:t xml:space="preserve"> </w:t>
      </w:r>
      <w:r w:rsidR="00B95E21">
        <w:t xml:space="preserve">Therefore, right from the point of independence from the British, there was a conflict between Ghandian ideals of simple living incorporating traditional environmentally sustainable practices and the lure of western-style industrialisation and development. </w:t>
      </w:r>
      <w:r w:rsidR="00795FCB">
        <w:t>Ironically</w:t>
      </w:r>
      <w:r w:rsidR="00B95E21">
        <w:t>, there are historical indigenous practices to refer to in this regard,</w:t>
      </w:r>
      <w:r w:rsidR="00795FCB">
        <w:t xml:space="preserve"> Agoramoorthy </w:t>
      </w:r>
      <w:r w:rsidR="00B95E21">
        <w:t xml:space="preserve">points to </w:t>
      </w:r>
      <w:r w:rsidR="00795FCB">
        <w:t>evidence of advanced ancient Indian irrigation systems and “check dams” constructed according to detailed rules for placement</w:t>
      </w:r>
      <w:r w:rsidR="00821E02">
        <w:t>, that do not cause the devastating environmental impacts of dams today</w:t>
      </w:r>
      <w:r w:rsidR="00795FCB">
        <w:t>.</w:t>
      </w:r>
      <w:r w:rsidR="00795FCB">
        <w:rPr>
          <w:rStyle w:val="FootnoteReference"/>
        </w:rPr>
        <w:footnoteReference w:id="69"/>
      </w:r>
      <w:r w:rsidR="00F51633">
        <w:t xml:space="preserve"> As we shall see, t</w:t>
      </w:r>
      <w:r w:rsidR="00F17BB6">
        <w:t xml:space="preserve">he impact of these varying approaches towards the environment is evident in the battles played out in the courts relating to the Ganges and Yamuna. </w:t>
      </w:r>
    </w:p>
    <w:p w14:paraId="0725F0B4" w14:textId="4C3D088D" w:rsidR="00F17BB6" w:rsidRDefault="00F17BB6" w:rsidP="00BA2843"/>
    <w:p w14:paraId="358F8C98" w14:textId="57C465BF" w:rsidR="00B95E21" w:rsidRPr="007143B9" w:rsidRDefault="00951B79" w:rsidP="008F0E51">
      <w:pPr>
        <w:rPr>
          <w:b/>
          <w:bCs/>
        </w:rPr>
      </w:pPr>
      <w:r>
        <w:rPr>
          <w:b/>
          <w:bCs/>
        </w:rPr>
        <w:t>The Ganga and Yamuna In Court</w:t>
      </w:r>
    </w:p>
    <w:p w14:paraId="5F116D19" w14:textId="5CA6DE9E" w:rsidR="00B95E21" w:rsidRDefault="00B95E21" w:rsidP="00B95E21">
      <w:r>
        <w:t>McAnnally views there as being “concrete evidence” that the concept of seva has produced positive results for the Yamuna river in the form of marches</w:t>
      </w:r>
      <w:r w:rsidR="004831FA">
        <w:t xml:space="preserve"> to protest the state of the rivers</w:t>
      </w:r>
      <w:r>
        <w:t xml:space="preserve"> and public interest litigation.</w:t>
      </w:r>
      <w:r>
        <w:rPr>
          <w:rStyle w:val="FootnoteReference"/>
        </w:rPr>
        <w:footnoteReference w:id="70"/>
      </w:r>
      <w:r>
        <w:t xml:space="preserve"> While it has indeed motivated such activities, </w:t>
      </w:r>
      <w:r w:rsidR="004831FA">
        <w:t>these have not</w:t>
      </w:r>
      <w:r>
        <w:t xml:space="preserve">, as yet resulted in any significant change to the condition of the river. [ bring in lockdown articles] Reasons why this may be the case </w:t>
      </w:r>
      <w:r w:rsidR="004831FA">
        <w:t>are discussed further</w:t>
      </w:r>
      <w:r>
        <w:t xml:space="preserve"> below.</w:t>
      </w:r>
    </w:p>
    <w:p w14:paraId="4B789E1A" w14:textId="7820CA95" w:rsidR="00283BB1" w:rsidRPr="00BB1351" w:rsidRDefault="008F0E51" w:rsidP="00751AD3">
      <w:pPr>
        <w:rPr>
          <w:rFonts w:cstheme="minorHAnsi"/>
        </w:rPr>
      </w:pPr>
      <w:r>
        <w:t xml:space="preserve">Habermann </w:t>
      </w:r>
      <w:r w:rsidR="00BB1351">
        <w:t>views</w:t>
      </w:r>
      <w:r w:rsidR="004831FA">
        <w:t xml:space="preserve"> India as having</w:t>
      </w:r>
      <w:r>
        <w:t xml:space="preserve"> </w:t>
      </w:r>
      <w:r w:rsidR="004831FA">
        <w:t>“</w:t>
      </w:r>
      <w:r>
        <w:t>some of the best environmental legislation in the world</w:t>
      </w:r>
      <w:r w:rsidR="004831FA">
        <w:t>”</w:t>
      </w:r>
      <w:r>
        <w:t xml:space="preserve"> but </w:t>
      </w:r>
      <w:r w:rsidR="004831FA">
        <w:t>criticises the executive for failing to adhere to these</w:t>
      </w:r>
      <w:r>
        <w:t>.</w:t>
      </w:r>
      <w:r w:rsidR="00BB1351">
        <w:t xml:space="preserve"> </w:t>
      </w:r>
      <w:r w:rsidR="00BB1351">
        <w:rPr>
          <w:rFonts w:cstheme="minorHAnsi"/>
        </w:rPr>
        <w:t>Habermann describes a string of judgments from the</w:t>
      </w:r>
      <w:r w:rsidR="00BB1351">
        <w:t xml:space="preserve"> Indian Supreme Court ordering that a minimum flow be restored to the Yamuna (similar cases re Ganga? Check if Alley article covers).</w:t>
      </w:r>
      <w:r w:rsidR="00BB1351">
        <w:rPr>
          <w:rStyle w:val="FootnoteReference"/>
        </w:rPr>
        <w:footnoteReference w:id="71"/>
      </w:r>
      <w:r w:rsidR="00BB1351">
        <w:t xml:space="preserve"> </w:t>
      </w:r>
      <w:r>
        <w:t xml:space="preserve"> </w:t>
      </w:r>
      <w:r w:rsidR="0008446D">
        <w:t>Brara</w:t>
      </w:r>
      <w:r w:rsidR="008906A7">
        <w:t xml:space="preserve"> explains that</w:t>
      </w:r>
      <w:r w:rsidR="0008446D">
        <w:t xml:space="preserve"> </w:t>
      </w:r>
      <w:r w:rsidR="008906A7">
        <w:t>the</w:t>
      </w:r>
      <w:r w:rsidR="004831FA">
        <w:t xml:space="preserve"> right to life in the</w:t>
      </w:r>
      <w:r w:rsidR="008906A7">
        <w:t xml:space="preserve"> </w:t>
      </w:r>
      <w:r w:rsidR="00BE372E" w:rsidRPr="00BE372E">
        <w:t xml:space="preserve">Indian Constitution </w:t>
      </w:r>
      <w:r w:rsidR="004831FA">
        <w:t>incorporates</w:t>
      </w:r>
      <w:r w:rsidR="008906A7">
        <w:t xml:space="preserve"> a</w:t>
      </w:r>
      <w:r w:rsidR="00BE372E">
        <w:t xml:space="preserve"> </w:t>
      </w:r>
      <w:r w:rsidR="00BE372E" w:rsidRPr="00BE372E">
        <w:t>right to a healthy natural environment, including clean air and water.</w:t>
      </w:r>
      <w:r w:rsidR="008906A7">
        <w:t xml:space="preserve"> She adds</w:t>
      </w:r>
      <w:r w:rsidR="004831FA">
        <w:t xml:space="preserve"> that this comes with a corresponding duty: “t</w:t>
      </w:r>
      <w:r w:rsidR="00BE372E" w:rsidRPr="00BE372E">
        <w:t>he citizen, too, is expected</w:t>
      </w:r>
      <w:r w:rsidR="00BE372E">
        <w:t xml:space="preserve"> </w:t>
      </w:r>
      <w:r w:rsidR="00BE372E" w:rsidRPr="00BE372E">
        <w:t>to protect the environment and show compassion towards all living creatures</w:t>
      </w:r>
      <w:r w:rsidR="00BE372E">
        <w:t xml:space="preserve"> </w:t>
      </w:r>
      <w:r w:rsidR="00BE372E" w:rsidRPr="00BE372E">
        <w:t>by an addition to the constitution that was inserted in 1976 (Article 51 A {g}).</w:t>
      </w:r>
      <w:r w:rsidR="00BE372E">
        <w:t>”</w:t>
      </w:r>
      <w:r w:rsidR="00BE372E">
        <w:rPr>
          <w:rStyle w:val="FootnoteReference"/>
        </w:rPr>
        <w:footnoteReference w:id="72"/>
      </w:r>
      <w:r w:rsidR="00BE372E">
        <w:t xml:space="preserve"> </w:t>
      </w:r>
      <w:r w:rsidR="004831FA">
        <w:t>This appears to reflect views</w:t>
      </w:r>
      <w:r w:rsidR="00BE372E">
        <w:t xml:space="preserve"> held in Hinduism and other religions </w:t>
      </w:r>
      <w:r w:rsidR="004831FA">
        <w:t>of Indian origin</w:t>
      </w:r>
      <w:r w:rsidR="00BE372E">
        <w:t xml:space="preserve"> relating to the interde</w:t>
      </w:r>
      <w:r w:rsidR="00D926FF">
        <w:t>pe</w:t>
      </w:r>
      <w:r w:rsidR="00BE372E">
        <w:t>ndence of living beings and the concept of ahimsa</w:t>
      </w:r>
      <w:r w:rsidR="008906A7">
        <w:t xml:space="preserve"> (non-violence</w:t>
      </w:r>
      <w:r w:rsidR="004831FA">
        <w:t>)</w:t>
      </w:r>
      <w:r w:rsidR="00BE372E">
        <w:t xml:space="preserve">. </w:t>
      </w:r>
      <w:r w:rsidR="00A31305">
        <w:t xml:space="preserve">However, Brara </w:t>
      </w:r>
      <w:r w:rsidR="004831FA">
        <w:t>adds</w:t>
      </w:r>
      <w:r w:rsidR="00A31305">
        <w:t xml:space="preserve"> that animal rights receive</w:t>
      </w:r>
      <w:r w:rsidR="00A31305" w:rsidRPr="00E2037E">
        <w:rPr>
          <w:rFonts w:cstheme="minorHAnsi"/>
        </w:rPr>
        <w:t xml:space="preserve"> </w:t>
      </w:r>
      <w:r w:rsidR="00A31305">
        <w:rPr>
          <w:rFonts w:cstheme="minorHAnsi"/>
        </w:rPr>
        <w:t>“</w:t>
      </w:r>
      <w:r w:rsidR="00A31305" w:rsidRPr="00E2037E">
        <w:rPr>
          <w:rFonts w:cstheme="minorHAnsi"/>
        </w:rPr>
        <w:t>a level of attention and emotion that is not conferred upon the country’s flora.”</w:t>
      </w:r>
      <w:r w:rsidR="00A31305" w:rsidRPr="00E2037E">
        <w:rPr>
          <w:rStyle w:val="FootnoteReference"/>
          <w:rFonts w:cstheme="minorHAnsi"/>
        </w:rPr>
        <w:footnoteReference w:id="73"/>
      </w:r>
      <w:r w:rsidR="00BB1351">
        <w:rPr>
          <w:rFonts w:cstheme="minorHAnsi"/>
        </w:rPr>
        <w:t xml:space="preserve"> </w:t>
      </w:r>
      <w:r w:rsidR="00E2037E">
        <w:t>However the</w:t>
      </w:r>
      <w:r w:rsidR="00BA2843">
        <w:t xml:space="preserve"> 2018 cases</w:t>
      </w:r>
      <w:r w:rsidR="00283BB1">
        <w:t xml:space="preserve"> in which the Ganga and Yamuna were declared to be legal persons by the Federal court, with this judgment being overturned by the Supreme Court</w:t>
      </w:r>
      <w:r w:rsidR="00E2037E">
        <w:t xml:space="preserve"> are instructive as to the </w:t>
      </w:r>
      <w:r w:rsidR="00283BB1">
        <w:t>difficulties and future potential</w:t>
      </w:r>
      <w:r w:rsidR="00E2037E">
        <w:t xml:space="preserve"> of incorporating Hindu </w:t>
      </w:r>
      <w:r w:rsidR="00283BB1">
        <w:t>views on the sacrality of nature with environmental activism based on law, science and secularism</w:t>
      </w:r>
      <w:r w:rsidR="00BA2843">
        <w:t>.</w:t>
      </w:r>
      <w:r w:rsidR="00F776C9">
        <w:t xml:space="preserve"> </w:t>
      </w:r>
      <w:r w:rsidR="00283BB1">
        <w:t>According to Alley, the cases were</w:t>
      </w:r>
      <w:r w:rsidR="00D44F66">
        <w:t xml:space="preserve"> inspired by a judgment in New Zealand giving personhood to the Wahanganui river in New Zealand</w:t>
      </w:r>
      <w:r w:rsidR="00283BB1">
        <w:t xml:space="preserve"> due to its importance to the Maori community.</w:t>
      </w:r>
      <w:r w:rsidR="00F776C9">
        <w:t xml:space="preserve"> the Ganga and Yamuna were declared to be legal persons. As </w:t>
      </w:r>
      <w:r w:rsidR="00FB0E17">
        <w:t>Alley explains</w:t>
      </w:r>
      <w:r w:rsidR="00F776C9">
        <w:t>, in coming to this judgment,</w:t>
      </w:r>
      <w:r w:rsidR="00FB0E17">
        <w:t xml:space="preserve"> the court drew on colonial cases which gave Hindu temple deities the status of legal persons</w:t>
      </w:r>
      <w:r w:rsidR="00EA40C3">
        <w:t xml:space="preserve"> and combined these with a rights of nature approach.</w:t>
      </w:r>
      <w:r w:rsidR="00EA40C3">
        <w:rPr>
          <w:rStyle w:val="FootnoteReference"/>
        </w:rPr>
        <w:footnoteReference w:id="74"/>
      </w:r>
      <w:r w:rsidR="00EA40C3">
        <w:t xml:space="preserve"> </w:t>
      </w:r>
      <w:r w:rsidR="00E2037E">
        <w:t xml:space="preserve"> </w:t>
      </w:r>
      <w:r w:rsidR="00F776C9">
        <w:t>She notes that there is precedent this from other legal systems where legal arguments around rights of nature have been combined with cultural or indigenous ideas of personhood.</w:t>
      </w:r>
      <w:r w:rsidR="00F776C9">
        <w:rPr>
          <w:rStyle w:val="FootnoteReference"/>
        </w:rPr>
        <w:footnoteReference w:id="75"/>
      </w:r>
      <w:r w:rsidR="00283BB1">
        <w:t xml:space="preserve"> </w:t>
      </w:r>
      <w:r w:rsidR="001F2682">
        <w:t>However, the reference to Hindu sacrality in the case caused disquiet</w:t>
      </w:r>
      <w:r w:rsidR="001F2682">
        <w:rPr>
          <w:rFonts w:cstheme="minorHAnsi"/>
          <w:color w:val="000000"/>
        </w:rPr>
        <w:t>.</w:t>
      </w:r>
    </w:p>
    <w:p w14:paraId="7E40276D" w14:textId="4CF9FC27" w:rsidR="00DD01D8" w:rsidRPr="00283BB1" w:rsidRDefault="001F2682" w:rsidP="00751AD3">
      <w:r>
        <w:rPr>
          <w:rFonts w:cstheme="minorHAnsi"/>
        </w:rPr>
        <w:t>Clark et al note commentary from</w:t>
      </w:r>
      <w:r w:rsidR="00DD01D8">
        <w:rPr>
          <w:rFonts w:cstheme="minorHAnsi"/>
        </w:rPr>
        <w:t xml:space="preserve"> Kothari and Bajpai that the rivers are important for other faiths aside from Hinduism and from Narain who sees the centrality of the Hindu faith to the judgment as “worrying” in the light of rising Hindu right wing rhetoric.</w:t>
      </w:r>
      <w:r w:rsidR="001E3D9A">
        <w:rPr>
          <w:rFonts w:cstheme="minorHAnsi"/>
        </w:rPr>
        <w:t xml:space="preserve"> O’Donnell</w:t>
      </w:r>
      <w:r>
        <w:rPr>
          <w:rFonts w:cstheme="minorHAnsi"/>
        </w:rPr>
        <w:t xml:space="preserve"> also</w:t>
      </w:r>
      <w:r w:rsidR="001E3D9A">
        <w:rPr>
          <w:rFonts w:cstheme="minorHAnsi"/>
        </w:rPr>
        <w:t xml:space="preserve"> view</w:t>
      </w:r>
      <w:r>
        <w:rPr>
          <w:rFonts w:cstheme="minorHAnsi"/>
        </w:rPr>
        <w:t xml:space="preserve">s </w:t>
      </w:r>
      <w:r w:rsidR="001E3D9A">
        <w:rPr>
          <w:rFonts w:cstheme="minorHAnsi"/>
        </w:rPr>
        <w:t>there as being an “over-reliance on specifically Hindu beliefs” which in her view undermines religious tolerance as “rivers are explicitly not considered sacred to many people in India</w:t>
      </w:r>
      <w:r>
        <w:rPr>
          <w:rFonts w:cstheme="minorHAnsi"/>
        </w:rPr>
        <w:t>.</w:t>
      </w:r>
      <w:r w:rsidR="001E3D9A">
        <w:rPr>
          <w:rFonts w:cstheme="minorHAnsi"/>
        </w:rPr>
        <w:t>”</w:t>
      </w:r>
      <w:r w:rsidR="001E3D9A">
        <w:rPr>
          <w:rStyle w:val="FootnoteReference"/>
          <w:rFonts w:cstheme="minorHAnsi"/>
        </w:rPr>
        <w:footnoteReference w:id="76"/>
      </w:r>
      <w:r w:rsidR="00751AD3">
        <w:rPr>
          <w:rFonts w:cstheme="minorHAnsi"/>
        </w:rPr>
        <w:t xml:space="preserve"> </w:t>
      </w:r>
      <w:r w:rsidR="00DD01D8">
        <w:t>However, Alley notes that case was originally brought on behalf of a Muslim resident of Haridwar</w:t>
      </w:r>
      <w:r w:rsidR="00283BB1">
        <w:t>,</w:t>
      </w:r>
      <w:r w:rsidR="00DD01D8">
        <w:t xml:space="preserve"> </w:t>
      </w:r>
      <w:r w:rsidR="00283BB1">
        <w:t>suggesting</w:t>
      </w:r>
      <w:r w:rsidR="00DD01D8">
        <w:t xml:space="preserve"> the in</w:t>
      </w:r>
      <w:r w:rsidR="00751AD3">
        <w:t>troduction of information</w:t>
      </w:r>
      <w:r w:rsidR="00DD01D8">
        <w:t xml:space="preserve"> about the New Zealand case d</w:t>
      </w:r>
      <w:r w:rsidR="00283BB1">
        <w:t>id not appear to be religiously motivated</w:t>
      </w:r>
      <w:r w:rsidR="00DD01D8">
        <w:t xml:space="preserve">. </w:t>
      </w:r>
      <w:r w:rsidR="00751AD3">
        <w:t xml:space="preserve"> </w:t>
      </w:r>
      <w:r w:rsidR="00DD01D8">
        <w:t>She explains that the spiritual and religious importance of the rivers was used as a basis to see them as juristic persons entitled to a right to life, which was then justified by scientific reasoning</w:t>
      </w:r>
      <w:r w:rsidR="00283BB1">
        <w:t xml:space="preserve"> viewing</w:t>
      </w:r>
      <w:r w:rsidR="00DD01D8" w:rsidRPr="00EE11CD">
        <w:rPr>
          <w:rFonts w:cstheme="minorHAnsi"/>
          <w:color w:val="000000"/>
        </w:rPr>
        <w:t xml:space="preserve"> the</w:t>
      </w:r>
      <w:r w:rsidR="00283BB1">
        <w:rPr>
          <w:rFonts w:cstheme="minorHAnsi"/>
          <w:color w:val="000000"/>
        </w:rPr>
        <w:t>m</w:t>
      </w:r>
      <w:r w:rsidR="00DD01D8" w:rsidRPr="00EE11CD">
        <w:rPr>
          <w:rFonts w:cstheme="minorHAnsi"/>
          <w:color w:val="000000"/>
        </w:rPr>
        <w:t xml:space="preserve"> as  natural entities subject to environmental and</w:t>
      </w:r>
      <w:r w:rsidR="00DD01D8">
        <w:rPr>
          <w:rFonts w:cstheme="minorHAnsi"/>
          <w:color w:val="000000"/>
        </w:rPr>
        <w:t xml:space="preserve"> climatic conditions.</w:t>
      </w:r>
      <w:r w:rsidR="00751AD3">
        <w:rPr>
          <w:rFonts w:cstheme="minorHAnsi"/>
          <w:color w:val="000000"/>
        </w:rPr>
        <w:t xml:space="preserve"> </w:t>
      </w:r>
      <w:r w:rsidR="00751AD3">
        <w:t>She adds that the “The Judge’s narrative…did not appear to be centrally concerned with advocating a Hindu nationalist or political ideology, but it did validate Hindu notions of sacred ecology and used them as part of a conservation ethic.”</w:t>
      </w:r>
      <w:r w:rsidR="00751AD3">
        <w:rPr>
          <w:rStyle w:val="FootnoteReference"/>
        </w:rPr>
        <w:footnoteReference w:id="77"/>
      </w:r>
      <w:r w:rsidR="00751AD3">
        <w:rPr>
          <w:rFonts w:cstheme="minorHAnsi"/>
          <w:color w:val="000000"/>
        </w:rPr>
        <w:t xml:space="preserve"> In comparing the Indian case with the case of the Attrato river in Columbia</w:t>
      </w:r>
      <w:r w:rsidR="00283BB1">
        <w:rPr>
          <w:rFonts w:cstheme="minorHAnsi"/>
          <w:color w:val="000000"/>
        </w:rPr>
        <w:t xml:space="preserve"> which was also granted legal personhood</w:t>
      </w:r>
      <w:r w:rsidR="00751AD3">
        <w:rPr>
          <w:rFonts w:cstheme="minorHAnsi"/>
          <w:color w:val="000000"/>
        </w:rPr>
        <w:t xml:space="preserve">, Clark et al note that while </w:t>
      </w:r>
      <w:r w:rsidR="00283BB1">
        <w:rPr>
          <w:rFonts w:cstheme="minorHAnsi"/>
          <w:color w:val="000000"/>
        </w:rPr>
        <w:t>all three rivers</w:t>
      </w:r>
      <w:r w:rsidR="00751AD3">
        <w:rPr>
          <w:rFonts w:cstheme="minorHAnsi"/>
          <w:color w:val="000000"/>
        </w:rPr>
        <w:t xml:space="preserve"> have cultural and economic significa</w:t>
      </w:r>
      <w:r w:rsidR="00283BB1">
        <w:rPr>
          <w:rFonts w:cstheme="minorHAnsi"/>
          <w:color w:val="000000"/>
        </w:rPr>
        <w:t>nce</w:t>
      </w:r>
      <w:r w:rsidR="00751AD3">
        <w:rPr>
          <w:rFonts w:cstheme="minorHAnsi"/>
          <w:color w:val="000000"/>
        </w:rPr>
        <w:t>, there is in a</w:t>
      </w:r>
      <w:r w:rsidR="00283BB1">
        <w:rPr>
          <w:rFonts w:cstheme="minorHAnsi"/>
          <w:color w:val="000000"/>
        </w:rPr>
        <w:t xml:space="preserve"> key</w:t>
      </w:r>
      <w:r w:rsidR="00751AD3">
        <w:rPr>
          <w:rFonts w:cstheme="minorHAnsi"/>
          <w:color w:val="000000"/>
        </w:rPr>
        <w:t xml:space="preserve"> difference in that the cultural meaning of the </w:t>
      </w:r>
      <w:r w:rsidR="00283BB1">
        <w:rPr>
          <w:rFonts w:cstheme="minorHAnsi"/>
          <w:color w:val="000000"/>
        </w:rPr>
        <w:t>Ganga and Yamuna</w:t>
      </w:r>
      <w:r w:rsidR="00751AD3">
        <w:rPr>
          <w:rFonts w:cstheme="minorHAnsi"/>
          <w:color w:val="000000"/>
        </w:rPr>
        <w:t xml:space="preserve"> is contested. </w:t>
      </w:r>
      <w:r w:rsidR="00283BB1">
        <w:rPr>
          <w:rFonts w:cstheme="minorHAnsi"/>
          <w:color w:val="000000"/>
        </w:rPr>
        <w:t>As they  point out:</w:t>
      </w:r>
      <w:r w:rsidR="00751AD3">
        <w:rPr>
          <w:rFonts w:cstheme="minorHAnsi"/>
          <w:color w:val="000000"/>
        </w:rPr>
        <w:t xml:space="preserve"> “</w:t>
      </w:r>
      <w:r w:rsidR="00283BB1">
        <w:rPr>
          <w:rFonts w:cstheme="minorHAnsi"/>
        </w:rPr>
        <w:t>su</w:t>
      </w:r>
      <w:r w:rsidR="00751AD3" w:rsidRPr="000D643A">
        <w:rPr>
          <w:rFonts w:cstheme="minorHAnsi"/>
        </w:rPr>
        <w:t>ch disharmony illustrates that cultural or religious differences may muddy the waters of a river’s legal personality as much as clarify them.”</w:t>
      </w:r>
      <w:r w:rsidR="00751AD3">
        <w:rPr>
          <w:rStyle w:val="FootnoteReference"/>
          <w:rFonts w:cstheme="minorHAnsi"/>
        </w:rPr>
        <w:footnoteReference w:id="78"/>
      </w:r>
      <w:r w:rsidR="00751AD3">
        <w:rPr>
          <w:rFonts w:cstheme="minorHAnsi"/>
        </w:rPr>
        <w:t xml:space="preserve">  </w:t>
      </w:r>
    </w:p>
    <w:p w14:paraId="512C3A5B" w14:textId="4D26112A" w:rsidR="002B19D9" w:rsidRDefault="00283BB1" w:rsidP="00E46B58">
      <w:pPr>
        <w:autoSpaceDE w:val="0"/>
        <w:autoSpaceDN w:val="0"/>
        <w:adjustRightInd w:val="0"/>
        <w:spacing w:after="0" w:line="240" w:lineRule="auto"/>
        <w:rPr>
          <w:rFonts w:cstheme="minorHAnsi"/>
          <w:color w:val="000000"/>
        </w:rPr>
      </w:pPr>
      <w:r>
        <w:t>In addition</w:t>
      </w:r>
      <w:r w:rsidR="00DD01D8">
        <w:rPr>
          <w:rFonts w:cstheme="minorHAnsi"/>
          <w:color w:val="000000"/>
        </w:rPr>
        <w:t>, the judgments raised controversy in the wider legal sphere for the designation of the rivers as living entities.</w:t>
      </w:r>
      <w:r w:rsidR="00DD01D8">
        <w:rPr>
          <w:rStyle w:val="FootnoteReference"/>
          <w:rFonts w:cstheme="minorHAnsi"/>
          <w:color w:val="000000"/>
        </w:rPr>
        <w:footnoteReference w:id="79"/>
      </w:r>
      <w:r w:rsidR="00DD01D8">
        <w:rPr>
          <w:rFonts w:cstheme="minorHAnsi"/>
          <w:color w:val="000000"/>
        </w:rPr>
        <w:t xml:space="preserve">  </w:t>
      </w:r>
      <w:r w:rsidR="00751AD3">
        <w:rPr>
          <w:rFonts w:cstheme="minorHAnsi"/>
          <w:color w:val="000000"/>
        </w:rPr>
        <w:t>The Rights of</w:t>
      </w:r>
      <w:r w:rsidR="000C7224">
        <w:rPr>
          <w:rFonts w:cstheme="minorHAnsi"/>
          <w:color w:val="000000"/>
        </w:rPr>
        <w:t xml:space="preserve"> nature movement was precipitated by an essay by American legal professor, Christopher Stone, on whether trees should have standing. </w:t>
      </w:r>
      <w:r w:rsidR="00751AD3">
        <w:rPr>
          <w:rFonts w:cstheme="minorHAnsi"/>
          <w:color w:val="000000"/>
        </w:rPr>
        <w:t>Clark et al</w:t>
      </w:r>
      <w:r w:rsidR="000C7224">
        <w:rPr>
          <w:rFonts w:cstheme="minorHAnsi"/>
          <w:color w:val="000000"/>
        </w:rPr>
        <w:t xml:space="preserve"> describe th</w:t>
      </w:r>
      <w:r>
        <w:rPr>
          <w:rFonts w:cstheme="minorHAnsi"/>
          <w:color w:val="000000"/>
        </w:rPr>
        <w:t xml:space="preserve">e </w:t>
      </w:r>
      <w:r w:rsidR="00BD39DF">
        <w:rPr>
          <w:rFonts w:cstheme="minorHAnsi"/>
          <w:color w:val="000000"/>
        </w:rPr>
        <w:t xml:space="preserve">Rights of Nature movement, inspired by an essay by the late American legal professor, Christopher Stone, on whether trees should have standing, </w:t>
      </w:r>
      <w:r w:rsidR="000C7224">
        <w:rPr>
          <w:rFonts w:cstheme="minorHAnsi"/>
          <w:color w:val="000000"/>
        </w:rPr>
        <w:t xml:space="preserve"> as challenging “</w:t>
      </w:r>
      <w:r w:rsidR="000C7224" w:rsidRPr="00ED7865">
        <w:rPr>
          <w:rFonts w:cstheme="minorHAnsi"/>
        </w:rPr>
        <w:t>long-held</w:t>
      </w:r>
      <w:r w:rsidR="000C7224">
        <w:rPr>
          <w:rFonts w:cstheme="minorHAnsi"/>
        </w:rPr>
        <w:t xml:space="preserve"> </w:t>
      </w:r>
      <w:r w:rsidR="000C7224" w:rsidRPr="00ED7865">
        <w:rPr>
          <w:rFonts w:cstheme="minorHAnsi"/>
        </w:rPr>
        <w:t>ontological assumptions about the position of humans within the cosmos and</w:t>
      </w:r>
      <w:r w:rsidR="000C7224">
        <w:rPr>
          <w:rFonts w:cstheme="minorHAnsi"/>
        </w:rPr>
        <w:t xml:space="preserve"> </w:t>
      </w:r>
      <w:r w:rsidR="000C7224" w:rsidRPr="00ED7865">
        <w:rPr>
          <w:rFonts w:cstheme="minorHAnsi"/>
        </w:rPr>
        <w:t>raised important juridical questions about the legal categorization of nature as</w:t>
      </w:r>
      <w:r w:rsidR="000C7224">
        <w:rPr>
          <w:rFonts w:cstheme="minorHAnsi"/>
        </w:rPr>
        <w:t xml:space="preserve"> </w:t>
      </w:r>
      <w:r w:rsidR="000C7224" w:rsidRPr="00ED7865">
        <w:rPr>
          <w:rFonts w:cstheme="minorHAnsi"/>
        </w:rPr>
        <w:t>merely an inert object of other legal persons’ rights</w:t>
      </w:r>
      <w:r w:rsidR="000C7224">
        <w:rPr>
          <w:rFonts w:cstheme="minorHAnsi"/>
        </w:rPr>
        <w:t>.” It will</w:t>
      </w:r>
      <w:r w:rsidR="00BD39DF">
        <w:rPr>
          <w:rFonts w:cstheme="minorHAnsi"/>
        </w:rPr>
        <w:t xml:space="preserve"> however</w:t>
      </w:r>
      <w:r w:rsidR="000C7224">
        <w:rPr>
          <w:rFonts w:cstheme="minorHAnsi"/>
        </w:rPr>
        <w:t xml:space="preserve"> be evident that </w:t>
      </w:r>
      <w:r w:rsidR="00BD39DF">
        <w:rPr>
          <w:rFonts w:cstheme="minorHAnsi"/>
        </w:rPr>
        <w:t>the ontological positions being challenged do not reflect Hindu perspectives on nature in any case</w:t>
      </w:r>
      <w:r w:rsidR="000C7224">
        <w:rPr>
          <w:rFonts w:cstheme="minorHAnsi"/>
        </w:rPr>
        <w:t xml:space="preserve">. </w:t>
      </w:r>
      <w:r w:rsidR="00835F91">
        <w:rPr>
          <w:rFonts w:cstheme="minorHAnsi"/>
        </w:rPr>
        <w:t>Clark et al</w:t>
      </w:r>
      <w:r w:rsidR="00BD39DF">
        <w:rPr>
          <w:rFonts w:cstheme="minorHAnsi"/>
        </w:rPr>
        <w:t xml:space="preserve"> also</w:t>
      </w:r>
      <w:r w:rsidR="00835F91">
        <w:rPr>
          <w:rFonts w:cstheme="minorHAnsi"/>
        </w:rPr>
        <w:t xml:space="preserve"> note that the judgement was critiqued by Dvorsky on the basis that rivers and other non-animal subjects are lifeless/inanimate</w:t>
      </w:r>
      <w:r w:rsidR="00BD39DF">
        <w:rPr>
          <w:rFonts w:cstheme="minorHAnsi"/>
        </w:rPr>
        <w:t>, which again reflects views that do not have their grounding in the cosmologies of Indian rel</w:t>
      </w:r>
      <w:r w:rsidR="002B19D9">
        <w:rPr>
          <w:rFonts w:cstheme="minorHAnsi"/>
        </w:rPr>
        <w:t>i</w:t>
      </w:r>
      <w:r w:rsidR="00BD39DF">
        <w:rPr>
          <w:rFonts w:cstheme="minorHAnsi"/>
        </w:rPr>
        <w:t>gions</w:t>
      </w:r>
      <w:r w:rsidR="00835F91">
        <w:rPr>
          <w:rFonts w:cstheme="minorHAnsi"/>
        </w:rPr>
        <w:t>.</w:t>
      </w:r>
      <w:r w:rsidR="00835F91">
        <w:rPr>
          <w:rStyle w:val="FootnoteReference"/>
          <w:rFonts w:cstheme="minorHAnsi"/>
        </w:rPr>
        <w:footnoteReference w:id="80"/>
      </w:r>
      <w:r w:rsidR="00835F91">
        <w:rPr>
          <w:rFonts w:cstheme="minorHAnsi"/>
        </w:rPr>
        <w:t xml:space="preserve"> </w:t>
      </w:r>
      <w:r w:rsidR="00BD39DF">
        <w:rPr>
          <w:rFonts w:cstheme="minorHAnsi"/>
        </w:rPr>
        <w:t>Further,</w:t>
      </w:r>
      <w:r w:rsidR="00751AD3">
        <w:rPr>
          <w:rFonts w:cstheme="minorHAnsi"/>
        </w:rPr>
        <w:t xml:space="preserve"> </w:t>
      </w:r>
      <w:r w:rsidR="00835F91">
        <w:rPr>
          <w:rFonts w:cstheme="minorHAnsi"/>
        </w:rPr>
        <w:t>O’Donnell critiqued the use of human rights as inappropriate for rivers, arguing that a</w:t>
      </w:r>
      <w:r w:rsidR="00BD39DF">
        <w:rPr>
          <w:rFonts w:cstheme="minorHAnsi"/>
        </w:rPr>
        <w:t xml:space="preserve"> different set of </w:t>
      </w:r>
      <w:r w:rsidR="00835F91">
        <w:rPr>
          <w:rFonts w:cstheme="minorHAnsi"/>
        </w:rPr>
        <w:t>rights are needed for nature.</w:t>
      </w:r>
      <w:r w:rsidR="001E3D9A">
        <w:rPr>
          <w:rStyle w:val="FootnoteReference"/>
          <w:rFonts w:cstheme="minorHAnsi"/>
        </w:rPr>
        <w:footnoteReference w:id="81"/>
      </w:r>
      <w:r w:rsidR="00835F91">
        <w:rPr>
          <w:rFonts w:cstheme="minorHAnsi"/>
        </w:rPr>
        <w:t xml:space="preserve"> </w:t>
      </w:r>
      <w:r w:rsidR="00BD39DF">
        <w:rPr>
          <w:rFonts w:cstheme="minorHAnsi"/>
        </w:rPr>
        <w:t>However, Clark et all note that the judgment refers to the intrinsic right of rivers not to be polluted and to “sustain and regenerate their own vital ecology system”, which reflects a river, rather than human-centred perspective.</w:t>
      </w:r>
      <w:r w:rsidR="00BD39DF">
        <w:rPr>
          <w:rStyle w:val="FootnoteReference"/>
          <w:rFonts w:cstheme="minorHAnsi"/>
        </w:rPr>
        <w:footnoteReference w:id="82"/>
      </w:r>
      <w:r w:rsidR="002B19D9">
        <w:rPr>
          <w:rFonts w:cstheme="minorHAnsi"/>
        </w:rPr>
        <w:t xml:space="preserve"> The above commentary reflects that the assignment of deity rights to the rivers within a living cosmology was conceptually very difficult for those from Western legal systems to grasp. </w:t>
      </w:r>
    </w:p>
    <w:p w14:paraId="1A802141" w14:textId="77777777" w:rsidR="002B19D9" w:rsidRDefault="002B19D9" w:rsidP="00E46B58">
      <w:pPr>
        <w:autoSpaceDE w:val="0"/>
        <w:autoSpaceDN w:val="0"/>
        <w:adjustRightInd w:val="0"/>
        <w:spacing w:after="0" w:line="240" w:lineRule="auto"/>
        <w:rPr>
          <w:rFonts w:cstheme="minorHAnsi"/>
          <w:color w:val="000000"/>
        </w:rPr>
      </w:pPr>
    </w:p>
    <w:p w14:paraId="252CD82B" w14:textId="41D05FC7" w:rsidR="00343D78" w:rsidRDefault="00EE11CD" w:rsidP="00F862E9">
      <w:pPr>
        <w:autoSpaceDE w:val="0"/>
        <w:autoSpaceDN w:val="0"/>
        <w:adjustRightInd w:val="0"/>
        <w:spacing w:after="0" w:line="240" w:lineRule="auto"/>
      </w:pPr>
      <w:r>
        <w:rPr>
          <w:rFonts w:cstheme="minorHAnsi"/>
          <w:color w:val="000000"/>
        </w:rPr>
        <w:t xml:space="preserve">The </w:t>
      </w:r>
      <w:r w:rsidR="002B19D9">
        <w:rPr>
          <w:rFonts w:cstheme="minorHAnsi"/>
          <w:color w:val="000000"/>
        </w:rPr>
        <w:t xml:space="preserve">Federal court </w:t>
      </w:r>
      <w:r>
        <w:rPr>
          <w:rFonts w:cstheme="minorHAnsi"/>
          <w:color w:val="000000"/>
        </w:rPr>
        <w:t xml:space="preserve">judges </w:t>
      </w:r>
      <w:r w:rsidR="000C7224">
        <w:rPr>
          <w:rFonts w:cstheme="minorHAnsi"/>
          <w:color w:val="000000"/>
        </w:rPr>
        <w:t>a</w:t>
      </w:r>
      <w:r w:rsidR="002B19D9">
        <w:rPr>
          <w:rFonts w:cstheme="minorHAnsi"/>
          <w:color w:val="000000"/>
        </w:rPr>
        <w:t>ttempted</w:t>
      </w:r>
      <w:r>
        <w:rPr>
          <w:rFonts w:cstheme="minorHAnsi"/>
          <w:color w:val="000000"/>
        </w:rPr>
        <w:t xml:space="preserve"> to follow the pattern of the New Zealand case by selecting guardians for the rivers “in loco parentis”</w:t>
      </w:r>
      <w:r w:rsidR="00D33DBE">
        <w:rPr>
          <w:rFonts w:cstheme="minorHAnsi"/>
          <w:color w:val="000000"/>
        </w:rPr>
        <w:t xml:space="preserve"> (</w:t>
      </w:r>
      <w:r>
        <w:rPr>
          <w:rFonts w:cstheme="minorHAnsi"/>
          <w:color w:val="000000"/>
        </w:rPr>
        <w:t>ie. in place of a parent</w:t>
      </w:r>
      <w:r w:rsidR="00D33DBE">
        <w:rPr>
          <w:rFonts w:cstheme="minorHAnsi"/>
          <w:color w:val="000000"/>
        </w:rPr>
        <w:t>)</w:t>
      </w:r>
      <w:r>
        <w:rPr>
          <w:rFonts w:cstheme="minorHAnsi"/>
          <w:color w:val="000000"/>
        </w:rPr>
        <w:t>.</w:t>
      </w:r>
      <w:r>
        <w:rPr>
          <w:rStyle w:val="FootnoteReference"/>
          <w:rFonts w:cstheme="minorHAnsi"/>
          <w:color w:val="000000"/>
        </w:rPr>
        <w:footnoteReference w:id="83"/>
      </w:r>
      <w:r w:rsidR="00E46B58">
        <w:rPr>
          <w:rFonts w:cstheme="minorHAnsi"/>
          <w:color w:val="000000"/>
        </w:rPr>
        <w:t xml:space="preserve"> </w:t>
      </w:r>
      <w:r w:rsidR="00D43F12">
        <w:rPr>
          <w:rFonts w:cstheme="minorHAnsi"/>
          <w:color w:val="000000"/>
        </w:rPr>
        <w:t>This w</w:t>
      </w:r>
      <w:r w:rsidR="00D33DBE">
        <w:rPr>
          <w:rFonts w:cstheme="minorHAnsi"/>
          <w:color w:val="000000"/>
        </w:rPr>
        <w:t>ere</w:t>
      </w:r>
      <w:r w:rsidR="00D43F12">
        <w:rPr>
          <w:rFonts w:cstheme="minorHAnsi"/>
          <w:color w:val="000000"/>
        </w:rPr>
        <w:t xml:space="preserve"> described as </w:t>
      </w:r>
      <w:r w:rsidR="00D43F12">
        <w:t>“the human face to protect, conserve and preserve the Rivers Ganga and Yamuna and their tributaries.”</w:t>
      </w:r>
      <w:r w:rsidR="00D43F12">
        <w:rPr>
          <w:rStyle w:val="FootnoteReference"/>
        </w:rPr>
        <w:footnoteReference w:id="84"/>
      </w:r>
      <w:r w:rsidR="002B19D9">
        <w:t xml:space="preserve"> However this procedural approach inverted the spiritual view of them, into what Alley describes as</w:t>
      </w:r>
      <w:r w:rsidR="005C5EB2" w:rsidRPr="00B05C0E">
        <w:rPr>
          <w:rFonts w:ascii="URWPalladioL-Roma" w:hAnsi="URWPalladioL-Roma" w:cs="URWPalladioL-Roma"/>
        </w:rPr>
        <w:t xml:space="preserve"> </w:t>
      </w:r>
      <w:r w:rsidR="002B19D9">
        <w:rPr>
          <w:rFonts w:ascii="URWPalladioL-Roma" w:hAnsi="URWPalladioL-Roma" w:cs="URWPalladioL-Roma"/>
        </w:rPr>
        <w:t>“</w:t>
      </w:r>
      <w:r w:rsidR="005C5EB2" w:rsidRPr="00B05C0E">
        <w:rPr>
          <w:rFonts w:ascii="URWPalladioL-Roma" w:hAnsi="URWPalladioL-Roma" w:cs="URWPalladioL-Roma"/>
        </w:rPr>
        <w:t>vulnerable and not al</w:t>
      </w:r>
      <w:r w:rsidR="005C5EB2">
        <w:rPr>
          <w:rFonts w:ascii="URWPalladioL-Roma" w:hAnsi="URWPalladioL-Roma" w:cs="URWPalladioL-Roma"/>
        </w:rPr>
        <w:t>l-</w:t>
      </w:r>
      <w:r w:rsidR="005C5EB2" w:rsidRPr="00B05C0E">
        <w:rPr>
          <w:rFonts w:ascii="URWPalladioL-Roma" w:hAnsi="URWPalladioL-Roma" w:cs="URWPalladioL-Roma"/>
        </w:rPr>
        <w:t>powerful goddesses, in need of guardians.</w:t>
      </w:r>
      <w:r w:rsidR="005C5EB2">
        <w:rPr>
          <w:rFonts w:ascii="URWPalladioL-Roma" w:hAnsi="URWPalladioL-Roma" w:cs="URWPalladioL-Roma"/>
        </w:rPr>
        <w:t>”</w:t>
      </w:r>
      <w:r w:rsidR="005C5EB2">
        <w:rPr>
          <w:rStyle w:val="FootnoteReference"/>
          <w:rFonts w:ascii="URWPalladioL-Roma" w:hAnsi="URWPalladioL-Roma" w:cs="URWPalladioL-Roma"/>
        </w:rPr>
        <w:footnoteReference w:id="85"/>
      </w:r>
      <w:r w:rsidR="005C5EB2">
        <w:rPr>
          <w:rFonts w:ascii="URWPalladioL-Roma" w:hAnsi="URWPalladioL-Roma" w:cs="URWPalladioL-Roma"/>
        </w:rPr>
        <w:t xml:space="preserve"> She explains that this </w:t>
      </w:r>
      <w:r w:rsidR="00AD2BCA">
        <w:rPr>
          <w:rFonts w:ascii="URWPalladioL-Roma" w:hAnsi="URWPalladioL-Roma" w:cs="URWPalladioL-Roma"/>
        </w:rPr>
        <w:t xml:space="preserve">was </w:t>
      </w:r>
      <w:r w:rsidR="002B19D9">
        <w:rPr>
          <w:rFonts w:ascii="URWPalladioL-Roma" w:hAnsi="URWPalladioL-Roma" w:cs="URWPalladioL-Roma"/>
        </w:rPr>
        <w:t xml:space="preserve">difficult </w:t>
      </w:r>
      <w:r w:rsidR="00AD2BCA">
        <w:rPr>
          <w:rFonts w:ascii="URWPalladioL-Roma" w:hAnsi="URWPalladioL-Roma" w:cs="URWPalladioL-Roma"/>
        </w:rPr>
        <w:t xml:space="preserve">for residents of Varanasi (for whom the Ganga is “Our Tarini” – or she who frees), </w:t>
      </w:r>
      <w:r w:rsidR="002B19D9">
        <w:rPr>
          <w:rFonts w:ascii="URWPalladioL-Roma" w:hAnsi="URWPalladioL-Roma" w:cs="URWPalladioL-Roma"/>
        </w:rPr>
        <w:t xml:space="preserve">to stomach </w:t>
      </w:r>
      <w:r w:rsidR="00AD2BCA">
        <w:rPr>
          <w:rFonts w:ascii="URWPalladioL-Roma" w:hAnsi="URWPalladioL-Roma" w:cs="URWPalladioL-Roma"/>
        </w:rPr>
        <w:t xml:space="preserve">not least because the </w:t>
      </w:r>
      <w:r w:rsidR="002B19D9">
        <w:rPr>
          <w:rFonts w:ascii="URWPalladioL-Roma" w:hAnsi="URWPalladioL-Roma" w:cs="URWPalladioL-Roma"/>
        </w:rPr>
        <w:t xml:space="preserve">government </w:t>
      </w:r>
      <w:r w:rsidR="00AD2BCA">
        <w:rPr>
          <w:rFonts w:ascii="URWPalladioL-Roma" w:hAnsi="URWPalladioL-Roma" w:cs="URWPalladioL-Roma"/>
        </w:rPr>
        <w:t>guardians ap</w:t>
      </w:r>
      <w:r w:rsidR="002B19D9">
        <w:rPr>
          <w:rFonts w:ascii="URWPalladioL-Roma" w:hAnsi="URWPalladioL-Roma" w:cs="URWPalladioL-Roma"/>
        </w:rPr>
        <w:t>pointed</w:t>
      </w:r>
      <w:r w:rsidR="00AD2BCA">
        <w:rPr>
          <w:rFonts w:ascii="URWPalladioL-Roma" w:hAnsi="URWPalladioL-Roma" w:cs="URWPalladioL-Roma"/>
        </w:rPr>
        <w:t xml:space="preserve"> were the very source of much of their abuse.</w:t>
      </w:r>
      <w:r w:rsidR="00AD2BCA">
        <w:rPr>
          <w:rStyle w:val="FootnoteReference"/>
          <w:rFonts w:ascii="URWPalladioL-Roma" w:hAnsi="URWPalladioL-Roma" w:cs="URWPalladioL-Roma"/>
        </w:rPr>
        <w:footnoteReference w:id="86"/>
      </w:r>
      <w:r w:rsidR="006A4519">
        <w:rPr>
          <w:rFonts w:cstheme="minorHAnsi"/>
          <w:color w:val="000000"/>
        </w:rPr>
        <w:t xml:space="preserve"> </w:t>
      </w:r>
      <w:r w:rsidR="006A4519">
        <w:t>Further, Clark et al note that</w:t>
      </w:r>
      <w:r w:rsidR="002B19D9">
        <w:t>, in contrast to the specific body and funding set up for representation of the Wahanganui (which includes members of the Maori), Indian</w:t>
      </w:r>
      <w:r w:rsidR="006A4519">
        <w:t xml:space="preserve"> state government officials</w:t>
      </w:r>
      <w:r w:rsidR="000D128A">
        <w:t xml:space="preserve"> had not sought the stringent duties imposed upon them</w:t>
      </w:r>
      <w:r w:rsidR="006A4519">
        <w:t xml:space="preserve"> to take care of the rivers </w:t>
      </w:r>
      <w:r w:rsidR="002B19D9">
        <w:t>n</w:t>
      </w:r>
      <w:r w:rsidR="008F0E51">
        <w:t>or</w:t>
      </w:r>
      <w:r w:rsidR="000D128A">
        <w:t xml:space="preserve"> received</w:t>
      </w:r>
      <w:r w:rsidR="008F0E51">
        <w:t xml:space="preserve"> any additional funding to carry them out.</w:t>
      </w:r>
      <w:r w:rsidR="008F0E51">
        <w:rPr>
          <w:rStyle w:val="FootnoteReference"/>
        </w:rPr>
        <w:footnoteReference w:id="87"/>
      </w:r>
      <w:r w:rsidR="0008446D">
        <w:t xml:space="preserve">  </w:t>
      </w:r>
      <w:r w:rsidR="00343D78">
        <w:t xml:space="preserve">There were further concerns from </w:t>
      </w:r>
      <w:r w:rsidR="00343D78">
        <w:rPr>
          <w:rFonts w:ascii="URWPalladioL-Roma" w:hAnsi="URWPalladioL-Roma" w:cs="URWPalladioL-Roma"/>
        </w:rPr>
        <w:t>Kothari and Bajpai that the judgment could be misused to exclude communities from conservation zones, although Clark et al further note that the court emphasised the importance of ensuring ongoing community participation in the governance of the rivers.</w:t>
      </w:r>
      <w:r w:rsidR="00343D78">
        <w:rPr>
          <w:rStyle w:val="FootnoteReference"/>
          <w:rFonts w:ascii="URWPalladioL-Roma" w:hAnsi="URWPalladioL-Roma" w:cs="URWPalladioL-Roma"/>
        </w:rPr>
        <w:footnoteReference w:id="88"/>
      </w:r>
    </w:p>
    <w:p w14:paraId="00D68C48" w14:textId="77777777" w:rsidR="00343D78" w:rsidRDefault="00343D78" w:rsidP="00F862E9">
      <w:pPr>
        <w:autoSpaceDE w:val="0"/>
        <w:autoSpaceDN w:val="0"/>
        <w:adjustRightInd w:val="0"/>
        <w:spacing w:after="0" w:line="240" w:lineRule="auto"/>
      </w:pPr>
    </w:p>
    <w:p w14:paraId="15849F44" w14:textId="77777777" w:rsidR="00FE3D38" w:rsidRDefault="00AD2BCA" w:rsidP="00F862E9">
      <w:pPr>
        <w:autoSpaceDE w:val="0"/>
        <w:autoSpaceDN w:val="0"/>
        <w:adjustRightInd w:val="0"/>
        <w:spacing w:after="0" w:line="240" w:lineRule="auto"/>
        <w:rPr>
          <w:rFonts w:cstheme="minorHAnsi"/>
          <w:color w:val="000000"/>
        </w:rPr>
      </w:pPr>
      <w:r>
        <w:t>Alley,</w:t>
      </w:r>
      <w:r w:rsidR="002B19D9">
        <w:t xml:space="preserve"> explains that</w:t>
      </w:r>
      <w:r w:rsidR="000D128A">
        <w:t xml:space="preserve"> there was little activist engagement with the </w:t>
      </w:r>
      <w:r>
        <w:t xml:space="preserve">Ganga and Yamuna </w:t>
      </w:r>
      <w:r w:rsidR="000D128A">
        <w:t>rulings</w:t>
      </w:r>
      <w:r>
        <w:t xml:space="preserve"> and</w:t>
      </w:r>
      <w:r w:rsidR="00D43F12">
        <w:t xml:space="preserve"> most Varanasi</w:t>
      </w:r>
      <w:r w:rsidR="00343D78">
        <w:t xml:space="preserve"> residents</w:t>
      </w:r>
      <w:r w:rsidR="00D43F12">
        <w:t xml:space="preserve"> had not heard of the ruling when she surveyed t</w:t>
      </w:r>
      <w:r w:rsidR="000D128A">
        <w:t xml:space="preserve">hem. </w:t>
      </w:r>
      <w:r w:rsidR="002B19D9">
        <w:rPr>
          <w:rFonts w:cstheme="minorHAnsi"/>
        </w:rPr>
        <w:t>Like O’Donnell, some devotes expressed disquiet about th</w:t>
      </w:r>
      <w:r w:rsidR="00343D78">
        <w:rPr>
          <w:rFonts w:cstheme="minorHAnsi"/>
        </w:rPr>
        <w:t>e reference to the rivers as persons,</w:t>
      </w:r>
      <w:r w:rsidR="002B19D9">
        <w:rPr>
          <w:rFonts w:cstheme="minorHAnsi"/>
        </w:rPr>
        <w:t xml:space="preserve"> but from the entirely different perspective that the rivers are not human but Goddess.</w:t>
      </w:r>
      <w:r w:rsidR="00343D78">
        <w:t xml:space="preserve"> However,</w:t>
      </w:r>
      <w:r w:rsidR="00D43F12" w:rsidRPr="00D43F12">
        <w:t xml:space="preserve"> </w:t>
      </w:r>
      <w:r>
        <w:t>“</w:t>
      </w:r>
      <w:r w:rsidR="00D43F12" w:rsidRPr="00D43F12">
        <w:t>they all agreed that she was endangered, so they could see the bigger importance of the rights discourse the rulings were trying to promote</w:t>
      </w:r>
      <w:r w:rsidR="00D43F12">
        <w:t>.”</w:t>
      </w:r>
      <w:r w:rsidR="00D43F12">
        <w:rPr>
          <w:rStyle w:val="FootnoteReference"/>
        </w:rPr>
        <w:footnoteReference w:id="89"/>
      </w:r>
      <w:r w:rsidR="00343D78">
        <w:t xml:space="preserve"> Alley</w:t>
      </w:r>
      <w:r w:rsidR="00D43F12">
        <w:t xml:space="preserve"> adds that </w:t>
      </w:r>
      <w:r>
        <w:t>residents</w:t>
      </w:r>
      <w:r w:rsidR="00D43F12">
        <w:t xml:space="preserve"> immediately linked the </w:t>
      </w:r>
      <w:r>
        <w:t>judgment</w:t>
      </w:r>
      <w:r w:rsidR="00D43F12">
        <w:t xml:space="preserve"> with</w:t>
      </w:r>
      <w:r w:rsidR="000D128A">
        <w:t xml:space="preserve"> government inaction relating to cleaning the river and appeared to have little keenness in engaging wit</w:t>
      </w:r>
      <w:r w:rsidR="00A31305">
        <w:t>h</w:t>
      </w:r>
      <w:r w:rsidR="00D43F12">
        <w:t xml:space="preserve"> a legal ruling that had no local input.”</w:t>
      </w:r>
      <w:r w:rsidR="00D43F12">
        <w:rPr>
          <w:rStyle w:val="FootnoteReference"/>
        </w:rPr>
        <w:footnoteReference w:id="90"/>
      </w:r>
      <w:r w:rsidR="00387DDC">
        <w:t xml:space="preserve"> Both the state and union governments</w:t>
      </w:r>
      <w:r w:rsidR="00343D78">
        <w:t xml:space="preserve"> successfully</w:t>
      </w:r>
      <w:r w:rsidR="00387DDC">
        <w:t xml:space="preserve"> appealed the ruling, appearing keen to avoid direct</w:t>
      </w:r>
      <w:r w:rsidR="00343D78">
        <w:t xml:space="preserve"> liability in</w:t>
      </w:r>
      <w:r w:rsidR="00387DDC">
        <w:t xml:space="preserve"> cases brought against them on behalf of the Ganga and Yamuna</w:t>
      </w:r>
      <w:r w:rsidR="00343D78">
        <w:t xml:space="preserve">, even though central government was simultaneously </w:t>
      </w:r>
      <w:r w:rsidR="000D128A">
        <w:t xml:space="preserve"> touting river cleanup as a flagship initiative</w:t>
      </w:r>
      <w:r w:rsidR="00387DDC">
        <w:t>.</w:t>
      </w:r>
      <w:r w:rsidR="00387DDC">
        <w:rPr>
          <w:rStyle w:val="FootnoteReference"/>
        </w:rPr>
        <w:footnoteReference w:id="91"/>
      </w:r>
      <w:r w:rsidR="00A31305">
        <w:t xml:space="preserve"> In this regard, Alley concludes that India’s Hindu nationalist government was more concerned with avoiding liability in the case than</w:t>
      </w:r>
      <w:r w:rsidR="00387DDC" w:rsidRPr="00387DDC">
        <w:rPr>
          <w:rFonts w:cstheme="minorHAnsi"/>
          <w:color w:val="000000"/>
        </w:rPr>
        <w:t xml:space="preserve"> </w:t>
      </w:r>
      <w:r w:rsidR="00A31305">
        <w:rPr>
          <w:rFonts w:cstheme="minorHAnsi"/>
          <w:color w:val="000000"/>
        </w:rPr>
        <w:t>“</w:t>
      </w:r>
      <w:r w:rsidR="00387DDC" w:rsidRPr="00387DDC">
        <w:rPr>
          <w:rFonts w:cstheme="minorHAnsi"/>
          <w:color w:val="000000"/>
        </w:rPr>
        <w:t>in</w:t>
      </w:r>
      <w:r w:rsidR="005679F5">
        <w:rPr>
          <w:rFonts w:cstheme="minorHAnsi"/>
          <w:color w:val="000000"/>
        </w:rPr>
        <w:t xml:space="preserve"> </w:t>
      </w:r>
      <w:r w:rsidR="00387DDC" w:rsidRPr="00387DDC">
        <w:rPr>
          <w:rFonts w:cstheme="minorHAnsi"/>
          <w:color w:val="000000"/>
        </w:rPr>
        <w:t>drawing political gain from these interpretations of rights of nature or in using Hindu values to set</w:t>
      </w:r>
      <w:r w:rsidR="005679F5">
        <w:rPr>
          <w:rFonts w:cstheme="minorHAnsi"/>
          <w:color w:val="000000"/>
        </w:rPr>
        <w:t xml:space="preserve"> </w:t>
      </w:r>
      <w:r w:rsidR="00387DDC" w:rsidRPr="00387DDC">
        <w:rPr>
          <w:rFonts w:cstheme="minorHAnsi"/>
          <w:color w:val="000000"/>
        </w:rPr>
        <w:t>the foundation for the interpretation of the law in the Supreme Court”.</w:t>
      </w:r>
      <w:r w:rsidR="00387DDC">
        <w:rPr>
          <w:rStyle w:val="FootnoteReference"/>
          <w:rFonts w:cstheme="minorHAnsi"/>
          <w:color w:val="000000"/>
        </w:rPr>
        <w:footnoteReference w:id="92"/>
      </w:r>
      <w:r w:rsidR="00E2037E">
        <w:rPr>
          <w:rFonts w:cstheme="minorHAnsi"/>
          <w:color w:val="000000"/>
        </w:rPr>
        <w:t xml:space="preserve"> </w:t>
      </w:r>
      <w:r w:rsidR="00343D78">
        <w:rPr>
          <w:rFonts w:cstheme="minorHAnsi"/>
          <w:color w:val="000000"/>
        </w:rPr>
        <w:t xml:space="preserve">This indicates that concerns relating to liability and the continuing ability to pollute outweigh the value of nature at Government level. </w:t>
      </w:r>
    </w:p>
    <w:p w14:paraId="4B527842" w14:textId="77777777" w:rsidR="00FE3D38" w:rsidRDefault="00FE3D38" w:rsidP="00F862E9">
      <w:pPr>
        <w:autoSpaceDE w:val="0"/>
        <w:autoSpaceDN w:val="0"/>
        <w:adjustRightInd w:val="0"/>
        <w:spacing w:after="0" w:line="240" w:lineRule="auto"/>
        <w:rPr>
          <w:rFonts w:cstheme="minorHAnsi"/>
          <w:color w:val="000000"/>
        </w:rPr>
      </w:pPr>
    </w:p>
    <w:p w14:paraId="12051413" w14:textId="710889C8" w:rsidR="00FE3D38" w:rsidRPr="00FE3D38" w:rsidRDefault="00343D78" w:rsidP="00FE3D38">
      <w:pPr>
        <w:autoSpaceDE w:val="0"/>
        <w:autoSpaceDN w:val="0"/>
        <w:adjustRightInd w:val="0"/>
        <w:spacing w:after="0" w:line="240" w:lineRule="auto"/>
        <w:rPr>
          <w:rFonts w:cstheme="minorHAnsi"/>
          <w:color w:val="000000"/>
        </w:rPr>
      </w:pPr>
      <w:r>
        <w:rPr>
          <w:rFonts w:cstheme="minorHAnsi"/>
          <w:color w:val="000000"/>
        </w:rPr>
        <w:t xml:space="preserve">However, the </w:t>
      </w:r>
      <w:r w:rsidR="00FE3D38">
        <w:rPr>
          <w:rFonts w:cstheme="minorHAnsi"/>
          <w:color w:val="000000"/>
        </w:rPr>
        <w:t xml:space="preserve">case </w:t>
      </w:r>
      <w:r>
        <w:rPr>
          <w:rFonts w:cstheme="minorHAnsi"/>
          <w:color w:val="000000"/>
        </w:rPr>
        <w:t>received a good deal of</w:t>
      </w:r>
      <w:r w:rsidR="00F862E9" w:rsidRPr="001E3D9A">
        <w:rPr>
          <w:rFonts w:cstheme="minorHAnsi"/>
        </w:rPr>
        <w:t xml:space="preserve"> media attention and </w:t>
      </w:r>
      <w:r>
        <w:rPr>
          <w:rFonts w:cstheme="minorHAnsi"/>
        </w:rPr>
        <w:t>as noted by Alley, broke</w:t>
      </w:r>
      <w:r w:rsidR="00F862E9" w:rsidRPr="001E3D9A">
        <w:rPr>
          <w:rFonts w:cstheme="minorHAnsi"/>
        </w:rPr>
        <w:t xml:space="preserve"> down boundaries between areas such as law, science and religion</w:t>
      </w:r>
      <w:r w:rsidR="00D47D43">
        <w:rPr>
          <w:rFonts w:cstheme="minorHAnsi"/>
        </w:rPr>
        <w:t xml:space="preserve">. As such it </w:t>
      </w:r>
      <w:r>
        <w:rPr>
          <w:rFonts w:cstheme="minorHAnsi"/>
        </w:rPr>
        <w:t>demonstrates</w:t>
      </w:r>
      <w:r w:rsidR="00D47D43">
        <w:rPr>
          <w:rFonts w:cstheme="minorHAnsi"/>
        </w:rPr>
        <w:t xml:space="preserve"> how Hindu concepts of sacred ecology, if applied sensitively in accordance with a secular society and legal system</w:t>
      </w:r>
      <w:r w:rsidR="00BB1351">
        <w:rPr>
          <w:rFonts w:cstheme="minorHAnsi"/>
        </w:rPr>
        <w:t>,</w:t>
      </w:r>
      <w:r w:rsidR="00D47D43">
        <w:rPr>
          <w:rFonts w:cstheme="minorHAnsi"/>
        </w:rPr>
        <w:t xml:space="preserve"> could intertwine with scientific concerns, such as those relating to climate change and legal developments such as nature rights to bolster environmental protection.</w:t>
      </w:r>
      <w:r w:rsidR="00F862E9" w:rsidRPr="001E3D9A">
        <w:rPr>
          <w:rFonts w:cstheme="minorHAnsi"/>
        </w:rPr>
        <w:t xml:space="preserve"> </w:t>
      </w:r>
      <w:r w:rsidR="00D47D43">
        <w:rPr>
          <w:rFonts w:cstheme="minorHAnsi"/>
        </w:rPr>
        <w:t xml:space="preserve">However, as </w:t>
      </w:r>
      <w:r w:rsidR="00BB1351">
        <w:rPr>
          <w:rFonts w:cstheme="minorHAnsi"/>
        </w:rPr>
        <w:t>Alley</w:t>
      </w:r>
      <w:r w:rsidR="00D47D43">
        <w:rPr>
          <w:rFonts w:cstheme="minorHAnsi"/>
        </w:rPr>
        <w:t xml:space="preserve"> adds, without any government action </w:t>
      </w:r>
      <w:r w:rsidR="00BB1351">
        <w:rPr>
          <w:rFonts w:cstheme="minorHAnsi"/>
        </w:rPr>
        <w:t>on implementation</w:t>
      </w:r>
      <w:r w:rsidR="00D47D43">
        <w:rPr>
          <w:rFonts w:cstheme="minorHAnsi"/>
        </w:rPr>
        <w:t>, they remain purely conceptual</w:t>
      </w:r>
      <w:r w:rsidR="00F862E9" w:rsidRPr="001E3D9A">
        <w:rPr>
          <w:rFonts w:cstheme="minorHAnsi"/>
        </w:rPr>
        <w:t>.</w:t>
      </w:r>
      <w:r w:rsidR="00F862E9" w:rsidRPr="001E3D9A">
        <w:rPr>
          <w:rStyle w:val="FootnoteReference"/>
          <w:rFonts w:cstheme="minorHAnsi"/>
        </w:rPr>
        <w:footnoteReference w:id="93"/>
      </w:r>
      <w:r w:rsidR="00F862E9" w:rsidRPr="001E3D9A">
        <w:rPr>
          <w:rFonts w:cstheme="minorHAnsi"/>
        </w:rPr>
        <w:t xml:space="preserve"> </w:t>
      </w:r>
      <w:r w:rsidR="00FE3D38">
        <w:rPr>
          <w:rFonts w:cstheme="minorHAnsi"/>
          <w:color w:val="000000"/>
        </w:rPr>
        <w:t xml:space="preserve"> </w:t>
      </w:r>
      <w:r w:rsidR="00FE3D38">
        <w:t>Surveying legal developments in this area more broadly, Brara argues that the Indian courts are increasingly adopting an</w:t>
      </w:r>
      <w:r w:rsidR="00FE3D38" w:rsidRPr="00D926FF">
        <w:t xml:space="preserve"> </w:t>
      </w:r>
      <w:r w:rsidR="00FE3D38">
        <w:t>ecocentric orientation,” but not without contention”. She sees this as involving an approach that draws on international developments  “selectively questions or go along with the country’s sacred traditions” and exhortations of the state.</w:t>
      </w:r>
    </w:p>
    <w:p w14:paraId="52F81331" w14:textId="77777777" w:rsidR="00FE3D38" w:rsidRDefault="00FE3D38" w:rsidP="00F862E9">
      <w:pPr>
        <w:autoSpaceDE w:val="0"/>
        <w:autoSpaceDN w:val="0"/>
        <w:adjustRightInd w:val="0"/>
        <w:spacing w:after="0" w:line="240" w:lineRule="auto"/>
        <w:rPr>
          <w:rFonts w:cstheme="minorHAnsi"/>
        </w:rPr>
      </w:pPr>
    </w:p>
    <w:p w14:paraId="34503345" w14:textId="2ED7A25D" w:rsidR="00343D78" w:rsidRDefault="00BB1351" w:rsidP="00DB639D">
      <w:r>
        <w:rPr>
          <w:b/>
          <w:bCs/>
        </w:rPr>
        <w:t>Outcomes</w:t>
      </w:r>
    </w:p>
    <w:p w14:paraId="5FBD3CC8" w14:textId="41ABE3EF" w:rsidR="00D47D43" w:rsidRDefault="00DB639D" w:rsidP="00DB639D">
      <w:r>
        <w:t>Habermann</w:t>
      </w:r>
      <w:r w:rsidR="00BB1351">
        <w:t xml:space="preserve"> notes that</w:t>
      </w:r>
      <w:r>
        <w:t xml:space="preserve"> the environmental and cultural transformations taking place in relation to river activism in India are still underway and therefore it is difficult to predict what the outcome will be. </w:t>
      </w:r>
      <w:r w:rsidR="00D47D43">
        <w:t>H</w:t>
      </w:r>
      <w:r>
        <w:t>e identifies three potential outcomes for the Yamuna 1) the “Death of the Goddess” if the physical river is abandoned by worshippers as a result of the pollution 2) the transcendent strands of worship of the river goddesses become prominent and 3) The social, political and environmental changes necessary to restore the river to a healthy condition become prominent.</w:t>
      </w:r>
      <w:r>
        <w:rPr>
          <w:rStyle w:val="FootnoteReference"/>
        </w:rPr>
        <w:footnoteReference w:id="94"/>
      </w:r>
      <w:r>
        <w:t xml:space="preserve"> </w:t>
      </w:r>
    </w:p>
    <w:p w14:paraId="168E10DC" w14:textId="66D370A7" w:rsidR="003A482C" w:rsidRDefault="0012344A" w:rsidP="00DB639D">
      <w:r>
        <w:t>The possibility of the “death of the Goddess” would have significant implications for Hindu spiritual practice.</w:t>
      </w:r>
      <w:r w:rsidR="00D47D43">
        <w:t xml:space="preserve"> Eck describes the Ganga as “(conveying) the living tradition, even to those of this age for whom everything else is demythologised.”</w:t>
      </w:r>
      <w:r w:rsidR="00D47D43">
        <w:rPr>
          <w:rStyle w:val="FootnoteReference"/>
        </w:rPr>
        <w:footnoteReference w:id="95"/>
      </w:r>
      <w:r w:rsidR="00D47D43">
        <w:t xml:space="preserve">  (Habermann, Narayan) </w:t>
      </w:r>
      <w:r>
        <w:t>also r</w:t>
      </w:r>
      <w:r w:rsidR="00D47D43">
        <w:t>efer</w:t>
      </w:r>
      <w:r>
        <w:t>s</w:t>
      </w:r>
      <w:r w:rsidR="00D47D43">
        <w:t xml:space="preserve"> to the priestly engineer Veer Bhadra Mishra as stating </w:t>
      </w:r>
      <w:r w:rsidR="00D47D43" w:rsidRPr="004C5EC7">
        <w:t xml:space="preserve">“this culture will end if the people stop going to the river, and if the culture dies, the tradition dies, and the faith dies.” </w:t>
      </w:r>
      <w:r w:rsidR="00D47D43">
        <w:t xml:space="preserve"> However, there is a pre-existing precedent for </w:t>
      </w:r>
      <w:r w:rsidR="005044FD">
        <w:t>a river</w:t>
      </w:r>
      <w:r>
        <w:t xml:space="preserve"> </w:t>
      </w:r>
      <w:r w:rsidR="005044FD">
        <w:t>g</w:t>
      </w:r>
      <w:r>
        <w:t xml:space="preserve">oddess </w:t>
      </w:r>
      <w:r w:rsidR="005044FD">
        <w:t xml:space="preserve">to develop a more </w:t>
      </w:r>
      <w:r>
        <w:t>transcendent role</w:t>
      </w:r>
      <w:r w:rsidR="00D47D43">
        <w:t xml:space="preserve">. </w:t>
      </w:r>
      <w:r w:rsidR="005044FD">
        <w:t>It appears that</w:t>
      </w:r>
      <w:r w:rsidR="00DB639D">
        <w:t xml:space="preserve"> the goddess</w:t>
      </w:r>
      <w:r w:rsidR="005044FD">
        <w:t xml:space="preserve"> of learning,</w:t>
      </w:r>
      <w:r w:rsidR="00DB639D">
        <w:t xml:space="preserve"> Saraswati, </w:t>
      </w:r>
      <w:r w:rsidR="00D47D43">
        <w:t>is</w:t>
      </w:r>
      <w:r w:rsidR="00DB639D">
        <w:t xml:space="preserve"> linked with an ancient river</w:t>
      </w:r>
      <w:r w:rsidR="005044FD">
        <w:t xml:space="preserve"> </w:t>
      </w:r>
      <w:r w:rsidR="00DB639D">
        <w:t>that</w:t>
      </w:r>
      <w:r w:rsidR="00250FFB">
        <w:t>, according to Habermann</w:t>
      </w:r>
      <w:r w:rsidR="00DB639D">
        <w:t xml:space="preserve"> disappeared due to tectonic movement.</w:t>
      </w:r>
      <w:r w:rsidR="00DB639D">
        <w:rPr>
          <w:rStyle w:val="FootnoteReference"/>
        </w:rPr>
        <w:footnoteReference w:id="96"/>
      </w:r>
      <w:r w:rsidR="005044FD">
        <w:t xml:space="preserve"> </w:t>
      </w:r>
      <w:r w:rsidR="00250FFB">
        <w:t>Pinchman</w:t>
      </w:r>
      <w:r w:rsidR="005044FD">
        <w:t xml:space="preserve"> explains that</w:t>
      </w:r>
      <w:r w:rsidR="00250FFB">
        <w:t xml:space="preserve"> Saraswati appears</w:t>
      </w:r>
      <w:r w:rsidR="005044FD">
        <w:t xml:space="preserve"> in the Vedic scriptures</w:t>
      </w:r>
      <w:r w:rsidR="00250FFB">
        <w:t xml:space="preserve"> as “a fertile, powerful, purifying river goddess associated with medicine and healing and descended from the heavens to earth.</w:t>
      </w:r>
      <w:r w:rsidR="005044FD">
        <w:t>”</w:t>
      </w:r>
      <w:r w:rsidR="00250FFB">
        <w:t xml:space="preserve"> However, in the </w:t>
      </w:r>
      <w:r w:rsidR="005044FD">
        <w:t>P</w:t>
      </w:r>
      <w:r w:rsidR="00250FFB">
        <w:t xml:space="preserve">uranas, greater emphasis is placed on her role as </w:t>
      </w:r>
      <w:r w:rsidR="005044FD">
        <w:t>g</w:t>
      </w:r>
      <w:r w:rsidR="00250FFB">
        <w:t xml:space="preserve">oddess </w:t>
      </w:r>
      <w:r w:rsidR="005044FD">
        <w:t>of</w:t>
      </w:r>
      <w:r w:rsidR="00250FFB">
        <w:t xml:space="preserve"> </w:t>
      </w:r>
      <w:r w:rsidR="005044FD">
        <w:t>creative arts</w:t>
      </w:r>
      <w:r w:rsidR="00250FFB">
        <w:t>, although Pinchman argues that in these also she retains the quality of flow.</w:t>
      </w:r>
      <w:r w:rsidR="00250FFB">
        <w:rPr>
          <w:rStyle w:val="FootnoteReference"/>
        </w:rPr>
        <w:footnoteReference w:id="97"/>
      </w:r>
      <w:r w:rsidR="0011078E">
        <w:t xml:space="preserve"> As Habermann points out however, this shift</w:t>
      </w:r>
      <w:r w:rsidR="005044FD">
        <w:t xml:space="preserve"> to transcendence resulted from</w:t>
      </w:r>
      <w:r w:rsidR="0011078E">
        <w:t xml:space="preserve"> geological rather than human-induced changes, </w:t>
      </w:r>
      <w:r w:rsidR="00FC03E8">
        <w:t xml:space="preserve">the Saraswati is still viewed as joining the Yamuna and Ganga in Prayag. In </w:t>
      </w:r>
      <w:r w:rsidR="0011078E">
        <w:t xml:space="preserve"> the context of the Yamuna, </w:t>
      </w:r>
      <w:r w:rsidR="00FC03E8">
        <w:t xml:space="preserve"> where any such change would be entirely human-induced, </w:t>
      </w:r>
      <w:r w:rsidR="0011078E">
        <w:t xml:space="preserve">he describes devotees as </w:t>
      </w:r>
      <w:r w:rsidR="00FC03E8">
        <w:t>perceiving such an outcome as</w:t>
      </w:r>
      <w:r w:rsidR="0011078E">
        <w:t xml:space="preserve"> “an utter failure.”</w:t>
      </w:r>
      <w:r w:rsidR="0011078E">
        <w:rPr>
          <w:rStyle w:val="FootnoteReference"/>
        </w:rPr>
        <w:footnoteReference w:id="98"/>
      </w:r>
      <w:r w:rsidR="00250FFB">
        <w:t xml:space="preserve"> </w:t>
      </w:r>
    </w:p>
    <w:p w14:paraId="7D137A9A" w14:textId="564DC556" w:rsidR="00FC03E8" w:rsidRDefault="00250FFB" w:rsidP="00AD6F41">
      <w:r>
        <w:t>Aside from a welcome but temporary respite in industrial activity on the rivers as a result of Covid, there are no particular signs of outcome three occurring at present.</w:t>
      </w:r>
      <w:r w:rsidR="0011078E">
        <w:t xml:space="preserve"> </w:t>
      </w:r>
      <w:r w:rsidR="00FC03E8">
        <w:t>In relation to the final, ideal outcome, Habermann cites government officials and religious leaders and activists as seeing religion as key to an environmental movement in India that will protect her rivers.</w:t>
      </w:r>
      <w:r w:rsidR="00FC03E8">
        <w:rPr>
          <w:rStyle w:val="FootnoteReference"/>
        </w:rPr>
        <w:footnoteReference w:id="99"/>
      </w:r>
      <w:r w:rsidR="00FC03E8">
        <w:t xml:space="preserve"> However, this approach is not entirely straightforward as we have seen in the context of the legal cases discussed above.</w:t>
      </w:r>
    </w:p>
    <w:p w14:paraId="7F43FCCF" w14:textId="170121DC" w:rsidR="00EA6BD3" w:rsidRDefault="00FC03E8" w:rsidP="00DB639D">
      <w:r>
        <w:t xml:space="preserve">In the face of such difficulties, </w:t>
      </w:r>
      <w:r w:rsidR="00DB639D">
        <w:t xml:space="preserve">Habermann discusses how the approach of karma yoga, or yoga in action, outlined in the Bhagavad Gita might </w:t>
      </w:r>
      <w:r>
        <w:t>support</w:t>
      </w:r>
      <w:r w:rsidR="0011078E">
        <w:t xml:space="preserve"> </w:t>
      </w:r>
      <w:r>
        <w:t>engaged action</w:t>
      </w:r>
      <w:r w:rsidR="0011078E">
        <w:t xml:space="preserve"> without</w:t>
      </w:r>
      <w:r>
        <w:t xml:space="preserve"> the risk of being</w:t>
      </w:r>
      <w:r w:rsidR="0011078E">
        <w:t xml:space="preserve"> overwhelmed with despair about what appears to be an increasingly dire situation</w:t>
      </w:r>
      <w:r w:rsidR="00DB639D">
        <w:t xml:space="preserve">. </w:t>
      </w:r>
      <w:r>
        <w:t>H</w:t>
      </w:r>
      <w:r w:rsidR="0011078E">
        <w:t xml:space="preserve">e </w:t>
      </w:r>
      <w:r w:rsidR="00DB639D">
        <w:t>notes that ascetism can lead to over-detachment whereas over-attachment to the outcome of environmental action</w:t>
      </w:r>
      <w:r w:rsidR="0011078E">
        <w:t xml:space="preserve"> over which there is no real control</w:t>
      </w:r>
      <w:r w:rsidR="00DB639D">
        <w:t xml:space="preserve"> can lead to “burn out”.</w:t>
      </w:r>
      <w:r w:rsidR="00DB639D">
        <w:rPr>
          <w:rStyle w:val="FootnoteReference"/>
        </w:rPr>
        <w:footnoteReference w:id="100"/>
      </w:r>
      <w:r w:rsidR="00DB639D">
        <w:t xml:space="preserve">  He adds “The karma yogi must eschew both extremes of ordinary attachment and ascetic indifference for a middle path that simultaneously values the finite and the infinite, though in different ways”</w:t>
      </w:r>
      <w:r w:rsidR="00DB639D">
        <w:rPr>
          <w:rStyle w:val="FootnoteReference"/>
        </w:rPr>
        <w:footnoteReference w:id="101"/>
      </w:r>
      <w:r w:rsidR="0011078E">
        <w:t xml:space="preserve"> </w:t>
      </w:r>
      <w:r>
        <w:t xml:space="preserve"> In his view, </w:t>
      </w:r>
      <w:r w:rsidR="0011078E">
        <w:t xml:space="preserve">devaluing this world prevents us from fully inhabiting it, whereas remembering “that all this is part of an immensity” avoids </w:t>
      </w:r>
      <w:r>
        <w:t>dejection and paralysis from</w:t>
      </w:r>
      <w:r w:rsidR="0011078E">
        <w:t xml:space="preserve"> setbacks. From this</w:t>
      </w:r>
      <w:r w:rsidR="008E0F37">
        <w:t xml:space="preserve"> “long”</w:t>
      </w:r>
      <w:r>
        <w:t xml:space="preserve"> view the</w:t>
      </w:r>
      <w:r w:rsidR="0011078E">
        <w:t xml:space="preserve"> Yamuna </w:t>
      </w:r>
      <w:r>
        <w:t xml:space="preserve">(and Ganga) </w:t>
      </w:r>
      <w:r w:rsidR="0011078E">
        <w:t>“cannot be polluted indefinitely and will flow on with or without a human presence on the planet.”</w:t>
      </w:r>
      <w:r w:rsidR="0011078E">
        <w:rPr>
          <w:rStyle w:val="FootnoteReference"/>
        </w:rPr>
        <w:footnoteReference w:id="102"/>
      </w:r>
      <w:r w:rsidR="00AD6F41">
        <w:t xml:space="preserve"> </w:t>
      </w:r>
      <w:r w:rsidR="00EA6BD3">
        <w:t>This conception of seeing oneself and one’s actions within a larger cosmological frame is generally missing from western activism</w:t>
      </w:r>
      <w:r w:rsidR="00456312">
        <w:t>.</w:t>
      </w:r>
      <w:r w:rsidR="00BD0A63">
        <w:t xml:space="preserve"> Habermann stresses the need to cultivate an awareness of Yamuna’s true form that includes the realisation that it is intimately connected to the physical river.”</w:t>
      </w:r>
      <w:r w:rsidR="00BD0A63">
        <w:rPr>
          <w:rStyle w:val="FootnoteReference"/>
        </w:rPr>
        <w:footnoteReference w:id="103"/>
      </w:r>
      <w:r w:rsidR="00BD0A63">
        <w:t xml:space="preserve"> For him, Yamuna is “simultaneously unmanifest and manifest, powerful and vulnerable, big and small.”</w:t>
      </w:r>
      <w:r w:rsidR="00BD0A63">
        <w:rPr>
          <w:rStyle w:val="FootnoteReference"/>
        </w:rPr>
        <w:footnoteReference w:id="104"/>
      </w:r>
      <w:r w:rsidR="00BD0A63">
        <w:t xml:space="preserve"> </w:t>
      </w:r>
    </w:p>
    <w:p w14:paraId="2B9BB66A" w14:textId="5112177F" w:rsidR="0094330F" w:rsidRDefault="006471CD" w:rsidP="0094330F">
      <w:r>
        <w:t>Even if the battle to save the Yamuna is successful, the question arises as to the position of non-sacred rivers. As ? notes”</w:t>
      </w:r>
      <w:r w:rsidR="008E0F37">
        <w:t xml:space="preserve"> can the nation as a whole be said to have benefited if pollution is simply shifted to other regions that are not viewed with the same degree of reverence?”</w:t>
      </w:r>
      <w:r w:rsidR="008E0F37">
        <w:rPr>
          <w:rStyle w:val="FootnoteReference"/>
        </w:rPr>
        <w:footnoteReference w:id="105"/>
      </w:r>
      <w:r w:rsidR="008E0F37">
        <w:t xml:space="preserve"> [but add in Ranchor prabhu’s point at end]. </w:t>
      </w:r>
      <w:r w:rsidR="00FE3D38">
        <w:t>While Nelson describes Hinduism as “the dominant carrier and former of the cultural ethos of India”,</w:t>
      </w:r>
      <w:r w:rsidR="00FE3D38">
        <w:rPr>
          <w:rStyle w:val="FootnoteReference"/>
        </w:rPr>
        <w:footnoteReference w:id="106"/>
      </w:r>
      <w:r w:rsidR="00FE3D38">
        <w:t xml:space="preserve"> as ? notes many other relegions are also practised and “finding the most ecologically useful of many available traditional value systems will be a challenge for those who want to preserve or restore the natural world.”</w:t>
      </w:r>
      <w:r w:rsidR="00FE3D38">
        <w:rPr>
          <w:rStyle w:val="FootnoteReference"/>
        </w:rPr>
        <w:footnoteReference w:id="107"/>
      </w:r>
      <w:r w:rsidR="00FE3D38">
        <w:t xml:space="preserve"> On the other hand, understanding the interlinkages and between these different traditions could greatly strengthen environmental activism in India.</w:t>
      </w:r>
    </w:p>
    <w:p w14:paraId="5C3D47C7" w14:textId="699F6C8B" w:rsidR="00FE3D38" w:rsidRPr="00FE3D38" w:rsidRDefault="009D66F6" w:rsidP="00AF3DEB">
      <w:r>
        <w:t>In addition,</w:t>
      </w:r>
      <w:r w:rsidR="00BD0A63">
        <w:t xml:space="preserve"> the legal cases on rights of nature demonstrate</w:t>
      </w:r>
      <w:r>
        <w:t xml:space="preserve"> for a country like India it will clearly be important to intertwine, scientific, legal and </w:t>
      </w:r>
      <w:r w:rsidR="0094330F">
        <w:t>spiritual</w:t>
      </w:r>
      <w:r>
        <w:t xml:space="preserve"> approaches.</w:t>
      </w:r>
      <w:r w:rsidR="00AD6F41">
        <w:t xml:space="preserve"> </w:t>
      </w:r>
      <w:r w:rsidR="0094330F">
        <w:t xml:space="preserve"> </w:t>
      </w:r>
      <w:r w:rsidR="00576C40" w:rsidRPr="004C5EC7">
        <w:t>It has been observed that “Mishra’s blend of culture tradition and faith with science and technology could be what ultimately saves the Ganges.”</w:t>
      </w:r>
      <w:r w:rsidR="00576C40">
        <w:t xml:space="preserve"> </w:t>
      </w:r>
      <w:r w:rsidR="00576C40">
        <w:rPr>
          <w:rStyle w:val="FootnoteReference"/>
        </w:rPr>
        <w:footnoteReference w:id="108"/>
      </w:r>
      <w:r w:rsidR="00576C40">
        <w:rPr>
          <w:b/>
          <w:bCs/>
        </w:rPr>
        <w:t>Narayan but check if this is quote from Haberman</w:t>
      </w:r>
      <w:r w:rsidR="00BD0A63">
        <w:rPr>
          <w:b/>
          <w:bCs/>
        </w:rPr>
        <w:t xml:space="preserve">. </w:t>
      </w:r>
      <w:r w:rsidR="00BD0A63">
        <w:t>Conversely Rita Sherma points to the relevance of Hinduism outside its area of origin, arguing that that its approaches “can be applied by Hindus globally, wherever they may be located and whatever their ethnicity.”</w:t>
      </w:r>
      <w:r w:rsidR="00BD0A63">
        <w:rPr>
          <w:rStyle w:val="FootnoteReference"/>
        </w:rPr>
        <w:footnoteReference w:id="109"/>
      </w:r>
      <w:r w:rsidR="00BD0A63">
        <w:t xml:space="preserve"> In this she encourages awareness of shared connection and interrelationship/interdependence with a place and its ecosystem, wherever that may be.</w:t>
      </w:r>
    </w:p>
    <w:p w14:paraId="149791B0" w14:textId="5D2DFBCA" w:rsidR="00F47A14" w:rsidRDefault="00F47A14" w:rsidP="00AF3DEB">
      <w:pPr>
        <w:rPr>
          <w:b/>
          <w:bCs/>
        </w:rPr>
      </w:pPr>
      <w:r>
        <w:rPr>
          <w:b/>
          <w:bCs/>
        </w:rPr>
        <w:t>Conclusions</w:t>
      </w:r>
    </w:p>
    <w:p w14:paraId="590C4829" w14:textId="719B287C" w:rsidR="00613608" w:rsidRDefault="00613E68" w:rsidP="00FC71EA">
      <w:r>
        <w:t xml:space="preserve">As Rita Sharma </w:t>
      </w:r>
      <w:r w:rsidR="00FE3D38">
        <w:t>points</w:t>
      </w:r>
      <w:r>
        <w:t xml:space="preserve"> “Most religious worldviews were formed centuries or millennia prior to the onset of the 21st century</w:t>
      </w:r>
      <w:r w:rsidR="00FE3D38">
        <w:t>” before the multiple environmental crises we face today. She argues that they therefore “c</w:t>
      </w:r>
      <w:r>
        <w:t>annot be expected to address this particular nexus of challenges.</w:t>
      </w:r>
      <w:r w:rsidR="00981E86">
        <w:t>”</w:t>
      </w:r>
      <w:r>
        <w:t xml:space="preserve"> Nevertheless,</w:t>
      </w:r>
      <w:r w:rsidR="00981E86">
        <w:t xml:space="preserve"> she argues that</w:t>
      </w:r>
      <w:r>
        <w:t xml:space="preserve"> they hold many invaluable resource</w:t>
      </w:r>
      <w:r w:rsidR="00981E86">
        <w:t>s…</w:t>
      </w:r>
      <w:r>
        <w:t>which can serve as motivators for benevolent attitudes and actions that serve the wellbeing of humanity and the planetary community.”</w:t>
      </w:r>
      <w:r>
        <w:rPr>
          <w:rStyle w:val="FootnoteReference"/>
        </w:rPr>
        <w:footnoteReference w:id="110"/>
      </w:r>
      <w:r w:rsidR="00FE3D38">
        <w:t xml:space="preserve"> </w:t>
      </w:r>
      <w:r w:rsidR="00981E86">
        <w:t xml:space="preserve">As we can see this is certainly true in the case of Hinduism, but this </w:t>
      </w:r>
      <w:r w:rsidR="00613608">
        <w:t xml:space="preserve">certainly </w:t>
      </w:r>
      <w:r w:rsidR="00981E86">
        <w:t xml:space="preserve">hasn’t </w:t>
      </w:r>
      <w:r w:rsidR="00613608">
        <w:t>relevant</w:t>
      </w:r>
      <w:r w:rsidR="00981E86">
        <w:t xml:space="preserve"> teachings from either being sidelined or interpreted in directions that lead away from active environmental engagement.  </w:t>
      </w:r>
      <w:r w:rsidR="00271F65">
        <w:t>It is also fair to acknowledge Nelson’s point that</w:t>
      </w:r>
      <w:r w:rsidR="00FE3D38">
        <w:t xml:space="preserve"> “</w:t>
      </w:r>
      <w:r w:rsidR="00E1230F">
        <w:t>the religious, cultural and technological developments that set the stage for and precipitated this now worldwide ecological crisis originated mostly outside the Hindu mythic canopy.”</w:t>
      </w:r>
      <w:r w:rsidR="00E1230F">
        <w:rPr>
          <w:rStyle w:val="FootnoteReference"/>
        </w:rPr>
        <w:footnoteReference w:id="111"/>
      </w:r>
      <w:r w:rsidR="00613608">
        <w:t xml:space="preserve"> In addition, it is clear that no religion exists in a vacuum and that interreligious and secular approaches that meld religion with science, law and government policy are needed to ensure the revival of the Ganga and Yamuna. </w:t>
      </w:r>
      <w:r w:rsidR="00271F65">
        <w:t>Acco</w:t>
      </w:r>
      <w:r w:rsidR="00613608">
        <w:t>r</w:t>
      </w:r>
      <w:r w:rsidR="00271F65">
        <w:t xml:space="preserve">ding to </w:t>
      </w:r>
      <w:r w:rsidR="00AD6F41">
        <w:t>Grim and Tucker</w:t>
      </w:r>
      <w:r w:rsidR="00271F65">
        <w:t xml:space="preserve">: </w:t>
      </w:r>
      <w:r w:rsidR="002010C3">
        <w:t>“religious ecologies…help humans find grounding to negotiate tragedy and loss, contingency and finitude. They nurture individuals and communities t</w:t>
      </w:r>
      <w:r w:rsidR="00271F65">
        <w:t>o live…(and)</w:t>
      </w:r>
      <w:r w:rsidR="002010C3">
        <w:t xml:space="preserve"> transform the human to activate healing and reconciliation so that comprehensive compassion may flow into the world.”</w:t>
      </w:r>
      <w:r w:rsidR="002010C3">
        <w:rPr>
          <w:rStyle w:val="FootnoteReference"/>
        </w:rPr>
        <w:footnoteReference w:id="112"/>
      </w:r>
      <w:r w:rsidR="00AD6F41">
        <w:t xml:space="preserve"> </w:t>
      </w:r>
      <w:r w:rsidR="00271F65">
        <w:t>This is an apt description of the karma -yoga and bhakti-based activism undertaken by devotees of the Yamuna and Ganga</w:t>
      </w:r>
      <w:r w:rsidR="00613608">
        <w:t>, supporting Sherma’s description of Hindu traditions as “indigenous ecological spiritualities of place”.</w:t>
      </w:r>
      <w:r w:rsidR="00613608">
        <w:rPr>
          <w:rStyle w:val="FootnoteReference"/>
        </w:rPr>
        <w:footnoteReference w:id="113"/>
      </w:r>
      <w:r w:rsidR="00613608">
        <w:t xml:space="preserve">  </w:t>
      </w:r>
    </w:p>
    <w:p w14:paraId="35FC1E96" w14:textId="768C40C5" w:rsidR="00FE3D38" w:rsidRDefault="00271F65" w:rsidP="00FC71EA">
      <w:r>
        <w:t xml:space="preserve"> Habermann sees the polluted rivers as in some ways “</w:t>
      </w:r>
      <w:r w:rsidR="00D441AF">
        <w:t xml:space="preserve">the form created by those heavily enmeshed in the egoistic perspective of </w:t>
      </w:r>
      <w:r w:rsidR="00981E86">
        <w:rPr>
          <w:i/>
          <w:iCs/>
        </w:rPr>
        <w:t>…</w:t>
      </w:r>
      <w:r w:rsidR="00D441AF">
        <w:t xml:space="preserve"> alienation.</w:t>
      </w:r>
      <w:r>
        <w:t xml:space="preserve">” </w:t>
      </w:r>
      <w:r w:rsidR="004C5EC7">
        <w:t>Narayan</w:t>
      </w:r>
      <w:r>
        <w:t xml:space="preserve"> </w:t>
      </w:r>
      <w:r w:rsidR="00613608">
        <w:t>describes them as</w:t>
      </w:r>
      <w:r>
        <w:t xml:space="preserve"> “</w:t>
      </w:r>
      <w:r w:rsidR="00F403D5" w:rsidRPr="00F403D5">
        <w:rPr>
          <w:rFonts w:cstheme="minorHAnsi"/>
          <w:color w:val="231F20"/>
        </w:rPr>
        <w:t xml:space="preserve">reflecting the rancid countenance of </w:t>
      </w:r>
      <w:r w:rsidR="00F403D5" w:rsidRPr="00F403D5">
        <w:rPr>
          <w:rFonts w:cstheme="minorHAnsi"/>
          <w:i/>
          <w:iCs/>
          <w:color w:val="231F20"/>
        </w:rPr>
        <w:t xml:space="preserve">adharma, </w:t>
      </w:r>
      <w:r w:rsidR="00F403D5" w:rsidRPr="00F403D5">
        <w:rPr>
          <w:rFonts w:cstheme="minorHAnsi"/>
          <w:color w:val="231F20"/>
        </w:rPr>
        <w:t>unrighteous behavior.”</w:t>
      </w:r>
      <w:r w:rsidR="00F403D5" w:rsidRPr="00F403D5">
        <w:rPr>
          <w:rStyle w:val="FootnoteReference"/>
          <w:rFonts w:cstheme="minorHAnsi"/>
          <w:color w:val="231F20"/>
        </w:rPr>
        <w:footnoteReference w:id="114"/>
      </w:r>
      <w:r w:rsidR="00FE3D38">
        <w:t xml:space="preserve"> A</w:t>
      </w:r>
      <w:r>
        <w:t>nd Al</w:t>
      </w:r>
      <w:r w:rsidR="00FE3D38">
        <w:t xml:space="preserve">ley describes how residents near the Ganges see cheating and corruption as contributing to an atmosphere in which Ganga is corrupted </w:t>
      </w:r>
      <w:r>
        <w:t xml:space="preserve">the Goddesss </w:t>
      </w:r>
      <w:r w:rsidR="00FE3D38">
        <w:t>as having a role in resetting “the degenerate moral and cosmic order.”</w:t>
      </w:r>
      <w:r w:rsidR="00FE3D38">
        <w:rPr>
          <w:rStyle w:val="FootnoteReference"/>
        </w:rPr>
        <w:footnoteReference w:id="115"/>
      </w:r>
      <w:r>
        <w:t xml:space="preserve"> However</w:t>
      </w:r>
      <w:r w:rsidR="00613608">
        <w:t>, as Habermann</w:t>
      </w:r>
      <w:r>
        <w:t xml:space="preserve"> adds</w:t>
      </w:r>
      <w:r w:rsidR="00613608">
        <w:t>,</w:t>
      </w:r>
      <w:r>
        <w:t xml:space="preserve">  “dealing with the pollution is absolutely necessary; many maintained that it is our duty (dharma) to take care of it.”</w:t>
      </w:r>
      <w:r>
        <w:rPr>
          <w:rStyle w:val="FootnoteReference"/>
        </w:rPr>
        <w:footnoteReference w:id="116"/>
      </w:r>
      <w:r w:rsidR="00613608">
        <w:t xml:space="preserve"> The future of these river Goddesses and indeed the rest of Earth’s vital systems, remains uncertain. Hinduism’s core contribution at this stage may be that of the bhakti tradition, asserting that action is needed, but in the form of “</w:t>
      </w:r>
      <w:r w:rsidR="00981E86">
        <w:t xml:space="preserve"> a wise, all-inclusive and engaged love that expresses itself in a direct and caring relationship with the physical river or with other natural embodied forms of divinity that make up this world.</w:t>
      </w:r>
      <w:r w:rsidR="00613608">
        <w:t>”</w:t>
      </w:r>
      <w:r w:rsidR="00981E86">
        <w:rPr>
          <w:rStyle w:val="FootnoteReference"/>
        </w:rPr>
        <w:footnoteReference w:id="117"/>
      </w:r>
    </w:p>
    <w:p w14:paraId="3FB3F0D0" w14:textId="7064D9F7" w:rsidR="00FE3D38" w:rsidRPr="00811EB9" w:rsidRDefault="00811EB9" w:rsidP="0094330F">
      <w:pPr>
        <w:rPr>
          <w:b/>
          <w:bCs/>
        </w:rPr>
      </w:pPr>
      <w:r>
        <w:rPr>
          <w:b/>
          <w:bCs/>
        </w:rPr>
        <w:t>Add in for modern contribution citi sakti and thought for the day.</w:t>
      </w:r>
    </w:p>
    <w:p w14:paraId="6D109BF4" w14:textId="77777777" w:rsidR="00FE3D38" w:rsidRDefault="00FE3D38" w:rsidP="0094330F"/>
    <w:p w14:paraId="411B5401" w14:textId="77777777" w:rsidR="00F17BB6" w:rsidRPr="00D5391E" w:rsidRDefault="00F17BB6" w:rsidP="000717CD"/>
    <w:sectPr w:rsidR="00F17BB6" w:rsidRPr="00D539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D456A" w14:textId="77777777" w:rsidR="00E33098" w:rsidRDefault="00E33098" w:rsidP="0095017D">
      <w:pPr>
        <w:spacing w:after="0" w:line="240" w:lineRule="auto"/>
      </w:pPr>
      <w:r>
        <w:separator/>
      </w:r>
    </w:p>
  </w:endnote>
  <w:endnote w:type="continuationSeparator" w:id="0">
    <w:p w14:paraId="1126FA27" w14:textId="77777777" w:rsidR="00E33098" w:rsidRDefault="00E33098" w:rsidP="00950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URWPalladioL-Roma">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689E2" w14:textId="77777777" w:rsidR="00E33098" w:rsidRDefault="00E33098" w:rsidP="0095017D">
      <w:pPr>
        <w:spacing w:after="0" w:line="240" w:lineRule="auto"/>
      </w:pPr>
      <w:r>
        <w:separator/>
      </w:r>
    </w:p>
  </w:footnote>
  <w:footnote w:type="continuationSeparator" w:id="0">
    <w:p w14:paraId="7B6B705B" w14:textId="77777777" w:rsidR="00E33098" w:rsidRDefault="00E33098" w:rsidP="0095017D">
      <w:pPr>
        <w:spacing w:after="0" w:line="240" w:lineRule="auto"/>
      </w:pPr>
      <w:r>
        <w:continuationSeparator/>
      </w:r>
    </w:p>
  </w:footnote>
  <w:footnote w:id="1">
    <w:p w14:paraId="31C5AC84" w14:textId="7DD7B206" w:rsidR="00A34A4E" w:rsidRDefault="00A34A4E">
      <w:pPr>
        <w:pStyle w:val="FootnoteText"/>
      </w:pPr>
      <w:r>
        <w:rPr>
          <w:rStyle w:val="FootnoteReference"/>
        </w:rPr>
        <w:footnoteRef/>
      </w:r>
      <w:r>
        <w:t xml:space="preserve"> Scheild</w:t>
      </w:r>
    </w:p>
  </w:footnote>
  <w:footnote w:id="2">
    <w:p w14:paraId="49EDCD69" w14:textId="77777777" w:rsidR="00AC77E7" w:rsidRDefault="00AC77E7" w:rsidP="00AC77E7">
      <w:pPr>
        <w:pStyle w:val="FootnoteText"/>
      </w:pPr>
      <w:r>
        <w:rPr>
          <w:rStyle w:val="FootnoteReference"/>
        </w:rPr>
        <w:footnoteRef/>
      </w:r>
      <w:r>
        <w:t xml:space="preserve"> Sherma, Rationality and Revelation, p1</w:t>
      </w:r>
    </w:p>
  </w:footnote>
  <w:footnote w:id="3">
    <w:p w14:paraId="6C40E300" w14:textId="7872A1C3" w:rsidR="00833724" w:rsidRDefault="00833724">
      <w:pPr>
        <w:pStyle w:val="FootnoteText"/>
      </w:pPr>
      <w:r>
        <w:rPr>
          <w:rStyle w:val="FootnoteReference"/>
        </w:rPr>
        <w:footnoteRef/>
      </w:r>
      <w:r>
        <w:t xml:space="preserve"> E</w:t>
      </w:r>
      <w:r w:rsidR="00FE429A">
        <w:t>c</w:t>
      </w:r>
      <w:r>
        <w:t>k, Ganga the Goddess in Hindu Philosophy in The Divine Consort</w:t>
      </w:r>
      <w:r w:rsidR="00FE429A">
        <w:t>- Radha and the Goddesses of India</w:t>
      </w:r>
      <w:r>
        <w:t xml:space="preserve"> </w:t>
      </w:r>
      <w:r w:rsidR="00FE429A">
        <w:t>p170</w:t>
      </w:r>
      <w:r w:rsidR="00DA251A">
        <w:t xml:space="preserve"> and p159</w:t>
      </w:r>
    </w:p>
  </w:footnote>
  <w:footnote w:id="4">
    <w:p w14:paraId="12261014" w14:textId="4DBF3123" w:rsidR="00144566" w:rsidRDefault="00144566">
      <w:pPr>
        <w:pStyle w:val="FootnoteText"/>
      </w:pPr>
      <w:r>
        <w:rPr>
          <w:rStyle w:val="FootnoteReference"/>
        </w:rPr>
        <w:footnoteRef/>
      </w:r>
      <w:r>
        <w:t xml:space="preserve"> Haberman</w:t>
      </w:r>
      <w:r w:rsidR="00782899">
        <w:t>n</w:t>
      </w:r>
      <w:r>
        <w:t>, River of Love p23</w:t>
      </w:r>
    </w:p>
  </w:footnote>
  <w:footnote w:id="5">
    <w:p w14:paraId="26D70805" w14:textId="16300239" w:rsidR="00144566" w:rsidRDefault="00144566">
      <w:pPr>
        <w:pStyle w:val="FootnoteText"/>
      </w:pPr>
      <w:r>
        <w:rPr>
          <w:rStyle w:val="FootnoteReference"/>
        </w:rPr>
        <w:footnoteRef/>
      </w:r>
      <w:r>
        <w:t xml:space="preserve"> </w:t>
      </w:r>
      <w:r w:rsidR="00782899">
        <w:t>Habermann, River of Love, p</w:t>
      </w:r>
      <w:r w:rsidR="00187F76">
        <w:t>23 and p</w:t>
      </w:r>
      <w:r w:rsidR="00782899">
        <w:t>25</w:t>
      </w:r>
    </w:p>
  </w:footnote>
  <w:footnote w:id="6">
    <w:p w14:paraId="65A03818" w14:textId="66EAA0A4" w:rsidR="002F6452" w:rsidRDefault="002F6452">
      <w:pPr>
        <w:pStyle w:val="FootnoteText"/>
      </w:pPr>
      <w:r>
        <w:rPr>
          <w:rStyle w:val="FootnoteReference"/>
        </w:rPr>
        <w:footnoteRef/>
      </w:r>
      <w:r>
        <w:t xml:space="preserve"> Eck, Gand and the Goddess</w:t>
      </w:r>
    </w:p>
  </w:footnote>
  <w:footnote w:id="7">
    <w:p w14:paraId="2C29EAA0" w14:textId="77777777" w:rsidR="00446631" w:rsidRDefault="00446631" w:rsidP="00446631">
      <w:pPr>
        <w:pStyle w:val="FootnoteText"/>
      </w:pPr>
      <w:r>
        <w:rPr>
          <w:rStyle w:val="FootnoteReference"/>
        </w:rPr>
        <w:footnoteRef/>
      </w:r>
      <w:r>
        <w:t xml:space="preserve"> Narayan p181</w:t>
      </w:r>
    </w:p>
  </w:footnote>
  <w:footnote w:id="8">
    <w:p w14:paraId="21446E4C" w14:textId="5580A3E6" w:rsidR="00F75F3F" w:rsidRDefault="00F75F3F" w:rsidP="00F75F3F">
      <w:pPr>
        <w:pStyle w:val="FootnoteText"/>
      </w:pPr>
      <w:r>
        <w:rPr>
          <w:rStyle w:val="FootnoteReference"/>
        </w:rPr>
        <w:footnoteRef/>
      </w:r>
      <w:r w:rsidR="00302692">
        <w:t xml:space="preserve"> Rig Veda 0.75; </w:t>
      </w:r>
      <w:r>
        <w:t xml:space="preserve"> Eck, Ganga the Goddess p171</w:t>
      </w:r>
    </w:p>
  </w:footnote>
  <w:footnote w:id="9">
    <w:p w14:paraId="215E1A74" w14:textId="677A3A21" w:rsidR="00F75F3F" w:rsidRDefault="00F75F3F" w:rsidP="00F75F3F">
      <w:pPr>
        <w:pStyle w:val="FootnoteText"/>
      </w:pPr>
      <w:r>
        <w:rPr>
          <w:rStyle w:val="FootnoteReference"/>
        </w:rPr>
        <w:footnoteRef/>
      </w:r>
      <w:r>
        <w:t xml:space="preserve"> Eck, Ganga the Goddess which page?</w:t>
      </w:r>
      <w:r w:rsidR="004831FA">
        <w:t xml:space="preserve"> Eliade</w:t>
      </w:r>
    </w:p>
  </w:footnote>
  <w:footnote w:id="10">
    <w:p w14:paraId="3229A2E4" w14:textId="77777777" w:rsidR="00F75F3F" w:rsidRDefault="00F75F3F" w:rsidP="00F75F3F">
      <w:pPr>
        <w:pStyle w:val="FootnoteText"/>
      </w:pPr>
      <w:r>
        <w:rPr>
          <w:rStyle w:val="FootnoteReference"/>
        </w:rPr>
        <w:footnoteRef/>
      </w:r>
      <w:r>
        <w:t xml:space="preserve"> Bhagavad Purana 10.11.36 , BG 10.31</w:t>
      </w:r>
    </w:p>
  </w:footnote>
  <w:footnote w:id="11">
    <w:p w14:paraId="684EA4F5" w14:textId="3B17CB83" w:rsidR="003B7C8F" w:rsidRDefault="003B7C8F">
      <w:pPr>
        <w:pStyle w:val="FootnoteText"/>
      </w:pPr>
      <w:r>
        <w:rPr>
          <w:rStyle w:val="FootnoteReference"/>
        </w:rPr>
        <w:footnoteRef/>
      </w:r>
      <w:r>
        <w:t xml:space="preserve"> Habermann,  River of Love p39</w:t>
      </w:r>
    </w:p>
  </w:footnote>
  <w:footnote w:id="12">
    <w:p w14:paraId="51EFCE5D" w14:textId="77777777" w:rsidR="002B2BA0" w:rsidRDefault="002B2BA0" w:rsidP="002B2BA0">
      <w:pPr>
        <w:pStyle w:val="FootnoteText"/>
      </w:pPr>
      <w:r>
        <w:rPr>
          <w:rStyle w:val="FootnoteReference"/>
        </w:rPr>
        <w:footnoteRef/>
      </w:r>
      <w:r>
        <w:t xml:space="preserve"> Narayan, wood, water p184</w:t>
      </w:r>
    </w:p>
  </w:footnote>
  <w:footnote w:id="13">
    <w:p w14:paraId="69169E7C" w14:textId="77777777" w:rsidR="007E71E6" w:rsidRDefault="007E71E6" w:rsidP="007E71E6">
      <w:pPr>
        <w:pStyle w:val="FootnoteText"/>
      </w:pPr>
      <w:r>
        <w:rPr>
          <w:rStyle w:val="FootnoteReference"/>
        </w:rPr>
        <w:footnoteRef/>
      </w:r>
      <w:r>
        <w:t xml:space="preserve"> Habermann, River of Love p41</w:t>
      </w:r>
    </w:p>
  </w:footnote>
  <w:footnote w:id="14">
    <w:p w14:paraId="7BDC25C7" w14:textId="77777777" w:rsidR="00486D83" w:rsidRDefault="00486D83" w:rsidP="00486D83">
      <w:pPr>
        <w:pStyle w:val="FootnoteText"/>
      </w:pPr>
      <w:r>
        <w:rPr>
          <w:rStyle w:val="FootnoteReference"/>
        </w:rPr>
        <w:footnoteRef/>
      </w:r>
      <w:r>
        <w:t xml:space="preserve"> Narayan, Water and Wood p186</w:t>
      </w:r>
    </w:p>
  </w:footnote>
  <w:footnote w:id="15">
    <w:p w14:paraId="66C4717E" w14:textId="7694FE89" w:rsidR="000F43F5" w:rsidRDefault="000F43F5">
      <w:pPr>
        <w:pStyle w:val="FootnoteText"/>
      </w:pPr>
      <w:r>
        <w:rPr>
          <w:rStyle w:val="FootnoteReference"/>
        </w:rPr>
        <w:footnoteRef/>
      </w:r>
      <w:r>
        <w:t xml:space="preserve"> Eck, Ganga the Goddess, p176</w:t>
      </w:r>
    </w:p>
  </w:footnote>
  <w:footnote w:id="16">
    <w:p w14:paraId="234E89FB" w14:textId="4874FCE3" w:rsidR="00EA40C3" w:rsidRDefault="00EA40C3">
      <w:pPr>
        <w:pStyle w:val="FootnoteText"/>
      </w:pPr>
      <w:r>
        <w:rPr>
          <w:rStyle w:val="FootnoteReference"/>
        </w:rPr>
        <w:footnoteRef/>
      </w:r>
      <w:r>
        <w:t xml:space="preserve"> Alley, River Goddesses, personhood and rights of nature: Implications for Spiritual Ecology, p4 of 17</w:t>
      </w:r>
    </w:p>
  </w:footnote>
  <w:footnote w:id="17">
    <w:p w14:paraId="14A88347" w14:textId="5A1183DC" w:rsidR="00885F94" w:rsidRDefault="00885F94">
      <w:pPr>
        <w:pStyle w:val="FootnoteText"/>
      </w:pPr>
      <w:r>
        <w:rPr>
          <w:rStyle w:val="FootnoteReference"/>
        </w:rPr>
        <w:footnoteRef/>
      </w:r>
      <w:r>
        <w:t xml:space="preserve"> Rai and Smith Self Purifying p2</w:t>
      </w:r>
    </w:p>
  </w:footnote>
  <w:footnote w:id="18">
    <w:p w14:paraId="5892B6EB" w14:textId="5B6E72E8" w:rsidR="0012402C" w:rsidRDefault="00885F94" w:rsidP="0012402C">
      <w:pPr>
        <w:pStyle w:val="FootnoteText"/>
      </w:pPr>
      <w:r>
        <w:rPr>
          <w:rStyle w:val="FootnoteReference"/>
        </w:rPr>
        <w:footnoteRef/>
      </w:r>
      <w:r>
        <w:t xml:space="preserve"> Rai and Smith: Self Purifying properties of the Ganges</w:t>
      </w:r>
      <w:r w:rsidR="0012402C">
        <w:t xml:space="preserve"> p2; Agoramoorthy, Sacred Rivers</w:t>
      </w:r>
    </w:p>
    <w:p w14:paraId="6E538E36" w14:textId="0F804099" w:rsidR="00885F94" w:rsidRDefault="00885F94">
      <w:pPr>
        <w:pStyle w:val="FootnoteText"/>
      </w:pPr>
    </w:p>
  </w:footnote>
  <w:footnote w:id="19">
    <w:p w14:paraId="7AB5729D" w14:textId="7D4DDC65" w:rsidR="000C476E" w:rsidRDefault="000C476E">
      <w:pPr>
        <w:pStyle w:val="FootnoteText"/>
      </w:pPr>
      <w:r>
        <w:rPr>
          <w:rStyle w:val="FootnoteReference"/>
        </w:rPr>
        <w:footnoteRef/>
      </w:r>
      <w:r>
        <w:t xml:space="preserve"> Rai and Smith self purifying p2</w:t>
      </w:r>
    </w:p>
  </w:footnote>
  <w:footnote w:id="20">
    <w:p w14:paraId="787F8C23" w14:textId="4A243564" w:rsidR="000C476E" w:rsidRDefault="000C476E">
      <w:pPr>
        <w:pStyle w:val="FootnoteText"/>
      </w:pPr>
      <w:r>
        <w:rPr>
          <w:rStyle w:val="FootnoteReference"/>
        </w:rPr>
        <w:footnoteRef/>
      </w:r>
      <w:r>
        <w:t xml:space="preserve"> Habermann, River of Love p1</w:t>
      </w:r>
    </w:p>
  </w:footnote>
  <w:footnote w:id="21">
    <w:p w14:paraId="3E252EFD" w14:textId="77777777" w:rsidR="00486D83" w:rsidRDefault="00486D83" w:rsidP="00486D83">
      <w:pPr>
        <w:pStyle w:val="FootnoteText"/>
      </w:pPr>
      <w:r>
        <w:rPr>
          <w:rStyle w:val="FootnoteReference"/>
        </w:rPr>
        <w:footnoteRef/>
      </w:r>
      <w:r>
        <w:t xml:space="preserve"> Habermann, River of Love, p11-116 and p120</w:t>
      </w:r>
    </w:p>
  </w:footnote>
  <w:footnote w:id="22">
    <w:p w14:paraId="0B09B9A3" w14:textId="6B0D2FE8" w:rsidR="00144566" w:rsidRDefault="00144566">
      <w:pPr>
        <w:pStyle w:val="FootnoteText"/>
      </w:pPr>
      <w:r>
        <w:rPr>
          <w:rStyle w:val="FootnoteReference"/>
        </w:rPr>
        <w:footnoteRef/>
      </w:r>
      <w:r>
        <w:t xml:space="preserve"> Habermann River of Love p9</w:t>
      </w:r>
    </w:p>
  </w:footnote>
  <w:footnote w:id="23">
    <w:p w14:paraId="714C9FE3" w14:textId="14625A3D" w:rsidR="0095017D" w:rsidRDefault="0095017D">
      <w:pPr>
        <w:pStyle w:val="FootnoteText"/>
      </w:pPr>
      <w:r>
        <w:rPr>
          <w:rStyle w:val="FootnoteReference"/>
        </w:rPr>
        <w:footnoteRef/>
      </w:r>
      <w:r>
        <w:t xml:space="preserve"> Mc</w:t>
      </w:r>
      <w:r w:rsidR="00600F89">
        <w:t>A</w:t>
      </w:r>
      <w:r>
        <w:t>nally, Loving water across religions p 85</w:t>
      </w:r>
    </w:p>
  </w:footnote>
  <w:footnote w:id="24">
    <w:p w14:paraId="1C356E86" w14:textId="67DD2B5D" w:rsidR="00A23A2C" w:rsidRDefault="00A23A2C">
      <w:pPr>
        <w:pStyle w:val="FootnoteText"/>
      </w:pPr>
      <w:r>
        <w:rPr>
          <w:rStyle w:val="FootnoteReference"/>
        </w:rPr>
        <w:footnoteRef/>
      </w:r>
      <w:r>
        <w:t xml:space="preserve"> Habermann p5</w:t>
      </w:r>
    </w:p>
  </w:footnote>
  <w:footnote w:id="25">
    <w:p w14:paraId="7DCB5CA7" w14:textId="77777777" w:rsidR="00816DB2" w:rsidRDefault="00816DB2" w:rsidP="00816DB2">
      <w:pPr>
        <w:pStyle w:val="FootnoteText"/>
      </w:pPr>
      <w:r>
        <w:rPr>
          <w:rStyle w:val="FootnoteReference"/>
        </w:rPr>
        <w:footnoteRef/>
      </w:r>
      <w:r>
        <w:t xml:space="preserve"> Clark et al, Can you Hear the Rivers sing? p812</w:t>
      </w:r>
    </w:p>
  </w:footnote>
  <w:footnote w:id="26">
    <w:p w14:paraId="020C62CB" w14:textId="3BA95299" w:rsidR="00C24971" w:rsidRDefault="00C24971">
      <w:pPr>
        <w:pStyle w:val="FootnoteText"/>
      </w:pPr>
      <w:r>
        <w:rPr>
          <w:rStyle w:val="FootnoteReference"/>
        </w:rPr>
        <w:footnoteRef/>
      </w:r>
      <w:r>
        <w:t xml:space="preserve"> Habermann, River of Love p</w:t>
      </w:r>
      <w:r w:rsidR="00EC7876">
        <w:t>87</w:t>
      </w:r>
    </w:p>
  </w:footnote>
  <w:footnote w:id="27">
    <w:p w14:paraId="72D0BA36" w14:textId="77777777" w:rsidR="007445B2" w:rsidRDefault="007445B2" w:rsidP="007445B2">
      <w:pPr>
        <w:pStyle w:val="FootnoteText"/>
      </w:pPr>
      <w:r>
        <w:rPr>
          <w:rStyle w:val="FootnoteReference"/>
        </w:rPr>
        <w:footnoteRef/>
      </w:r>
      <w:r>
        <w:t xml:space="preserve"> McAnally, Loving water, p89</w:t>
      </w:r>
    </w:p>
  </w:footnote>
  <w:footnote w:id="28">
    <w:p w14:paraId="1BE0F1E1" w14:textId="77777777" w:rsidR="000B4515" w:rsidRDefault="000B4515" w:rsidP="000B4515">
      <w:pPr>
        <w:pStyle w:val="FootnoteText"/>
      </w:pPr>
      <w:r>
        <w:rPr>
          <w:rStyle w:val="FootnoteReference"/>
        </w:rPr>
        <w:footnoteRef/>
      </w:r>
      <w:r>
        <w:t xml:space="preserve"> Habermann, River of Love p60</w:t>
      </w:r>
    </w:p>
  </w:footnote>
  <w:footnote w:id="29">
    <w:p w14:paraId="70B876E0" w14:textId="77777777" w:rsidR="000B4515" w:rsidRDefault="000B4515" w:rsidP="000B4515">
      <w:pPr>
        <w:pStyle w:val="FootnoteText"/>
      </w:pPr>
      <w:r>
        <w:rPr>
          <w:rStyle w:val="FootnoteReference"/>
        </w:rPr>
        <w:footnoteRef/>
      </w:r>
      <w:r>
        <w:t xml:space="preserve"> Eck, Ganga the Goddess p180</w:t>
      </w:r>
    </w:p>
  </w:footnote>
  <w:footnote w:id="30">
    <w:p w14:paraId="3A5A0C43" w14:textId="77777777" w:rsidR="003C3CCF" w:rsidRDefault="003C3CCF" w:rsidP="003C3CCF">
      <w:pPr>
        <w:pStyle w:val="FootnoteText"/>
      </w:pPr>
      <w:r>
        <w:rPr>
          <w:rStyle w:val="FootnoteReference"/>
        </w:rPr>
        <w:footnoteRef/>
      </w:r>
      <w:r>
        <w:t xml:space="preserve"> Katy James Tarka, Hinduism and Philosophy p80</w:t>
      </w:r>
    </w:p>
  </w:footnote>
  <w:footnote w:id="31">
    <w:p w14:paraId="3170F7FB" w14:textId="77777777" w:rsidR="003C3CCF" w:rsidRDefault="003C3CCF" w:rsidP="003C3CCF">
      <w:pPr>
        <w:pStyle w:val="FootnoteText"/>
      </w:pPr>
      <w:r>
        <w:rPr>
          <w:rStyle w:val="FootnoteReference"/>
        </w:rPr>
        <w:footnoteRef/>
      </w:r>
      <w:r>
        <w:t xml:space="preserve"> Perspectives on the Hindu Goddess- divine consort p35</w:t>
      </w:r>
    </w:p>
  </w:footnote>
  <w:footnote w:id="32">
    <w:p w14:paraId="21ECC8D5" w14:textId="77777777" w:rsidR="00797452" w:rsidRDefault="00797452" w:rsidP="00797452">
      <w:pPr>
        <w:pStyle w:val="FootnoteText"/>
      </w:pPr>
      <w:r>
        <w:rPr>
          <w:rStyle w:val="FootnoteReference"/>
        </w:rPr>
        <w:footnoteRef/>
      </w:r>
      <w:r>
        <w:t xml:space="preserve"> Narayan wood and warter p197</w:t>
      </w:r>
    </w:p>
  </w:footnote>
  <w:footnote w:id="33">
    <w:p w14:paraId="5675C6BA" w14:textId="681179FB" w:rsidR="00A23A2C" w:rsidRDefault="00A23A2C">
      <w:pPr>
        <w:pStyle w:val="FootnoteText"/>
      </w:pPr>
      <w:r>
        <w:rPr>
          <w:rStyle w:val="FootnoteReference"/>
        </w:rPr>
        <w:footnoteRef/>
      </w:r>
      <w:r>
        <w:t xml:space="preserve"> Habermann p4</w:t>
      </w:r>
    </w:p>
  </w:footnote>
  <w:footnote w:id="34">
    <w:p w14:paraId="5FE77DCD" w14:textId="77777777" w:rsidR="00F22AF3" w:rsidRDefault="00F22AF3" w:rsidP="00F22AF3">
      <w:pPr>
        <w:pStyle w:val="FootnoteText"/>
      </w:pPr>
      <w:r>
        <w:rPr>
          <w:rStyle w:val="FootnoteReference"/>
        </w:rPr>
        <w:footnoteRef/>
      </w:r>
      <w:r>
        <w:t xml:space="preserve"> Habermann, River of Love p34</w:t>
      </w:r>
    </w:p>
  </w:footnote>
  <w:footnote w:id="35">
    <w:p w14:paraId="4ED21037" w14:textId="04418A53" w:rsidR="00F22AF3" w:rsidRDefault="00F22AF3" w:rsidP="00F22AF3">
      <w:pPr>
        <w:pStyle w:val="FootnoteText"/>
      </w:pPr>
      <w:r>
        <w:rPr>
          <w:rStyle w:val="FootnoteReference"/>
        </w:rPr>
        <w:footnoteRef/>
      </w:r>
      <w:r>
        <w:t xml:space="preserve"> Habermann, River of Love, p38</w:t>
      </w:r>
    </w:p>
  </w:footnote>
  <w:footnote w:id="36">
    <w:p w14:paraId="7F3FEE3D" w14:textId="423CBD9D" w:rsidR="00F22AF3" w:rsidRDefault="00F22AF3">
      <w:pPr>
        <w:pStyle w:val="FootnoteText"/>
      </w:pPr>
      <w:r>
        <w:rPr>
          <w:rStyle w:val="FootnoteReference"/>
        </w:rPr>
        <w:footnoteRef/>
      </w:r>
      <w:r>
        <w:t xml:space="preserve"> Habermann, River of Love, p38</w:t>
      </w:r>
    </w:p>
  </w:footnote>
  <w:footnote w:id="37">
    <w:p w14:paraId="41F6D6B1" w14:textId="2421A2E0" w:rsidR="00F22AF3" w:rsidRDefault="00F22AF3">
      <w:pPr>
        <w:pStyle w:val="FootnoteText"/>
      </w:pPr>
      <w:r>
        <w:rPr>
          <w:rStyle w:val="FootnoteReference"/>
        </w:rPr>
        <w:footnoteRef/>
      </w:r>
      <w:r>
        <w:t xml:space="preserve"> Habermann, River of Love p38</w:t>
      </w:r>
    </w:p>
  </w:footnote>
  <w:footnote w:id="38">
    <w:p w14:paraId="5E8BB07D" w14:textId="58BC848E" w:rsidR="00AE045A" w:rsidRDefault="00AE045A">
      <w:pPr>
        <w:pStyle w:val="FootnoteText"/>
      </w:pPr>
      <w:r>
        <w:rPr>
          <w:rStyle w:val="FootnoteReference"/>
        </w:rPr>
        <w:footnoteRef/>
      </w:r>
      <w:r>
        <w:t xml:space="preserve"> Habermann, River of Love p35</w:t>
      </w:r>
    </w:p>
  </w:footnote>
  <w:footnote w:id="39">
    <w:p w14:paraId="240F813D" w14:textId="46868AE6" w:rsidR="003428A4" w:rsidRDefault="003428A4">
      <w:pPr>
        <w:pStyle w:val="FootnoteText"/>
      </w:pPr>
      <w:r>
        <w:rPr>
          <w:rStyle w:val="FootnoteReference"/>
        </w:rPr>
        <w:footnoteRef/>
      </w:r>
      <w:r>
        <w:t xml:space="preserve"> See for example Habermann p132 and Alley ?</w:t>
      </w:r>
    </w:p>
  </w:footnote>
  <w:footnote w:id="40">
    <w:p w14:paraId="2140FB69" w14:textId="3E743E1B" w:rsidR="00C43A2C" w:rsidRDefault="00C43A2C">
      <w:pPr>
        <w:pStyle w:val="FootnoteText"/>
      </w:pPr>
      <w:r>
        <w:rPr>
          <w:rStyle w:val="FootnoteReference"/>
        </w:rPr>
        <w:footnoteRef/>
      </w:r>
      <w:r>
        <w:t xml:space="preserve"> Haberman, River of Love p190</w:t>
      </w:r>
    </w:p>
  </w:footnote>
  <w:footnote w:id="41">
    <w:p w14:paraId="484438A5" w14:textId="6781AA17" w:rsidR="008866A3" w:rsidRDefault="008866A3">
      <w:pPr>
        <w:pStyle w:val="FootnoteText"/>
      </w:pPr>
      <w:r>
        <w:rPr>
          <w:rStyle w:val="FootnoteReference"/>
        </w:rPr>
        <w:footnoteRef/>
      </w:r>
      <w:r>
        <w:t xml:space="preserve"> Habermann, River of Love p189</w:t>
      </w:r>
    </w:p>
  </w:footnote>
  <w:footnote w:id="42">
    <w:p w14:paraId="4709A811" w14:textId="77777777" w:rsidR="00027118" w:rsidRDefault="00027118" w:rsidP="00027118">
      <w:pPr>
        <w:pStyle w:val="FootnoteText"/>
      </w:pPr>
      <w:r>
        <w:rPr>
          <w:rStyle w:val="FootnoteReference"/>
        </w:rPr>
        <w:footnoteRef/>
      </w:r>
      <w:r>
        <w:t xml:space="preserve"> Haberman, River of Love p133</w:t>
      </w:r>
    </w:p>
  </w:footnote>
  <w:footnote w:id="43">
    <w:p w14:paraId="6D3E364A" w14:textId="363724BC" w:rsidR="00291C36" w:rsidRDefault="00291C36">
      <w:pPr>
        <w:pStyle w:val="FootnoteText"/>
      </w:pPr>
      <w:r>
        <w:rPr>
          <w:rStyle w:val="FootnoteReference"/>
        </w:rPr>
        <w:footnoteRef/>
      </w:r>
      <w:r>
        <w:t xml:space="preserve"> Nagarjan</w:t>
      </w:r>
    </w:p>
  </w:footnote>
  <w:footnote w:id="44">
    <w:p w14:paraId="78B345ED" w14:textId="5844D765" w:rsidR="004D6903" w:rsidRDefault="004D6903">
      <w:pPr>
        <w:pStyle w:val="FootnoteText"/>
      </w:pPr>
      <w:r>
        <w:rPr>
          <w:rStyle w:val="FootnoteReference"/>
        </w:rPr>
        <w:footnoteRef/>
      </w:r>
      <w:r>
        <w:t xml:space="preserve"> </w:t>
      </w:r>
      <w:r w:rsidR="00CC2C67">
        <w:t>Habermann p138</w:t>
      </w:r>
    </w:p>
  </w:footnote>
  <w:footnote w:id="45">
    <w:p w14:paraId="26693E80" w14:textId="77777777" w:rsidR="00CC2C67" w:rsidRDefault="00CC2C67" w:rsidP="00CC2C67">
      <w:pPr>
        <w:pStyle w:val="FootnoteText"/>
      </w:pPr>
      <w:r>
        <w:rPr>
          <w:rStyle w:val="FootnoteReference"/>
        </w:rPr>
        <w:footnoteRef/>
      </w:r>
      <w:r>
        <w:t xml:space="preserve"> Habermann, River of love p140</w:t>
      </w:r>
    </w:p>
  </w:footnote>
  <w:footnote w:id="46">
    <w:p w14:paraId="1E73DEDF" w14:textId="77777777" w:rsidR="002321EE" w:rsidRDefault="002321EE" w:rsidP="002321EE">
      <w:pPr>
        <w:pStyle w:val="FootnoteText"/>
      </w:pPr>
      <w:r>
        <w:rPr>
          <w:rStyle w:val="FootnoteReference"/>
        </w:rPr>
        <w:footnoteRef/>
      </w:r>
      <w:r>
        <w:t xml:space="preserve"> Habermann, River of Love p25</w:t>
      </w:r>
    </w:p>
  </w:footnote>
  <w:footnote w:id="47">
    <w:p w14:paraId="5E39C0E4" w14:textId="77777777" w:rsidR="002321EE" w:rsidRDefault="002321EE" w:rsidP="002321EE">
      <w:pPr>
        <w:pStyle w:val="FootnoteText"/>
      </w:pPr>
      <w:r>
        <w:rPr>
          <w:rStyle w:val="FootnoteReference"/>
        </w:rPr>
        <w:footnoteRef/>
      </w:r>
      <w:r>
        <w:t xml:space="preserve"> Nelson, ?, in Purifying the Earthly body of God, p4</w:t>
      </w:r>
    </w:p>
  </w:footnote>
  <w:footnote w:id="48">
    <w:p w14:paraId="3F8ACDB9" w14:textId="77777777" w:rsidR="002321EE" w:rsidRDefault="002321EE" w:rsidP="002321EE">
      <w:pPr>
        <w:pStyle w:val="FootnoteText"/>
      </w:pPr>
      <w:r>
        <w:rPr>
          <w:rStyle w:val="FootnoteReference"/>
        </w:rPr>
        <w:footnoteRef/>
      </w:r>
      <w:r>
        <w:t xml:space="preserve"> Alley p4 out of 17</w:t>
      </w:r>
    </w:p>
  </w:footnote>
  <w:footnote w:id="49">
    <w:p w14:paraId="1ED7B49A" w14:textId="552A4719" w:rsidR="005C5F4F" w:rsidRDefault="005C5F4F">
      <w:pPr>
        <w:pStyle w:val="FootnoteText"/>
      </w:pPr>
      <w:r>
        <w:rPr>
          <w:rStyle w:val="FootnoteReference"/>
        </w:rPr>
        <w:footnoteRef/>
      </w:r>
      <w:r>
        <w:t xml:space="preserve"> </w:t>
      </w:r>
      <w:r w:rsidR="002A6CBF">
        <w:t>Dvivedi, p2 out of 22</w:t>
      </w:r>
    </w:p>
  </w:footnote>
  <w:footnote w:id="50">
    <w:p w14:paraId="07ACA4AE" w14:textId="77777777" w:rsidR="001B1D9D" w:rsidRDefault="001B1D9D" w:rsidP="001B1D9D">
      <w:pPr>
        <w:pStyle w:val="FootnoteText"/>
      </w:pPr>
      <w:r>
        <w:rPr>
          <w:rStyle w:val="FootnoteReference"/>
        </w:rPr>
        <w:footnoteRef/>
      </w:r>
      <w:r>
        <w:t xml:space="preserve"> Dvivedi 9 out of 22</w:t>
      </w:r>
    </w:p>
  </w:footnote>
  <w:footnote w:id="51">
    <w:p w14:paraId="4B097416" w14:textId="77777777" w:rsidR="002A6CBF" w:rsidRDefault="002A6CBF" w:rsidP="002A6CBF">
      <w:pPr>
        <w:pStyle w:val="FootnoteText"/>
      </w:pPr>
      <w:r>
        <w:rPr>
          <w:rStyle w:val="FootnoteReference"/>
        </w:rPr>
        <w:footnoteRef/>
      </w:r>
      <w:r>
        <w:t xml:space="preserve"> Dvivedi p2 out of 8</w:t>
      </w:r>
    </w:p>
  </w:footnote>
  <w:footnote w:id="52">
    <w:p w14:paraId="44B75B5D" w14:textId="77777777" w:rsidR="002A6CBF" w:rsidRDefault="002A6CBF" w:rsidP="002A6CBF">
      <w:pPr>
        <w:pStyle w:val="FootnoteText"/>
      </w:pPr>
      <w:r>
        <w:rPr>
          <w:rStyle w:val="FootnoteReference"/>
        </w:rPr>
        <w:footnoteRef/>
      </w:r>
      <w:r>
        <w:t xml:space="preserve"> Dvidevi p2 out of 8</w:t>
      </w:r>
    </w:p>
  </w:footnote>
  <w:footnote w:id="53">
    <w:p w14:paraId="7132E287" w14:textId="77777777" w:rsidR="00DB639D" w:rsidRDefault="00DB639D" w:rsidP="00DB639D">
      <w:pPr>
        <w:pStyle w:val="FootnoteText"/>
      </w:pPr>
      <w:r>
        <w:rPr>
          <w:rStyle w:val="FootnoteReference"/>
        </w:rPr>
        <w:footnoteRef/>
      </w:r>
      <w:r>
        <w:t xml:space="preserve"> Habermann, River of Love p179</w:t>
      </w:r>
    </w:p>
  </w:footnote>
  <w:footnote w:id="54">
    <w:p w14:paraId="7C711E5B" w14:textId="1A3AD59B" w:rsidR="00FC71EA" w:rsidRDefault="00FC71EA">
      <w:pPr>
        <w:pStyle w:val="FootnoteText"/>
      </w:pPr>
      <w:r>
        <w:rPr>
          <w:rStyle w:val="FootnoteReference"/>
        </w:rPr>
        <w:footnoteRef/>
      </w:r>
      <w:r>
        <w:t xml:space="preserve"> ?, Purifying Earthly Body p258</w:t>
      </w:r>
    </w:p>
  </w:footnote>
  <w:footnote w:id="55">
    <w:p w14:paraId="3A49A529" w14:textId="77777777" w:rsidR="00EA6BD3" w:rsidRDefault="00EA6BD3" w:rsidP="00EA6BD3">
      <w:pPr>
        <w:pStyle w:val="FootnoteText"/>
      </w:pPr>
      <w:r>
        <w:rPr>
          <w:rStyle w:val="FootnoteReference"/>
        </w:rPr>
        <w:footnoteRef/>
      </w:r>
      <w:r>
        <w:t xml:space="preserve"> McAnnally , Loving water p95</w:t>
      </w:r>
    </w:p>
  </w:footnote>
  <w:footnote w:id="56">
    <w:p w14:paraId="220AB148" w14:textId="77777777" w:rsidR="00951B79" w:rsidRDefault="00951B79" w:rsidP="00951B79">
      <w:pPr>
        <w:pStyle w:val="FootnoteText"/>
      </w:pPr>
      <w:r>
        <w:rPr>
          <w:rStyle w:val="FootnoteReference"/>
        </w:rPr>
        <w:footnoteRef/>
      </w:r>
      <w:r>
        <w:t xml:space="preserve"> Habermann, River of Love p179</w:t>
      </w:r>
    </w:p>
  </w:footnote>
  <w:footnote w:id="57">
    <w:p w14:paraId="342779C1" w14:textId="77777777" w:rsidR="00EA6BD3" w:rsidRDefault="00EA6BD3" w:rsidP="00EA6BD3">
      <w:pPr>
        <w:pStyle w:val="FootnoteText"/>
      </w:pPr>
      <w:r>
        <w:rPr>
          <w:rStyle w:val="FootnoteReference"/>
        </w:rPr>
        <w:footnoteRef/>
      </w:r>
      <w:r>
        <w:t xml:space="preserve"> McAnnally,  Loving water p95</w:t>
      </w:r>
    </w:p>
  </w:footnote>
  <w:footnote w:id="58">
    <w:p w14:paraId="56065205" w14:textId="77777777" w:rsidR="00576C40" w:rsidRDefault="00576C40" w:rsidP="00576C40">
      <w:pPr>
        <w:pStyle w:val="FootnoteText"/>
      </w:pPr>
      <w:r>
        <w:rPr>
          <w:rStyle w:val="FootnoteReference"/>
        </w:rPr>
        <w:footnoteRef/>
      </w:r>
      <w:r>
        <w:t xml:space="preserve"> Habermann River of Love p58</w:t>
      </w:r>
    </w:p>
  </w:footnote>
  <w:footnote w:id="59">
    <w:p w14:paraId="4BECC297" w14:textId="77777777" w:rsidR="00576C40" w:rsidRDefault="00576C40" w:rsidP="00576C40">
      <w:pPr>
        <w:pStyle w:val="FootnoteText"/>
      </w:pPr>
      <w:r>
        <w:rPr>
          <w:rStyle w:val="FootnoteReference"/>
        </w:rPr>
        <w:footnoteRef/>
      </w:r>
      <w:r>
        <w:t xml:space="preserve"> Habermann p138</w:t>
      </w:r>
    </w:p>
  </w:footnote>
  <w:footnote w:id="60">
    <w:p w14:paraId="188FA14F" w14:textId="77777777" w:rsidR="001E11A7" w:rsidRDefault="001E11A7" w:rsidP="001E11A7">
      <w:pPr>
        <w:pStyle w:val="FootnoteText"/>
      </w:pPr>
      <w:r>
        <w:rPr>
          <w:rStyle w:val="FootnoteReference"/>
        </w:rPr>
        <w:footnoteRef/>
      </w:r>
      <w:r>
        <w:t xml:space="preserve"> Habermann p171</w:t>
      </w:r>
    </w:p>
  </w:footnote>
  <w:footnote w:id="61">
    <w:p w14:paraId="3A74ED45" w14:textId="77777777" w:rsidR="00456312" w:rsidRDefault="00456312" w:rsidP="00456312">
      <w:pPr>
        <w:pStyle w:val="FootnoteText"/>
      </w:pPr>
      <w:r>
        <w:rPr>
          <w:rStyle w:val="FootnoteReference"/>
        </w:rPr>
        <w:footnoteRef/>
      </w:r>
      <w:r>
        <w:t xml:space="preserve"> Prime, Hinduism and Ecology, Seeds of Truth p118</w:t>
      </w:r>
    </w:p>
  </w:footnote>
  <w:footnote w:id="62">
    <w:p w14:paraId="5C7A30AE" w14:textId="77777777" w:rsidR="00FD091A" w:rsidRDefault="00FD091A" w:rsidP="00FD091A">
      <w:pPr>
        <w:pStyle w:val="FootnoteText"/>
      </w:pPr>
      <w:r>
        <w:rPr>
          <w:rStyle w:val="FootnoteReference"/>
        </w:rPr>
        <w:footnoteRef/>
      </w:r>
      <w:r>
        <w:t xml:space="preserve"> Purifying p261</w:t>
      </w:r>
    </w:p>
  </w:footnote>
  <w:footnote w:id="63">
    <w:p w14:paraId="02565415" w14:textId="77777777" w:rsidR="007143B9" w:rsidRDefault="007143B9" w:rsidP="007143B9">
      <w:pPr>
        <w:pStyle w:val="FootnoteText"/>
      </w:pPr>
      <w:r>
        <w:rPr>
          <w:rStyle w:val="FootnoteReference"/>
        </w:rPr>
        <w:footnoteRef/>
      </w:r>
      <w:r>
        <w:t xml:space="preserve"> Nelson? P32 Towards an Indigenous Indian</w:t>
      </w:r>
    </w:p>
  </w:footnote>
  <w:footnote w:id="64">
    <w:p w14:paraId="38DCBA7B" w14:textId="77777777" w:rsidR="00A02D19" w:rsidRDefault="00A02D19" w:rsidP="00A02D19">
      <w:pPr>
        <w:pStyle w:val="FootnoteText"/>
      </w:pPr>
      <w:r>
        <w:rPr>
          <w:rStyle w:val="FootnoteReference"/>
        </w:rPr>
        <w:footnoteRef/>
      </w:r>
      <w:r>
        <w:t xml:space="preserve"> </w:t>
      </w:r>
      <w:bookmarkStart w:id="0" w:name="_Hlk71290410"/>
      <w:r>
        <w:t xml:space="preserve">Matylda Obryk, ‘On affirmation, rejection and accommodation of the world in Greek and Indian religion’ in </w:t>
      </w:r>
      <w:r w:rsidRPr="001F6403">
        <w:rPr>
          <w:i/>
          <w:iCs/>
        </w:rPr>
        <w:t xml:space="preserve">Universe and Inner Self in Early Indian and Early Greek Thought </w:t>
      </w:r>
      <w:r w:rsidRPr="00DB4394">
        <w:t>ed. by Richard Seaford (Edinburgh University Press, 2016)</w:t>
      </w:r>
      <w:r>
        <w:t xml:space="preserve"> [Hereafter Obryk, </w:t>
      </w:r>
      <w:r>
        <w:rPr>
          <w:i/>
          <w:iCs/>
        </w:rPr>
        <w:t>Universe</w:t>
      </w:r>
      <w:r>
        <w:t>] pp245-6</w:t>
      </w:r>
      <w:bookmarkEnd w:id="0"/>
    </w:p>
  </w:footnote>
  <w:footnote w:id="65">
    <w:p w14:paraId="06EACB8A" w14:textId="77777777" w:rsidR="00A02D19" w:rsidRPr="00DB4394" w:rsidRDefault="00A02D19" w:rsidP="00A02D19">
      <w:pPr>
        <w:pStyle w:val="FootnoteText"/>
      </w:pPr>
      <w:r>
        <w:rPr>
          <w:rStyle w:val="FootnoteReference"/>
        </w:rPr>
        <w:footnoteRef/>
      </w:r>
      <w:r>
        <w:t xml:space="preserve"> Obryk</w:t>
      </w:r>
      <w:r w:rsidRPr="003D5B4A">
        <w:rPr>
          <w:i/>
          <w:iCs/>
        </w:rPr>
        <w:t>, Universe</w:t>
      </w:r>
      <w:r>
        <w:t xml:space="preserve">, </w:t>
      </w:r>
      <w:r w:rsidRPr="00BB0AD2">
        <w:t>p241</w:t>
      </w:r>
    </w:p>
  </w:footnote>
  <w:footnote w:id="66">
    <w:p w14:paraId="7CB5DCBA" w14:textId="72ED27E0" w:rsidR="00A02D19" w:rsidRDefault="00A02D19">
      <w:pPr>
        <w:pStyle w:val="FootnoteText"/>
      </w:pPr>
      <w:r>
        <w:rPr>
          <w:rStyle w:val="FootnoteReference"/>
        </w:rPr>
        <w:footnoteRef/>
      </w:r>
      <w:r>
        <w:t xml:space="preserve"> Sugirathajah p42</w:t>
      </w:r>
    </w:p>
  </w:footnote>
  <w:footnote w:id="67">
    <w:p w14:paraId="6BF31755" w14:textId="77777777" w:rsidR="007143B9" w:rsidRDefault="007143B9" w:rsidP="007143B9">
      <w:pPr>
        <w:pStyle w:val="FootnoteText"/>
      </w:pPr>
      <w:r>
        <w:rPr>
          <w:rStyle w:val="FootnoteReference"/>
        </w:rPr>
        <w:footnoteRef/>
      </w:r>
      <w:r>
        <w:t xml:space="preserve"> Chapple, ? in Purifying p29</w:t>
      </w:r>
    </w:p>
  </w:footnote>
  <w:footnote w:id="68">
    <w:p w14:paraId="53DF1B76" w14:textId="77777777" w:rsidR="00795FCB" w:rsidRDefault="00795FCB" w:rsidP="00795FCB">
      <w:pPr>
        <w:pStyle w:val="FootnoteText"/>
      </w:pPr>
      <w:r>
        <w:rPr>
          <w:rStyle w:val="FootnoteReference"/>
        </w:rPr>
        <w:footnoteRef/>
      </w:r>
      <w:r>
        <w:t xml:space="preserve"> Habermann, River of Love p65</w:t>
      </w:r>
    </w:p>
  </w:footnote>
  <w:footnote w:id="69">
    <w:p w14:paraId="312D505D" w14:textId="77777777" w:rsidR="00795FCB" w:rsidRDefault="00795FCB" w:rsidP="00795FCB">
      <w:pPr>
        <w:pStyle w:val="FootnoteText"/>
      </w:pPr>
      <w:r>
        <w:rPr>
          <w:rStyle w:val="FootnoteReference"/>
        </w:rPr>
        <w:footnoteRef/>
      </w:r>
      <w:r>
        <w:t xml:space="preserve"> Agoramoorthy ,Sacred Rivers p ?</w:t>
      </w:r>
    </w:p>
  </w:footnote>
  <w:footnote w:id="70">
    <w:p w14:paraId="3A9335AB" w14:textId="77777777" w:rsidR="00B95E21" w:rsidRDefault="00B95E21" w:rsidP="00B95E21">
      <w:pPr>
        <w:pStyle w:val="FootnoteText"/>
      </w:pPr>
      <w:r>
        <w:rPr>
          <w:rStyle w:val="FootnoteReference"/>
        </w:rPr>
        <w:footnoteRef/>
      </w:r>
      <w:r>
        <w:t xml:space="preserve"> McAnnally, Loving water pp98-99</w:t>
      </w:r>
    </w:p>
  </w:footnote>
  <w:footnote w:id="71">
    <w:p w14:paraId="1D08ADDE" w14:textId="77777777" w:rsidR="00BB1351" w:rsidRDefault="00BB1351" w:rsidP="00BB1351">
      <w:pPr>
        <w:pStyle w:val="FootnoteText"/>
      </w:pPr>
      <w:r>
        <w:rPr>
          <w:rStyle w:val="FootnoteReference"/>
        </w:rPr>
        <w:footnoteRef/>
      </w:r>
      <w:r>
        <w:t xml:space="preserve"> Habermann, 165-167</w:t>
      </w:r>
    </w:p>
  </w:footnote>
  <w:footnote w:id="72">
    <w:p w14:paraId="5DF27C0C" w14:textId="01C56798" w:rsidR="00BE372E" w:rsidRDefault="00BE372E">
      <w:pPr>
        <w:pStyle w:val="FootnoteText"/>
      </w:pPr>
      <w:r>
        <w:rPr>
          <w:rStyle w:val="FootnoteReference"/>
        </w:rPr>
        <w:footnoteRef/>
      </w:r>
      <w:r>
        <w:t xml:space="preserve"> Brara p32</w:t>
      </w:r>
    </w:p>
  </w:footnote>
  <w:footnote w:id="73">
    <w:p w14:paraId="2421A984" w14:textId="77777777" w:rsidR="00A31305" w:rsidRDefault="00A31305" w:rsidP="00A31305">
      <w:pPr>
        <w:pStyle w:val="FootnoteText"/>
      </w:pPr>
      <w:r>
        <w:rPr>
          <w:rStyle w:val="FootnoteReference"/>
        </w:rPr>
        <w:footnoteRef/>
      </w:r>
      <w:r>
        <w:t xml:space="preserve"> Brara, Courting Nature p33</w:t>
      </w:r>
    </w:p>
  </w:footnote>
  <w:footnote w:id="74">
    <w:p w14:paraId="3592BCDA" w14:textId="0C3A6E00" w:rsidR="00EA40C3" w:rsidRDefault="00EA40C3">
      <w:pPr>
        <w:pStyle w:val="FootnoteText"/>
      </w:pPr>
      <w:r>
        <w:rPr>
          <w:rStyle w:val="FootnoteReference"/>
        </w:rPr>
        <w:footnoteRef/>
      </w:r>
      <w:r>
        <w:t xml:space="preserve"> Alley River Goddesses p4 out of 17 </w:t>
      </w:r>
    </w:p>
  </w:footnote>
  <w:footnote w:id="75">
    <w:p w14:paraId="66DE0582" w14:textId="6E8ECD36" w:rsidR="00F776C9" w:rsidRDefault="00F776C9">
      <w:pPr>
        <w:pStyle w:val="FootnoteText"/>
      </w:pPr>
      <w:r>
        <w:rPr>
          <w:rStyle w:val="FootnoteReference"/>
        </w:rPr>
        <w:footnoteRef/>
      </w:r>
      <w:r>
        <w:t xml:space="preserve"> Alley, River Goddesses, p4 out of 17</w:t>
      </w:r>
    </w:p>
  </w:footnote>
  <w:footnote w:id="76">
    <w:p w14:paraId="78C6944B" w14:textId="10117E80" w:rsidR="001E3D9A" w:rsidRPr="00DD01D8" w:rsidRDefault="001E3D9A" w:rsidP="001E3D9A">
      <w:pPr>
        <w:pStyle w:val="FootnoteText"/>
      </w:pPr>
      <w:r>
        <w:rPr>
          <w:rStyle w:val="FootnoteReference"/>
        </w:rPr>
        <w:footnoteRef/>
      </w:r>
      <w:r w:rsidRPr="00DD01D8">
        <w:t xml:space="preserve"> O’Donnell,</w:t>
      </w:r>
      <w:r>
        <w:t xml:space="preserve"> Rights of Nature in Uttarkhand pp140-141</w:t>
      </w:r>
    </w:p>
  </w:footnote>
  <w:footnote w:id="77">
    <w:p w14:paraId="489DA98A" w14:textId="77777777" w:rsidR="00751AD3" w:rsidRDefault="00751AD3" w:rsidP="00751AD3">
      <w:pPr>
        <w:pStyle w:val="FootnoteText"/>
      </w:pPr>
      <w:r>
        <w:rPr>
          <w:rStyle w:val="FootnoteReference"/>
        </w:rPr>
        <w:footnoteRef/>
      </w:r>
      <w:r>
        <w:t xml:space="preserve"> Alley, River Goddesses p7</w:t>
      </w:r>
    </w:p>
  </w:footnote>
  <w:footnote w:id="78">
    <w:p w14:paraId="41B6A1C0" w14:textId="77777777" w:rsidR="00751AD3" w:rsidRDefault="00751AD3" w:rsidP="00751AD3">
      <w:pPr>
        <w:pStyle w:val="FootnoteText"/>
      </w:pPr>
      <w:r>
        <w:rPr>
          <w:rStyle w:val="FootnoteReference"/>
        </w:rPr>
        <w:footnoteRef/>
      </w:r>
      <w:r>
        <w:t xml:space="preserve"> Clark et al </w:t>
      </w:r>
    </w:p>
  </w:footnote>
  <w:footnote w:id="79">
    <w:p w14:paraId="063975A4" w14:textId="77777777" w:rsidR="00DD01D8" w:rsidRPr="000D643A" w:rsidRDefault="00DD01D8" w:rsidP="00DD01D8">
      <w:pPr>
        <w:pStyle w:val="FootnoteText"/>
      </w:pPr>
      <w:r>
        <w:rPr>
          <w:rStyle w:val="FootnoteReference"/>
        </w:rPr>
        <w:footnoteRef/>
      </w:r>
      <w:r w:rsidRPr="000D643A">
        <w:t xml:space="preserve"> Clark, Emmanouil, Page, Pelizzon, Can you h</w:t>
      </w:r>
      <w:r>
        <w:t>ear the rivers sing? p811</w:t>
      </w:r>
    </w:p>
  </w:footnote>
  <w:footnote w:id="80">
    <w:p w14:paraId="4E670F2E" w14:textId="1DDCFE57" w:rsidR="00835F91" w:rsidRDefault="00835F91">
      <w:pPr>
        <w:pStyle w:val="FootnoteText"/>
      </w:pPr>
      <w:r>
        <w:rPr>
          <w:rStyle w:val="FootnoteReference"/>
        </w:rPr>
        <w:footnoteRef/>
      </w:r>
      <w:r>
        <w:t xml:space="preserve"> Dvorsky in Clark et al, Can you hear the rivers sing?</w:t>
      </w:r>
    </w:p>
  </w:footnote>
  <w:footnote w:id="81">
    <w:p w14:paraId="10B6A136" w14:textId="3D43394B" w:rsidR="001E3D9A" w:rsidRPr="00AC77E7" w:rsidRDefault="001E3D9A">
      <w:pPr>
        <w:pStyle w:val="FootnoteText"/>
        <w:rPr>
          <w:lang w:val="fr-FR"/>
        </w:rPr>
      </w:pPr>
      <w:r>
        <w:rPr>
          <w:rStyle w:val="FootnoteReference"/>
        </w:rPr>
        <w:footnoteRef/>
      </w:r>
      <w:r w:rsidRPr="00AC77E7">
        <w:rPr>
          <w:lang w:val="fr-FR"/>
        </w:rPr>
        <w:t xml:space="preserve"> O Donnell p139</w:t>
      </w:r>
    </w:p>
  </w:footnote>
  <w:footnote w:id="82">
    <w:p w14:paraId="2E31F49E" w14:textId="77777777" w:rsidR="00BD39DF" w:rsidRPr="00A02D19" w:rsidRDefault="00BD39DF" w:rsidP="00BD39DF">
      <w:pPr>
        <w:pStyle w:val="FootnoteText"/>
        <w:rPr>
          <w:lang w:val="fr-FR"/>
        </w:rPr>
      </w:pPr>
      <w:r>
        <w:rPr>
          <w:rStyle w:val="FootnoteReference"/>
        </w:rPr>
        <w:footnoteRef/>
      </w:r>
      <w:r w:rsidRPr="00A02D19">
        <w:rPr>
          <w:lang w:val="fr-FR"/>
        </w:rPr>
        <w:t xml:space="preserve"> Clark et al p815</w:t>
      </w:r>
    </w:p>
  </w:footnote>
  <w:footnote w:id="83">
    <w:p w14:paraId="3A03642F" w14:textId="26972680" w:rsidR="00EE11CD" w:rsidRPr="00DD01D8" w:rsidRDefault="00EE11CD">
      <w:pPr>
        <w:pStyle w:val="FootnoteText"/>
      </w:pPr>
      <w:r>
        <w:rPr>
          <w:rStyle w:val="FootnoteReference"/>
        </w:rPr>
        <w:footnoteRef/>
      </w:r>
      <w:r w:rsidRPr="00DD01D8">
        <w:t xml:space="preserve"> Alley, River Goddesses p7</w:t>
      </w:r>
    </w:p>
  </w:footnote>
  <w:footnote w:id="84">
    <w:p w14:paraId="692329D1" w14:textId="36AB58F3" w:rsidR="00D43F12" w:rsidRPr="00D43F12" w:rsidRDefault="00D43F12">
      <w:pPr>
        <w:pStyle w:val="FootnoteText"/>
      </w:pPr>
      <w:r>
        <w:rPr>
          <w:rStyle w:val="FootnoteReference"/>
        </w:rPr>
        <w:footnoteRef/>
      </w:r>
      <w:r>
        <w:t xml:space="preserve"> Alley, River Goddesses, p 11</w:t>
      </w:r>
      <w:r>
        <w:rPr>
          <w:b/>
          <w:bCs/>
        </w:rPr>
        <w:t xml:space="preserve"> check this is judge reference</w:t>
      </w:r>
    </w:p>
  </w:footnote>
  <w:footnote w:id="85">
    <w:p w14:paraId="39AD4E46" w14:textId="49C15EF0" w:rsidR="005C5EB2" w:rsidRDefault="005C5EB2">
      <w:pPr>
        <w:pStyle w:val="FootnoteText"/>
      </w:pPr>
      <w:r>
        <w:rPr>
          <w:rStyle w:val="FootnoteReference"/>
        </w:rPr>
        <w:footnoteRef/>
      </w:r>
      <w:r>
        <w:t xml:space="preserve"> Alley River Goddesses p13</w:t>
      </w:r>
    </w:p>
  </w:footnote>
  <w:footnote w:id="86">
    <w:p w14:paraId="7A058F19" w14:textId="20E59550" w:rsidR="00AD2BCA" w:rsidRDefault="00AD2BCA">
      <w:pPr>
        <w:pStyle w:val="FootnoteText"/>
      </w:pPr>
      <w:r>
        <w:rPr>
          <w:rStyle w:val="FootnoteReference"/>
        </w:rPr>
        <w:footnoteRef/>
      </w:r>
      <w:r>
        <w:t xml:space="preserve"> Alley River p13</w:t>
      </w:r>
    </w:p>
  </w:footnote>
  <w:footnote w:id="87">
    <w:p w14:paraId="4A81D630" w14:textId="2EF2110C" w:rsidR="008F0E51" w:rsidRDefault="008F0E51">
      <w:pPr>
        <w:pStyle w:val="FootnoteText"/>
      </w:pPr>
      <w:r>
        <w:rPr>
          <w:rStyle w:val="FootnoteReference"/>
        </w:rPr>
        <w:footnoteRef/>
      </w:r>
      <w:r>
        <w:t xml:space="preserve"> Clark et al, ‘Can you hear the Rivers Sing?’ p818</w:t>
      </w:r>
    </w:p>
  </w:footnote>
  <w:footnote w:id="88">
    <w:p w14:paraId="71F722EB" w14:textId="77777777" w:rsidR="00343D78" w:rsidRDefault="00343D78" w:rsidP="00343D78">
      <w:pPr>
        <w:pStyle w:val="FootnoteText"/>
      </w:pPr>
      <w:r>
        <w:rPr>
          <w:rStyle w:val="FootnoteReference"/>
        </w:rPr>
        <w:footnoteRef/>
      </w:r>
      <w:r>
        <w:t xml:space="preserve"> Clark, Can you hear the Rivers sing p816</w:t>
      </w:r>
    </w:p>
  </w:footnote>
  <w:footnote w:id="89">
    <w:p w14:paraId="73BE70F1" w14:textId="3380DE5A" w:rsidR="00D43F12" w:rsidRDefault="00D43F12">
      <w:pPr>
        <w:pStyle w:val="FootnoteText"/>
      </w:pPr>
      <w:r>
        <w:rPr>
          <w:rStyle w:val="FootnoteReference"/>
        </w:rPr>
        <w:footnoteRef/>
      </w:r>
      <w:r>
        <w:t xml:space="preserve"> Alley, River Goddesses p</w:t>
      </w:r>
      <w:r w:rsidR="000D128A">
        <w:t>p9-</w:t>
      </w:r>
      <w:r>
        <w:t>10</w:t>
      </w:r>
    </w:p>
  </w:footnote>
  <w:footnote w:id="90">
    <w:p w14:paraId="23DA99F3" w14:textId="0AABFA05" w:rsidR="00D43F12" w:rsidRDefault="00D43F12">
      <w:pPr>
        <w:pStyle w:val="FootnoteText"/>
      </w:pPr>
      <w:r>
        <w:rPr>
          <w:rStyle w:val="FootnoteReference"/>
        </w:rPr>
        <w:footnoteRef/>
      </w:r>
      <w:r>
        <w:t xml:space="preserve"> </w:t>
      </w:r>
      <w:r w:rsidR="00387DDC">
        <w:t>Alley, River Goddesses p11</w:t>
      </w:r>
    </w:p>
  </w:footnote>
  <w:footnote w:id="91">
    <w:p w14:paraId="323280B1" w14:textId="674B74C0" w:rsidR="00387DDC" w:rsidRDefault="00387DDC">
      <w:pPr>
        <w:pStyle w:val="FootnoteText"/>
      </w:pPr>
      <w:r>
        <w:rPr>
          <w:rStyle w:val="FootnoteReference"/>
        </w:rPr>
        <w:footnoteRef/>
      </w:r>
      <w:r>
        <w:t xml:space="preserve"> Alley, River Goddesses p13</w:t>
      </w:r>
    </w:p>
  </w:footnote>
  <w:footnote w:id="92">
    <w:p w14:paraId="0E681089" w14:textId="086F616A" w:rsidR="00387DDC" w:rsidRDefault="00387DDC">
      <w:pPr>
        <w:pStyle w:val="FootnoteText"/>
      </w:pPr>
      <w:r>
        <w:rPr>
          <w:rStyle w:val="FootnoteReference"/>
        </w:rPr>
        <w:footnoteRef/>
      </w:r>
      <w:r>
        <w:t xml:space="preserve"> Alley, River Goddesses, p11</w:t>
      </w:r>
    </w:p>
  </w:footnote>
  <w:footnote w:id="93">
    <w:p w14:paraId="42795228" w14:textId="010C5D76" w:rsidR="00F862E9" w:rsidRDefault="00F862E9">
      <w:pPr>
        <w:pStyle w:val="FootnoteText"/>
      </w:pPr>
      <w:r>
        <w:rPr>
          <w:rStyle w:val="FootnoteReference"/>
        </w:rPr>
        <w:footnoteRef/>
      </w:r>
      <w:r>
        <w:t xml:space="preserve"> Alley, River Goddresses p13</w:t>
      </w:r>
    </w:p>
  </w:footnote>
  <w:footnote w:id="94">
    <w:p w14:paraId="4E0C1B34" w14:textId="77777777" w:rsidR="00DB639D" w:rsidRDefault="00DB639D" w:rsidP="00DB639D">
      <w:pPr>
        <w:pStyle w:val="FootnoteText"/>
      </w:pPr>
      <w:r>
        <w:rPr>
          <w:rStyle w:val="FootnoteReference"/>
        </w:rPr>
        <w:footnoteRef/>
      </w:r>
      <w:r>
        <w:t xml:space="preserve"> Habermann p176-177</w:t>
      </w:r>
    </w:p>
  </w:footnote>
  <w:footnote w:id="95">
    <w:p w14:paraId="32E0B036" w14:textId="77777777" w:rsidR="00D47D43" w:rsidRDefault="00D47D43" w:rsidP="00D47D43">
      <w:pPr>
        <w:pStyle w:val="FootnoteText"/>
      </w:pPr>
      <w:r>
        <w:rPr>
          <w:rStyle w:val="FootnoteReference"/>
        </w:rPr>
        <w:footnoteRef/>
      </w:r>
      <w:r>
        <w:t xml:space="preserve"> Eck, Ganga the Goddess p180</w:t>
      </w:r>
    </w:p>
  </w:footnote>
  <w:footnote w:id="96">
    <w:p w14:paraId="417C8351" w14:textId="77777777" w:rsidR="00DB639D" w:rsidRDefault="00DB639D" w:rsidP="00DB639D">
      <w:pPr>
        <w:pStyle w:val="FootnoteText"/>
      </w:pPr>
      <w:r>
        <w:rPr>
          <w:rStyle w:val="FootnoteReference"/>
        </w:rPr>
        <w:footnoteRef/>
      </w:r>
      <w:r>
        <w:t xml:space="preserve"> Habermann, River of Love p180</w:t>
      </w:r>
    </w:p>
  </w:footnote>
  <w:footnote w:id="97">
    <w:p w14:paraId="0490990D" w14:textId="32389FCF" w:rsidR="00250FFB" w:rsidRDefault="00250FFB">
      <w:pPr>
        <w:pStyle w:val="FootnoteText"/>
      </w:pPr>
      <w:r>
        <w:rPr>
          <w:rStyle w:val="FootnoteReference"/>
        </w:rPr>
        <w:footnoteRef/>
      </w:r>
      <w:r>
        <w:t xml:space="preserve"> Pinchman, </w:t>
      </w:r>
      <w:r w:rsidR="0011078E">
        <w:t>Perspectives on the Hindu goddess</w:t>
      </w:r>
    </w:p>
  </w:footnote>
  <w:footnote w:id="98">
    <w:p w14:paraId="2527957F" w14:textId="2E9611CB" w:rsidR="0011078E" w:rsidRDefault="0011078E">
      <w:pPr>
        <w:pStyle w:val="FootnoteText"/>
      </w:pPr>
      <w:r>
        <w:rPr>
          <w:rStyle w:val="FootnoteReference"/>
        </w:rPr>
        <w:footnoteRef/>
      </w:r>
      <w:r>
        <w:t xml:space="preserve"> Habermann quote</w:t>
      </w:r>
    </w:p>
  </w:footnote>
  <w:footnote w:id="99">
    <w:p w14:paraId="7ECEC79F" w14:textId="77777777" w:rsidR="00FC03E8" w:rsidRDefault="00FC03E8" w:rsidP="00FC03E8">
      <w:pPr>
        <w:pStyle w:val="FootnoteText"/>
      </w:pPr>
      <w:r>
        <w:rPr>
          <w:rStyle w:val="FootnoteReference"/>
        </w:rPr>
        <w:footnoteRef/>
      </w:r>
      <w:r>
        <w:t xml:space="preserve"> </w:t>
      </w:r>
    </w:p>
  </w:footnote>
  <w:footnote w:id="100">
    <w:p w14:paraId="2F2DFC5C" w14:textId="77777777" w:rsidR="00DB639D" w:rsidRDefault="00DB639D" w:rsidP="00DB639D">
      <w:pPr>
        <w:pStyle w:val="FootnoteText"/>
      </w:pPr>
      <w:r>
        <w:rPr>
          <w:rStyle w:val="FootnoteReference"/>
        </w:rPr>
        <w:footnoteRef/>
      </w:r>
      <w:r>
        <w:t xml:space="preserve"> Habermann p191</w:t>
      </w:r>
    </w:p>
  </w:footnote>
  <w:footnote w:id="101">
    <w:p w14:paraId="12371257" w14:textId="77777777" w:rsidR="00DB639D" w:rsidRDefault="00DB639D" w:rsidP="00DB639D">
      <w:pPr>
        <w:pStyle w:val="FootnoteText"/>
      </w:pPr>
      <w:r>
        <w:rPr>
          <w:rStyle w:val="FootnoteReference"/>
        </w:rPr>
        <w:footnoteRef/>
      </w:r>
      <w:r>
        <w:t xml:space="preserve"> Habermann p192</w:t>
      </w:r>
    </w:p>
  </w:footnote>
  <w:footnote w:id="102">
    <w:p w14:paraId="2BFAE13D" w14:textId="77777777" w:rsidR="0011078E" w:rsidRDefault="0011078E" w:rsidP="0011078E">
      <w:pPr>
        <w:pStyle w:val="FootnoteText"/>
      </w:pPr>
      <w:r>
        <w:rPr>
          <w:rStyle w:val="FootnoteReference"/>
        </w:rPr>
        <w:footnoteRef/>
      </w:r>
      <w:r>
        <w:t xml:space="preserve"> Habermann p192</w:t>
      </w:r>
    </w:p>
  </w:footnote>
  <w:footnote w:id="103">
    <w:p w14:paraId="6049E638" w14:textId="77777777" w:rsidR="00BD0A63" w:rsidRDefault="00BD0A63" w:rsidP="00BD0A63">
      <w:pPr>
        <w:pStyle w:val="FootnoteText"/>
      </w:pPr>
      <w:r>
        <w:rPr>
          <w:rStyle w:val="FootnoteReference"/>
        </w:rPr>
        <w:footnoteRef/>
      </w:r>
      <w:r>
        <w:t xml:space="preserve"> Haberman, p26</w:t>
      </w:r>
    </w:p>
  </w:footnote>
  <w:footnote w:id="104">
    <w:p w14:paraId="1B943796" w14:textId="77777777" w:rsidR="00BD0A63" w:rsidRDefault="00BD0A63" w:rsidP="00BD0A63">
      <w:pPr>
        <w:pStyle w:val="FootnoteText"/>
      </w:pPr>
      <w:r>
        <w:rPr>
          <w:rStyle w:val="FootnoteReference"/>
        </w:rPr>
        <w:footnoteRef/>
      </w:r>
      <w:r>
        <w:t xml:space="preserve"> Habermann River of love 191</w:t>
      </w:r>
    </w:p>
  </w:footnote>
  <w:footnote w:id="105">
    <w:p w14:paraId="10F26911" w14:textId="77777777" w:rsidR="008E0F37" w:rsidRDefault="008E0F37" w:rsidP="008E0F37">
      <w:pPr>
        <w:pStyle w:val="FootnoteText"/>
      </w:pPr>
      <w:r>
        <w:rPr>
          <w:rStyle w:val="FootnoteReference"/>
        </w:rPr>
        <w:footnoteRef/>
      </w:r>
      <w:r>
        <w:t xml:space="preserve"> ? Purfying, p259</w:t>
      </w:r>
    </w:p>
  </w:footnote>
  <w:footnote w:id="106">
    <w:p w14:paraId="433F4C4E" w14:textId="77777777" w:rsidR="00FE3D38" w:rsidRDefault="00FE3D38" w:rsidP="00FE3D38">
      <w:pPr>
        <w:pStyle w:val="FootnoteText"/>
      </w:pPr>
      <w:r>
        <w:rPr>
          <w:rStyle w:val="FootnoteReference"/>
        </w:rPr>
        <w:footnoteRef/>
      </w:r>
      <w:r>
        <w:t xml:space="preserve"> Nelson, ? in “Purifying the Earthly body of God”</w:t>
      </w:r>
    </w:p>
  </w:footnote>
  <w:footnote w:id="107">
    <w:p w14:paraId="6E5F1769" w14:textId="77777777" w:rsidR="00FE3D38" w:rsidRDefault="00FE3D38" w:rsidP="00FE3D38">
      <w:pPr>
        <w:pStyle w:val="FootnoteText"/>
      </w:pPr>
      <w:r>
        <w:rPr>
          <w:rStyle w:val="FootnoteReference"/>
        </w:rPr>
        <w:footnoteRef/>
      </w:r>
      <w:r>
        <w:t xml:space="preserve"> ? Purifying p261 </w:t>
      </w:r>
    </w:p>
  </w:footnote>
  <w:footnote w:id="108">
    <w:p w14:paraId="2FDBEDB2" w14:textId="77777777" w:rsidR="00576C40" w:rsidRDefault="00576C40" w:rsidP="00576C40">
      <w:pPr>
        <w:pStyle w:val="FootnoteText"/>
      </w:pPr>
      <w:r>
        <w:rPr>
          <w:rStyle w:val="FootnoteReference"/>
        </w:rPr>
        <w:footnoteRef/>
      </w:r>
      <w:r>
        <w:t xml:space="preserve"> Narayan Wood and Water p193</w:t>
      </w:r>
    </w:p>
  </w:footnote>
  <w:footnote w:id="109">
    <w:p w14:paraId="65C60B91" w14:textId="77777777" w:rsidR="00BD0A63" w:rsidRDefault="00BD0A63" w:rsidP="00BD0A63">
      <w:pPr>
        <w:pStyle w:val="FootnoteText"/>
      </w:pPr>
      <w:r>
        <w:rPr>
          <w:rStyle w:val="FootnoteReference"/>
        </w:rPr>
        <w:footnoteRef/>
      </w:r>
      <w:r>
        <w:t xml:space="preserve"> Rita Sherma Rationality and Revelation p5? Pr 6?</w:t>
      </w:r>
    </w:p>
  </w:footnote>
  <w:footnote w:id="110">
    <w:p w14:paraId="26043D1F" w14:textId="7DB2CB48" w:rsidR="00613E68" w:rsidRDefault="00613E68">
      <w:pPr>
        <w:pStyle w:val="FootnoteText"/>
      </w:pPr>
      <w:r>
        <w:rPr>
          <w:rStyle w:val="FootnoteReference"/>
        </w:rPr>
        <w:footnoteRef/>
      </w:r>
      <w:r>
        <w:t xml:space="preserve"> Sherma, rationality and revelationp1</w:t>
      </w:r>
    </w:p>
  </w:footnote>
  <w:footnote w:id="111">
    <w:p w14:paraId="62965130" w14:textId="73423A85" w:rsidR="00E1230F" w:rsidRDefault="00E1230F">
      <w:pPr>
        <w:pStyle w:val="FootnoteText"/>
      </w:pPr>
      <w:r>
        <w:rPr>
          <w:rStyle w:val="FootnoteReference"/>
        </w:rPr>
        <w:footnoteRef/>
      </w:r>
      <w:r>
        <w:t xml:space="preserve"> Nelson p333</w:t>
      </w:r>
    </w:p>
  </w:footnote>
  <w:footnote w:id="112">
    <w:p w14:paraId="6657EA86" w14:textId="0E1D2C68" w:rsidR="002010C3" w:rsidRDefault="002010C3">
      <w:pPr>
        <w:pStyle w:val="FootnoteText"/>
      </w:pPr>
      <w:r>
        <w:rPr>
          <w:rStyle w:val="FootnoteReference"/>
        </w:rPr>
        <w:footnoteRef/>
      </w:r>
      <w:r>
        <w:t xml:space="preserve"> Grim and Tucker p40</w:t>
      </w:r>
    </w:p>
  </w:footnote>
  <w:footnote w:id="113">
    <w:p w14:paraId="18F86BD0" w14:textId="77777777" w:rsidR="00613608" w:rsidRDefault="00613608" w:rsidP="00613608">
      <w:pPr>
        <w:pStyle w:val="FootnoteText"/>
      </w:pPr>
      <w:r>
        <w:rPr>
          <w:rStyle w:val="FootnoteReference"/>
        </w:rPr>
        <w:footnoteRef/>
      </w:r>
      <w:r>
        <w:t xml:space="preserve"> </w:t>
      </w:r>
    </w:p>
  </w:footnote>
  <w:footnote w:id="114">
    <w:p w14:paraId="2BBA73EF" w14:textId="3A371776" w:rsidR="00F403D5" w:rsidRDefault="00F403D5">
      <w:pPr>
        <w:pStyle w:val="FootnoteText"/>
      </w:pPr>
      <w:r>
        <w:rPr>
          <w:rStyle w:val="FootnoteReference"/>
        </w:rPr>
        <w:footnoteRef/>
      </w:r>
      <w:r>
        <w:t xml:space="preserve"> Narayan wood and water p192</w:t>
      </w:r>
    </w:p>
  </w:footnote>
  <w:footnote w:id="115">
    <w:p w14:paraId="13CE1D20" w14:textId="77777777" w:rsidR="00FE3D38" w:rsidRDefault="00FE3D38" w:rsidP="00FE3D38">
      <w:pPr>
        <w:pStyle w:val="FootnoteText"/>
      </w:pPr>
      <w:r>
        <w:rPr>
          <w:rStyle w:val="FootnoteReference"/>
        </w:rPr>
        <w:footnoteRef/>
      </w:r>
      <w:r>
        <w:t xml:space="preserve"> Alley, 1998</w:t>
      </w:r>
    </w:p>
  </w:footnote>
  <w:footnote w:id="116">
    <w:p w14:paraId="0E805EF7" w14:textId="77777777" w:rsidR="00271F65" w:rsidRDefault="00271F65" w:rsidP="00271F65">
      <w:pPr>
        <w:pStyle w:val="FootnoteText"/>
      </w:pPr>
      <w:r>
        <w:rPr>
          <w:rStyle w:val="FootnoteReference"/>
        </w:rPr>
        <w:footnoteRef/>
      </w:r>
      <w:r>
        <w:t xml:space="preserve"> Habermann, p190</w:t>
      </w:r>
    </w:p>
  </w:footnote>
  <w:footnote w:id="117">
    <w:p w14:paraId="332F3257" w14:textId="77777777" w:rsidR="00981E86" w:rsidRDefault="00981E86" w:rsidP="00981E86">
      <w:pPr>
        <w:pStyle w:val="FootnoteText"/>
      </w:pPr>
      <w:r>
        <w:rPr>
          <w:rStyle w:val="FootnoteReference"/>
        </w:rPr>
        <w:footnoteRef/>
      </w:r>
      <w:r>
        <w:t xml:space="preserve"> Habermann, River of Love p195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C4745"/>
    <w:multiLevelType w:val="hybridMultilevel"/>
    <w:tmpl w:val="8D0C8718"/>
    <w:lvl w:ilvl="0" w:tplc="EA1E0D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E0564"/>
    <w:multiLevelType w:val="hybridMultilevel"/>
    <w:tmpl w:val="626AF2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6D0F7A"/>
    <w:multiLevelType w:val="hybridMultilevel"/>
    <w:tmpl w:val="E152C4A2"/>
    <w:lvl w:ilvl="0" w:tplc="BCDA97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DC1"/>
    <w:rsid w:val="0000295C"/>
    <w:rsid w:val="000212D0"/>
    <w:rsid w:val="00027118"/>
    <w:rsid w:val="000717CD"/>
    <w:rsid w:val="00083B84"/>
    <w:rsid w:val="0008446D"/>
    <w:rsid w:val="00096D75"/>
    <w:rsid w:val="000B4515"/>
    <w:rsid w:val="000C476E"/>
    <w:rsid w:val="000C7224"/>
    <w:rsid w:val="000D128A"/>
    <w:rsid w:val="000D4064"/>
    <w:rsid w:val="000D643A"/>
    <w:rsid w:val="000E68FD"/>
    <w:rsid w:val="000F3AE5"/>
    <w:rsid w:val="000F43F5"/>
    <w:rsid w:val="0011078E"/>
    <w:rsid w:val="0012344A"/>
    <w:rsid w:val="0012402C"/>
    <w:rsid w:val="00144566"/>
    <w:rsid w:val="001846FB"/>
    <w:rsid w:val="00187F76"/>
    <w:rsid w:val="001A0617"/>
    <w:rsid w:val="001B1D9D"/>
    <w:rsid w:val="001E11A7"/>
    <w:rsid w:val="001E3D9A"/>
    <w:rsid w:val="001F2682"/>
    <w:rsid w:val="002010C3"/>
    <w:rsid w:val="00206D78"/>
    <w:rsid w:val="002321EE"/>
    <w:rsid w:val="00245D64"/>
    <w:rsid w:val="00250FFB"/>
    <w:rsid w:val="002518DA"/>
    <w:rsid w:val="00252C4C"/>
    <w:rsid w:val="00271F65"/>
    <w:rsid w:val="00283BB1"/>
    <w:rsid w:val="00291C36"/>
    <w:rsid w:val="002A6CBF"/>
    <w:rsid w:val="002B19D9"/>
    <w:rsid w:val="002B2BA0"/>
    <w:rsid w:val="002B6086"/>
    <w:rsid w:val="002F6452"/>
    <w:rsid w:val="00302692"/>
    <w:rsid w:val="003373F1"/>
    <w:rsid w:val="003428A4"/>
    <w:rsid w:val="00343D78"/>
    <w:rsid w:val="00346D8D"/>
    <w:rsid w:val="003510FC"/>
    <w:rsid w:val="00363FB4"/>
    <w:rsid w:val="0038026D"/>
    <w:rsid w:val="00387DDC"/>
    <w:rsid w:val="003A482C"/>
    <w:rsid w:val="003B3531"/>
    <w:rsid w:val="003B7C8F"/>
    <w:rsid w:val="003C3CCF"/>
    <w:rsid w:val="00414095"/>
    <w:rsid w:val="00415F4E"/>
    <w:rsid w:val="00446631"/>
    <w:rsid w:val="00456312"/>
    <w:rsid w:val="004831FA"/>
    <w:rsid w:val="00486D83"/>
    <w:rsid w:val="004C5EC7"/>
    <w:rsid w:val="004D6903"/>
    <w:rsid w:val="004F3E42"/>
    <w:rsid w:val="005044FD"/>
    <w:rsid w:val="005679F5"/>
    <w:rsid w:val="00576C40"/>
    <w:rsid w:val="005853E9"/>
    <w:rsid w:val="005A424D"/>
    <w:rsid w:val="005C2939"/>
    <w:rsid w:val="005C5EB2"/>
    <w:rsid w:val="005C5F4F"/>
    <w:rsid w:val="005F2ED8"/>
    <w:rsid w:val="00600F89"/>
    <w:rsid w:val="00613608"/>
    <w:rsid w:val="00613E68"/>
    <w:rsid w:val="00615BA2"/>
    <w:rsid w:val="006471CD"/>
    <w:rsid w:val="00682111"/>
    <w:rsid w:val="006A4519"/>
    <w:rsid w:val="006B0924"/>
    <w:rsid w:val="006C3875"/>
    <w:rsid w:val="006D3DCB"/>
    <w:rsid w:val="006E2574"/>
    <w:rsid w:val="006E2C6E"/>
    <w:rsid w:val="007143B9"/>
    <w:rsid w:val="00722AAD"/>
    <w:rsid w:val="007445B2"/>
    <w:rsid w:val="00751AD3"/>
    <w:rsid w:val="00753418"/>
    <w:rsid w:val="007604EA"/>
    <w:rsid w:val="00760F58"/>
    <w:rsid w:val="00782899"/>
    <w:rsid w:val="00795FCB"/>
    <w:rsid w:val="00797452"/>
    <w:rsid w:val="007A5E0C"/>
    <w:rsid w:val="007A76CF"/>
    <w:rsid w:val="007C7B44"/>
    <w:rsid w:val="007E71E6"/>
    <w:rsid w:val="00811EB9"/>
    <w:rsid w:val="00816DB2"/>
    <w:rsid w:val="00821E02"/>
    <w:rsid w:val="00833724"/>
    <w:rsid w:val="00835F91"/>
    <w:rsid w:val="00875DC1"/>
    <w:rsid w:val="00877ECE"/>
    <w:rsid w:val="00885F94"/>
    <w:rsid w:val="008866A3"/>
    <w:rsid w:val="0088780A"/>
    <w:rsid w:val="008906A7"/>
    <w:rsid w:val="00893FBE"/>
    <w:rsid w:val="008A5312"/>
    <w:rsid w:val="008A7DD5"/>
    <w:rsid w:val="008E0F37"/>
    <w:rsid w:val="008F0E51"/>
    <w:rsid w:val="0094330F"/>
    <w:rsid w:val="0095017D"/>
    <w:rsid w:val="00951B79"/>
    <w:rsid w:val="00963C98"/>
    <w:rsid w:val="00981E86"/>
    <w:rsid w:val="009D66F6"/>
    <w:rsid w:val="00A02D19"/>
    <w:rsid w:val="00A15C36"/>
    <w:rsid w:val="00A23A2C"/>
    <w:rsid w:val="00A31305"/>
    <w:rsid w:val="00A34A4E"/>
    <w:rsid w:val="00A47E67"/>
    <w:rsid w:val="00AC24C0"/>
    <w:rsid w:val="00AC77E7"/>
    <w:rsid w:val="00AD2BCA"/>
    <w:rsid w:val="00AD6F41"/>
    <w:rsid w:val="00AE045A"/>
    <w:rsid w:val="00AF3DEB"/>
    <w:rsid w:val="00B05C0E"/>
    <w:rsid w:val="00B36AB7"/>
    <w:rsid w:val="00B95E21"/>
    <w:rsid w:val="00BA2843"/>
    <w:rsid w:val="00BB1351"/>
    <w:rsid w:val="00BB69A6"/>
    <w:rsid w:val="00BC3B51"/>
    <w:rsid w:val="00BD0553"/>
    <w:rsid w:val="00BD0A63"/>
    <w:rsid w:val="00BD39DF"/>
    <w:rsid w:val="00BE372E"/>
    <w:rsid w:val="00C24971"/>
    <w:rsid w:val="00C43A2C"/>
    <w:rsid w:val="00C44490"/>
    <w:rsid w:val="00C644D4"/>
    <w:rsid w:val="00CC2C67"/>
    <w:rsid w:val="00CD0E27"/>
    <w:rsid w:val="00CD7B60"/>
    <w:rsid w:val="00CF1C88"/>
    <w:rsid w:val="00D27565"/>
    <w:rsid w:val="00D33DBE"/>
    <w:rsid w:val="00D43F12"/>
    <w:rsid w:val="00D441AF"/>
    <w:rsid w:val="00D44F66"/>
    <w:rsid w:val="00D47D43"/>
    <w:rsid w:val="00D5391E"/>
    <w:rsid w:val="00D924B2"/>
    <w:rsid w:val="00D926FF"/>
    <w:rsid w:val="00DA251A"/>
    <w:rsid w:val="00DB639D"/>
    <w:rsid w:val="00DD01D8"/>
    <w:rsid w:val="00E1062A"/>
    <w:rsid w:val="00E1230F"/>
    <w:rsid w:val="00E2037E"/>
    <w:rsid w:val="00E33098"/>
    <w:rsid w:val="00E46B58"/>
    <w:rsid w:val="00E616CC"/>
    <w:rsid w:val="00E87230"/>
    <w:rsid w:val="00E969C6"/>
    <w:rsid w:val="00EA40C3"/>
    <w:rsid w:val="00EA58FB"/>
    <w:rsid w:val="00EA6BD3"/>
    <w:rsid w:val="00EC7876"/>
    <w:rsid w:val="00EE11CD"/>
    <w:rsid w:val="00EE1598"/>
    <w:rsid w:val="00EE1F09"/>
    <w:rsid w:val="00F17BB6"/>
    <w:rsid w:val="00F22AF3"/>
    <w:rsid w:val="00F30DC8"/>
    <w:rsid w:val="00F403D5"/>
    <w:rsid w:val="00F47A14"/>
    <w:rsid w:val="00F51633"/>
    <w:rsid w:val="00F602FA"/>
    <w:rsid w:val="00F75F3F"/>
    <w:rsid w:val="00F776C9"/>
    <w:rsid w:val="00F862E9"/>
    <w:rsid w:val="00FB0E17"/>
    <w:rsid w:val="00FC03E8"/>
    <w:rsid w:val="00FC5D9F"/>
    <w:rsid w:val="00FC71EA"/>
    <w:rsid w:val="00FD091A"/>
    <w:rsid w:val="00FD213B"/>
    <w:rsid w:val="00FD597F"/>
    <w:rsid w:val="00FE3D38"/>
    <w:rsid w:val="00FE429A"/>
    <w:rsid w:val="00FF62E5"/>
    <w:rsid w:val="00FF6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F88FC"/>
  <w15:chartTrackingRefBased/>
  <w15:docId w15:val="{405983ED-9254-4D1B-B4EA-8BBC42029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01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017D"/>
    <w:rPr>
      <w:sz w:val="20"/>
      <w:szCs w:val="20"/>
    </w:rPr>
  </w:style>
  <w:style w:type="character" w:styleId="FootnoteReference">
    <w:name w:val="footnote reference"/>
    <w:basedOn w:val="DefaultParagraphFont"/>
    <w:uiPriority w:val="99"/>
    <w:semiHidden/>
    <w:unhideWhenUsed/>
    <w:rsid w:val="0095017D"/>
    <w:rPr>
      <w:vertAlign w:val="superscript"/>
    </w:rPr>
  </w:style>
  <w:style w:type="paragraph" w:styleId="ListParagraph">
    <w:name w:val="List Paragraph"/>
    <w:basedOn w:val="Normal"/>
    <w:uiPriority w:val="34"/>
    <w:qFormat/>
    <w:rsid w:val="003428A4"/>
    <w:pPr>
      <w:ind w:left="720"/>
      <w:contextualSpacing/>
    </w:pPr>
  </w:style>
  <w:style w:type="paragraph" w:styleId="NoSpacing">
    <w:name w:val="No Spacing"/>
    <w:uiPriority w:val="1"/>
    <w:qFormat/>
    <w:rsid w:val="00A34A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1169F-0CA9-4AA9-A819-2A8292499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12</Pages>
  <Words>5796</Words>
  <Characters>33038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19</cp:revision>
  <dcterms:created xsi:type="dcterms:W3CDTF">2021-08-23T10:07:00Z</dcterms:created>
  <dcterms:modified xsi:type="dcterms:W3CDTF">2021-08-26T08:51:00Z</dcterms:modified>
</cp:coreProperties>
</file>