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C543E4"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5B850EF4" w14:textId="77777777" w:rsidR="00074555" w:rsidRDefault="00074555" w:rsidP="00074555">
      <w:pPr>
        <w:tabs>
          <w:tab w:val="left" w:pos="6540"/>
        </w:tabs>
        <w:spacing w:line="360" w:lineRule="auto"/>
        <w:rPr>
          <w:rFonts w:ascii="Arial" w:hAnsi="Arial" w:cs="Arial"/>
          <w:b/>
          <w:bCs/>
          <w:szCs w:val="24"/>
          <w:lang w:val="nl-NL"/>
        </w:rPr>
      </w:pPr>
    </w:p>
    <w:p w14:paraId="5DCA3BC1" w14:textId="77777777" w:rsidR="00074555" w:rsidRDefault="00074555" w:rsidP="00074555">
      <w:pPr>
        <w:tabs>
          <w:tab w:val="left" w:pos="6540"/>
        </w:tabs>
        <w:spacing w:line="360" w:lineRule="auto"/>
        <w:rPr>
          <w:rFonts w:ascii="Arial" w:hAnsi="Arial" w:cs="Arial"/>
          <w:b/>
          <w:bCs/>
          <w:szCs w:val="24"/>
          <w:lang w:val="nl-NL"/>
        </w:rPr>
      </w:pPr>
    </w:p>
    <w:p w14:paraId="7D557BA5" w14:textId="1A9B95B0" w:rsidR="00CD33A8" w:rsidRPr="00074555" w:rsidRDefault="00CD33A8" w:rsidP="00074555">
      <w:pPr>
        <w:tabs>
          <w:tab w:val="left" w:pos="6540"/>
        </w:tabs>
        <w:spacing w:line="360" w:lineRule="auto"/>
        <w:rPr>
          <w:rFonts w:ascii="Arial" w:hAnsi="Arial" w:cs="Arial"/>
          <w:szCs w:val="24"/>
          <w:lang w:val="nl-NL"/>
        </w:rPr>
      </w:pPr>
      <w:r w:rsidRPr="00074555">
        <w:rPr>
          <w:rFonts w:ascii="Arial" w:hAnsi="Arial" w:cs="Arial"/>
          <w:b/>
          <w:bCs/>
          <w:szCs w:val="24"/>
          <w:lang w:val="nl-NL"/>
        </w:rPr>
        <w:t>Module name</w:t>
      </w:r>
      <w:r w:rsidRPr="00074555">
        <w:rPr>
          <w:rFonts w:ascii="Arial" w:hAnsi="Arial" w:cs="Arial"/>
          <w:szCs w:val="24"/>
          <w:lang w:val="nl-NL"/>
        </w:rPr>
        <w:t xml:space="preserve">: </w:t>
      </w:r>
      <w:r w:rsidR="00F911ED" w:rsidRPr="00074555">
        <w:rPr>
          <w:rStyle w:val="normaltextrun"/>
          <w:rFonts w:ascii="Arial" w:hAnsi="Arial" w:cs="Arial"/>
          <w:color w:val="000000"/>
          <w:szCs w:val="24"/>
        </w:rPr>
        <w:t>Introduction to Health and Social Care</w:t>
      </w:r>
      <w:r w:rsidR="00F911ED" w:rsidRPr="00074555">
        <w:rPr>
          <w:rStyle w:val="normaltextrun"/>
          <w:rFonts w:ascii="Arial" w:hAnsi="Arial" w:cs="Arial"/>
          <w:szCs w:val="24"/>
        </w:rPr>
        <w:t> </w:t>
      </w:r>
      <w:r w:rsidR="00F911ED" w:rsidRPr="00074555">
        <w:rPr>
          <w:rStyle w:val="eop"/>
          <w:rFonts w:ascii="Arial" w:hAnsi="Arial" w:cs="Arial"/>
          <w:szCs w:val="24"/>
        </w:rPr>
        <w:t> </w:t>
      </w:r>
    </w:p>
    <w:p w14:paraId="537571AF" w14:textId="1A8E1D76" w:rsidR="00CD33A8" w:rsidRPr="00074555" w:rsidRDefault="00CD33A8" w:rsidP="00074555">
      <w:pPr>
        <w:tabs>
          <w:tab w:val="left" w:pos="6540"/>
        </w:tabs>
        <w:spacing w:line="360" w:lineRule="auto"/>
        <w:rPr>
          <w:rFonts w:ascii="Arial" w:hAnsi="Arial" w:cs="Arial"/>
          <w:szCs w:val="24"/>
        </w:rPr>
      </w:pPr>
      <w:r w:rsidRPr="00074555">
        <w:rPr>
          <w:rFonts w:ascii="Arial" w:hAnsi="Arial" w:cs="Arial"/>
          <w:b/>
          <w:bCs/>
          <w:szCs w:val="24"/>
        </w:rPr>
        <w:t>Module code</w:t>
      </w:r>
      <w:r w:rsidRPr="00074555">
        <w:rPr>
          <w:rFonts w:ascii="Arial" w:hAnsi="Arial" w:cs="Arial"/>
          <w:szCs w:val="24"/>
        </w:rPr>
        <w:t>:</w:t>
      </w:r>
      <w:r w:rsidR="00F911ED" w:rsidRPr="00074555">
        <w:rPr>
          <w:rStyle w:val="Heading1Char"/>
          <w:rFonts w:cs="Arial"/>
          <w:sz w:val="24"/>
          <w:szCs w:val="24"/>
        </w:rPr>
        <w:t xml:space="preserve"> </w:t>
      </w:r>
      <w:r w:rsidR="00F911ED" w:rsidRPr="00074555">
        <w:rPr>
          <w:rStyle w:val="normaltextrun"/>
          <w:rFonts w:ascii="Arial" w:hAnsi="Arial" w:cs="Arial"/>
          <w:szCs w:val="24"/>
        </w:rPr>
        <w:t>LCHS 4003</w:t>
      </w:r>
      <w:r w:rsidR="00F911ED" w:rsidRPr="00074555">
        <w:rPr>
          <w:rStyle w:val="eop"/>
          <w:rFonts w:ascii="Arial" w:hAnsi="Arial" w:cs="Arial"/>
          <w:szCs w:val="24"/>
        </w:rPr>
        <w:t> </w:t>
      </w:r>
    </w:p>
    <w:p w14:paraId="0A48766D" w14:textId="7DC9DABC" w:rsidR="00074402" w:rsidRPr="00074555" w:rsidRDefault="00074402" w:rsidP="00074555">
      <w:pPr>
        <w:tabs>
          <w:tab w:val="left" w:pos="6540"/>
        </w:tabs>
        <w:spacing w:line="360" w:lineRule="auto"/>
        <w:rPr>
          <w:rFonts w:ascii="Arial" w:hAnsi="Arial" w:cs="Arial"/>
          <w:szCs w:val="24"/>
          <w:lang w:val="nl-NL"/>
        </w:rPr>
      </w:pPr>
      <w:r w:rsidRPr="00074555">
        <w:rPr>
          <w:rFonts w:ascii="Arial" w:hAnsi="Arial" w:cs="Arial"/>
          <w:b/>
          <w:bCs/>
          <w:szCs w:val="24"/>
          <w:lang w:val="nl-NL"/>
        </w:rPr>
        <w:t>Student name</w:t>
      </w:r>
      <w:r w:rsidRPr="00074555">
        <w:rPr>
          <w:rFonts w:ascii="Arial" w:hAnsi="Arial" w:cs="Arial"/>
          <w:szCs w:val="24"/>
          <w:lang w:val="nl-NL"/>
        </w:rPr>
        <w:t>:</w:t>
      </w:r>
      <w:r w:rsidR="00F911ED" w:rsidRPr="00074555">
        <w:rPr>
          <w:rStyle w:val="Heading1Char"/>
          <w:rFonts w:cs="Arial"/>
          <w:sz w:val="24"/>
          <w:szCs w:val="24"/>
        </w:rPr>
        <w:t xml:space="preserve"> </w:t>
      </w:r>
      <w:r w:rsidR="00F911ED" w:rsidRPr="00074555">
        <w:rPr>
          <w:rStyle w:val="normaltextrun"/>
          <w:rFonts w:ascii="Arial" w:hAnsi="Arial" w:cs="Arial"/>
          <w:szCs w:val="24"/>
        </w:rPr>
        <w:t>Emma Lawingco</w:t>
      </w:r>
      <w:r w:rsidR="00F911ED" w:rsidRPr="00074555">
        <w:rPr>
          <w:rStyle w:val="apple-converted-space"/>
          <w:rFonts w:ascii="Arial" w:hAnsi="Arial" w:cs="Arial"/>
          <w:szCs w:val="24"/>
        </w:rPr>
        <w:t> </w:t>
      </w:r>
      <w:r w:rsidR="00F911ED" w:rsidRPr="00074555">
        <w:rPr>
          <w:rStyle w:val="normaltextrun"/>
          <w:rFonts w:ascii="Arial" w:hAnsi="Arial" w:cs="Arial"/>
          <w:szCs w:val="24"/>
        </w:rPr>
        <w:t>Duay</w:t>
      </w:r>
      <w:r w:rsidR="00F911ED" w:rsidRPr="00074555">
        <w:rPr>
          <w:rStyle w:val="eop"/>
          <w:rFonts w:ascii="Arial" w:hAnsi="Arial" w:cs="Arial"/>
          <w:szCs w:val="24"/>
        </w:rPr>
        <w:t> </w:t>
      </w:r>
    </w:p>
    <w:p w14:paraId="39AA4413" w14:textId="1CA6BE44" w:rsidR="00074402" w:rsidRPr="00074555" w:rsidRDefault="00074402" w:rsidP="00074555">
      <w:pPr>
        <w:tabs>
          <w:tab w:val="left" w:pos="6540"/>
        </w:tabs>
        <w:spacing w:line="360" w:lineRule="auto"/>
        <w:rPr>
          <w:rFonts w:ascii="Arial" w:hAnsi="Arial" w:cs="Arial"/>
          <w:szCs w:val="24"/>
          <w:lang w:val="nl-NL"/>
        </w:rPr>
      </w:pPr>
      <w:r w:rsidRPr="00074555">
        <w:rPr>
          <w:rFonts w:ascii="Arial" w:hAnsi="Arial" w:cs="Arial"/>
          <w:b/>
          <w:bCs/>
          <w:szCs w:val="24"/>
          <w:lang w:val="nl-NL"/>
        </w:rPr>
        <w:t>Student ID</w:t>
      </w:r>
      <w:r w:rsidRPr="00074555">
        <w:rPr>
          <w:rFonts w:ascii="Arial" w:hAnsi="Arial" w:cs="Arial"/>
          <w:szCs w:val="24"/>
          <w:lang w:val="nl-NL"/>
        </w:rPr>
        <w:t>:</w:t>
      </w:r>
      <w:r w:rsidR="00F911ED" w:rsidRPr="00074555">
        <w:rPr>
          <w:rFonts w:ascii="Arial" w:hAnsi="Arial" w:cs="Arial"/>
          <w:szCs w:val="24"/>
          <w:lang w:val="nl-NL"/>
        </w:rPr>
        <w:t>2524373</w:t>
      </w:r>
    </w:p>
    <w:p w14:paraId="1A0B2D2B" w14:textId="7B488E39" w:rsidR="00074402" w:rsidRPr="00074555" w:rsidRDefault="008E3943" w:rsidP="00074555">
      <w:pPr>
        <w:tabs>
          <w:tab w:val="left" w:pos="6540"/>
        </w:tabs>
        <w:spacing w:line="360" w:lineRule="auto"/>
        <w:rPr>
          <w:rFonts w:ascii="Arial" w:hAnsi="Arial" w:cs="Arial"/>
          <w:szCs w:val="24"/>
        </w:rPr>
      </w:pPr>
      <w:r w:rsidRPr="00074555">
        <w:rPr>
          <w:rFonts w:ascii="Arial" w:hAnsi="Arial" w:cs="Arial"/>
          <w:b/>
          <w:bCs/>
          <w:szCs w:val="24"/>
        </w:rPr>
        <w:t>Lecturer’s name</w:t>
      </w:r>
      <w:r w:rsidR="00074402" w:rsidRPr="00074555">
        <w:rPr>
          <w:rFonts w:ascii="Arial" w:hAnsi="Arial" w:cs="Arial"/>
          <w:szCs w:val="24"/>
        </w:rPr>
        <w:t>:</w:t>
      </w:r>
      <w:r w:rsidR="00F911ED" w:rsidRPr="00074555">
        <w:rPr>
          <w:rStyle w:val="Heading1Char"/>
          <w:rFonts w:cs="Arial"/>
          <w:sz w:val="24"/>
          <w:szCs w:val="24"/>
        </w:rPr>
        <w:t xml:space="preserve"> </w:t>
      </w:r>
      <w:r w:rsidR="00F911ED" w:rsidRPr="00074555">
        <w:rPr>
          <w:rStyle w:val="normaltextrun"/>
          <w:rFonts w:ascii="Arial" w:hAnsi="Arial" w:cs="Arial"/>
          <w:szCs w:val="24"/>
        </w:rPr>
        <w:t>Christiana Malem</w:t>
      </w:r>
      <w:r w:rsidR="00F911ED" w:rsidRPr="00074555">
        <w:rPr>
          <w:rStyle w:val="eop"/>
          <w:rFonts w:ascii="Arial" w:hAnsi="Arial" w:cs="Arial"/>
          <w:szCs w:val="24"/>
        </w:rPr>
        <w:t> </w:t>
      </w:r>
    </w:p>
    <w:p w14:paraId="39D08584" w14:textId="77777777" w:rsidR="00074402" w:rsidRPr="00074555" w:rsidRDefault="00074402" w:rsidP="00074555">
      <w:pPr>
        <w:tabs>
          <w:tab w:val="left" w:pos="6540"/>
        </w:tabs>
        <w:spacing w:line="360" w:lineRule="auto"/>
        <w:rPr>
          <w:rFonts w:ascii="Arial" w:hAnsi="Arial" w:cs="Arial"/>
          <w:szCs w:val="24"/>
        </w:rPr>
      </w:pPr>
    </w:p>
    <w:p w14:paraId="5B66D125" w14:textId="77777777" w:rsidR="00074402" w:rsidRPr="00074555" w:rsidRDefault="00074402" w:rsidP="00074555">
      <w:pPr>
        <w:tabs>
          <w:tab w:val="left" w:pos="6540"/>
        </w:tabs>
        <w:spacing w:line="360" w:lineRule="auto"/>
        <w:rPr>
          <w:rFonts w:ascii="Arial" w:hAnsi="Arial" w:cs="Arial"/>
          <w:szCs w:val="24"/>
        </w:rPr>
      </w:pPr>
    </w:p>
    <w:p w14:paraId="291524A2" w14:textId="2CBFF360" w:rsidR="00074402" w:rsidRPr="00074555" w:rsidRDefault="00074402" w:rsidP="00074555">
      <w:pPr>
        <w:tabs>
          <w:tab w:val="left" w:pos="6540"/>
        </w:tabs>
        <w:spacing w:line="360" w:lineRule="auto"/>
        <w:rPr>
          <w:rFonts w:ascii="Arial" w:hAnsi="Arial" w:cs="Arial"/>
          <w:szCs w:val="24"/>
        </w:rPr>
      </w:pPr>
    </w:p>
    <w:p w14:paraId="5AE88297" w14:textId="24E6B718" w:rsidR="00B87E75" w:rsidRPr="00074555" w:rsidRDefault="00B87E75" w:rsidP="00074555">
      <w:pPr>
        <w:tabs>
          <w:tab w:val="left" w:pos="6540"/>
        </w:tabs>
        <w:spacing w:line="360" w:lineRule="auto"/>
        <w:rPr>
          <w:rFonts w:ascii="Arial" w:hAnsi="Arial" w:cs="Arial"/>
          <w:szCs w:val="24"/>
        </w:rPr>
      </w:pPr>
    </w:p>
    <w:p w14:paraId="420ADE33" w14:textId="35FB1322" w:rsidR="00B87E75" w:rsidRPr="00074555" w:rsidRDefault="00B87E75" w:rsidP="00074555">
      <w:pPr>
        <w:spacing w:line="360" w:lineRule="auto"/>
        <w:rPr>
          <w:rFonts w:ascii="Arial" w:hAnsi="Arial" w:cs="Arial"/>
          <w:szCs w:val="24"/>
        </w:rPr>
      </w:pPr>
      <w:r w:rsidRPr="00074555">
        <w:rPr>
          <w:rFonts w:ascii="Arial" w:hAnsi="Arial" w:cs="Arial"/>
          <w:szCs w:val="24"/>
        </w:rPr>
        <w:br w:type="page"/>
      </w:r>
    </w:p>
    <w:p w14:paraId="3B9173B8" w14:textId="77777777" w:rsidR="00F73FAF" w:rsidRPr="00FE3DAA" w:rsidRDefault="00F73FAF" w:rsidP="00EB176D">
      <w:pPr>
        <w:pStyle w:val="paragraph"/>
        <w:spacing w:before="0" w:beforeAutospacing="0" w:after="0" w:afterAutospacing="0" w:line="360" w:lineRule="auto"/>
        <w:jc w:val="center"/>
        <w:textAlignment w:val="baseline"/>
        <w:rPr>
          <w:rFonts w:ascii="Arial" w:hAnsi="Arial" w:cs="Arial"/>
          <w:sz w:val="32"/>
          <w:szCs w:val="32"/>
        </w:rPr>
      </w:pPr>
      <w:r w:rsidRPr="00FE3DAA">
        <w:rPr>
          <w:rStyle w:val="normaltextrun"/>
          <w:rFonts w:ascii="Arial" w:hAnsi="Arial" w:cs="Arial"/>
          <w:color w:val="000000"/>
          <w:sz w:val="32"/>
          <w:szCs w:val="32"/>
        </w:rPr>
        <w:lastRenderedPageBreak/>
        <w:t>Communication and Collaboration in Dementia Care:</w:t>
      </w:r>
      <w:r w:rsidRPr="00FE3DAA">
        <w:rPr>
          <w:rStyle w:val="eop"/>
          <w:rFonts w:ascii="Arial" w:hAnsi="Arial" w:cs="Arial"/>
          <w:color w:val="000000"/>
          <w:sz w:val="32"/>
          <w:szCs w:val="32"/>
        </w:rPr>
        <w:t> </w:t>
      </w:r>
    </w:p>
    <w:p w14:paraId="56112179" w14:textId="77777777" w:rsidR="00F73FAF" w:rsidRPr="00FE3DAA" w:rsidRDefault="00F73FAF" w:rsidP="00EB176D">
      <w:pPr>
        <w:pStyle w:val="paragraph"/>
        <w:spacing w:before="0" w:beforeAutospacing="0" w:after="0" w:afterAutospacing="0" w:line="360" w:lineRule="auto"/>
        <w:jc w:val="center"/>
        <w:textAlignment w:val="baseline"/>
        <w:rPr>
          <w:rFonts w:ascii="Arial" w:hAnsi="Arial" w:cs="Arial"/>
          <w:sz w:val="32"/>
          <w:szCs w:val="32"/>
        </w:rPr>
      </w:pPr>
      <w:r w:rsidRPr="00FE3DAA">
        <w:rPr>
          <w:rStyle w:val="normaltextrun"/>
          <w:rFonts w:ascii="Arial" w:hAnsi="Arial" w:cs="Arial"/>
          <w:color w:val="000000"/>
          <w:sz w:val="32"/>
          <w:szCs w:val="32"/>
        </w:rPr>
        <w:t>A Case Study of Mrs Thompson</w:t>
      </w:r>
    </w:p>
    <w:p w14:paraId="43FAEE6F" w14:textId="77777777" w:rsidR="00F73FAF" w:rsidRPr="00FE3DAA" w:rsidRDefault="00F73FAF" w:rsidP="00EB176D">
      <w:pPr>
        <w:pStyle w:val="Heading1"/>
        <w:rPr>
          <w:szCs w:val="32"/>
        </w:rPr>
      </w:pPr>
    </w:p>
    <w:p w14:paraId="4D2B091C" w14:textId="38746E46" w:rsidR="00F911ED" w:rsidRPr="00EB176D" w:rsidRDefault="00F911ED" w:rsidP="00EB176D">
      <w:pPr>
        <w:spacing w:line="360" w:lineRule="auto"/>
        <w:rPr>
          <w:rFonts w:ascii="Arial" w:hAnsi="Arial" w:cs="Arial"/>
          <w:sz w:val="22"/>
        </w:rPr>
      </w:pPr>
    </w:p>
    <w:p w14:paraId="5C41345A" w14:textId="77777777" w:rsidR="00FE3DAA" w:rsidRDefault="00FE3DAA">
      <w:pPr>
        <w:pStyle w:val="TOC1"/>
        <w:tabs>
          <w:tab w:val="right" w:leader="dot" w:pos="9016"/>
        </w:tabs>
        <w:rPr>
          <w:rFonts w:ascii="Arial" w:hAnsi="Arial" w:cs="Arial"/>
          <w:bCs/>
          <w:sz w:val="22"/>
        </w:rPr>
      </w:pPr>
    </w:p>
    <w:p w14:paraId="2CC29DA8" w14:textId="0D06E30D" w:rsidR="00FE3DAA" w:rsidRDefault="00FE3DAA">
      <w:pPr>
        <w:pStyle w:val="TOC1"/>
        <w:tabs>
          <w:tab w:val="right" w:leader="dot" w:pos="9016"/>
        </w:tabs>
        <w:rPr>
          <w:rFonts w:asciiTheme="minorHAnsi" w:eastAsiaTheme="minorEastAsia" w:hAnsiTheme="minorHAnsi"/>
          <w:noProof/>
          <w:kern w:val="2"/>
          <w:szCs w:val="24"/>
          <w:lang w:eastAsia="en-GB"/>
          <w14:ligatures w14:val="standardContextual"/>
        </w:rPr>
      </w:pPr>
      <w:r>
        <w:rPr>
          <w:rFonts w:ascii="Arial" w:hAnsi="Arial" w:cs="Arial"/>
          <w:bCs/>
          <w:sz w:val="22"/>
        </w:rPr>
        <w:fldChar w:fldCharType="begin"/>
      </w:r>
      <w:r>
        <w:rPr>
          <w:rFonts w:ascii="Arial" w:hAnsi="Arial" w:cs="Arial"/>
          <w:bCs/>
          <w:sz w:val="22"/>
        </w:rPr>
        <w:instrText xml:space="preserve"> TOC \o "1-3" \h \z \u </w:instrText>
      </w:r>
      <w:r>
        <w:rPr>
          <w:rFonts w:ascii="Arial" w:hAnsi="Arial" w:cs="Arial"/>
          <w:bCs/>
          <w:sz w:val="22"/>
        </w:rPr>
        <w:fldChar w:fldCharType="separate"/>
      </w:r>
      <w:hyperlink w:anchor="_Toc237269041" w:history="1">
        <w:r w:rsidRPr="00E0135F">
          <w:rPr>
            <w:rStyle w:val="Hyperlink"/>
            <w:noProof/>
          </w:rPr>
          <w:t>Table of contents:</w:t>
        </w:r>
        <w:r>
          <w:rPr>
            <w:noProof/>
            <w:webHidden/>
          </w:rPr>
          <w:tab/>
        </w:r>
        <w:r>
          <w:rPr>
            <w:noProof/>
            <w:webHidden/>
          </w:rPr>
          <w:fldChar w:fldCharType="begin"/>
        </w:r>
        <w:r>
          <w:rPr>
            <w:noProof/>
            <w:webHidden/>
          </w:rPr>
          <w:instrText xml:space="preserve"> PAGEREF _Toc237269041 \h </w:instrText>
        </w:r>
        <w:r>
          <w:rPr>
            <w:noProof/>
            <w:webHidden/>
          </w:rPr>
        </w:r>
        <w:r>
          <w:rPr>
            <w:noProof/>
            <w:webHidden/>
          </w:rPr>
          <w:fldChar w:fldCharType="separate"/>
        </w:r>
        <w:r>
          <w:rPr>
            <w:noProof/>
            <w:webHidden/>
          </w:rPr>
          <w:t>1</w:t>
        </w:r>
        <w:r>
          <w:rPr>
            <w:noProof/>
            <w:webHidden/>
          </w:rPr>
          <w:fldChar w:fldCharType="end"/>
        </w:r>
      </w:hyperlink>
    </w:p>
    <w:p w14:paraId="4127054E" w14:textId="2C65BD67" w:rsidR="00FE3DAA" w:rsidRDefault="00FE3DA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69042" w:history="1">
        <w:r w:rsidRPr="00E0135F">
          <w:rPr>
            <w:rStyle w:val="Hyperlink"/>
            <w:noProof/>
          </w:rPr>
          <w:t>1. Introduction</w:t>
        </w:r>
        <w:r>
          <w:rPr>
            <w:noProof/>
            <w:webHidden/>
          </w:rPr>
          <w:tab/>
        </w:r>
        <w:r>
          <w:rPr>
            <w:noProof/>
            <w:webHidden/>
          </w:rPr>
          <w:fldChar w:fldCharType="begin"/>
        </w:r>
        <w:r>
          <w:rPr>
            <w:noProof/>
            <w:webHidden/>
          </w:rPr>
          <w:instrText xml:space="preserve"> PAGEREF _Toc237269042 \h </w:instrText>
        </w:r>
        <w:r>
          <w:rPr>
            <w:noProof/>
            <w:webHidden/>
          </w:rPr>
        </w:r>
        <w:r>
          <w:rPr>
            <w:noProof/>
            <w:webHidden/>
          </w:rPr>
          <w:fldChar w:fldCharType="separate"/>
        </w:r>
        <w:r>
          <w:rPr>
            <w:noProof/>
            <w:webHidden/>
          </w:rPr>
          <w:t>2</w:t>
        </w:r>
        <w:r>
          <w:rPr>
            <w:noProof/>
            <w:webHidden/>
          </w:rPr>
          <w:fldChar w:fldCharType="end"/>
        </w:r>
      </w:hyperlink>
    </w:p>
    <w:p w14:paraId="110361EC" w14:textId="1FA1020D" w:rsidR="00FE3DAA" w:rsidRDefault="00FE3DA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69043" w:history="1">
        <w:r w:rsidRPr="00E0135F">
          <w:rPr>
            <w:rStyle w:val="Hyperlink"/>
            <w:noProof/>
          </w:rPr>
          <w:t>1. Importance of effective communication</w:t>
        </w:r>
        <w:r>
          <w:rPr>
            <w:noProof/>
            <w:webHidden/>
          </w:rPr>
          <w:tab/>
        </w:r>
        <w:r>
          <w:rPr>
            <w:noProof/>
            <w:webHidden/>
          </w:rPr>
          <w:fldChar w:fldCharType="begin"/>
        </w:r>
        <w:r>
          <w:rPr>
            <w:noProof/>
            <w:webHidden/>
          </w:rPr>
          <w:instrText xml:space="preserve"> PAGEREF _Toc237269043 \h </w:instrText>
        </w:r>
        <w:r>
          <w:rPr>
            <w:noProof/>
            <w:webHidden/>
          </w:rPr>
        </w:r>
        <w:r>
          <w:rPr>
            <w:noProof/>
            <w:webHidden/>
          </w:rPr>
          <w:fldChar w:fldCharType="separate"/>
        </w:r>
        <w:r>
          <w:rPr>
            <w:noProof/>
            <w:webHidden/>
          </w:rPr>
          <w:t>2</w:t>
        </w:r>
        <w:r>
          <w:rPr>
            <w:noProof/>
            <w:webHidden/>
          </w:rPr>
          <w:fldChar w:fldCharType="end"/>
        </w:r>
      </w:hyperlink>
    </w:p>
    <w:p w14:paraId="49D05361" w14:textId="512B30F4" w:rsidR="00FE3DAA" w:rsidRDefault="00FE3DA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69044" w:history="1">
        <w:r w:rsidRPr="00E0135F">
          <w:rPr>
            <w:rStyle w:val="Hyperlink"/>
            <w:noProof/>
          </w:rPr>
          <w:t>2. Importance of good administrative skills</w:t>
        </w:r>
        <w:r>
          <w:rPr>
            <w:noProof/>
            <w:webHidden/>
          </w:rPr>
          <w:tab/>
        </w:r>
        <w:r>
          <w:rPr>
            <w:noProof/>
            <w:webHidden/>
          </w:rPr>
          <w:fldChar w:fldCharType="begin"/>
        </w:r>
        <w:r>
          <w:rPr>
            <w:noProof/>
            <w:webHidden/>
          </w:rPr>
          <w:instrText xml:space="preserve"> PAGEREF _Toc237269044 \h </w:instrText>
        </w:r>
        <w:r>
          <w:rPr>
            <w:noProof/>
            <w:webHidden/>
          </w:rPr>
        </w:r>
        <w:r>
          <w:rPr>
            <w:noProof/>
            <w:webHidden/>
          </w:rPr>
          <w:fldChar w:fldCharType="separate"/>
        </w:r>
        <w:r>
          <w:rPr>
            <w:noProof/>
            <w:webHidden/>
          </w:rPr>
          <w:t>3</w:t>
        </w:r>
        <w:r>
          <w:rPr>
            <w:noProof/>
            <w:webHidden/>
          </w:rPr>
          <w:fldChar w:fldCharType="end"/>
        </w:r>
      </w:hyperlink>
    </w:p>
    <w:p w14:paraId="581B965D" w14:textId="3F722EFE" w:rsidR="00FE3DAA" w:rsidRDefault="00FE3DA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69045" w:history="1">
        <w:r w:rsidRPr="00E0135F">
          <w:rPr>
            <w:rStyle w:val="Hyperlink"/>
            <w:noProof/>
          </w:rPr>
          <w:t>3. Importance of working collaboratively</w:t>
        </w:r>
        <w:r>
          <w:rPr>
            <w:noProof/>
            <w:webHidden/>
          </w:rPr>
          <w:tab/>
        </w:r>
        <w:r>
          <w:rPr>
            <w:noProof/>
            <w:webHidden/>
          </w:rPr>
          <w:fldChar w:fldCharType="begin"/>
        </w:r>
        <w:r>
          <w:rPr>
            <w:noProof/>
            <w:webHidden/>
          </w:rPr>
          <w:instrText xml:space="preserve"> PAGEREF _Toc237269045 \h </w:instrText>
        </w:r>
        <w:r>
          <w:rPr>
            <w:noProof/>
            <w:webHidden/>
          </w:rPr>
        </w:r>
        <w:r>
          <w:rPr>
            <w:noProof/>
            <w:webHidden/>
          </w:rPr>
          <w:fldChar w:fldCharType="separate"/>
        </w:r>
        <w:r>
          <w:rPr>
            <w:noProof/>
            <w:webHidden/>
          </w:rPr>
          <w:t>5</w:t>
        </w:r>
        <w:r>
          <w:rPr>
            <w:noProof/>
            <w:webHidden/>
          </w:rPr>
          <w:fldChar w:fldCharType="end"/>
        </w:r>
      </w:hyperlink>
    </w:p>
    <w:p w14:paraId="35645DBB" w14:textId="7B07C8BC" w:rsidR="00FE3DAA" w:rsidRDefault="00FE3DA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69046" w:history="1">
        <w:r w:rsidRPr="00E0135F">
          <w:rPr>
            <w:rStyle w:val="Hyperlink"/>
            <w:noProof/>
          </w:rPr>
          <w:t>4. Conclusion</w:t>
        </w:r>
        <w:r>
          <w:rPr>
            <w:noProof/>
            <w:webHidden/>
          </w:rPr>
          <w:tab/>
        </w:r>
        <w:r>
          <w:rPr>
            <w:noProof/>
            <w:webHidden/>
          </w:rPr>
          <w:fldChar w:fldCharType="begin"/>
        </w:r>
        <w:r>
          <w:rPr>
            <w:noProof/>
            <w:webHidden/>
          </w:rPr>
          <w:instrText xml:space="preserve"> PAGEREF _Toc237269046 \h </w:instrText>
        </w:r>
        <w:r>
          <w:rPr>
            <w:noProof/>
            <w:webHidden/>
          </w:rPr>
        </w:r>
        <w:r>
          <w:rPr>
            <w:noProof/>
            <w:webHidden/>
          </w:rPr>
          <w:fldChar w:fldCharType="separate"/>
        </w:r>
        <w:r>
          <w:rPr>
            <w:noProof/>
            <w:webHidden/>
          </w:rPr>
          <w:t>6</w:t>
        </w:r>
        <w:r>
          <w:rPr>
            <w:noProof/>
            <w:webHidden/>
          </w:rPr>
          <w:fldChar w:fldCharType="end"/>
        </w:r>
      </w:hyperlink>
    </w:p>
    <w:p w14:paraId="43A97046" w14:textId="43D3583E" w:rsidR="00F911ED" w:rsidRPr="00EB176D" w:rsidRDefault="00FE3DAA" w:rsidP="00EB176D">
      <w:pPr>
        <w:tabs>
          <w:tab w:val="left" w:pos="6540"/>
        </w:tabs>
        <w:spacing w:line="360" w:lineRule="auto"/>
        <w:rPr>
          <w:rFonts w:ascii="Arial" w:hAnsi="Arial" w:cs="Arial"/>
          <w:sz w:val="22"/>
        </w:rPr>
      </w:pPr>
      <w:r>
        <w:rPr>
          <w:rFonts w:ascii="Arial" w:hAnsi="Arial" w:cs="Arial"/>
          <w:bCs/>
          <w:sz w:val="22"/>
        </w:rPr>
        <w:fldChar w:fldCharType="end"/>
      </w:r>
      <w:r>
        <w:rPr>
          <w:rFonts w:ascii="Arial" w:hAnsi="Arial" w:cs="Arial"/>
          <w:bCs/>
          <w:sz w:val="22"/>
        </w:rPr>
        <w:t xml:space="preserve">5. References…………………………………………………………………………………………7        </w:t>
      </w:r>
    </w:p>
    <w:p w14:paraId="180FE23A" w14:textId="77777777" w:rsidR="00F911ED" w:rsidRPr="00EB176D" w:rsidRDefault="00F911ED" w:rsidP="00EB176D">
      <w:pPr>
        <w:spacing w:line="360" w:lineRule="auto"/>
        <w:rPr>
          <w:rFonts w:ascii="Arial" w:hAnsi="Arial" w:cs="Arial"/>
          <w:sz w:val="22"/>
        </w:rPr>
      </w:pPr>
    </w:p>
    <w:p w14:paraId="13E00080" w14:textId="137FF22A" w:rsidR="00B87E75" w:rsidRPr="00EB176D" w:rsidRDefault="00B87E75" w:rsidP="00EB176D">
      <w:pPr>
        <w:spacing w:line="360" w:lineRule="auto"/>
        <w:rPr>
          <w:rFonts w:ascii="Arial" w:hAnsi="Arial" w:cs="Arial"/>
          <w:sz w:val="22"/>
        </w:rPr>
      </w:pPr>
    </w:p>
    <w:p w14:paraId="2E79F7ED" w14:textId="182913C0" w:rsidR="00B87E75" w:rsidRPr="00EB176D" w:rsidRDefault="00B87E75" w:rsidP="00EB176D">
      <w:pPr>
        <w:spacing w:line="360" w:lineRule="auto"/>
        <w:rPr>
          <w:rFonts w:ascii="Arial" w:hAnsi="Arial" w:cs="Arial"/>
          <w:sz w:val="22"/>
        </w:rPr>
      </w:pPr>
    </w:p>
    <w:p w14:paraId="7AE771D5" w14:textId="1C06E45A" w:rsidR="00B87E75" w:rsidRPr="00EB176D" w:rsidRDefault="00B87E75" w:rsidP="00EB176D">
      <w:pPr>
        <w:spacing w:line="360" w:lineRule="auto"/>
        <w:rPr>
          <w:rFonts w:ascii="Arial" w:hAnsi="Arial" w:cs="Arial"/>
          <w:sz w:val="22"/>
        </w:rPr>
      </w:pPr>
    </w:p>
    <w:p w14:paraId="4F7320CB" w14:textId="000D21B8" w:rsidR="00B87E75" w:rsidRPr="00EB176D" w:rsidRDefault="00B87E75" w:rsidP="00EB176D">
      <w:pPr>
        <w:spacing w:line="360" w:lineRule="auto"/>
        <w:rPr>
          <w:rFonts w:ascii="Arial" w:hAnsi="Arial" w:cs="Arial"/>
          <w:sz w:val="22"/>
        </w:rPr>
      </w:pPr>
      <w:r w:rsidRPr="00EB176D">
        <w:rPr>
          <w:rFonts w:ascii="Arial" w:hAnsi="Arial" w:cs="Arial"/>
          <w:sz w:val="22"/>
        </w:rPr>
        <w:br w:type="page"/>
      </w:r>
    </w:p>
    <w:p w14:paraId="12D76753" w14:textId="393172FB" w:rsidR="00B87E75" w:rsidRPr="00EB176D" w:rsidRDefault="00B87E75" w:rsidP="00EB176D">
      <w:pPr>
        <w:pStyle w:val="Heading1"/>
      </w:pPr>
      <w:bookmarkStart w:id="0" w:name="_Toc237269042"/>
      <w:r w:rsidRPr="00EB176D">
        <w:lastRenderedPageBreak/>
        <w:t>1. Introduction</w:t>
      </w:r>
      <w:bookmarkEnd w:id="0"/>
    </w:p>
    <w:p w14:paraId="18F154E1" w14:textId="3613EF12"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Working within health and social care requires practitioners to safeguard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vulnerable people, ensuring support is delivered safely and in a way that responds to individual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need.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aged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84, has a mild dementia</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was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recently discharged from hospital following treatment for pneumonia. She lives alone in sheltered housing,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supported by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domiciliary carers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twice daily. S</w:t>
      </w:r>
      <w:r w:rsidR="00C34ECA">
        <w:rPr>
          <w:rStyle w:val="normaltextrun"/>
          <w:rFonts w:ascii="Arial" w:hAnsi="Arial" w:cs="Arial"/>
          <w:color w:val="000000"/>
          <w:sz w:val="22"/>
          <w:szCs w:val="22"/>
        </w:rPr>
        <w:t xml:space="preserve">ome </w:t>
      </w:r>
      <w:r w:rsidRPr="00EB176D">
        <w:rPr>
          <w:rStyle w:val="normaltextrun"/>
          <w:rFonts w:ascii="Arial" w:hAnsi="Arial" w:cs="Arial"/>
          <w:color w:val="000000"/>
          <w:sz w:val="22"/>
          <w:szCs w:val="22"/>
        </w:rPr>
        <w:t>concerns have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emerged: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missed medication, increased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confusion,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being found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outdoors inadequately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dressed during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cold weather.</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These incidents highlight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how</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effective communication,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accurate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record keeping, and collaborative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practice between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services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work together to protect her</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wellbeing.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Where communication is impaired, people living with dementia are more vulnerable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to being misunderstood and to</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memory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lapses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that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increase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risk (NICE, 2022).</w:t>
      </w:r>
      <w:r w:rsidR="00C34ECA" w:rsidRPr="00EB176D">
        <w:rPr>
          <w:rStyle w:val="normaltextrun"/>
          <w:rFonts w:ascii="Arial" w:hAnsi="Arial" w:cs="Arial"/>
          <w:color w:val="000000"/>
          <w:sz w:val="22"/>
          <w:szCs w:val="22"/>
        </w:rPr>
        <w:t xml:space="preserve"> </w:t>
      </w:r>
      <w:r w:rsidR="00C34ECA">
        <w:rPr>
          <w:rStyle w:val="normaltextrun"/>
          <w:rFonts w:ascii="Arial" w:hAnsi="Arial" w:cs="Arial"/>
          <w:color w:val="000000"/>
          <w:sz w:val="22"/>
          <w:szCs w:val="22"/>
        </w:rPr>
        <w:t>A</w:t>
      </w:r>
      <w:r w:rsidRPr="00EB176D">
        <w:rPr>
          <w:rStyle w:val="normaltextrun"/>
          <w:rFonts w:ascii="Arial" w:hAnsi="Arial" w:cs="Arial"/>
          <w:color w:val="000000"/>
          <w:sz w:val="22"/>
          <w:szCs w:val="22"/>
        </w:rPr>
        <w:t>ccurate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recording of information,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alongside lawful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information-sharing, underpins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continuity of care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 xml:space="preserve">and safe </w:t>
      </w:r>
      <w:r w:rsidR="00C34ECA" w:rsidRPr="00EB176D">
        <w:rPr>
          <w:rStyle w:val="normaltextrun"/>
          <w:rFonts w:ascii="Arial" w:hAnsi="Arial" w:cs="Arial"/>
          <w:color w:val="000000"/>
          <w:sz w:val="22"/>
          <w:szCs w:val="22"/>
        </w:rPr>
        <w:t>practice</w:t>
      </w:r>
      <w:r w:rsidR="00C34ECA">
        <w:rPr>
          <w:rStyle w:val="normaltextrun"/>
          <w:rFonts w:ascii="Arial" w:hAnsi="Arial" w:cs="Arial"/>
          <w:color w:val="000000"/>
          <w:sz w:val="22"/>
          <w:szCs w:val="22"/>
        </w:rPr>
        <w:t xml:space="preserve">. </w:t>
      </w:r>
      <w:r w:rsidR="00C34ECA" w:rsidRPr="00EB176D">
        <w:rPr>
          <w:rStyle w:val="normaltextrun"/>
          <w:rFonts w:ascii="Arial" w:hAnsi="Arial" w:cs="Arial"/>
          <w:color w:val="000000"/>
          <w:sz w:val="22"/>
          <w:szCs w:val="22"/>
        </w:rPr>
        <w:t>This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report addresses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three key areas of</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Thompson's care: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communication,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using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Berlo's SMCR model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the Equality Act 2010;</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administrative skills, focusing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record keeping and the Data Protection Act 2018;</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collaborative working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including strategies for overcoming multi-agency challenges.</w:t>
      </w:r>
      <w:r w:rsidRPr="00EB176D">
        <w:rPr>
          <w:rStyle w:val="eop"/>
          <w:rFonts w:ascii="Arial" w:hAnsi="Arial" w:cs="Arial"/>
          <w:color w:val="000000"/>
          <w:sz w:val="22"/>
          <w:szCs w:val="22"/>
        </w:rPr>
        <w:t> </w:t>
      </w:r>
    </w:p>
    <w:p w14:paraId="3EDF48EB" w14:textId="77777777" w:rsidR="00D044CF" w:rsidRPr="00EB176D" w:rsidRDefault="00D044CF" w:rsidP="00EB176D">
      <w:pPr>
        <w:pStyle w:val="Heading1"/>
      </w:pPr>
    </w:p>
    <w:p w14:paraId="73B07562" w14:textId="15A39030" w:rsidR="008E3943" w:rsidRPr="00EB176D" w:rsidRDefault="00D044CF" w:rsidP="00EB176D">
      <w:pPr>
        <w:pStyle w:val="Heading1"/>
      </w:pPr>
      <w:bookmarkStart w:id="1" w:name="_Toc237269043"/>
      <w:r w:rsidRPr="00EB176D">
        <w:t>1. Importance</w:t>
      </w:r>
      <w:r w:rsidR="008E3943" w:rsidRPr="00EB176D">
        <w:t xml:space="preserve"> of effective communication</w:t>
      </w:r>
      <w:bookmarkEnd w:id="1"/>
    </w:p>
    <w:p w14:paraId="044DB9FA" w14:textId="39A42736" w:rsidR="00112632" w:rsidRDefault="00F73FAF" w:rsidP="00EB176D">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EB176D">
        <w:rPr>
          <w:rStyle w:val="apple-converted-space"/>
          <w:rFonts w:ascii="Arial" w:hAnsi="Arial" w:cs="Arial"/>
          <w:color w:val="000000"/>
          <w:sz w:val="22"/>
          <w:szCs w:val="22"/>
        </w:rPr>
        <w:t> </w:t>
      </w:r>
      <w:r w:rsidR="00112632">
        <w:rPr>
          <w:rStyle w:val="normaltextrun"/>
          <w:rFonts w:ascii="Arial" w:hAnsi="Arial" w:cs="Arial"/>
          <w:color w:val="000000"/>
          <w:sz w:val="22"/>
          <w:szCs w:val="22"/>
        </w:rPr>
        <w:t>C</w:t>
      </w:r>
      <w:r w:rsidRPr="00EB176D">
        <w:rPr>
          <w:rStyle w:val="normaltextrun"/>
          <w:rFonts w:ascii="Arial" w:hAnsi="Arial" w:cs="Arial"/>
          <w:color w:val="000000"/>
          <w:sz w:val="22"/>
          <w:szCs w:val="22"/>
        </w:rPr>
        <w:t>ommunication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sits at the heart of safe, person-centred,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high-quality care.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 84-year-old woman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with mild dementia</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who has recently been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discharged from hospital following pneumonia,</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is at increased risk of confusion, medication errors, and potential harm.</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The missed medication incident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the event where she was found outside without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appropriate clothing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highlighted the importance of clear communication between Mrs Thompson, her family, domiciliary care staff, healthcare professionals, and the local council</w:t>
      </w:r>
      <w:r w:rsidR="00112632">
        <w:rPr>
          <w:rStyle w:val="normaltextrun"/>
          <w:rFonts w:ascii="Arial" w:hAnsi="Arial" w:cs="Arial"/>
          <w:color w:val="000000"/>
          <w:sz w:val="22"/>
          <w:szCs w:val="22"/>
        </w:rPr>
        <w:t xml:space="preserve">. </w:t>
      </w:r>
      <w:r w:rsidRPr="00EB176D">
        <w:rPr>
          <w:rStyle w:val="normaltextrun"/>
          <w:rFonts w:ascii="Arial" w:hAnsi="Arial" w:cs="Arial"/>
          <w:color w:val="000000"/>
          <w:sz w:val="22"/>
          <w:szCs w:val="22"/>
        </w:rPr>
        <w:t>When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communicating with</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 care workers should use simple language, speak slowly,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maintain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eye contact, and regularly check</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her understanding</w:t>
      </w:r>
      <w:r w:rsidR="00112632">
        <w:rPr>
          <w:rStyle w:val="normaltextrun"/>
          <w:rFonts w:ascii="Arial" w:hAnsi="Arial" w:cs="Arial"/>
          <w:color w:val="000000"/>
          <w:sz w:val="22"/>
          <w:szCs w:val="22"/>
        </w:rPr>
        <w:t xml:space="preserve"> </w:t>
      </w:r>
      <w:r w:rsidR="00112632" w:rsidRPr="00EB176D">
        <w:rPr>
          <w:rStyle w:val="normaltextrun"/>
          <w:rFonts w:ascii="Arial" w:hAnsi="Arial" w:cs="Arial"/>
          <w:color w:val="000000"/>
          <w:sz w:val="22"/>
          <w:szCs w:val="22"/>
        </w:rPr>
        <w:t>(NHS ENGLAND, 2023)</w:t>
      </w:r>
      <w:r w:rsidR="00112632">
        <w:rPr>
          <w:rStyle w:val="normaltextrun"/>
          <w:rFonts w:ascii="Arial" w:hAnsi="Arial" w:cs="Arial"/>
          <w:color w:val="000000"/>
          <w:sz w:val="22"/>
          <w:szCs w:val="22"/>
        </w:rPr>
        <w:t xml:space="preserve">. </w:t>
      </w:r>
      <w:r w:rsidRPr="00EB176D">
        <w:rPr>
          <w:rStyle w:val="normaltextrun"/>
          <w:rFonts w:ascii="Arial" w:hAnsi="Arial" w:cs="Arial"/>
          <w:color w:val="000000"/>
          <w:sz w:val="22"/>
          <w:szCs w:val="22"/>
        </w:rPr>
        <w:t>Dementia can affect memory, concentration, 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information processing, making it important for information to be presented clearly and repeated when necessary (Alzheimer’s Society, 2024). Active listening and patience enable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 to express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her views and preferences, supporting person-centred care 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maintaining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her dignity and independence (NICE, 2022).</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Communication with family members is equally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important. Care staff should provide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appropriate updates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regarding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medication concerns, changes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Thompson’s condition, and outcomes of assessments while</w:t>
      </w:r>
      <w:r w:rsidR="00112632">
        <w:rPr>
          <w:rStyle w:val="normaltextrun"/>
          <w:rFonts w:ascii="Arial" w:hAnsi="Arial" w:cs="Arial"/>
          <w:color w:val="000000"/>
          <w:sz w:val="22"/>
          <w:szCs w:val="22"/>
        </w:rPr>
        <w:t xml:space="preserve"> </w:t>
      </w:r>
      <w:r w:rsidRPr="00EB176D">
        <w:rPr>
          <w:rStyle w:val="normaltextrun"/>
          <w:rFonts w:ascii="Arial" w:hAnsi="Arial" w:cs="Arial"/>
          <w:color w:val="000000"/>
          <w:sz w:val="22"/>
          <w:szCs w:val="22"/>
        </w:rPr>
        <w:t>respecting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confidentiality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 xml:space="preserve">consent requirements. </w:t>
      </w:r>
    </w:p>
    <w:p w14:paraId="2E43C6FD" w14:textId="5AF1AB83"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lastRenderedPageBreak/>
        <w:t>Family members can provide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valuable information about Mrs Thompson’s normal routines and help reinforce medication reminders, contributing to a coordinated approach to care (Skills for Care, 2023).</w:t>
      </w:r>
      <w:r w:rsidRPr="00EB176D">
        <w:rPr>
          <w:rStyle w:val="eop"/>
          <w:rFonts w:ascii="Arial" w:hAnsi="Arial" w:cs="Arial"/>
          <w:color w:val="000000"/>
          <w:sz w:val="22"/>
          <w:szCs w:val="22"/>
        </w:rPr>
        <w:t> </w:t>
      </w:r>
    </w:p>
    <w:p w14:paraId="7935B51E" w14:textId="5E510882"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 xml:space="preserve">The Equality Act 2010 protects individuals from discrimination based on protected characteristics </w:t>
      </w:r>
      <w:r w:rsidR="00112632" w:rsidRPr="00112632">
        <w:rPr>
          <w:rStyle w:val="normaltextrun"/>
          <w:rFonts w:ascii="Arial" w:hAnsi="Arial" w:cs="Arial"/>
          <w:color w:val="000000"/>
          <w:sz w:val="22"/>
          <w:szCs w:val="22"/>
        </w:rPr>
        <w:t>(Equality Act 2010).</w:t>
      </w:r>
      <w:r w:rsidR="00112632">
        <w:rPr>
          <w:rStyle w:val="normaltextrun"/>
          <w:rFonts w:ascii="Arial" w:hAnsi="Arial" w:cs="Arial"/>
          <w:color w:val="000000"/>
          <w:sz w:val="22"/>
          <w:szCs w:val="22"/>
        </w:rPr>
        <w:t xml:space="preserve"> </w:t>
      </w:r>
      <w:r w:rsidRPr="00EB176D">
        <w:rPr>
          <w:rStyle w:val="normaltextrun"/>
          <w:rFonts w:ascii="Arial" w:hAnsi="Arial" w:cs="Arial"/>
          <w:color w:val="000000"/>
          <w:sz w:val="22"/>
          <w:szCs w:val="22"/>
        </w:rPr>
        <w:t>Two characteristics that are particularly relevant to Mrs Thompson’s situation are age and disability. Firstly, age is a protected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characteristic</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under the Equality Act 2010.</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As an older adult, Mrs Thompson should not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 xml:space="preserve">experience discrimination or have decisions made based on stereotypes about ageing. Care professionals must assess her needs individually and ensure she receives equal access to services and support </w:t>
      </w:r>
      <w:r w:rsidR="00FE29D3" w:rsidRPr="00FE29D3">
        <w:rPr>
          <w:rStyle w:val="normaltextrun"/>
          <w:rFonts w:ascii="Arial" w:hAnsi="Arial" w:cs="Arial"/>
          <w:color w:val="000000"/>
          <w:sz w:val="22"/>
          <w:szCs w:val="22"/>
        </w:rPr>
        <w:t>(Equality Act 2010).</w:t>
      </w:r>
      <w:r w:rsidR="00FE29D3">
        <w:rPr>
          <w:rStyle w:val="normaltextrun"/>
          <w:rFonts w:ascii="Arial" w:hAnsi="Arial" w:cs="Arial"/>
          <w:color w:val="000000"/>
          <w:sz w:val="22"/>
          <w:szCs w:val="22"/>
        </w:rPr>
        <w:t xml:space="preserve"> </w:t>
      </w:r>
      <w:proofErr w:type="gramStart"/>
      <w:r w:rsidRPr="00EB176D">
        <w:rPr>
          <w:rStyle w:val="normaltextrun"/>
          <w:rFonts w:ascii="Arial" w:hAnsi="Arial" w:cs="Arial"/>
          <w:color w:val="000000"/>
          <w:sz w:val="22"/>
          <w:szCs w:val="22"/>
        </w:rPr>
        <w:t>Secondly</w:t>
      </w:r>
      <w:proofErr w:type="gramEnd"/>
      <w:r w:rsidRPr="00EB176D">
        <w:rPr>
          <w:rStyle w:val="normaltextrun"/>
          <w:rFonts w:ascii="Arial" w:hAnsi="Arial" w:cs="Arial"/>
          <w:color w:val="000000"/>
          <w:sz w:val="22"/>
          <w:szCs w:val="22"/>
        </w:rPr>
        <w: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disability applies because dementia can be considered a disability when it has a</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substantial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long –term impact on daily activities. Under the Equality Act 2010, organisations are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required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to make reasonable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adjustments to support individuals with disabilities. In Mrs Thompson’s case, this may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include medication reminders, written instructions, visual prompts, or</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additional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support from care staff to help her understand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important information</w:t>
      </w:r>
      <w:r w:rsidRPr="00EB176D">
        <w:rPr>
          <w:rStyle w:val="apple-converted-space"/>
          <w:rFonts w:ascii="Arial" w:hAnsi="Arial" w:cs="Arial"/>
          <w:color w:val="000000"/>
          <w:sz w:val="22"/>
          <w:szCs w:val="22"/>
        </w:rPr>
        <w:t> </w:t>
      </w:r>
      <w:r w:rsidR="00FE29D3" w:rsidRPr="00FE29D3">
        <w:rPr>
          <w:rStyle w:val="apple-converted-space"/>
          <w:rFonts w:ascii="Arial" w:hAnsi="Arial" w:cs="Arial"/>
          <w:color w:val="000000"/>
          <w:sz w:val="22"/>
          <w:szCs w:val="22"/>
        </w:rPr>
        <w:t>(Equality Act 2010).</w:t>
      </w:r>
      <w:r w:rsidRPr="00EB176D">
        <w:rPr>
          <w:rStyle w:val="eop"/>
          <w:rFonts w:ascii="Arial" w:hAnsi="Arial" w:cs="Arial"/>
          <w:color w:val="000000"/>
          <w:sz w:val="22"/>
          <w:szCs w:val="22"/>
        </w:rPr>
        <w:t> </w:t>
      </w:r>
    </w:p>
    <w:p w14:paraId="1C723E9B" w14:textId="50A00D3F" w:rsidR="00F73FAF" w:rsidRPr="00C34ECA" w:rsidRDefault="00F73FAF" w:rsidP="00EB176D">
      <w:pPr>
        <w:pStyle w:val="paragraph"/>
        <w:spacing w:before="0" w:beforeAutospacing="0" w:after="0" w:afterAutospacing="0" w:line="360" w:lineRule="auto"/>
        <w:textAlignment w:val="baseline"/>
        <w:rPr>
          <w:rFonts w:ascii="Arial" w:hAnsi="Arial" w:cs="Arial"/>
          <w:color w:val="000000"/>
          <w:sz w:val="22"/>
          <w:szCs w:val="22"/>
        </w:rPr>
      </w:pPr>
      <w:r w:rsidRPr="00EB176D">
        <w:rPr>
          <w:rStyle w:val="normaltextrun"/>
          <w:rFonts w:ascii="Arial" w:hAnsi="Arial" w:cs="Arial"/>
          <w:color w:val="000000"/>
          <w:sz w:val="22"/>
          <w:szCs w:val="22"/>
        </w:rPr>
        <w:t>Berlo’s Model of Communication (1960) helps explain how effective communication can be achieved in Mrs Thompson’s care. The model consists of four key elements: Source, Message, Channel, and Receiver (SMCR)</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(Berlo, 1960). The source is the person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sending the information, such as a nurse or care worker. The message may be information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about medication, safety concerns, or healthcare needs.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The channel refers to how the message is delivered, including verbal communication, written notes, body language, or visual reminders. The receiver is Mrs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Thompson or her</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family member receiving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the information (Berlo, 1960). Using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Berlo’s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Model helps professionals understand that communication is only effective when the message is correctly understood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by the receiver. For example, a care worker may explain medication instructions verbally while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also providing a written reminder to support Mrs Thompson’s memory difficulties. This increases the likelihood that the information will be understood and followed correctly (Berlo, 1960).</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The benefits of using Berlo’s Model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include reducing misunderstandings, improving medication adherence, promoting safety, and strengthening relationships between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Mrs Thompson, her family, and professionals involved in her care. Effective communication ensures</w:t>
      </w:r>
      <w:r w:rsidR="00C34ECA">
        <w:rPr>
          <w:rStyle w:val="normaltextrun"/>
          <w:rFonts w:ascii="Arial" w:hAnsi="Arial" w:cs="Arial"/>
          <w:color w:val="000000"/>
          <w:sz w:val="22"/>
          <w:szCs w:val="22"/>
        </w:rPr>
        <w:t xml:space="preserve"> concerns are identified </w:t>
      </w:r>
      <w:r w:rsidRPr="00EB176D">
        <w:rPr>
          <w:rStyle w:val="normaltextrun"/>
          <w:rFonts w:ascii="Arial" w:hAnsi="Arial" w:cs="Arial"/>
          <w:color w:val="000000"/>
          <w:sz w:val="22"/>
          <w:szCs w:val="22"/>
        </w:rPr>
        <w:t>promptly, supports informed decision-making, and helps achieve positive outcomes while respecting Mrs Thompson’s rights and individual needs (NICE, 2022; Skills for Care, 2023).</w:t>
      </w:r>
      <w:r w:rsidRPr="00EB176D">
        <w:rPr>
          <w:rStyle w:val="eop"/>
          <w:rFonts w:ascii="Arial" w:hAnsi="Arial" w:cs="Arial"/>
          <w:color w:val="000000"/>
          <w:sz w:val="22"/>
          <w:szCs w:val="22"/>
        </w:rPr>
        <w:t> </w:t>
      </w:r>
    </w:p>
    <w:p w14:paraId="020B80A4" w14:textId="10C3DA3E" w:rsidR="00F73FAF" w:rsidRPr="00EB176D" w:rsidRDefault="00381B57" w:rsidP="00EB176D">
      <w:pPr>
        <w:pStyle w:val="Heading1"/>
        <w:rPr>
          <w:sz w:val="22"/>
        </w:rPr>
      </w:pPr>
      <w:bookmarkStart w:id="2" w:name="_Toc237269044"/>
      <w:r w:rsidRPr="00EB176D">
        <w:rPr>
          <w:sz w:val="22"/>
        </w:rPr>
        <w:t>2</w:t>
      </w:r>
      <w:r w:rsidR="00B87E75" w:rsidRPr="00EB176D">
        <w:rPr>
          <w:sz w:val="22"/>
        </w:rPr>
        <w:t>.</w:t>
      </w:r>
      <w:r w:rsidR="008E3943" w:rsidRPr="00EB176D">
        <w:rPr>
          <w:sz w:val="22"/>
        </w:rPr>
        <w:t xml:space="preserve"> </w:t>
      </w:r>
      <w:r w:rsidR="008E3943" w:rsidRPr="008042F7">
        <w:rPr>
          <w:szCs w:val="32"/>
        </w:rPr>
        <w:t>Importance of good administrative skills</w:t>
      </w:r>
      <w:bookmarkEnd w:id="2"/>
    </w:p>
    <w:p w14:paraId="6F451588" w14:textId="3AC2BF64"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 xml:space="preserve">Good record keeping is a basic administrative skill in health and social care. It helps staff give continuous care, stay accountable, protect vulnerable people, and communicate well with each other. This matters a great deal for Mrs Thompson, since she is elderly, has just </w:t>
      </w:r>
      <w:r w:rsidRPr="00EB176D">
        <w:rPr>
          <w:rStyle w:val="normaltextrun"/>
          <w:rFonts w:ascii="Arial" w:hAnsi="Arial" w:cs="Arial"/>
          <w:color w:val="000000"/>
          <w:sz w:val="22"/>
          <w:szCs w:val="22"/>
        </w:rPr>
        <w:lastRenderedPageBreak/>
        <w:t>left hospitals, lives with mild dementia, has problems with her medication, and has safeguarding concerns. The NMC (2018) states that care records must be clear, correct, and written soon after something happens. For Mrs Thompson, this means carers need to note when she takes her medication, when she misses it, any changes in how confused she seems, any incidents, referrals, and talks with health workers. For example, when she missed two days of medication, staff should have written the dates, which medicines were missed, possible reasons why, signs of growing confusion, and what action followed, such as requesting a medication review. This record gives a clear timeline, helping professionals make sound decisions about her care. Good records also support communication between different workers, such as carers, doctors, pharmacist, nurses, and social workers, letting staff notice patterns like missed medicine or rising confusion so they can step in early. Records act as proof of the care given, protect staff against claims of carelessness, and show staff are meeting NMC (2018) standards. Alongside this, good records support safeguarding duties under the Care Act 2014, which requires councils and care providers to protect adults at risk of abuse or neglect. Mrs Thompson being found outside in cold weather without proper clothing may point t self-neglect linked to her dementia. Writing this down clearly 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reporting it through safeguarding procedures creates evidence for further checks and helps staff spot risk patterns early.</w:t>
      </w:r>
      <w:r w:rsidRPr="00EB176D">
        <w:rPr>
          <w:rStyle w:val="eop"/>
          <w:rFonts w:ascii="Arial" w:hAnsi="Arial" w:cs="Arial"/>
          <w:color w:val="000000"/>
          <w:sz w:val="22"/>
          <w:szCs w:val="22"/>
        </w:rPr>
        <w:t> </w:t>
      </w:r>
    </w:p>
    <w:p w14:paraId="7323EF85" w14:textId="776DFCE0"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eop"/>
          <w:rFonts w:ascii="Arial" w:hAnsi="Arial" w:cs="Arial"/>
          <w:color w:val="000000"/>
          <w:sz w:val="22"/>
          <w:szCs w:val="22"/>
        </w:rPr>
        <w:t> </w:t>
      </w:r>
      <w:r w:rsidRPr="00EB176D">
        <w:rPr>
          <w:rStyle w:val="normaltextrun"/>
          <w:rFonts w:ascii="Arial" w:hAnsi="Arial" w:cs="Arial"/>
          <w:color w:val="000000"/>
          <w:sz w:val="22"/>
          <w:szCs w:val="22"/>
        </w:rPr>
        <w:t>The Data Protection Act 2018 (DPA 2018) and UK GDPR set out rules for handling personal information in care settings</w:t>
      </w:r>
      <w:r w:rsidRPr="00EB176D">
        <w:rPr>
          <w:rStyle w:val="apple-converted-space"/>
          <w:rFonts w:ascii="Arial" w:hAnsi="Arial" w:cs="Arial"/>
          <w:color w:val="000000"/>
          <w:sz w:val="22"/>
          <w:szCs w:val="22"/>
        </w:rPr>
        <w:t> </w:t>
      </w:r>
      <w:r w:rsidR="00FE29D3" w:rsidRPr="00FE29D3">
        <w:rPr>
          <w:rStyle w:val="apple-converted-space"/>
          <w:rFonts w:ascii="Arial" w:hAnsi="Arial" w:cs="Arial"/>
          <w:color w:val="000000"/>
          <w:sz w:val="22"/>
          <w:szCs w:val="22"/>
        </w:rPr>
        <w:t>(Equality Act 2010</w:t>
      </w:r>
      <w:r w:rsidRPr="00EB176D">
        <w:rPr>
          <w:rStyle w:val="normaltextrun"/>
          <w:rFonts w:ascii="Arial" w:hAnsi="Arial" w:cs="Arial"/>
          <w:color w:val="000000"/>
          <w:sz w:val="22"/>
          <w:szCs w:val="22"/>
        </w:rPr>
        <w:t>; NHS Digital, n.d.).</w:t>
      </w:r>
      <w:r w:rsidRPr="00EB176D">
        <w:rPr>
          <w:rStyle w:val="eop"/>
          <w:rFonts w:ascii="Arial" w:hAnsi="Arial" w:cs="Arial"/>
          <w:color w:val="000000"/>
          <w:sz w:val="22"/>
          <w:szCs w:val="22"/>
        </w:rPr>
        <w:t> </w:t>
      </w:r>
    </w:p>
    <w:p w14:paraId="44A8B7DA" w14:textId="094A6CA0"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These rules require information to be used fairly and openly, kept correct, used only for clear reasons, limited to what is needed, stored safely, and not kept longer than necessary. Applied to Mrs Thompson, staff should only record and share information that supports her care and safety, such as her missed medication and the safeguarding concern, which can rightly be shared with health workers and the local authority for this reason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w:t>
      </w:r>
      <w:r w:rsidR="00184C5E">
        <w:rPr>
          <w:rStyle w:val="normaltextrun"/>
          <w:rFonts w:ascii="Arial" w:hAnsi="Arial" w:cs="Arial"/>
          <w:color w:val="000000"/>
          <w:sz w:val="22"/>
          <w:szCs w:val="22"/>
        </w:rPr>
        <w:t>Equality Act 2010</w:t>
      </w:r>
      <w:r w:rsidRPr="00EB176D">
        <w:rPr>
          <w:rStyle w:val="normaltextrun"/>
          <w:rFonts w:ascii="Arial" w:hAnsi="Arial" w:cs="Arial"/>
          <w:color w:val="000000"/>
          <w:sz w:val="22"/>
          <w:szCs w:val="22"/>
        </w:rPr>
        <w:t>; NHS Digital, n.d.).</w:t>
      </w:r>
      <w:r w:rsidRPr="00EB176D">
        <w:rPr>
          <w:rStyle w:val="eop"/>
          <w:rFonts w:ascii="Arial" w:hAnsi="Arial" w:cs="Arial"/>
          <w:color w:val="000000"/>
          <w:sz w:val="22"/>
          <w:szCs w:val="22"/>
        </w:rPr>
        <w:t> </w:t>
      </w:r>
    </w:p>
    <w:p w14:paraId="17A20DAD" w14:textId="014981E9"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Information gathered about her should only be used for care planning, medication management, risk checks, and safeguarding, not for anything unrelated (</w:t>
      </w:r>
      <w:r w:rsidR="00184C5E">
        <w:rPr>
          <w:rStyle w:val="normaltextrun"/>
          <w:rFonts w:ascii="Arial" w:hAnsi="Arial" w:cs="Arial"/>
          <w:color w:val="000000"/>
          <w:sz w:val="22"/>
          <w:szCs w:val="22"/>
        </w:rPr>
        <w:t>Equality Act 2010</w:t>
      </w:r>
      <w:r w:rsidRPr="00EB176D">
        <w:rPr>
          <w:rStyle w:val="normaltextrun"/>
          <w:rFonts w:ascii="Arial" w:hAnsi="Arial" w:cs="Arial"/>
          <w:color w:val="000000"/>
          <w:sz w:val="22"/>
          <w:szCs w:val="22"/>
        </w:rPr>
        <w:t>; NHS Digital, 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Staff should keep entries focused, covering the missed medicine, confusion, and the clothing incident rather than adding unnecessary personal</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details.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Accuracy </w:t>
      </w:r>
      <w:r w:rsidR="00EB176D">
        <w:rPr>
          <w:rStyle w:val="normaltextrun"/>
          <w:rFonts w:ascii="Arial" w:hAnsi="Arial" w:cs="Arial"/>
          <w:color w:val="000000"/>
          <w:sz w:val="22"/>
          <w:szCs w:val="22"/>
        </w:rPr>
        <w:t xml:space="preserve">record </w:t>
      </w:r>
      <w:r w:rsidRPr="00EB176D">
        <w:rPr>
          <w:rStyle w:val="normaltextrun"/>
          <w:rFonts w:ascii="Arial" w:hAnsi="Arial" w:cs="Arial"/>
          <w:color w:val="000000"/>
          <w:sz w:val="22"/>
          <w:szCs w:val="22"/>
        </w:rPr>
        <w:t>matters greatly, since wrong information could lead to poor care or medicine decisions, so notes must be honest, factual, and kept current (</w:t>
      </w:r>
      <w:r w:rsidR="00C34ECA">
        <w:rPr>
          <w:rStyle w:val="normaltextrun"/>
          <w:rFonts w:ascii="Arial" w:hAnsi="Arial" w:cs="Arial"/>
          <w:color w:val="000000"/>
          <w:sz w:val="22"/>
          <w:szCs w:val="22"/>
        </w:rPr>
        <w:t>DPA, 2018).</w:t>
      </w:r>
    </w:p>
    <w:p w14:paraId="3EF35368" w14:textId="6A9D9750" w:rsidR="00F73FAF" w:rsidRPr="00EB176D" w:rsidRDefault="00F73FA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Finally, records must be stored securely and seen only by authorised staff-electronic files should be password protected, while paper files should be locked away, to protect Mrs Thompson’s privacy and dignity.</w:t>
      </w:r>
      <w:r w:rsidRPr="00EB176D">
        <w:rPr>
          <w:rStyle w:val="eop"/>
          <w:rFonts w:ascii="Arial" w:hAnsi="Arial" w:cs="Arial"/>
          <w:color w:val="000000"/>
          <w:sz w:val="22"/>
          <w:szCs w:val="22"/>
        </w:rPr>
        <w:t> </w:t>
      </w:r>
    </w:p>
    <w:p w14:paraId="581C99BF" w14:textId="033844C2" w:rsidR="00B87E75" w:rsidRDefault="00381B57" w:rsidP="00EB176D">
      <w:pPr>
        <w:pStyle w:val="Heading1"/>
      </w:pPr>
      <w:bookmarkStart w:id="3" w:name="_Toc237269045"/>
      <w:r w:rsidRPr="00EB176D">
        <w:lastRenderedPageBreak/>
        <w:t>3</w:t>
      </w:r>
      <w:r w:rsidR="00B87E75" w:rsidRPr="00EB176D">
        <w:t xml:space="preserve">. </w:t>
      </w:r>
      <w:r w:rsidR="008E3943" w:rsidRPr="00EB176D">
        <w:t>Importance of working collaboratively</w:t>
      </w:r>
      <w:bookmarkEnd w:id="3"/>
    </w:p>
    <w:p w14:paraId="2853D123" w14:textId="14A8410E" w:rsidR="008042F7" w:rsidRDefault="008042F7" w:rsidP="008042F7">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8042F7">
        <w:rPr>
          <w:rStyle w:val="normaltextrun"/>
          <w:rFonts w:ascii="Arial" w:hAnsi="Arial" w:cs="Arial"/>
          <w:color w:val="000000"/>
          <w:sz w:val="22"/>
          <w:szCs w:val="22"/>
        </w:rPr>
        <w:t>Working across agencies is fundamental to Mrs Thompson’s support, since her situation sits at the boundary between health and social care. Since leaving hospitals, signs such as missed medication, growing disorientation, and being found outside without suitable clothing point</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to genuine risk, and responding properly needs input from</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more than one professional group acting together. When the GP, community nursing</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team, home carers, and the local authority pool what they know, concerns can be picked up quickly and Mrs Thompson can receive support that stays consistent and person-centred</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(NHS</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England, 2019). Each professional brings a distinct viewpoint. It is typically the home carer’s</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who notice first when something changes-skipped tablet, a new level of confusion-and</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passing this</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on allows the GP and nurse</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to check her physical condition, review her medication, and decide</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 xml:space="preserve">whether extra help is needed. Where </w:t>
      </w:r>
      <w:r w:rsidR="008F55E6">
        <w:rPr>
          <w:rStyle w:val="normaltextrun"/>
          <w:rFonts w:ascii="Arial" w:hAnsi="Arial" w:cs="Arial"/>
          <w:color w:val="000000"/>
          <w:sz w:val="22"/>
          <w:szCs w:val="22"/>
        </w:rPr>
        <w:t>i</w:t>
      </w:r>
      <w:r w:rsidRPr="008042F7">
        <w:rPr>
          <w:rStyle w:val="normaltextrun"/>
          <w:rFonts w:ascii="Arial" w:hAnsi="Arial" w:cs="Arial"/>
          <w:color w:val="000000"/>
          <w:sz w:val="22"/>
          <w:szCs w:val="22"/>
        </w:rPr>
        <w:t>s safeguarding issue</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emerges, as with her being found inadequately dressed in</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cold conditions, that information should</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 xml:space="preserve">reach the local authority so a joined-up response can follow. </w:t>
      </w:r>
    </w:p>
    <w:p w14:paraId="39E3586C" w14:textId="0FB1854F" w:rsidR="008042F7" w:rsidRPr="008042F7" w:rsidRDefault="008042F7" w:rsidP="008042F7">
      <w:pPr>
        <w:pStyle w:val="paragraph"/>
        <w:spacing w:before="0" w:beforeAutospacing="0" w:after="0" w:afterAutospacing="0" w:line="360" w:lineRule="auto"/>
        <w:textAlignment w:val="baseline"/>
        <w:rPr>
          <w:rFonts w:ascii="Arial" w:hAnsi="Arial" w:cs="Arial"/>
          <w:sz w:val="22"/>
          <w:szCs w:val="22"/>
        </w:rPr>
      </w:pPr>
      <w:r w:rsidRPr="008042F7">
        <w:rPr>
          <w:rStyle w:val="normaltextrun"/>
          <w:rFonts w:ascii="Arial" w:hAnsi="Arial" w:cs="Arial"/>
          <w:color w:val="000000"/>
          <w:sz w:val="22"/>
          <w:szCs w:val="22"/>
        </w:rPr>
        <w:t>Partnership working underpinned by the six safeguarding principles in the Care Act 2014-empowerment, prevention, proportionality, protection, partnership, and accountability (Department of Health and Social Care, 2014).</w:t>
      </w:r>
      <w:r w:rsidRPr="008042F7">
        <w:rPr>
          <w:rStyle w:val="apple-converted-space"/>
          <w:rFonts w:ascii="Arial" w:hAnsi="Arial" w:cs="Arial"/>
          <w:color w:val="000000"/>
          <w:sz w:val="22"/>
          <w:szCs w:val="22"/>
        </w:rPr>
        <w:t> </w:t>
      </w:r>
      <w:r w:rsidRPr="008042F7">
        <w:rPr>
          <w:rStyle w:val="eop"/>
          <w:rFonts w:ascii="Arial" w:hAnsi="Arial" w:cs="Arial"/>
          <w:color w:val="000000"/>
          <w:sz w:val="22"/>
          <w:szCs w:val="22"/>
        </w:rPr>
        <w:t> </w:t>
      </w:r>
    </w:p>
    <w:p w14:paraId="61C3ED71" w14:textId="5E245E46" w:rsidR="008042F7" w:rsidRPr="008042F7" w:rsidRDefault="008042F7" w:rsidP="008042F7">
      <w:pPr>
        <w:pStyle w:val="paragraph"/>
        <w:spacing w:before="0" w:beforeAutospacing="0" w:after="0" w:afterAutospacing="0" w:line="360" w:lineRule="auto"/>
        <w:textAlignment w:val="baseline"/>
        <w:rPr>
          <w:rFonts w:ascii="Arial" w:hAnsi="Arial" w:cs="Arial"/>
          <w:sz w:val="22"/>
          <w:szCs w:val="22"/>
        </w:rPr>
      </w:pPr>
      <w:r w:rsidRPr="008042F7">
        <w:rPr>
          <w:rStyle w:val="normaltextrun"/>
          <w:rFonts w:ascii="Arial" w:hAnsi="Arial" w:cs="Arial"/>
          <w:color w:val="000000"/>
          <w:sz w:val="22"/>
          <w:szCs w:val="22"/>
        </w:rPr>
        <w:t>Smale</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et</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al.</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(1993) Exchange Model reinforces this by treating Mrs Thompson as someone who should help shape decisions about her own care, while Milner and O’Byrne’s (2002) assessment approach draws information together from several sources-practitioners, carers, and relatives alike.</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That said joint working is not without difficulty: Information can be slow to pass between services,</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communication styles may differ, priorities can clas</w:t>
      </w:r>
      <w:r w:rsidR="008F55E6">
        <w:rPr>
          <w:rStyle w:val="normaltextrun"/>
          <w:rFonts w:ascii="Arial" w:hAnsi="Arial" w:cs="Arial"/>
          <w:color w:val="000000"/>
          <w:sz w:val="22"/>
          <w:szCs w:val="22"/>
        </w:rPr>
        <w:t xml:space="preserve">h, </w:t>
      </w:r>
      <w:r w:rsidRPr="008042F7">
        <w:rPr>
          <w:rStyle w:val="normaltextrun"/>
          <w:rFonts w:ascii="Arial" w:hAnsi="Arial" w:cs="Arial"/>
          <w:color w:val="000000"/>
          <w:sz w:val="22"/>
          <w:szCs w:val="22"/>
        </w:rPr>
        <w:t>and</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confidentiality raises further complications (Cornes, Muir and Manthorpe, 2021). Regular multidisciplinary meetings, shared documentation, secure information-sharing</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systems, and clear safeguarding pathways help overcome these barriers. The Making</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Safeguarding Personal approach adds a further dimension, keeping the focus on outcomes that genuinely</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matter to Mrs</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Thompson,</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so collaboration</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remains</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coordinated</w:t>
      </w:r>
      <w:r w:rsidRPr="008042F7">
        <w:rPr>
          <w:rStyle w:val="apple-converted-space"/>
          <w:rFonts w:ascii="Arial" w:hAnsi="Arial" w:cs="Arial"/>
          <w:color w:val="000000"/>
          <w:sz w:val="22"/>
          <w:szCs w:val="22"/>
        </w:rPr>
        <w:t> </w:t>
      </w:r>
      <w:r w:rsidRPr="008042F7">
        <w:rPr>
          <w:rStyle w:val="normaltextrun"/>
          <w:rFonts w:ascii="Arial" w:hAnsi="Arial" w:cs="Arial"/>
          <w:color w:val="000000"/>
          <w:sz w:val="22"/>
          <w:szCs w:val="22"/>
        </w:rPr>
        <w:t>and person-centred (SCIE, 2023).</w:t>
      </w:r>
      <w:r w:rsidRPr="008042F7">
        <w:rPr>
          <w:rStyle w:val="eop"/>
          <w:rFonts w:ascii="Arial" w:hAnsi="Arial" w:cs="Arial"/>
          <w:color w:val="000000"/>
          <w:sz w:val="22"/>
          <w:szCs w:val="22"/>
        </w:rPr>
        <w:t> </w:t>
      </w:r>
    </w:p>
    <w:p w14:paraId="50732FC3" w14:textId="77777777" w:rsidR="008042F7" w:rsidRPr="008042F7" w:rsidRDefault="008042F7" w:rsidP="008042F7"/>
    <w:p w14:paraId="74437FE4" w14:textId="77777777" w:rsidR="008042F7" w:rsidRDefault="008042F7" w:rsidP="00EB176D">
      <w:pPr>
        <w:pStyle w:val="Heading1"/>
      </w:pPr>
    </w:p>
    <w:p w14:paraId="258E6EE5" w14:textId="77777777" w:rsidR="008042F7" w:rsidRPr="008042F7" w:rsidRDefault="008042F7" w:rsidP="008042F7"/>
    <w:p w14:paraId="5A825895" w14:textId="77777777" w:rsidR="008042F7" w:rsidRDefault="008042F7" w:rsidP="00EB176D">
      <w:pPr>
        <w:pStyle w:val="Heading1"/>
      </w:pPr>
    </w:p>
    <w:p w14:paraId="2CDD1849" w14:textId="77777777" w:rsidR="008042F7" w:rsidRPr="008042F7" w:rsidRDefault="008042F7" w:rsidP="008042F7"/>
    <w:p w14:paraId="16FAF0EA" w14:textId="5C8E4F3A" w:rsidR="00B87E75" w:rsidRPr="00EB176D" w:rsidRDefault="00381B57" w:rsidP="00EB176D">
      <w:pPr>
        <w:pStyle w:val="Heading1"/>
      </w:pPr>
      <w:bookmarkStart w:id="4" w:name="_Toc237269046"/>
      <w:r w:rsidRPr="00EB176D">
        <w:lastRenderedPageBreak/>
        <w:t>4</w:t>
      </w:r>
      <w:r w:rsidR="00B87E75" w:rsidRPr="00EB176D">
        <w:t>. Conclusion</w:t>
      </w:r>
      <w:bookmarkEnd w:id="4"/>
      <w:r w:rsidR="00CD33A8" w:rsidRPr="00EB176D">
        <w:t xml:space="preserve"> </w:t>
      </w:r>
    </w:p>
    <w:p w14:paraId="007184F7" w14:textId="77777777" w:rsidR="005A537F" w:rsidRPr="00EB176D" w:rsidRDefault="005A537F" w:rsidP="008042F7">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In this conclusion, Mrs Thompson’s situation shows how much</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good communication, precise record keeping and strong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teamwork matter in providing safe individual-focused care. Following</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Berlo’s SMCR Model (1960) helps get information across in a way she can follow, despite the thinking difficulties that come with dementia, which</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keeps her involved in decisions and supports her dignity,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independence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wellbeing (NICE, 2022). Keeping notes that are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timely</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correct is just as important for tracking worries such</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as missed doses, rising confusion and possible self-neglect. Sticking to clear records and data protection rules allows staff to</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maintain</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continuity of care, make well-informed choices 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fulfil safeguarding duties (NMC, 2018). On top of this, strong cooperation among doctors,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domiciliary carers,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relatives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council services</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leads to a joined-up way of managing risk and</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offering support. Together, these practices help protect Mrs Thompson, improve her quality of</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life</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let her stay as independent as possible.</w:t>
      </w:r>
      <w:r w:rsidRPr="00EB176D">
        <w:rPr>
          <w:rStyle w:val="eop"/>
          <w:rFonts w:ascii="Arial" w:hAnsi="Arial" w:cs="Arial"/>
          <w:color w:val="000000"/>
          <w:sz w:val="22"/>
          <w:szCs w:val="22"/>
        </w:rPr>
        <w:t> </w:t>
      </w:r>
    </w:p>
    <w:p w14:paraId="1E069E19" w14:textId="77777777" w:rsidR="005A537F" w:rsidRPr="00EB176D" w:rsidRDefault="005A537F" w:rsidP="00EB176D">
      <w:pPr>
        <w:pStyle w:val="paragraph"/>
        <w:spacing w:before="0" w:beforeAutospacing="0" w:after="0" w:afterAutospacing="0" w:line="360" w:lineRule="auto"/>
        <w:textAlignment w:val="baseline"/>
        <w:rPr>
          <w:rFonts w:ascii="Arial" w:hAnsi="Arial" w:cs="Arial"/>
          <w:sz w:val="22"/>
          <w:szCs w:val="22"/>
        </w:rPr>
      </w:pPr>
      <w:r w:rsidRPr="00EB176D">
        <w:rPr>
          <w:rStyle w:val="eop"/>
          <w:rFonts w:ascii="Arial" w:hAnsi="Arial" w:cs="Arial"/>
          <w:color w:val="000000"/>
          <w:sz w:val="22"/>
          <w:szCs w:val="22"/>
        </w:rPr>
        <w:t> </w:t>
      </w:r>
    </w:p>
    <w:p w14:paraId="6812580D" w14:textId="47452A39" w:rsidR="0090040D" w:rsidRPr="00EB176D" w:rsidRDefault="0090040D" w:rsidP="00EB176D">
      <w:pPr>
        <w:tabs>
          <w:tab w:val="left" w:pos="6540"/>
        </w:tabs>
        <w:spacing w:line="360" w:lineRule="auto"/>
        <w:rPr>
          <w:rFonts w:ascii="Arial" w:hAnsi="Arial" w:cs="Arial"/>
          <w:sz w:val="22"/>
        </w:rPr>
      </w:pPr>
    </w:p>
    <w:p w14:paraId="33F8F0BD" w14:textId="6A0B0DFD" w:rsidR="00B87E75" w:rsidRPr="00EB176D" w:rsidRDefault="00FE3DAA" w:rsidP="00EB176D">
      <w:pPr>
        <w:spacing w:line="360" w:lineRule="auto"/>
        <w:rPr>
          <w:rFonts w:ascii="Arial" w:hAnsi="Arial" w:cs="Arial"/>
          <w:sz w:val="22"/>
        </w:rPr>
      </w:pPr>
      <w:r>
        <w:rPr>
          <w:rFonts w:ascii="Arial" w:hAnsi="Arial" w:cs="Arial"/>
          <w:sz w:val="32"/>
          <w:szCs w:val="32"/>
        </w:rPr>
        <w:t xml:space="preserve">5. </w:t>
      </w:r>
      <w:r w:rsidR="00B87E75" w:rsidRPr="00FE3DAA">
        <w:rPr>
          <w:rFonts w:ascii="Arial" w:hAnsi="Arial" w:cs="Arial"/>
          <w:sz w:val="32"/>
          <w:szCs w:val="32"/>
        </w:rPr>
        <w:t>References</w:t>
      </w:r>
    </w:p>
    <w:p w14:paraId="32FD9405" w14:textId="77777777" w:rsidR="005A537F" w:rsidRPr="00EB176D" w:rsidRDefault="005A537F" w:rsidP="00EB176D">
      <w:pPr>
        <w:pStyle w:val="paragraph"/>
        <w:spacing w:before="0" w:beforeAutospacing="0" w:after="0" w:afterAutospacing="0" w:line="360" w:lineRule="auto"/>
        <w:textAlignment w:val="baseline"/>
        <w:rPr>
          <w:rStyle w:val="eop"/>
          <w:rFonts w:ascii="Arial" w:hAnsi="Arial" w:cs="Arial"/>
          <w:color w:val="000000"/>
          <w:sz w:val="22"/>
          <w:szCs w:val="22"/>
        </w:rPr>
      </w:pPr>
      <w:r w:rsidRPr="00EB176D">
        <w:rPr>
          <w:rStyle w:val="normaltextrun"/>
          <w:rFonts w:ascii="Arial" w:hAnsi="Arial" w:cs="Arial"/>
          <w:color w:val="000000"/>
          <w:sz w:val="22"/>
          <w:szCs w:val="22"/>
        </w:rPr>
        <w:t>Alzheimer's Society (2024) </w:t>
      </w:r>
      <w:r w:rsidRPr="00EB176D">
        <w:rPr>
          <w:rStyle w:val="normaltextrun"/>
          <w:rFonts w:ascii="Arial" w:hAnsi="Arial" w:cs="Arial"/>
          <w:i/>
          <w:iCs/>
          <w:color w:val="000000"/>
          <w:sz w:val="22"/>
          <w:szCs w:val="22"/>
        </w:rPr>
        <w:t>Communicating with a person with dementia</w:t>
      </w:r>
      <w:r w:rsidRPr="00EB176D">
        <w:rPr>
          <w:rStyle w:val="normaltextrun"/>
          <w:rFonts w:ascii="Arial" w:hAnsi="Arial" w:cs="Arial"/>
          <w:color w:val="000000"/>
          <w:sz w:val="22"/>
          <w:szCs w:val="22"/>
        </w:rPr>
        <w:t xml:space="preserve">. Available </w:t>
      </w:r>
      <w:r w:rsidRPr="00EB176D">
        <w:rPr>
          <w:rStyle w:val="normaltextrun"/>
          <w:rFonts w:ascii="Arial" w:hAnsi="Arial" w:cs="Arial"/>
          <w:color w:val="000000" w:themeColor="text1"/>
          <w:sz w:val="22"/>
          <w:szCs w:val="22"/>
        </w:rPr>
        <w:t>at:</w:t>
      </w:r>
      <w:r w:rsidRPr="00EB176D">
        <w:rPr>
          <w:rStyle w:val="apple-converted-space"/>
          <w:rFonts w:ascii="Arial" w:hAnsi="Arial" w:cs="Arial"/>
          <w:color w:val="000000" w:themeColor="text1"/>
          <w:sz w:val="22"/>
          <w:szCs w:val="22"/>
        </w:rPr>
        <w:t> </w:t>
      </w:r>
      <w:hyperlink r:id="rId9" w:tgtFrame="_blank" w:history="1">
        <w:r w:rsidRPr="00EB176D">
          <w:rPr>
            <w:rStyle w:val="normaltextrun"/>
            <w:rFonts w:ascii="Arial" w:hAnsi="Arial" w:cs="Arial"/>
            <w:color w:val="000000" w:themeColor="text1"/>
            <w:sz w:val="22"/>
            <w:szCs w:val="22"/>
          </w:rPr>
          <w:t>https://www.alzheimers.org.uk</w:t>
        </w:r>
      </w:hyperlink>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(Accessed: 9 August 2026).</w:t>
      </w:r>
      <w:r w:rsidRPr="00EB176D">
        <w:rPr>
          <w:rStyle w:val="eop"/>
          <w:rFonts w:ascii="Arial" w:hAnsi="Arial" w:cs="Arial"/>
          <w:color w:val="000000"/>
          <w:sz w:val="22"/>
          <w:szCs w:val="22"/>
        </w:rPr>
        <w:t> </w:t>
      </w:r>
    </w:p>
    <w:p w14:paraId="452450C5" w14:textId="77777777" w:rsidR="005A537F" w:rsidRPr="00EB176D" w:rsidRDefault="005A537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Berlo, D.K. (1960) </w:t>
      </w:r>
      <w:r w:rsidRPr="00EB176D">
        <w:rPr>
          <w:rStyle w:val="normaltextrun"/>
          <w:rFonts w:ascii="Arial" w:hAnsi="Arial" w:cs="Arial"/>
          <w:i/>
          <w:iCs/>
          <w:color w:val="000000"/>
          <w:sz w:val="22"/>
          <w:szCs w:val="22"/>
        </w:rPr>
        <w:t>The Process of Communication: An Introduction to Theory and Practice</w:t>
      </w:r>
      <w:r w:rsidRPr="00EB176D">
        <w:rPr>
          <w:rStyle w:val="normaltextrun"/>
          <w:rFonts w:ascii="Arial" w:hAnsi="Arial" w:cs="Arial"/>
          <w:color w:val="000000"/>
          <w:sz w:val="22"/>
          <w:szCs w:val="22"/>
        </w:rPr>
        <w:t>. New York: Holt,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Rinehart</w:t>
      </w:r>
      <w:r w:rsidRPr="00EB176D">
        <w:rPr>
          <w:rStyle w:val="apple-converted-space"/>
          <w:rFonts w:ascii="Arial" w:hAnsi="Arial" w:cs="Arial"/>
          <w:color w:val="000000"/>
          <w:sz w:val="22"/>
          <w:szCs w:val="22"/>
        </w:rPr>
        <w:t> </w:t>
      </w:r>
      <w:r w:rsidRPr="00EB176D">
        <w:rPr>
          <w:rStyle w:val="normaltextrun"/>
          <w:rFonts w:ascii="Arial" w:hAnsi="Arial" w:cs="Arial"/>
          <w:color w:val="000000"/>
          <w:sz w:val="22"/>
          <w:szCs w:val="22"/>
        </w:rPr>
        <w:t>and Winston.</w:t>
      </w:r>
      <w:r w:rsidRPr="00EB176D">
        <w:rPr>
          <w:rStyle w:val="eop"/>
          <w:rFonts w:ascii="Arial" w:hAnsi="Arial" w:cs="Arial"/>
          <w:color w:val="000000"/>
          <w:sz w:val="22"/>
          <w:szCs w:val="22"/>
        </w:rPr>
        <w:t> </w:t>
      </w:r>
    </w:p>
    <w:p w14:paraId="1D3B5DF3" w14:textId="77777777" w:rsidR="005A537F" w:rsidRPr="00EB176D" w:rsidRDefault="005A537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Cornes, M., Muir, R. and Manthorpe, J. (2021) 'Multi-agency working in adult safeguarding', </w:t>
      </w:r>
      <w:r w:rsidRPr="00EB176D">
        <w:rPr>
          <w:rStyle w:val="normaltextrun"/>
          <w:rFonts w:ascii="Arial" w:hAnsi="Arial" w:cs="Arial"/>
          <w:i/>
          <w:iCs/>
          <w:color w:val="000000"/>
          <w:sz w:val="22"/>
          <w:szCs w:val="22"/>
        </w:rPr>
        <w:t>Journal of Adult Protection</w:t>
      </w:r>
      <w:r w:rsidRPr="00EB176D">
        <w:rPr>
          <w:rStyle w:val="normaltextrun"/>
          <w:rFonts w:ascii="Arial" w:hAnsi="Arial" w:cs="Arial"/>
          <w:color w:val="000000"/>
          <w:sz w:val="22"/>
          <w:szCs w:val="22"/>
        </w:rPr>
        <w:t>, 23(4), pp. 210-223.</w:t>
      </w:r>
      <w:r w:rsidRPr="00EB176D">
        <w:rPr>
          <w:rStyle w:val="eop"/>
          <w:rFonts w:ascii="Arial" w:hAnsi="Arial" w:cs="Arial"/>
          <w:color w:val="000000"/>
          <w:sz w:val="22"/>
          <w:szCs w:val="22"/>
        </w:rPr>
        <w:t> </w:t>
      </w:r>
    </w:p>
    <w:p w14:paraId="098FF897" w14:textId="77777777" w:rsidR="005A537F" w:rsidRPr="00EB176D" w:rsidRDefault="005A537F" w:rsidP="00EB176D">
      <w:pPr>
        <w:pStyle w:val="paragraph"/>
        <w:spacing w:before="0" w:beforeAutospacing="0" w:after="0" w:afterAutospacing="0" w:line="360" w:lineRule="auto"/>
        <w:textAlignment w:val="baseline"/>
        <w:rPr>
          <w:rFonts w:ascii="Arial" w:hAnsi="Arial" w:cs="Arial"/>
          <w:sz w:val="22"/>
          <w:szCs w:val="22"/>
        </w:rPr>
      </w:pPr>
      <w:r w:rsidRPr="00EB176D">
        <w:rPr>
          <w:rStyle w:val="normaltextrun"/>
          <w:rFonts w:ascii="Arial" w:hAnsi="Arial" w:cs="Arial"/>
          <w:color w:val="000000"/>
          <w:sz w:val="22"/>
          <w:szCs w:val="22"/>
        </w:rPr>
        <w:t>Department of Health and Social Care (2014) </w:t>
      </w:r>
      <w:r w:rsidRPr="00EB176D">
        <w:rPr>
          <w:rStyle w:val="normaltextrun"/>
          <w:rFonts w:ascii="Arial" w:hAnsi="Arial" w:cs="Arial"/>
          <w:i/>
          <w:iCs/>
          <w:color w:val="000000"/>
          <w:sz w:val="22"/>
          <w:szCs w:val="22"/>
        </w:rPr>
        <w:t>Care Act 2014</w:t>
      </w:r>
      <w:r w:rsidRPr="00EB176D">
        <w:rPr>
          <w:rStyle w:val="normaltextrun"/>
          <w:rFonts w:ascii="Arial" w:hAnsi="Arial" w:cs="Arial"/>
          <w:color w:val="000000"/>
          <w:sz w:val="22"/>
          <w:szCs w:val="22"/>
        </w:rPr>
        <w:t>. London: The Stationery Office.</w:t>
      </w:r>
      <w:r w:rsidRPr="00EB176D">
        <w:rPr>
          <w:rStyle w:val="eop"/>
          <w:rFonts w:ascii="Arial" w:hAnsi="Arial" w:cs="Arial"/>
          <w:color w:val="000000"/>
          <w:sz w:val="22"/>
          <w:szCs w:val="22"/>
        </w:rPr>
        <w:t> </w:t>
      </w:r>
    </w:p>
    <w:p w14:paraId="57F50388" w14:textId="77777777" w:rsidR="00F4392D" w:rsidRDefault="005A537F" w:rsidP="00EB176D">
      <w:pPr>
        <w:pStyle w:val="paragraph"/>
        <w:spacing w:before="0" w:beforeAutospacing="0" w:after="0" w:afterAutospacing="0" w:line="360" w:lineRule="auto"/>
        <w:textAlignment w:val="baseline"/>
        <w:rPr>
          <w:rStyle w:val="eop"/>
          <w:rFonts w:ascii="Arial" w:hAnsi="Arial" w:cs="Arial"/>
          <w:color w:val="000000"/>
          <w:sz w:val="22"/>
          <w:szCs w:val="22"/>
        </w:rPr>
      </w:pPr>
      <w:r w:rsidRPr="00EB176D">
        <w:rPr>
          <w:rStyle w:val="normaltextrun"/>
          <w:rFonts w:ascii="Arial" w:hAnsi="Arial" w:cs="Arial"/>
          <w:color w:val="000000"/>
          <w:sz w:val="22"/>
          <w:szCs w:val="22"/>
        </w:rPr>
        <w:t>Milner, J. and O'Byrne, P. (2002) </w:t>
      </w:r>
      <w:r w:rsidRPr="00EB176D">
        <w:rPr>
          <w:rStyle w:val="normaltextrun"/>
          <w:rFonts w:ascii="Arial" w:hAnsi="Arial" w:cs="Arial"/>
          <w:i/>
          <w:iCs/>
          <w:color w:val="000000"/>
          <w:sz w:val="22"/>
          <w:szCs w:val="22"/>
        </w:rPr>
        <w:t>Assessment in Social Work</w:t>
      </w:r>
      <w:r w:rsidRPr="00EB176D">
        <w:rPr>
          <w:rStyle w:val="normaltextrun"/>
          <w:rFonts w:ascii="Arial" w:hAnsi="Arial" w:cs="Arial"/>
          <w:color w:val="000000"/>
          <w:sz w:val="22"/>
          <w:szCs w:val="22"/>
        </w:rPr>
        <w:t xml:space="preserve">. 2nd </w:t>
      </w:r>
      <w:proofErr w:type="spellStart"/>
      <w:r w:rsidRPr="00EB176D">
        <w:rPr>
          <w:rStyle w:val="normaltextrun"/>
          <w:rFonts w:ascii="Arial" w:hAnsi="Arial" w:cs="Arial"/>
          <w:color w:val="000000"/>
          <w:sz w:val="22"/>
          <w:szCs w:val="22"/>
        </w:rPr>
        <w:t>edn</w:t>
      </w:r>
      <w:proofErr w:type="spellEnd"/>
      <w:r w:rsidRPr="00EB176D">
        <w:rPr>
          <w:rStyle w:val="normaltextrun"/>
          <w:rFonts w:ascii="Arial" w:hAnsi="Arial" w:cs="Arial"/>
          <w:color w:val="000000"/>
          <w:sz w:val="22"/>
          <w:szCs w:val="22"/>
        </w:rPr>
        <w:t>. Basingstoke: Palgrave Macmillan.</w:t>
      </w:r>
      <w:r w:rsidRPr="00EB176D">
        <w:rPr>
          <w:rStyle w:val="eop"/>
          <w:rFonts w:ascii="Arial" w:hAnsi="Arial" w:cs="Arial"/>
          <w:color w:val="000000"/>
          <w:sz w:val="22"/>
          <w:szCs w:val="22"/>
        </w:rPr>
        <w:t> </w:t>
      </w:r>
      <w:r w:rsidR="00F4392D">
        <w:rPr>
          <w:rStyle w:val="eop"/>
          <w:rFonts w:ascii="Arial" w:hAnsi="Arial" w:cs="Arial"/>
          <w:color w:val="000000"/>
          <w:sz w:val="22"/>
          <w:szCs w:val="22"/>
        </w:rPr>
        <w:t xml:space="preserve"> </w:t>
      </w:r>
    </w:p>
    <w:p w14:paraId="73406D01" w14:textId="53CC1957" w:rsidR="005A537F" w:rsidRPr="00EB176D" w:rsidRDefault="00F4392D" w:rsidP="00EB176D">
      <w:pPr>
        <w:pStyle w:val="paragraph"/>
        <w:spacing w:before="0" w:beforeAutospacing="0" w:after="0" w:afterAutospacing="0" w:line="360" w:lineRule="auto"/>
        <w:textAlignment w:val="baseline"/>
        <w:rPr>
          <w:rFonts w:ascii="Arial" w:hAnsi="Arial" w:cs="Arial"/>
          <w:sz w:val="22"/>
          <w:szCs w:val="22"/>
        </w:rPr>
      </w:pPr>
      <w:r w:rsidRPr="00F4392D">
        <w:rPr>
          <w:rStyle w:val="eop"/>
          <w:rFonts w:ascii="Arial" w:hAnsi="Arial" w:cs="Arial"/>
          <w:color w:val="000000"/>
          <w:sz w:val="22"/>
          <w:szCs w:val="22"/>
        </w:rPr>
        <w:t>National Institute for Health and Care Excellence (NICE) (2018) Dementia: assessment, management and support for people living with dementia and their carers (NG97). Available at: https://www.nice.org.uk/guidance/ng97 (Accessed: 17 August 2026).</w:t>
      </w:r>
    </w:p>
    <w:p w14:paraId="547B0FB7" w14:textId="77777777" w:rsidR="00184C5E" w:rsidRDefault="005A537F" w:rsidP="00EB176D">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EB176D">
        <w:rPr>
          <w:rStyle w:val="normaltextrun"/>
          <w:rFonts w:ascii="Arial" w:hAnsi="Arial" w:cs="Arial"/>
          <w:color w:val="000000" w:themeColor="text1"/>
          <w:sz w:val="22"/>
          <w:szCs w:val="22"/>
        </w:rPr>
        <w:t>NHS Digital (n.d.) </w:t>
      </w:r>
      <w:r w:rsidRPr="00EB176D">
        <w:rPr>
          <w:rStyle w:val="normaltextrun"/>
          <w:rFonts w:ascii="Arial" w:hAnsi="Arial" w:cs="Arial"/>
          <w:i/>
          <w:iCs/>
          <w:color w:val="000000" w:themeColor="text1"/>
          <w:sz w:val="22"/>
          <w:szCs w:val="22"/>
        </w:rPr>
        <w:t>Data protection and the UK GDPR</w:t>
      </w:r>
      <w:r w:rsidRPr="00EB176D">
        <w:rPr>
          <w:rStyle w:val="normaltextrun"/>
          <w:rFonts w:ascii="Arial" w:hAnsi="Arial" w:cs="Arial"/>
          <w:color w:val="000000" w:themeColor="text1"/>
          <w:sz w:val="22"/>
          <w:szCs w:val="22"/>
        </w:rPr>
        <w:t>. Available at:</w:t>
      </w:r>
      <w:r w:rsidRPr="00EB176D">
        <w:rPr>
          <w:rStyle w:val="apple-converted-space"/>
          <w:rFonts w:ascii="Arial" w:hAnsi="Arial" w:cs="Arial"/>
          <w:color w:val="000000" w:themeColor="text1"/>
          <w:sz w:val="22"/>
          <w:szCs w:val="22"/>
        </w:rPr>
        <w:t> </w:t>
      </w:r>
      <w:hyperlink r:id="rId10" w:tgtFrame="_blank" w:history="1">
        <w:r w:rsidRPr="00EB176D">
          <w:rPr>
            <w:rStyle w:val="normaltextrun"/>
            <w:rFonts w:ascii="Arial" w:hAnsi="Arial" w:cs="Arial"/>
            <w:color w:val="000000" w:themeColor="text1"/>
            <w:sz w:val="22"/>
            <w:szCs w:val="22"/>
          </w:rPr>
          <w:t>https://digital.nhs.uk</w:t>
        </w:r>
      </w:hyperlink>
      <w:r w:rsidRPr="00EB176D">
        <w:rPr>
          <w:rStyle w:val="apple-converted-space"/>
          <w:rFonts w:ascii="Arial" w:hAnsi="Arial" w:cs="Arial"/>
          <w:color w:val="000000" w:themeColor="text1"/>
          <w:sz w:val="22"/>
          <w:szCs w:val="22"/>
        </w:rPr>
        <w:t> </w:t>
      </w:r>
      <w:r w:rsidRPr="00EB176D">
        <w:rPr>
          <w:rStyle w:val="normaltextrun"/>
          <w:rFonts w:ascii="Arial" w:hAnsi="Arial" w:cs="Arial"/>
          <w:color w:val="000000" w:themeColor="text1"/>
          <w:sz w:val="22"/>
          <w:szCs w:val="22"/>
        </w:rPr>
        <w:t>(Accessed: 5 August 2026).</w:t>
      </w:r>
      <w:r w:rsidRPr="00EB176D">
        <w:rPr>
          <w:rStyle w:val="eop"/>
          <w:rFonts w:ascii="Arial" w:hAnsi="Arial" w:cs="Arial"/>
          <w:color w:val="000000" w:themeColor="text1"/>
          <w:sz w:val="22"/>
          <w:szCs w:val="22"/>
        </w:rPr>
        <w:t> </w:t>
      </w:r>
    </w:p>
    <w:p w14:paraId="09A2A964" w14:textId="026AC102" w:rsidR="005A537F" w:rsidRPr="00EB176D" w:rsidRDefault="00184C5E"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184C5E">
        <w:rPr>
          <w:rStyle w:val="eop"/>
          <w:rFonts w:ascii="Arial" w:hAnsi="Arial" w:cs="Arial"/>
          <w:color w:val="000000" w:themeColor="text1"/>
          <w:sz w:val="22"/>
          <w:szCs w:val="22"/>
        </w:rPr>
        <w:t>NHS England and NHS Improvement (2019) Designing integrated care systems (ICSs) in England. Available at: https://www.england.nhs.uk/wp-content/uploads/2019/06/designing-integrated-care-systems-in-england.pdf (Accessed: 1</w:t>
      </w:r>
      <w:r>
        <w:rPr>
          <w:rStyle w:val="eop"/>
          <w:rFonts w:ascii="Arial" w:hAnsi="Arial" w:cs="Arial"/>
          <w:color w:val="000000" w:themeColor="text1"/>
          <w:sz w:val="22"/>
          <w:szCs w:val="22"/>
        </w:rPr>
        <w:t>2</w:t>
      </w:r>
      <w:r w:rsidRPr="00184C5E">
        <w:rPr>
          <w:rStyle w:val="eop"/>
          <w:rFonts w:ascii="Arial" w:hAnsi="Arial" w:cs="Arial"/>
          <w:color w:val="000000" w:themeColor="text1"/>
          <w:sz w:val="22"/>
          <w:szCs w:val="22"/>
        </w:rPr>
        <w:t xml:space="preserve"> August 2026).</w:t>
      </w:r>
    </w:p>
    <w:p w14:paraId="4ED272F5"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lastRenderedPageBreak/>
        <w:t>NHS England (2023) </w:t>
      </w:r>
      <w:r w:rsidRPr="00EB176D">
        <w:rPr>
          <w:rStyle w:val="normaltextrun"/>
          <w:rFonts w:ascii="Arial" w:hAnsi="Arial" w:cs="Arial"/>
          <w:i/>
          <w:iCs/>
          <w:color w:val="000000" w:themeColor="text1"/>
          <w:sz w:val="22"/>
          <w:szCs w:val="22"/>
        </w:rPr>
        <w:t>Communicating with patients and families</w:t>
      </w:r>
      <w:r w:rsidRPr="00EB176D">
        <w:rPr>
          <w:rStyle w:val="normaltextrun"/>
          <w:rFonts w:ascii="Arial" w:hAnsi="Arial" w:cs="Arial"/>
          <w:color w:val="000000" w:themeColor="text1"/>
          <w:sz w:val="22"/>
          <w:szCs w:val="22"/>
        </w:rPr>
        <w:t>. Available at:</w:t>
      </w:r>
      <w:r w:rsidRPr="00EB176D">
        <w:rPr>
          <w:rStyle w:val="apple-converted-space"/>
          <w:rFonts w:ascii="Arial" w:hAnsi="Arial" w:cs="Arial"/>
          <w:color w:val="000000" w:themeColor="text1"/>
          <w:sz w:val="22"/>
          <w:szCs w:val="22"/>
        </w:rPr>
        <w:t> </w:t>
      </w:r>
      <w:hyperlink r:id="rId11" w:tgtFrame="_blank" w:history="1">
        <w:r w:rsidRPr="00EB176D">
          <w:rPr>
            <w:rStyle w:val="normaltextrun"/>
            <w:rFonts w:ascii="Arial" w:hAnsi="Arial" w:cs="Arial"/>
            <w:color w:val="000000" w:themeColor="text1"/>
            <w:sz w:val="22"/>
            <w:szCs w:val="22"/>
          </w:rPr>
          <w:t>https://www.england.nhs.uk</w:t>
        </w:r>
      </w:hyperlink>
      <w:r w:rsidRPr="00EB176D">
        <w:rPr>
          <w:rStyle w:val="apple-converted-space"/>
          <w:rFonts w:ascii="Arial" w:hAnsi="Arial" w:cs="Arial"/>
          <w:color w:val="000000" w:themeColor="text1"/>
          <w:sz w:val="22"/>
          <w:szCs w:val="22"/>
        </w:rPr>
        <w:t> </w:t>
      </w:r>
      <w:r w:rsidRPr="00EB176D">
        <w:rPr>
          <w:rStyle w:val="normaltextrun"/>
          <w:rFonts w:ascii="Arial" w:hAnsi="Arial" w:cs="Arial"/>
          <w:color w:val="000000" w:themeColor="text1"/>
          <w:sz w:val="22"/>
          <w:szCs w:val="22"/>
        </w:rPr>
        <w:t>(Accessed: 8 August 2026).</w:t>
      </w:r>
      <w:r w:rsidRPr="00EB176D">
        <w:rPr>
          <w:rStyle w:val="eop"/>
          <w:rFonts w:ascii="Arial" w:hAnsi="Arial" w:cs="Arial"/>
          <w:color w:val="000000" w:themeColor="text1"/>
          <w:sz w:val="22"/>
          <w:szCs w:val="22"/>
        </w:rPr>
        <w:t> </w:t>
      </w:r>
    </w:p>
    <w:p w14:paraId="7A90EF4D"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National Institute for Health and Care Excellence (NICE) (2022) </w:t>
      </w:r>
      <w:r w:rsidRPr="00EB176D">
        <w:rPr>
          <w:rStyle w:val="normaltextrun"/>
          <w:rFonts w:ascii="Arial" w:hAnsi="Arial" w:cs="Arial"/>
          <w:i/>
          <w:iCs/>
          <w:color w:val="000000" w:themeColor="text1"/>
          <w:sz w:val="22"/>
          <w:szCs w:val="22"/>
        </w:rPr>
        <w:t>Dementia: Assessment, Management and Support for People Living with Dementia and Their Carers (NG97)</w:t>
      </w:r>
      <w:r w:rsidRPr="00EB176D">
        <w:rPr>
          <w:rStyle w:val="normaltextrun"/>
          <w:rFonts w:ascii="Arial" w:hAnsi="Arial" w:cs="Arial"/>
          <w:color w:val="000000" w:themeColor="text1"/>
          <w:sz w:val="22"/>
          <w:szCs w:val="22"/>
        </w:rPr>
        <w:t>. London: NICE.</w:t>
      </w:r>
      <w:r w:rsidRPr="00EB176D">
        <w:rPr>
          <w:rStyle w:val="eop"/>
          <w:rFonts w:ascii="Arial" w:hAnsi="Arial" w:cs="Arial"/>
          <w:color w:val="000000" w:themeColor="text1"/>
          <w:sz w:val="22"/>
          <w:szCs w:val="22"/>
        </w:rPr>
        <w:t> </w:t>
      </w:r>
    </w:p>
    <w:p w14:paraId="2539560F"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Nursing and Midwifery Council (NMC) (2018) </w:t>
      </w:r>
      <w:r w:rsidRPr="00EB176D">
        <w:rPr>
          <w:rStyle w:val="normaltextrun"/>
          <w:rFonts w:ascii="Arial" w:hAnsi="Arial" w:cs="Arial"/>
          <w:i/>
          <w:iCs/>
          <w:color w:val="000000" w:themeColor="text1"/>
          <w:sz w:val="22"/>
          <w:szCs w:val="22"/>
        </w:rPr>
        <w:t>The Code: Professional Standards of Practice and Behaviour for Nurses, Midwives and Nursing Associates</w:t>
      </w:r>
      <w:r w:rsidRPr="00EB176D">
        <w:rPr>
          <w:rStyle w:val="normaltextrun"/>
          <w:rFonts w:ascii="Arial" w:hAnsi="Arial" w:cs="Arial"/>
          <w:color w:val="000000" w:themeColor="text1"/>
          <w:sz w:val="22"/>
          <w:szCs w:val="22"/>
        </w:rPr>
        <w:t>. London: NMC.</w:t>
      </w:r>
      <w:r w:rsidRPr="00EB176D">
        <w:rPr>
          <w:rStyle w:val="eop"/>
          <w:rFonts w:ascii="Arial" w:hAnsi="Arial" w:cs="Arial"/>
          <w:color w:val="000000" w:themeColor="text1"/>
          <w:sz w:val="22"/>
          <w:szCs w:val="22"/>
        </w:rPr>
        <w:t> </w:t>
      </w:r>
    </w:p>
    <w:p w14:paraId="23A7454F"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Social Care Institute for Excellence (SCIE) (2023) </w:t>
      </w:r>
      <w:r w:rsidRPr="00EB176D">
        <w:rPr>
          <w:rStyle w:val="normaltextrun"/>
          <w:rFonts w:ascii="Arial" w:hAnsi="Arial" w:cs="Arial"/>
          <w:i/>
          <w:iCs/>
          <w:color w:val="000000" w:themeColor="text1"/>
          <w:sz w:val="22"/>
          <w:szCs w:val="22"/>
        </w:rPr>
        <w:t>Safeguarding Adults Boards</w:t>
      </w:r>
      <w:r w:rsidRPr="00EB176D">
        <w:rPr>
          <w:rStyle w:val="normaltextrun"/>
          <w:rFonts w:ascii="Arial" w:hAnsi="Arial" w:cs="Arial"/>
          <w:color w:val="000000" w:themeColor="text1"/>
          <w:sz w:val="22"/>
          <w:szCs w:val="22"/>
        </w:rPr>
        <w:t>. Available at:</w:t>
      </w:r>
      <w:r w:rsidRPr="00EB176D">
        <w:rPr>
          <w:rStyle w:val="apple-converted-space"/>
          <w:rFonts w:ascii="Arial" w:hAnsi="Arial" w:cs="Arial"/>
          <w:color w:val="000000" w:themeColor="text1"/>
          <w:sz w:val="22"/>
          <w:szCs w:val="22"/>
        </w:rPr>
        <w:t> </w:t>
      </w:r>
      <w:hyperlink r:id="rId12" w:tgtFrame="_blank" w:history="1">
        <w:r w:rsidRPr="00EB176D">
          <w:rPr>
            <w:rStyle w:val="normaltextrun"/>
            <w:rFonts w:ascii="Arial" w:hAnsi="Arial" w:cs="Arial"/>
            <w:color w:val="000000" w:themeColor="text1"/>
            <w:sz w:val="22"/>
            <w:szCs w:val="22"/>
          </w:rPr>
          <w:t>https://www.scie.org.uk</w:t>
        </w:r>
      </w:hyperlink>
      <w:r w:rsidRPr="00EB176D">
        <w:rPr>
          <w:rStyle w:val="apple-converted-space"/>
          <w:rFonts w:ascii="Arial" w:hAnsi="Arial" w:cs="Arial"/>
          <w:color w:val="000000" w:themeColor="text1"/>
          <w:sz w:val="22"/>
          <w:szCs w:val="22"/>
        </w:rPr>
        <w:t> </w:t>
      </w:r>
      <w:r w:rsidRPr="00EB176D">
        <w:rPr>
          <w:rStyle w:val="normaltextrun"/>
          <w:rFonts w:ascii="Arial" w:hAnsi="Arial" w:cs="Arial"/>
          <w:color w:val="000000" w:themeColor="text1"/>
          <w:sz w:val="22"/>
          <w:szCs w:val="22"/>
        </w:rPr>
        <w:t>(Accessed: 1 August 2026).</w:t>
      </w:r>
      <w:r w:rsidRPr="00EB176D">
        <w:rPr>
          <w:rStyle w:val="eop"/>
          <w:rFonts w:ascii="Arial" w:hAnsi="Arial" w:cs="Arial"/>
          <w:color w:val="000000" w:themeColor="text1"/>
          <w:sz w:val="22"/>
          <w:szCs w:val="22"/>
        </w:rPr>
        <w:t> </w:t>
      </w:r>
    </w:p>
    <w:p w14:paraId="631AA297" w14:textId="357EE74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Skills for Care (2023) </w:t>
      </w:r>
      <w:r w:rsidRPr="00EB176D">
        <w:rPr>
          <w:rStyle w:val="normaltextrun"/>
          <w:rFonts w:ascii="Arial" w:hAnsi="Arial" w:cs="Arial"/>
          <w:i/>
          <w:iCs/>
          <w:color w:val="000000" w:themeColor="text1"/>
          <w:sz w:val="22"/>
          <w:szCs w:val="22"/>
        </w:rPr>
        <w:t>Communicating with People Who Have Dementia</w:t>
      </w:r>
      <w:r w:rsidRPr="00EB176D">
        <w:rPr>
          <w:rStyle w:val="normaltextrun"/>
          <w:rFonts w:ascii="Arial" w:hAnsi="Arial" w:cs="Arial"/>
          <w:color w:val="000000" w:themeColor="text1"/>
          <w:sz w:val="22"/>
          <w:szCs w:val="22"/>
        </w:rPr>
        <w:t>. Leeds: Skills for Care</w:t>
      </w:r>
      <w:r w:rsidR="00883818" w:rsidRPr="00EB176D">
        <w:rPr>
          <w:rStyle w:val="normaltextrun"/>
          <w:rFonts w:ascii="Arial" w:hAnsi="Arial" w:cs="Arial"/>
          <w:color w:val="000000" w:themeColor="text1"/>
          <w:sz w:val="22"/>
          <w:szCs w:val="22"/>
        </w:rPr>
        <w:t xml:space="preserve"> (Accessed: 8 August 2026).</w:t>
      </w:r>
    </w:p>
    <w:p w14:paraId="0FDC7238"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Smale, G., Tuson, G.,</w:t>
      </w:r>
      <w:r w:rsidRPr="00EB176D">
        <w:rPr>
          <w:rStyle w:val="apple-converted-space"/>
          <w:rFonts w:ascii="Arial" w:hAnsi="Arial" w:cs="Arial"/>
          <w:color w:val="000000" w:themeColor="text1"/>
          <w:sz w:val="22"/>
          <w:szCs w:val="22"/>
        </w:rPr>
        <w:t> </w:t>
      </w:r>
      <w:r w:rsidRPr="00EB176D">
        <w:rPr>
          <w:rStyle w:val="normaltextrun"/>
          <w:rFonts w:ascii="Arial" w:hAnsi="Arial" w:cs="Arial"/>
          <w:color w:val="000000" w:themeColor="text1"/>
          <w:sz w:val="22"/>
          <w:szCs w:val="22"/>
        </w:rPr>
        <w:t>Biehal, N. and Marsh, P. (1993) </w:t>
      </w:r>
      <w:r w:rsidRPr="00EB176D">
        <w:rPr>
          <w:rStyle w:val="normaltextrun"/>
          <w:rFonts w:ascii="Arial" w:hAnsi="Arial" w:cs="Arial"/>
          <w:i/>
          <w:iCs/>
          <w:color w:val="000000" w:themeColor="text1"/>
          <w:sz w:val="22"/>
          <w:szCs w:val="22"/>
        </w:rPr>
        <w:t>Empowerment, Assessment, Care</w:t>
      </w:r>
      <w:r w:rsidRPr="00EB176D">
        <w:rPr>
          <w:rStyle w:val="apple-converted-space"/>
          <w:rFonts w:ascii="Arial" w:hAnsi="Arial" w:cs="Arial"/>
          <w:i/>
          <w:iCs/>
          <w:color w:val="000000" w:themeColor="text1"/>
          <w:sz w:val="22"/>
          <w:szCs w:val="22"/>
        </w:rPr>
        <w:t> </w:t>
      </w:r>
      <w:r w:rsidRPr="00EB176D">
        <w:rPr>
          <w:rStyle w:val="normaltextrun"/>
          <w:rFonts w:ascii="Arial" w:hAnsi="Arial" w:cs="Arial"/>
          <w:i/>
          <w:iCs/>
          <w:color w:val="000000" w:themeColor="text1"/>
          <w:sz w:val="22"/>
          <w:szCs w:val="22"/>
        </w:rPr>
        <w:t>Management</w:t>
      </w:r>
      <w:r w:rsidRPr="00EB176D">
        <w:rPr>
          <w:rStyle w:val="apple-converted-space"/>
          <w:rFonts w:ascii="Arial" w:hAnsi="Arial" w:cs="Arial"/>
          <w:i/>
          <w:iCs/>
          <w:color w:val="000000" w:themeColor="text1"/>
          <w:sz w:val="22"/>
          <w:szCs w:val="22"/>
        </w:rPr>
        <w:t> </w:t>
      </w:r>
      <w:r w:rsidRPr="00EB176D">
        <w:rPr>
          <w:rStyle w:val="normaltextrun"/>
          <w:rFonts w:ascii="Arial" w:hAnsi="Arial" w:cs="Arial"/>
          <w:i/>
          <w:iCs/>
          <w:color w:val="000000" w:themeColor="text1"/>
          <w:sz w:val="22"/>
          <w:szCs w:val="22"/>
        </w:rPr>
        <w:t>and the Skilled Worker</w:t>
      </w:r>
      <w:r w:rsidRPr="00EB176D">
        <w:rPr>
          <w:rStyle w:val="normaltextrun"/>
          <w:rFonts w:ascii="Arial" w:hAnsi="Arial" w:cs="Arial"/>
          <w:color w:val="000000" w:themeColor="text1"/>
          <w:sz w:val="22"/>
          <w:szCs w:val="22"/>
        </w:rPr>
        <w:t>. London: HMSO.</w:t>
      </w:r>
      <w:r w:rsidRPr="00EB176D">
        <w:rPr>
          <w:rStyle w:val="eop"/>
          <w:rFonts w:ascii="Arial" w:hAnsi="Arial" w:cs="Arial"/>
          <w:color w:val="000000" w:themeColor="text1"/>
          <w:sz w:val="22"/>
          <w:szCs w:val="22"/>
        </w:rPr>
        <w:t> </w:t>
      </w:r>
    </w:p>
    <w:p w14:paraId="17168F62"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UK Government (2010) </w:t>
      </w:r>
      <w:r w:rsidRPr="00EB176D">
        <w:rPr>
          <w:rStyle w:val="normaltextrun"/>
          <w:rFonts w:ascii="Arial" w:hAnsi="Arial" w:cs="Arial"/>
          <w:i/>
          <w:iCs/>
          <w:color w:val="000000" w:themeColor="text1"/>
          <w:sz w:val="22"/>
          <w:szCs w:val="22"/>
        </w:rPr>
        <w:t>Equality Act 2010</w:t>
      </w:r>
      <w:r w:rsidRPr="00EB176D">
        <w:rPr>
          <w:rStyle w:val="normaltextrun"/>
          <w:rFonts w:ascii="Arial" w:hAnsi="Arial" w:cs="Arial"/>
          <w:color w:val="000000" w:themeColor="text1"/>
          <w:sz w:val="22"/>
          <w:szCs w:val="22"/>
        </w:rPr>
        <w:t>. London: The Stationery Office. Available at:</w:t>
      </w:r>
      <w:r w:rsidRPr="00EB176D">
        <w:rPr>
          <w:rStyle w:val="apple-converted-space"/>
          <w:rFonts w:ascii="Arial" w:hAnsi="Arial" w:cs="Arial"/>
          <w:color w:val="000000" w:themeColor="text1"/>
          <w:sz w:val="22"/>
          <w:szCs w:val="22"/>
        </w:rPr>
        <w:t> </w:t>
      </w:r>
      <w:hyperlink r:id="rId13" w:tgtFrame="_blank" w:history="1">
        <w:r w:rsidRPr="00EB176D">
          <w:rPr>
            <w:rStyle w:val="normaltextrun"/>
            <w:rFonts w:ascii="Arial" w:hAnsi="Arial" w:cs="Arial"/>
            <w:color w:val="000000" w:themeColor="text1"/>
            <w:sz w:val="22"/>
            <w:szCs w:val="22"/>
          </w:rPr>
          <w:t>https://www.legislation.gov.uk</w:t>
        </w:r>
      </w:hyperlink>
      <w:r w:rsidRPr="00EB176D">
        <w:rPr>
          <w:rStyle w:val="eop"/>
          <w:rFonts w:ascii="Arial" w:hAnsi="Arial" w:cs="Arial"/>
          <w:color w:val="000000" w:themeColor="text1"/>
          <w:sz w:val="22"/>
          <w:szCs w:val="22"/>
        </w:rPr>
        <w:t> </w:t>
      </w:r>
    </w:p>
    <w:p w14:paraId="57876F8D"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UK Government (2018) </w:t>
      </w:r>
      <w:r w:rsidRPr="00EB176D">
        <w:rPr>
          <w:rStyle w:val="normaltextrun"/>
          <w:rFonts w:ascii="Arial" w:hAnsi="Arial" w:cs="Arial"/>
          <w:i/>
          <w:iCs/>
          <w:color w:val="000000" w:themeColor="text1"/>
          <w:sz w:val="22"/>
          <w:szCs w:val="22"/>
        </w:rPr>
        <w:t>Data Protection Act 2018</w:t>
      </w:r>
      <w:r w:rsidRPr="00EB176D">
        <w:rPr>
          <w:rStyle w:val="normaltextrun"/>
          <w:rFonts w:ascii="Arial" w:hAnsi="Arial" w:cs="Arial"/>
          <w:color w:val="000000" w:themeColor="text1"/>
          <w:sz w:val="22"/>
          <w:szCs w:val="22"/>
        </w:rPr>
        <w:t>. London: The Stationery Office. Available at:</w:t>
      </w:r>
      <w:r w:rsidRPr="00EB176D">
        <w:rPr>
          <w:rStyle w:val="apple-converted-space"/>
          <w:rFonts w:ascii="Arial" w:hAnsi="Arial" w:cs="Arial"/>
          <w:color w:val="000000" w:themeColor="text1"/>
          <w:sz w:val="22"/>
          <w:szCs w:val="22"/>
        </w:rPr>
        <w:t> </w:t>
      </w:r>
      <w:hyperlink r:id="rId14" w:tgtFrame="_blank" w:history="1">
        <w:r w:rsidRPr="00EB176D">
          <w:rPr>
            <w:rStyle w:val="normaltextrun"/>
            <w:rFonts w:ascii="Arial" w:hAnsi="Arial" w:cs="Arial"/>
            <w:color w:val="000000" w:themeColor="text1"/>
            <w:sz w:val="22"/>
            <w:szCs w:val="22"/>
          </w:rPr>
          <w:t>https://www.legislation.gov.uk</w:t>
        </w:r>
      </w:hyperlink>
      <w:r w:rsidRPr="00EB176D">
        <w:rPr>
          <w:rStyle w:val="eop"/>
          <w:rFonts w:ascii="Arial" w:hAnsi="Arial" w:cs="Arial"/>
          <w:color w:val="000000" w:themeColor="text1"/>
          <w:sz w:val="22"/>
          <w:szCs w:val="22"/>
        </w:rPr>
        <w:t> </w:t>
      </w:r>
    </w:p>
    <w:p w14:paraId="01CF62F9" w14:textId="77777777" w:rsidR="005A537F" w:rsidRPr="00EB176D" w:rsidRDefault="005A537F" w:rsidP="00EB176D">
      <w:pPr>
        <w:pStyle w:val="paragraph"/>
        <w:spacing w:before="0" w:beforeAutospacing="0" w:after="0" w:afterAutospacing="0" w:line="360" w:lineRule="auto"/>
        <w:textAlignment w:val="baseline"/>
        <w:rPr>
          <w:rFonts w:ascii="Arial" w:hAnsi="Arial" w:cs="Arial"/>
          <w:color w:val="000000" w:themeColor="text1"/>
          <w:sz w:val="22"/>
          <w:szCs w:val="22"/>
        </w:rPr>
      </w:pPr>
      <w:r w:rsidRPr="00EB176D">
        <w:rPr>
          <w:rStyle w:val="normaltextrun"/>
          <w:rFonts w:ascii="Arial" w:hAnsi="Arial" w:cs="Arial"/>
          <w:color w:val="000000" w:themeColor="text1"/>
          <w:sz w:val="22"/>
          <w:szCs w:val="22"/>
        </w:rPr>
        <w:t>UK Government (2026) </w:t>
      </w:r>
      <w:r w:rsidRPr="00EB176D">
        <w:rPr>
          <w:rStyle w:val="normaltextrun"/>
          <w:rFonts w:ascii="Arial" w:hAnsi="Arial" w:cs="Arial"/>
          <w:i/>
          <w:iCs/>
          <w:color w:val="000000" w:themeColor="text1"/>
          <w:sz w:val="22"/>
          <w:szCs w:val="22"/>
        </w:rPr>
        <w:t>Data Protection: The UK's Data Protection Legislation</w:t>
      </w:r>
      <w:r w:rsidRPr="00EB176D">
        <w:rPr>
          <w:rStyle w:val="normaltextrun"/>
          <w:rFonts w:ascii="Arial" w:hAnsi="Arial" w:cs="Arial"/>
          <w:color w:val="000000" w:themeColor="text1"/>
          <w:sz w:val="22"/>
          <w:szCs w:val="22"/>
        </w:rPr>
        <w:t>. Available at:</w:t>
      </w:r>
      <w:r w:rsidRPr="00EB176D">
        <w:rPr>
          <w:rStyle w:val="apple-converted-space"/>
          <w:rFonts w:ascii="Arial" w:hAnsi="Arial" w:cs="Arial"/>
          <w:color w:val="000000" w:themeColor="text1"/>
          <w:sz w:val="22"/>
          <w:szCs w:val="22"/>
        </w:rPr>
        <w:t> </w:t>
      </w:r>
      <w:hyperlink r:id="rId15" w:tgtFrame="_blank" w:history="1">
        <w:r w:rsidRPr="00EB176D">
          <w:rPr>
            <w:rStyle w:val="normaltextrun"/>
            <w:rFonts w:ascii="Arial" w:hAnsi="Arial" w:cs="Arial"/>
            <w:color w:val="000000" w:themeColor="text1"/>
            <w:sz w:val="22"/>
            <w:szCs w:val="22"/>
          </w:rPr>
          <w:t>https://www.gov.uk/data-protection</w:t>
        </w:r>
      </w:hyperlink>
      <w:r w:rsidRPr="00EB176D">
        <w:rPr>
          <w:rStyle w:val="apple-converted-space"/>
          <w:rFonts w:ascii="Arial" w:hAnsi="Arial" w:cs="Arial"/>
          <w:color w:val="000000" w:themeColor="text1"/>
          <w:sz w:val="22"/>
          <w:szCs w:val="22"/>
        </w:rPr>
        <w:t> </w:t>
      </w:r>
      <w:r w:rsidRPr="00EB176D">
        <w:rPr>
          <w:rStyle w:val="normaltextrun"/>
          <w:rFonts w:ascii="Arial" w:hAnsi="Arial" w:cs="Arial"/>
          <w:color w:val="000000" w:themeColor="text1"/>
          <w:sz w:val="22"/>
          <w:szCs w:val="22"/>
        </w:rPr>
        <w:t>(Accessed: 30 July 2026).</w:t>
      </w:r>
      <w:r w:rsidRPr="00EB176D">
        <w:rPr>
          <w:rStyle w:val="eop"/>
          <w:rFonts w:ascii="Arial" w:hAnsi="Arial" w:cs="Arial"/>
          <w:color w:val="000000" w:themeColor="text1"/>
          <w:sz w:val="22"/>
          <w:szCs w:val="22"/>
        </w:rPr>
        <w:t> </w:t>
      </w:r>
    </w:p>
    <w:p w14:paraId="11E7F4F4" w14:textId="77777777" w:rsidR="005A537F" w:rsidRPr="00EB176D" w:rsidRDefault="005A537F" w:rsidP="00EB176D">
      <w:pPr>
        <w:spacing w:line="360" w:lineRule="auto"/>
        <w:rPr>
          <w:rFonts w:ascii="Arial" w:eastAsiaTheme="majorEastAsia" w:hAnsi="Arial" w:cs="Arial"/>
          <w:b/>
          <w:color w:val="000000" w:themeColor="text1"/>
          <w:sz w:val="22"/>
        </w:rPr>
      </w:pPr>
    </w:p>
    <w:p w14:paraId="1425F4AC" w14:textId="6695D929" w:rsidR="001D7C03" w:rsidRPr="00EB176D" w:rsidRDefault="001D7C03" w:rsidP="00EB176D">
      <w:pPr>
        <w:tabs>
          <w:tab w:val="left" w:pos="6540"/>
        </w:tabs>
        <w:spacing w:line="360" w:lineRule="auto"/>
        <w:rPr>
          <w:rFonts w:ascii="Arial" w:hAnsi="Arial" w:cs="Arial"/>
          <w:sz w:val="22"/>
        </w:rPr>
      </w:pPr>
    </w:p>
    <w:sectPr w:rsidR="001D7C03" w:rsidRPr="00EB176D" w:rsidSect="00883818">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242D4D" w14:textId="77777777" w:rsidR="00CB6E5F" w:rsidRDefault="00CB6E5F" w:rsidP="003E4ECF">
      <w:pPr>
        <w:spacing w:after="0" w:line="240" w:lineRule="auto"/>
      </w:pPr>
      <w:r>
        <w:separator/>
      </w:r>
    </w:p>
  </w:endnote>
  <w:endnote w:type="continuationSeparator" w:id="0">
    <w:p w14:paraId="7D4F20C5" w14:textId="77777777" w:rsidR="00CB6E5F" w:rsidRDefault="00CB6E5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68596396"/>
      <w:docPartObj>
        <w:docPartGallery w:val="Page Numbers (Bottom of Page)"/>
        <w:docPartUnique/>
      </w:docPartObj>
    </w:sdtPr>
    <w:sdtContent>
      <w:p w14:paraId="4A7261B1" w14:textId="149E04AB" w:rsidR="00EB176D" w:rsidRDefault="00EB176D" w:rsidP="00AE79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AE07E9" w14:textId="77777777" w:rsidR="00EB176D" w:rsidRDefault="00EB17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69345953"/>
      <w:docPartObj>
        <w:docPartGallery w:val="Page Numbers (Bottom of Page)"/>
        <w:docPartUnique/>
      </w:docPartObj>
    </w:sdtPr>
    <w:sdtContent>
      <w:p w14:paraId="3E170905" w14:textId="15859E26" w:rsidR="00EB176D" w:rsidRDefault="00EB176D" w:rsidP="00AE79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894489" w14:textId="77777777" w:rsidR="00EB176D" w:rsidRDefault="00EB1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87DA75" w14:textId="77777777" w:rsidR="00CB6E5F" w:rsidRDefault="00CB6E5F" w:rsidP="003E4ECF">
      <w:pPr>
        <w:spacing w:after="0" w:line="240" w:lineRule="auto"/>
      </w:pPr>
      <w:r>
        <w:separator/>
      </w:r>
    </w:p>
  </w:footnote>
  <w:footnote w:type="continuationSeparator" w:id="0">
    <w:p w14:paraId="1419640D" w14:textId="77777777" w:rsidR="00CB6E5F" w:rsidRDefault="00CB6E5F" w:rsidP="003E4EC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74555"/>
    <w:rsid w:val="000E4C68"/>
    <w:rsid w:val="00112632"/>
    <w:rsid w:val="00184C5E"/>
    <w:rsid w:val="001D7C03"/>
    <w:rsid w:val="00216C85"/>
    <w:rsid w:val="0026393A"/>
    <w:rsid w:val="00273EDD"/>
    <w:rsid w:val="002C3965"/>
    <w:rsid w:val="00321C4C"/>
    <w:rsid w:val="00381B57"/>
    <w:rsid w:val="00392BBC"/>
    <w:rsid w:val="003E4ECF"/>
    <w:rsid w:val="004A736E"/>
    <w:rsid w:val="0054072E"/>
    <w:rsid w:val="005A537F"/>
    <w:rsid w:val="006925AA"/>
    <w:rsid w:val="007177A5"/>
    <w:rsid w:val="00725177"/>
    <w:rsid w:val="007A1B8D"/>
    <w:rsid w:val="008042F7"/>
    <w:rsid w:val="00814A9E"/>
    <w:rsid w:val="00883818"/>
    <w:rsid w:val="008E3943"/>
    <w:rsid w:val="008F55E6"/>
    <w:rsid w:val="0090040D"/>
    <w:rsid w:val="009503D5"/>
    <w:rsid w:val="009D052C"/>
    <w:rsid w:val="009D1D1E"/>
    <w:rsid w:val="00A035FD"/>
    <w:rsid w:val="00A477E0"/>
    <w:rsid w:val="00AD23A0"/>
    <w:rsid w:val="00B87E75"/>
    <w:rsid w:val="00C34ECA"/>
    <w:rsid w:val="00C543E4"/>
    <w:rsid w:val="00C650A2"/>
    <w:rsid w:val="00CB6E5F"/>
    <w:rsid w:val="00CD24AE"/>
    <w:rsid w:val="00CD33A8"/>
    <w:rsid w:val="00D02EBC"/>
    <w:rsid w:val="00D044CF"/>
    <w:rsid w:val="00E569FD"/>
    <w:rsid w:val="00E620E7"/>
    <w:rsid w:val="00EB176D"/>
    <w:rsid w:val="00EC0E2E"/>
    <w:rsid w:val="00F4392D"/>
    <w:rsid w:val="00F66E1B"/>
    <w:rsid w:val="00F73FAF"/>
    <w:rsid w:val="00F911ED"/>
    <w:rsid w:val="00FC1A57"/>
    <w:rsid w:val="00FD7488"/>
    <w:rsid w:val="00FE29D3"/>
    <w:rsid w:val="00FE3D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B176D"/>
    <w:pPr>
      <w:keepNext/>
      <w:keepLines/>
      <w:spacing w:before="240" w:after="0" w:line="360" w:lineRule="auto"/>
      <w:outlineLvl w:val="0"/>
    </w:pPr>
    <w:rPr>
      <w:rFonts w:ascii="Arial" w:eastAsiaTheme="majorEastAsia" w:hAnsi="Arial"/>
      <w:bCs/>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76D"/>
    <w:rPr>
      <w:rFonts w:ascii="Arial" w:eastAsiaTheme="majorEastAsia" w:hAnsi="Arial"/>
      <w:bCs/>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normaltextrun">
    <w:name w:val="normaltextrun"/>
    <w:basedOn w:val="DefaultParagraphFont"/>
    <w:rsid w:val="00F911ED"/>
  </w:style>
  <w:style w:type="character" w:customStyle="1" w:styleId="eop">
    <w:name w:val="eop"/>
    <w:basedOn w:val="DefaultParagraphFont"/>
    <w:rsid w:val="00F911ED"/>
  </w:style>
  <w:style w:type="character" w:customStyle="1" w:styleId="apple-converted-space">
    <w:name w:val="apple-converted-space"/>
    <w:basedOn w:val="DefaultParagraphFont"/>
    <w:rsid w:val="00F911ED"/>
  </w:style>
  <w:style w:type="paragraph" w:customStyle="1" w:styleId="paragraph">
    <w:name w:val="paragraph"/>
    <w:basedOn w:val="Normal"/>
    <w:rsid w:val="00F73FAF"/>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F73FAF"/>
    <w:pPr>
      <w:ind w:left="720"/>
      <w:contextualSpacing/>
    </w:pPr>
  </w:style>
  <w:style w:type="paragraph" w:styleId="NoSpacing">
    <w:name w:val="No Spacing"/>
    <w:uiPriority w:val="1"/>
    <w:qFormat/>
    <w:rsid w:val="00D044CF"/>
    <w:pPr>
      <w:spacing w:after="0" w:line="240" w:lineRule="auto"/>
    </w:pPr>
    <w:rPr>
      <w:rFonts w:asciiTheme="minorHAnsi" w:eastAsiaTheme="minorEastAsia" w:hAnsiTheme="minorHAnsi"/>
      <w:sz w:val="22"/>
      <w:lang w:val="en-US" w:eastAsia="zh-CN"/>
    </w:rPr>
  </w:style>
  <w:style w:type="character" w:styleId="PageNumber">
    <w:name w:val="page number"/>
    <w:basedOn w:val="DefaultParagraphFont"/>
    <w:uiPriority w:val="99"/>
    <w:semiHidden/>
    <w:unhideWhenUsed/>
    <w:rsid w:val="00EB176D"/>
  </w:style>
  <w:style w:type="character" w:styleId="LineNumber">
    <w:name w:val="line number"/>
    <w:basedOn w:val="DefaultParagraphFont"/>
    <w:uiPriority w:val="99"/>
    <w:semiHidden/>
    <w:unhideWhenUsed/>
    <w:rsid w:val="00FE3DAA"/>
  </w:style>
  <w:style w:type="paragraph" w:styleId="TOC1">
    <w:name w:val="toc 1"/>
    <w:basedOn w:val="Normal"/>
    <w:next w:val="Normal"/>
    <w:autoRedefine/>
    <w:uiPriority w:val="39"/>
    <w:unhideWhenUsed/>
    <w:rsid w:val="00FE3DAA"/>
    <w:pPr>
      <w:spacing w:after="100"/>
    </w:pPr>
  </w:style>
  <w:style w:type="character" w:styleId="Hyperlink">
    <w:name w:val="Hyperlink"/>
    <w:basedOn w:val="DefaultParagraphFont"/>
    <w:uiPriority w:val="99"/>
    <w:unhideWhenUsed/>
    <w:rsid w:val="00FE3D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org.u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www.gov.uk/data-protection" TargetMode="External"/><Relationship Id="rId10" Type="http://schemas.openxmlformats.org/officeDocument/2006/relationships/hyperlink" Target="https://digital.nhs.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lzheimers.org.uk" TargetMode="External"/><Relationship Id="rId14"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BE7F5-15C3-E448-962C-7C1664217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8</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Emma Lawingco Duay (2524373)</cp:lastModifiedBy>
  <cp:revision>5</cp:revision>
  <dcterms:created xsi:type="dcterms:W3CDTF">2026-08-10T13:23:00Z</dcterms:created>
  <dcterms:modified xsi:type="dcterms:W3CDTF">2026-08-17T13:04:00Z</dcterms:modified>
</cp:coreProperties>
</file>