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AF0C5" w14:textId="68338D75" w:rsidR="00ED57A4" w:rsidRDefault="00ED57A4" w:rsidP="00ED57A4">
      <w:pPr>
        <w:rPr>
          <w:rFonts w:ascii="Arial" w:hAnsi="Arial" w:cs="Arial"/>
          <w:b/>
          <w:bCs/>
          <w:color w:val="215E99" w:themeColor="text2" w:themeTint="BF"/>
          <w:sz w:val="32"/>
          <w:szCs w:val="32"/>
        </w:rPr>
      </w:pPr>
      <w:r>
        <w:rPr>
          <w:noProof/>
        </w:rPr>
        <w:drawing>
          <wp:inline distT="0" distB="0" distL="0" distR="0" wp14:anchorId="1CC69DD1" wp14:editId="13BE2C26">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56BA478" w14:textId="77777777" w:rsidR="00ED57A4" w:rsidRDefault="00ED57A4" w:rsidP="00ED57A4">
      <w:pPr>
        <w:rPr>
          <w:rFonts w:ascii="Arial" w:hAnsi="Arial" w:cs="Arial"/>
          <w:b/>
          <w:bCs/>
          <w:color w:val="215E99" w:themeColor="text2" w:themeTint="BF"/>
          <w:sz w:val="32"/>
          <w:szCs w:val="32"/>
        </w:rPr>
      </w:pPr>
    </w:p>
    <w:p w14:paraId="63D1E766" w14:textId="6B849452" w:rsidR="00ED57A4" w:rsidRPr="00ED57A4" w:rsidRDefault="00ED57A4" w:rsidP="00ED57A4">
      <w:pPr>
        <w:jc w:val="center"/>
        <w:rPr>
          <w:rFonts w:ascii="Arial" w:hAnsi="Arial" w:cs="Arial"/>
          <w:b/>
          <w:bCs/>
          <w:color w:val="000000" w:themeColor="text1"/>
          <w:sz w:val="32"/>
          <w:szCs w:val="32"/>
        </w:rPr>
      </w:pPr>
      <w:r w:rsidRPr="00ED57A4">
        <w:rPr>
          <w:rFonts w:ascii="Arial" w:hAnsi="Arial" w:cs="Arial"/>
          <w:b/>
          <w:bCs/>
          <w:color w:val="000000" w:themeColor="text1"/>
          <w:sz w:val="32"/>
          <w:szCs w:val="32"/>
        </w:rPr>
        <w:t xml:space="preserve">The Role of a Children’s Nurse: </w:t>
      </w:r>
    </w:p>
    <w:p w14:paraId="06A715FD" w14:textId="77777777" w:rsidR="00ED57A4" w:rsidRPr="00ED57A4" w:rsidRDefault="00ED57A4" w:rsidP="00ED57A4">
      <w:pPr>
        <w:jc w:val="center"/>
        <w:rPr>
          <w:rFonts w:ascii="Arial" w:hAnsi="Arial" w:cs="Arial"/>
          <w:b/>
          <w:bCs/>
          <w:color w:val="000000" w:themeColor="text1"/>
          <w:sz w:val="32"/>
          <w:szCs w:val="32"/>
        </w:rPr>
      </w:pPr>
      <w:r w:rsidRPr="00ED57A4">
        <w:rPr>
          <w:rFonts w:ascii="Arial" w:hAnsi="Arial" w:cs="Arial"/>
          <w:b/>
          <w:bCs/>
          <w:color w:val="000000" w:themeColor="text1"/>
          <w:sz w:val="32"/>
          <w:szCs w:val="32"/>
        </w:rPr>
        <w:t xml:space="preserve">Skills, Responsibilities and Professional Development </w:t>
      </w:r>
    </w:p>
    <w:p w14:paraId="3A53AB24" w14:textId="369473E7" w:rsidR="007E4818" w:rsidRDefault="007E4818"/>
    <w:p w14:paraId="5786A76D" w14:textId="77777777" w:rsidR="00ED57A4" w:rsidRDefault="00ED57A4"/>
    <w:p w14:paraId="2889F475" w14:textId="77777777" w:rsidR="00ED57A4" w:rsidRDefault="00ED57A4"/>
    <w:p w14:paraId="30168998" w14:textId="78616932" w:rsidR="00ED57A4" w:rsidRPr="004A1E07" w:rsidRDefault="00ED57A4" w:rsidP="00ED57A4">
      <w:pPr>
        <w:jc w:val="both"/>
        <w:rPr>
          <w:rFonts w:ascii="Arial" w:hAnsi="Arial" w:cs="Arial"/>
          <w:sz w:val="22"/>
          <w:szCs w:val="22"/>
        </w:rPr>
      </w:pPr>
      <w:r w:rsidRPr="004A1E07">
        <w:rPr>
          <w:rFonts w:ascii="Arial" w:hAnsi="Arial" w:cs="Arial"/>
          <w:sz w:val="22"/>
          <w:szCs w:val="22"/>
        </w:rPr>
        <w:t xml:space="preserve">Name: </w:t>
      </w:r>
      <w:r w:rsidR="004A1E07" w:rsidRPr="004A1E07">
        <w:rPr>
          <w:rFonts w:ascii="Arial" w:hAnsi="Arial" w:cs="Arial"/>
          <w:sz w:val="22"/>
          <w:szCs w:val="22"/>
        </w:rPr>
        <w:t>Naznin Sumar</w:t>
      </w:r>
    </w:p>
    <w:p w14:paraId="6BA95D10" w14:textId="5BACC425" w:rsidR="00ED57A4" w:rsidRPr="004A1E07" w:rsidRDefault="00ED57A4" w:rsidP="00ED57A4">
      <w:pPr>
        <w:jc w:val="both"/>
        <w:rPr>
          <w:rFonts w:ascii="Arial" w:hAnsi="Arial" w:cs="Arial"/>
          <w:sz w:val="22"/>
          <w:szCs w:val="22"/>
        </w:rPr>
      </w:pPr>
      <w:r w:rsidRPr="004A1E07">
        <w:rPr>
          <w:rFonts w:ascii="Arial" w:hAnsi="Arial" w:cs="Arial"/>
          <w:sz w:val="22"/>
          <w:szCs w:val="22"/>
        </w:rPr>
        <w:t xml:space="preserve">Student ID: </w:t>
      </w:r>
      <w:r w:rsidR="004A1E07" w:rsidRPr="004A1E07">
        <w:rPr>
          <w:rFonts w:ascii="Arial" w:hAnsi="Arial" w:cs="Arial"/>
          <w:sz w:val="22"/>
          <w:szCs w:val="22"/>
        </w:rPr>
        <w:t>25290</w:t>
      </w:r>
      <w:r w:rsidR="004F1CC2">
        <w:rPr>
          <w:rFonts w:ascii="Arial" w:hAnsi="Arial" w:cs="Arial"/>
          <w:sz w:val="22"/>
          <w:szCs w:val="22"/>
        </w:rPr>
        <w:t>2</w:t>
      </w:r>
      <w:r w:rsidR="004A1E07" w:rsidRPr="004A1E07">
        <w:rPr>
          <w:rFonts w:ascii="Arial" w:hAnsi="Arial" w:cs="Arial"/>
          <w:sz w:val="22"/>
          <w:szCs w:val="22"/>
        </w:rPr>
        <w:t>2</w:t>
      </w:r>
    </w:p>
    <w:p w14:paraId="5B642EA4" w14:textId="4E2A5467" w:rsidR="00ED57A4" w:rsidRPr="004A1E07" w:rsidRDefault="00ED57A4" w:rsidP="00ED57A4">
      <w:pPr>
        <w:jc w:val="both"/>
        <w:rPr>
          <w:rFonts w:ascii="Arial" w:hAnsi="Arial" w:cs="Arial"/>
          <w:sz w:val="22"/>
          <w:szCs w:val="22"/>
        </w:rPr>
      </w:pPr>
      <w:r w:rsidRPr="004A1E07">
        <w:rPr>
          <w:rFonts w:ascii="Arial" w:hAnsi="Arial" w:cs="Arial"/>
          <w:sz w:val="22"/>
          <w:szCs w:val="22"/>
        </w:rPr>
        <w:t xml:space="preserve">Module Code: </w:t>
      </w:r>
      <w:r w:rsidR="004A1E07">
        <w:rPr>
          <w:rFonts w:ascii="Arial" w:hAnsi="Arial" w:cs="Arial"/>
          <w:sz w:val="22"/>
          <w:szCs w:val="22"/>
        </w:rPr>
        <w:t>LCHS4001</w:t>
      </w:r>
    </w:p>
    <w:p w14:paraId="2D5E1EC6" w14:textId="645A5D8C" w:rsidR="00ED57A4" w:rsidRPr="004A1E07" w:rsidRDefault="00ED57A4" w:rsidP="00ED57A4">
      <w:pPr>
        <w:jc w:val="both"/>
        <w:rPr>
          <w:rFonts w:ascii="Arial" w:hAnsi="Arial" w:cs="Arial"/>
          <w:sz w:val="22"/>
          <w:szCs w:val="22"/>
        </w:rPr>
      </w:pPr>
      <w:r w:rsidRPr="004A1E07">
        <w:rPr>
          <w:rFonts w:ascii="Arial" w:hAnsi="Arial" w:cs="Arial"/>
          <w:sz w:val="22"/>
          <w:szCs w:val="22"/>
        </w:rPr>
        <w:t xml:space="preserve">Module: </w:t>
      </w:r>
      <w:r w:rsidR="004A1E07">
        <w:rPr>
          <w:rFonts w:ascii="Arial" w:hAnsi="Arial" w:cs="Arial"/>
          <w:sz w:val="22"/>
          <w:szCs w:val="22"/>
        </w:rPr>
        <w:t>Academic and Employability Skills</w:t>
      </w:r>
    </w:p>
    <w:p w14:paraId="0ECF5991" w14:textId="2C04B270" w:rsidR="00ED57A4" w:rsidRPr="004A1E07" w:rsidRDefault="00ED57A4" w:rsidP="00ED57A4">
      <w:pPr>
        <w:jc w:val="both"/>
        <w:rPr>
          <w:rFonts w:ascii="Arial" w:hAnsi="Arial" w:cs="Arial"/>
          <w:sz w:val="22"/>
          <w:szCs w:val="22"/>
        </w:rPr>
      </w:pPr>
      <w:r w:rsidRPr="004A1E07">
        <w:rPr>
          <w:rFonts w:ascii="Arial" w:hAnsi="Arial" w:cs="Arial"/>
          <w:sz w:val="22"/>
          <w:szCs w:val="22"/>
        </w:rPr>
        <w:t xml:space="preserve">Lecturer: </w:t>
      </w:r>
      <w:r w:rsidR="004A1E07">
        <w:rPr>
          <w:rFonts w:ascii="Arial" w:hAnsi="Arial" w:cs="Arial"/>
          <w:sz w:val="22"/>
          <w:szCs w:val="22"/>
        </w:rPr>
        <w:t>Reza Taghizadeh</w:t>
      </w:r>
    </w:p>
    <w:p w14:paraId="2BC06DB8" w14:textId="77777777" w:rsidR="00ED57A4" w:rsidRDefault="00ED57A4"/>
    <w:p w14:paraId="2831B9C6" w14:textId="77777777" w:rsidR="00ED57A4" w:rsidRDefault="00ED57A4"/>
    <w:p w14:paraId="0F8D87B5" w14:textId="77777777" w:rsidR="00ED57A4" w:rsidRDefault="00ED57A4"/>
    <w:p w14:paraId="4CEE7783" w14:textId="77777777" w:rsidR="00ED57A4" w:rsidRDefault="00ED57A4"/>
    <w:p w14:paraId="06174D94" w14:textId="77777777" w:rsidR="00ED57A4" w:rsidRDefault="00ED57A4"/>
    <w:p w14:paraId="1101E895" w14:textId="77777777" w:rsidR="00ED57A4" w:rsidRDefault="00ED57A4"/>
    <w:p w14:paraId="041F0573" w14:textId="77777777" w:rsidR="00ED57A4" w:rsidRDefault="00ED57A4"/>
    <w:p w14:paraId="468D377D" w14:textId="77777777" w:rsidR="00ED57A4" w:rsidRDefault="00ED57A4"/>
    <w:p w14:paraId="56706A2D" w14:textId="77777777" w:rsidR="00ED57A4" w:rsidRDefault="00ED57A4"/>
    <w:p w14:paraId="508BC3F7" w14:textId="77777777" w:rsidR="00ED57A4" w:rsidRDefault="00ED57A4"/>
    <w:p w14:paraId="29EDAB24" w14:textId="77777777" w:rsidR="00D66536" w:rsidRDefault="00D66536"/>
    <w:p w14:paraId="4DB84B97" w14:textId="77777777" w:rsidR="00ED57A4" w:rsidRDefault="00ED57A4"/>
    <w:p w14:paraId="43C8C3E4" w14:textId="77777777" w:rsidR="00ED57A4" w:rsidRDefault="00ED57A4"/>
    <w:p w14:paraId="61E9D21F" w14:textId="35313457" w:rsidR="00ED57A4" w:rsidRPr="00ED57A4" w:rsidRDefault="00ED57A4">
      <w:pPr>
        <w:rPr>
          <w:rFonts w:ascii="Arial" w:hAnsi="Arial" w:cs="Arial"/>
          <w:b/>
          <w:bCs/>
          <w:sz w:val="28"/>
          <w:szCs w:val="28"/>
        </w:rPr>
      </w:pPr>
      <w:r w:rsidRPr="00ED57A4">
        <w:rPr>
          <w:rFonts w:ascii="Arial" w:hAnsi="Arial" w:cs="Arial"/>
          <w:b/>
          <w:bCs/>
          <w:sz w:val="28"/>
          <w:szCs w:val="28"/>
        </w:rPr>
        <w:lastRenderedPageBreak/>
        <w:t>Table of Contents</w:t>
      </w:r>
    </w:p>
    <w:sdt>
      <w:sdtPr>
        <w:rPr>
          <w:b w:val="0"/>
          <w:bCs w:val="0"/>
          <w:i w:val="0"/>
          <w:iCs w:val="0"/>
        </w:rPr>
        <w:id w:val="1280383411"/>
        <w:docPartObj>
          <w:docPartGallery w:val="Table of Contents"/>
          <w:docPartUnique/>
        </w:docPartObj>
      </w:sdtPr>
      <w:sdtEndPr>
        <w:rPr>
          <w:noProof/>
        </w:rPr>
      </w:sdtEndPr>
      <w:sdtContent>
        <w:p w14:paraId="263E6E3F" w14:textId="2A7A8CDD" w:rsidR="00411647" w:rsidRDefault="00411647">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5455323" w:history="1">
            <w:r w:rsidRPr="00B16D6C">
              <w:rPr>
                <w:rStyle w:val="Hyperlink"/>
                <w:rFonts w:ascii="Arial" w:hAnsi="Arial" w:cs="Arial"/>
                <w:noProof/>
              </w:rPr>
              <w:t>1: Written Report</w:t>
            </w:r>
            <w:r>
              <w:rPr>
                <w:noProof/>
                <w:webHidden/>
              </w:rPr>
              <w:tab/>
            </w:r>
            <w:r>
              <w:rPr>
                <w:noProof/>
                <w:webHidden/>
              </w:rPr>
              <w:fldChar w:fldCharType="begin"/>
            </w:r>
            <w:r>
              <w:rPr>
                <w:noProof/>
                <w:webHidden/>
              </w:rPr>
              <w:instrText xml:space="preserve"> PAGEREF _Toc225455323 \h </w:instrText>
            </w:r>
            <w:r>
              <w:rPr>
                <w:noProof/>
                <w:webHidden/>
              </w:rPr>
            </w:r>
            <w:r>
              <w:rPr>
                <w:noProof/>
                <w:webHidden/>
              </w:rPr>
              <w:fldChar w:fldCharType="separate"/>
            </w:r>
            <w:r>
              <w:rPr>
                <w:noProof/>
                <w:webHidden/>
              </w:rPr>
              <w:t>3</w:t>
            </w:r>
            <w:r>
              <w:rPr>
                <w:noProof/>
                <w:webHidden/>
              </w:rPr>
              <w:fldChar w:fldCharType="end"/>
            </w:r>
          </w:hyperlink>
        </w:p>
        <w:p w14:paraId="44182C0C" w14:textId="10FB5169" w:rsidR="00411647" w:rsidRDefault="00411647">
          <w:pPr>
            <w:pStyle w:val="TOC2"/>
            <w:tabs>
              <w:tab w:val="left" w:pos="960"/>
              <w:tab w:val="right" w:leader="dot" w:pos="9016"/>
            </w:tabs>
            <w:rPr>
              <w:rFonts w:eastAsiaTheme="minorEastAsia"/>
              <w:b w:val="0"/>
              <w:bCs w:val="0"/>
              <w:noProof/>
              <w:sz w:val="24"/>
              <w:szCs w:val="24"/>
              <w:lang w:eastAsia="en-GB"/>
            </w:rPr>
          </w:pPr>
          <w:hyperlink w:anchor="_Toc225455324" w:history="1">
            <w:r w:rsidRPr="00B16D6C">
              <w:rPr>
                <w:rStyle w:val="Hyperlink"/>
                <w:rFonts w:ascii="Arial" w:hAnsi="Arial" w:cs="Arial"/>
                <w:noProof/>
              </w:rPr>
              <w:t>1.1</w:t>
            </w:r>
            <w:r>
              <w:rPr>
                <w:rFonts w:eastAsiaTheme="minorEastAsia"/>
                <w:b w:val="0"/>
                <w:bCs w:val="0"/>
                <w:noProof/>
                <w:sz w:val="24"/>
                <w:szCs w:val="24"/>
                <w:lang w:eastAsia="en-GB"/>
              </w:rPr>
              <w:tab/>
            </w:r>
            <w:r w:rsidRPr="00B16D6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_Toc225455324 \h </w:instrText>
            </w:r>
            <w:r>
              <w:rPr>
                <w:noProof/>
                <w:webHidden/>
              </w:rPr>
            </w:r>
            <w:r>
              <w:rPr>
                <w:noProof/>
                <w:webHidden/>
              </w:rPr>
              <w:fldChar w:fldCharType="separate"/>
            </w:r>
            <w:r>
              <w:rPr>
                <w:noProof/>
                <w:webHidden/>
              </w:rPr>
              <w:t>3</w:t>
            </w:r>
            <w:r>
              <w:rPr>
                <w:noProof/>
                <w:webHidden/>
              </w:rPr>
              <w:fldChar w:fldCharType="end"/>
            </w:r>
          </w:hyperlink>
        </w:p>
        <w:p w14:paraId="203F5759" w14:textId="4ED4630D" w:rsidR="00411647" w:rsidRDefault="00411647">
          <w:pPr>
            <w:pStyle w:val="TOC2"/>
            <w:tabs>
              <w:tab w:val="left" w:pos="960"/>
              <w:tab w:val="right" w:leader="dot" w:pos="9016"/>
            </w:tabs>
            <w:rPr>
              <w:rFonts w:eastAsiaTheme="minorEastAsia"/>
              <w:b w:val="0"/>
              <w:bCs w:val="0"/>
              <w:noProof/>
              <w:sz w:val="24"/>
              <w:szCs w:val="24"/>
              <w:lang w:eastAsia="en-GB"/>
            </w:rPr>
          </w:pPr>
          <w:hyperlink w:anchor="_Toc225455327" w:history="1">
            <w:r w:rsidRPr="00B16D6C">
              <w:rPr>
                <w:rStyle w:val="Hyperlink"/>
                <w:rFonts w:ascii="Arial" w:hAnsi="Arial" w:cs="Arial"/>
                <w:noProof/>
              </w:rPr>
              <w:t>1.2</w:t>
            </w:r>
            <w:r>
              <w:rPr>
                <w:rFonts w:eastAsiaTheme="minorEastAsia"/>
                <w:b w:val="0"/>
                <w:bCs w:val="0"/>
                <w:noProof/>
                <w:sz w:val="24"/>
                <w:szCs w:val="24"/>
                <w:lang w:eastAsia="en-GB"/>
              </w:rPr>
              <w:tab/>
            </w:r>
            <w:r w:rsidRPr="00B16D6C">
              <w:rPr>
                <w:rStyle w:val="Hyperlink"/>
                <w:rFonts w:ascii="Arial" w:hAnsi="Arial" w:cs="Arial"/>
                <w:noProof/>
              </w:rPr>
              <w:t>Description of, and Background to, Children’s Nursing in Healthcare</w:t>
            </w:r>
            <w:r>
              <w:rPr>
                <w:noProof/>
                <w:webHidden/>
              </w:rPr>
              <w:tab/>
              <w:t>3</w:t>
            </w:r>
          </w:hyperlink>
        </w:p>
        <w:p w14:paraId="3906AA94" w14:textId="6AA69ED1" w:rsidR="00411647" w:rsidRDefault="00411647">
          <w:pPr>
            <w:pStyle w:val="TOC2"/>
            <w:tabs>
              <w:tab w:val="left" w:pos="960"/>
              <w:tab w:val="right" w:leader="dot" w:pos="9016"/>
            </w:tabs>
            <w:rPr>
              <w:rFonts w:eastAsiaTheme="minorEastAsia"/>
              <w:b w:val="0"/>
              <w:bCs w:val="0"/>
              <w:noProof/>
              <w:sz w:val="24"/>
              <w:szCs w:val="24"/>
              <w:lang w:eastAsia="en-GB"/>
            </w:rPr>
          </w:pPr>
          <w:hyperlink w:anchor="_Toc225455328" w:history="1">
            <w:r w:rsidRPr="00B16D6C">
              <w:rPr>
                <w:rStyle w:val="Hyperlink"/>
                <w:rFonts w:ascii="Arial" w:hAnsi="Arial" w:cs="Arial"/>
                <w:noProof/>
              </w:rPr>
              <w:t>1.3</w:t>
            </w:r>
            <w:r>
              <w:rPr>
                <w:rFonts w:eastAsiaTheme="minorEastAsia"/>
                <w:b w:val="0"/>
                <w:bCs w:val="0"/>
                <w:noProof/>
                <w:sz w:val="24"/>
                <w:szCs w:val="24"/>
                <w:lang w:eastAsia="en-GB"/>
              </w:rPr>
              <w:tab/>
            </w:r>
            <w:r w:rsidRPr="00B16D6C">
              <w:rPr>
                <w:rStyle w:val="Hyperlink"/>
                <w:rFonts w:ascii="Arial" w:hAnsi="Arial" w:cs="Arial"/>
                <w:noProof/>
              </w:rPr>
              <w:t>Evaluation of the Skills Needed for Children’s Nursing in Healthcare</w:t>
            </w:r>
            <w:r>
              <w:rPr>
                <w:noProof/>
                <w:webHidden/>
              </w:rPr>
              <w:tab/>
            </w:r>
            <w:r>
              <w:rPr>
                <w:noProof/>
                <w:webHidden/>
              </w:rPr>
              <w:fldChar w:fldCharType="begin"/>
            </w:r>
            <w:r>
              <w:rPr>
                <w:noProof/>
                <w:webHidden/>
              </w:rPr>
              <w:instrText xml:space="preserve"> PAGEREF _Toc225455328 \h </w:instrText>
            </w:r>
            <w:r>
              <w:rPr>
                <w:noProof/>
                <w:webHidden/>
              </w:rPr>
            </w:r>
            <w:r>
              <w:rPr>
                <w:noProof/>
                <w:webHidden/>
              </w:rPr>
              <w:fldChar w:fldCharType="separate"/>
            </w:r>
            <w:r>
              <w:rPr>
                <w:noProof/>
                <w:webHidden/>
              </w:rPr>
              <w:t>4</w:t>
            </w:r>
            <w:r>
              <w:rPr>
                <w:noProof/>
                <w:webHidden/>
              </w:rPr>
              <w:fldChar w:fldCharType="end"/>
            </w:r>
          </w:hyperlink>
        </w:p>
        <w:p w14:paraId="4FCAC0EA" w14:textId="2B15721C" w:rsidR="00411647" w:rsidRDefault="00411647">
          <w:pPr>
            <w:pStyle w:val="TOC2"/>
            <w:tabs>
              <w:tab w:val="left" w:pos="960"/>
              <w:tab w:val="right" w:leader="dot" w:pos="9016"/>
            </w:tabs>
            <w:rPr>
              <w:rFonts w:eastAsiaTheme="minorEastAsia"/>
              <w:b w:val="0"/>
              <w:bCs w:val="0"/>
              <w:noProof/>
              <w:sz w:val="24"/>
              <w:szCs w:val="24"/>
              <w:lang w:eastAsia="en-GB"/>
            </w:rPr>
          </w:pPr>
          <w:hyperlink w:anchor="_Toc225455329" w:history="1">
            <w:r w:rsidRPr="00B16D6C">
              <w:rPr>
                <w:rStyle w:val="Hyperlink"/>
                <w:rFonts w:ascii="Arial" w:hAnsi="Arial" w:cs="Arial"/>
                <w:noProof/>
              </w:rPr>
              <w:t>1.4</w:t>
            </w:r>
            <w:r>
              <w:rPr>
                <w:rFonts w:eastAsiaTheme="minorEastAsia"/>
                <w:b w:val="0"/>
                <w:bCs w:val="0"/>
                <w:noProof/>
                <w:sz w:val="24"/>
                <w:szCs w:val="24"/>
                <w:lang w:eastAsia="en-GB"/>
              </w:rPr>
              <w:tab/>
            </w:r>
            <w:r w:rsidRPr="00B16D6C">
              <w:rPr>
                <w:rStyle w:val="Hyperlink"/>
                <w:rFonts w:ascii="Arial" w:hAnsi="Arial" w:cs="Arial"/>
                <w:noProof/>
              </w:rPr>
              <w:t>Strategies to improve the Skills for Children’s Nursing</w:t>
            </w:r>
            <w:r>
              <w:rPr>
                <w:noProof/>
                <w:webHidden/>
              </w:rPr>
              <w:tab/>
            </w:r>
            <w:r>
              <w:rPr>
                <w:noProof/>
                <w:webHidden/>
              </w:rPr>
              <w:fldChar w:fldCharType="begin"/>
            </w:r>
            <w:r>
              <w:rPr>
                <w:noProof/>
                <w:webHidden/>
              </w:rPr>
              <w:instrText xml:space="preserve"> PAGEREF _Toc225455329 \h </w:instrText>
            </w:r>
            <w:r>
              <w:rPr>
                <w:noProof/>
                <w:webHidden/>
              </w:rPr>
            </w:r>
            <w:r>
              <w:rPr>
                <w:noProof/>
                <w:webHidden/>
              </w:rPr>
              <w:fldChar w:fldCharType="separate"/>
            </w:r>
            <w:r>
              <w:rPr>
                <w:noProof/>
                <w:webHidden/>
              </w:rPr>
              <w:t>5</w:t>
            </w:r>
            <w:r>
              <w:rPr>
                <w:noProof/>
                <w:webHidden/>
              </w:rPr>
              <w:fldChar w:fldCharType="end"/>
            </w:r>
          </w:hyperlink>
        </w:p>
        <w:p w14:paraId="30579FFC" w14:textId="2A80B6E2" w:rsidR="00411647" w:rsidRDefault="00411647">
          <w:pPr>
            <w:pStyle w:val="TOC2"/>
            <w:tabs>
              <w:tab w:val="left" w:pos="960"/>
              <w:tab w:val="right" w:leader="dot" w:pos="9016"/>
            </w:tabs>
            <w:rPr>
              <w:rFonts w:eastAsiaTheme="minorEastAsia"/>
              <w:b w:val="0"/>
              <w:bCs w:val="0"/>
              <w:noProof/>
              <w:sz w:val="24"/>
              <w:szCs w:val="24"/>
              <w:lang w:eastAsia="en-GB"/>
            </w:rPr>
          </w:pPr>
          <w:hyperlink w:anchor="_Toc225455330" w:history="1">
            <w:r w:rsidRPr="00B16D6C">
              <w:rPr>
                <w:rStyle w:val="Hyperlink"/>
                <w:rFonts w:ascii="Arial" w:hAnsi="Arial" w:cs="Arial"/>
                <w:noProof/>
              </w:rPr>
              <w:t>1.5</w:t>
            </w:r>
            <w:r>
              <w:rPr>
                <w:rFonts w:eastAsiaTheme="minorEastAsia"/>
                <w:b w:val="0"/>
                <w:bCs w:val="0"/>
                <w:noProof/>
                <w:sz w:val="24"/>
                <w:szCs w:val="24"/>
                <w:lang w:eastAsia="en-GB"/>
              </w:rPr>
              <w:tab/>
            </w:r>
            <w:r w:rsidRPr="00B16D6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_Toc225455330 \h </w:instrText>
            </w:r>
            <w:r>
              <w:rPr>
                <w:noProof/>
                <w:webHidden/>
              </w:rPr>
            </w:r>
            <w:r>
              <w:rPr>
                <w:noProof/>
                <w:webHidden/>
              </w:rPr>
              <w:fldChar w:fldCharType="separate"/>
            </w:r>
            <w:r>
              <w:rPr>
                <w:noProof/>
                <w:webHidden/>
              </w:rPr>
              <w:t>6</w:t>
            </w:r>
            <w:r>
              <w:rPr>
                <w:noProof/>
                <w:webHidden/>
              </w:rPr>
              <w:fldChar w:fldCharType="end"/>
            </w:r>
          </w:hyperlink>
        </w:p>
        <w:p w14:paraId="2CA14B42" w14:textId="159E7FD1" w:rsidR="00411647" w:rsidRDefault="00411647">
          <w:pPr>
            <w:pStyle w:val="TOC2"/>
            <w:tabs>
              <w:tab w:val="left" w:pos="960"/>
              <w:tab w:val="right" w:leader="dot" w:pos="9016"/>
            </w:tabs>
            <w:rPr>
              <w:rFonts w:eastAsiaTheme="minorEastAsia"/>
              <w:b w:val="0"/>
              <w:bCs w:val="0"/>
              <w:noProof/>
              <w:sz w:val="24"/>
              <w:szCs w:val="24"/>
              <w:lang w:eastAsia="en-GB"/>
            </w:rPr>
          </w:pPr>
          <w:hyperlink w:anchor="_Toc225455331" w:history="1">
            <w:r w:rsidRPr="00B16D6C">
              <w:rPr>
                <w:rStyle w:val="Hyperlink"/>
                <w:rFonts w:ascii="Arial" w:hAnsi="Arial" w:cs="Arial"/>
                <w:noProof/>
              </w:rPr>
              <w:t>1.6</w:t>
            </w:r>
            <w:r>
              <w:rPr>
                <w:rFonts w:eastAsiaTheme="minorEastAsia"/>
                <w:b w:val="0"/>
                <w:bCs w:val="0"/>
                <w:noProof/>
                <w:sz w:val="24"/>
                <w:szCs w:val="24"/>
                <w:lang w:eastAsia="en-GB"/>
              </w:rPr>
              <w:tab/>
            </w:r>
            <w:r w:rsidRPr="00B16D6C">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_Toc225455331 \h </w:instrText>
            </w:r>
            <w:r>
              <w:rPr>
                <w:noProof/>
                <w:webHidden/>
              </w:rPr>
            </w:r>
            <w:r>
              <w:rPr>
                <w:noProof/>
                <w:webHidden/>
              </w:rPr>
              <w:fldChar w:fldCharType="separate"/>
            </w:r>
            <w:r>
              <w:rPr>
                <w:noProof/>
                <w:webHidden/>
              </w:rPr>
              <w:t>7</w:t>
            </w:r>
            <w:r>
              <w:rPr>
                <w:noProof/>
                <w:webHidden/>
              </w:rPr>
              <w:fldChar w:fldCharType="end"/>
            </w:r>
          </w:hyperlink>
        </w:p>
        <w:p w14:paraId="0E54E58F" w14:textId="42D0EC1B" w:rsidR="00411647" w:rsidRDefault="00411647">
          <w:r>
            <w:rPr>
              <w:b/>
              <w:bCs/>
              <w:noProof/>
            </w:rPr>
            <w:fldChar w:fldCharType="end"/>
          </w:r>
        </w:p>
      </w:sdtContent>
    </w:sdt>
    <w:p w14:paraId="2D9399B8" w14:textId="77777777" w:rsidR="00ED57A4" w:rsidRDefault="00ED57A4">
      <w:pPr>
        <w:rPr>
          <w:rFonts w:ascii="Arial" w:hAnsi="Arial" w:cs="Arial"/>
          <w:b/>
          <w:bCs/>
        </w:rPr>
      </w:pPr>
    </w:p>
    <w:p w14:paraId="197C8D59" w14:textId="77777777" w:rsidR="00ED57A4" w:rsidRDefault="00ED57A4">
      <w:pPr>
        <w:rPr>
          <w:rFonts w:ascii="Arial" w:hAnsi="Arial" w:cs="Arial"/>
          <w:b/>
          <w:bCs/>
        </w:rPr>
      </w:pPr>
    </w:p>
    <w:p w14:paraId="7AFA8673" w14:textId="77777777" w:rsidR="00ED57A4" w:rsidRDefault="00ED57A4">
      <w:pPr>
        <w:rPr>
          <w:rFonts w:ascii="Arial" w:hAnsi="Arial" w:cs="Arial"/>
          <w:b/>
          <w:bCs/>
        </w:rPr>
      </w:pPr>
    </w:p>
    <w:p w14:paraId="6D18B061" w14:textId="77777777" w:rsidR="00ED57A4" w:rsidRDefault="00ED57A4">
      <w:pPr>
        <w:rPr>
          <w:rFonts w:ascii="Arial" w:hAnsi="Arial" w:cs="Arial"/>
          <w:b/>
          <w:bCs/>
        </w:rPr>
      </w:pPr>
    </w:p>
    <w:p w14:paraId="64DFFA36" w14:textId="77777777" w:rsidR="00D66536" w:rsidRDefault="00D66536">
      <w:pPr>
        <w:rPr>
          <w:rFonts w:ascii="Arial" w:hAnsi="Arial" w:cs="Arial"/>
          <w:b/>
          <w:bCs/>
        </w:rPr>
      </w:pPr>
    </w:p>
    <w:p w14:paraId="2344D98E" w14:textId="77777777" w:rsidR="00D66536" w:rsidRDefault="00D66536">
      <w:pPr>
        <w:rPr>
          <w:rFonts w:ascii="Arial" w:hAnsi="Arial" w:cs="Arial"/>
          <w:b/>
          <w:bCs/>
        </w:rPr>
      </w:pPr>
    </w:p>
    <w:p w14:paraId="6E0F45EE" w14:textId="77777777" w:rsidR="00D66536" w:rsidRDefault="00D66536">
      <w:pPr>
        <w:rPr>
          <w:rFonts w:ascii="Arial" w:hAnsi="Arial" w:cs="Arial"/>
          <w:b/>
          <w:bCs/>
        </w:rPr>
      </w:pPr>
    </w:p>
    <w:p w14:paraId="3BA742BB" w14:textId="77777777" w:rsidR="00ED57A4" w:rsidRDefault="00ED57A4">
      <w:pPr>
        <w:rPr>
          <w:rFonts w:ascii="Arial" w:hAnsi="Arial" w:cs="Arial"/>
          <w:b/>
          <w:bCs/>
        </w:rPr>
      </w:pPr>
    </w:p>
    <w:p w14:paraId="22276307" w14:textId="77777777" w:rsidR="00ED57A4" w:rsidRDefault="00ED57A4">
      <w:pPr>
        <w:rPr>
          <w:rFonts w:ascii="Arial" w:hAnsi="Arial" w:cs="Arial"/>
          <w:b/>
          <w:bCs/>
        </w:rPr>
      </w:pPr>
    </w:p>
    <w:p w14:paraId="42C583F6" w14:textId="77777777" w:rsidR="00411647" w:rsidRDefault="00411647">
      <w:pPr>
        <w:rPr>
          <w:rFonts w:ascii="Arial" w:hAnsi="Arial" w:cs="Arial"/>
          <w:b/>
          <w:bCs/>
        </w:rPr>
      </w:pPr>
    </w:p>
    <w:p w14:paraId="3C4DC3F4" w14:textId="77777777" w:rsidR="00ED57A4" w:rsidRDefault="00ED57A4">
      <w:pPr>
        <w:rPr>
          <w:rFonts w:ascii="Arial" w:hAnsi="Arial" w:cs="Arial"/>
          <w:b/>
          <w:bCs/>
        </w:rPr>
      </w:pPr>
    </w:p>
    <w:p w14:paraId="23EAE126" w14:textId="04CC2C7A" w:rsidR="00411647" w:rsidRPr="00411647" w:rsidRDefault="00ED57A4" w:rsidP="00411647">
      <w:pPr>
        <w:pStyle w:val="Heading1"/>
        <w:rPr>
          <w:rFonts w:ascii="Arial" w:hAnsi="Arial" w:cs="Arial"/>
          <w:b/>
          <w:bCs/>
          <w:color w:val="000000" w:themeColor="text1"/>
          <w:sz w:val="28"/>
          <w:szCs w:val="28"/>
        </w:rPr>
      </w:pPr>
      <w:bookmarkStart w:id="0" w:name="_Toc225455323"/>
      <w:r w:rsidRPr="00411647">
        <w:rPr>
          <w:rFonts w:ascii="Arial" w:hAnsi="Arial" w:cs="Arial"/>
          <w:b/>
          <w:bCs/>
          <w:color w:val="000000" w:themeColor="text1"/>
          <w:sz w:val="28"/>
          <w:szCs w:val="28"/>
        </w:rPr>
        <w:lastRenderedPageBreak/>
        <w:t>1: Written Report</w:t>
      </w:r>
      <w:bookmarkEnd w:id="0"/>
    </w:p>
    <w:p w14:paraId="3BC89B64" w14:textId="0E61719D" w:rsidR="00ED57A4" w:rsidRPr="00411647" w:rsidRDefault="00ED57A4" w:rsidP="00411647">
      <w:pPr>
        <w:pStyle w:val="Heading2"/>
        <w:numPr>
          <w:ilvl w:val="1"/>
          <w:numId w:val="8"/>
        </w:numPr>
        <w:rPr>
          <w:rFonts w:ascii="Arial" w:hAnsi="Arial" w:cs="Arial"/>
          <w:b/>
          <w:bCs/>
          <w:color w:val="000000" w:themeColor="text1"/>
          <w:sz w:val="26"/>
          <w:szCs w:val="26"/>
        </w:rPr>
      </w:pPr>
      <w:bookmarkStart w:id="1" w:name="_Toc225455324"/>
      <w:r w:rsidRPr="00411647">
        <w:rPr>
          <w:rFonts w:ascii="Arial" w:hAnsi="Arial" w:cs="Arial"/>
          <w:b/>
          <w:bCs/>
          <w:color w:val="000000" w:themeColor="text1"/>
          <w:sz w:val="26"/>
          <w:szCs w:val="26"/>
        </w:rPr>
        <w:t>Introduction</w:t>
      </w:r>
      <w:bookmarkEnd w:id="1"/>
    </w:p>
    <w:p w14:paraId="7710C68A" w14:textId="0B95A511" w:rsidR="00ED57A4" w:rsidRPr="00ED57A4" w:rsidRDefault="00ED57A4" w:rsidP="00ED57A4">
      <w:pPr>
        <w:pStyle w:val="Heading2"/>
        <w:spacing w:line="360" w:lineRule="auto"/>
        <w:rPr>
          <w:rFonts w:ascii="Arial" w:hAnsi="Arial" w:cs="Arial"/>
          <w:color w:val="000000" w:themeColor="text1"/>
          <w:sz w:val="22"/>
          <w:szCs w:val="22"/>
        </w:rPr>
      </w:pPr>
      <w:bookmarkStart w:id="2" w:name="_Toc225454748"/>
      <w:bookmarkStart w:id="3" w:name="_Toc225454769"/>
      <w:bookmarkStart w:id="4" w:name="_Toc225455325"/>
      <w:r w:rsidRPr="00ED57A4">
        <w:rPr>
          <w:rFonts w:ascii="Arial" w:hAnsi="Arial" w:cs="Arial"/>
          <w:color w:val="000000" w:themeColor="text1"/>
          <w:sz w:val="22"/>
          <w:szCs w:val="22"/>
        </w:rPr>
        <w:t xml:space="preserve">Imagine a tiny hand clinging to a hospital bed, in pain and fear, until a </w:t>
      </w:r>
      <w:r w:rsidR="00F7209E" w:rsidRPr="00ED57A4">
        <w:rPr>
          <w:rFonts w:ascii="Arial" w:hAnsi="Arial" w:cs="Arial"/>
          <w:color w:val="000000" w:themeColor="text1"/>
          <w:sz w:val="22"/>
          <w:szCs w:val="22"/>
        </w:rPr>
        <w:t>brightly</w:t>
      </w:r>
      <w:r w:rsidRPr="00ED57A4">
        <w:rPr>
          <w:rFonts w:ascii="Arial" w:hAnsi="Arial" w:cs="Arial"/>
          <w:color w:val="000000" w:themeColor="text1"/>
          <w:sz w:val="22"/>
          <w:szCs w:val="22"/>
        </w:rPr>
        <w:t xml:space="preserve"> coloured puppet pops up</w:t>
      </w:r>
      <w:r w:rsidR="00E9044A">
        <w:rPr>
          <w:rFonts w:ascii="Arial" w:hAnsi="Arial" w:cs="Arial"/>
          <w:color w:val="000000" w:themeColor="text1"/>
          <w:sz w:val="22"/>
          <w:szCs w:val="22"/>
        </w:rPr>
        <w:t xml:space="preserve">, and a </w:t>
      </w:r>
      <w:r w:rsidRPr="00ED57A4">
        <w:rPr>
          <w:rFonts w:ascii="Arial" w:hAnsi="Arial" w:cs="Arial"/>
          <w:color w:val="000000" w:themeColor="text1"/>
          <w:sz w:val="22"/>
          <w:szCs w:val="22"/>
        </w:rPr>
        <w:t xml:space="preserve">gloomy face turns into a smile. Being a child’s nurse </w:t>
      </w:r>
      <w:r w:rsidR="00E9044A">
        <w:rPr>
          <w:rFonts w:ascii="Arial" w:hAnsi="Arial" w:cs="Arial"/>
          <w:color w:val="000000" w:themeColor="text1"/>
          <w:sz w:val="22"/>
          <w:szCs w:val="22"/>
        </w:rPr>
        <w:t>means</w:t>
      </w:r>
      <w:r w:rsidRPr="00ED57A4">
        <w:rPr>
          <w:rFonts w:ascii="Arial" w:hAnsi="Arial" w:cs="Arial"/>
          <w:color w:val="000000" w:themeColor="text1"/>
          <w:sz w:val="22"/>
          <w:szCs w:val="22"/>
        </w:rPr>
        <w:t xml:space="preserve"> enter</w:t>
      </w:r>
      <w:r w:rsidR="00E9044A">
        <w:rPr>
          <w:rFonts w:ascii="Arial" w:hAnsi="Arial" w:cs="Arial"/>
          <w:color w:val="000000" w:themeColor="text1"/>
          <w:sz w:val="22"/>
          <w:szCs w:val="22"/>
        </w:rPr>
        <w:t>ing</w:t>
      </w:r>
      <w:r w:rsidRPr="00ED57A4">
        <w:rPr>
          <w:rFonts w:ascii="Arial" w:hAnsi="Arial" w:cs="Arial"/>
          <w:color w:val="000000" w:themeColor="text1"/>
          <w:sz w:val="22"/>
          <w:szCs w:val="22"/>
        </w:rPr>
        <w:t xml:space="preserve"> th</w:t>
      </w:r>
      <w:r w:rsidR="00E9044A">
        <w:rPr>
          <w:rFonts w:ascii="Arial" w:hAnsi="Arial" w:cs="Arial"/>
          <w:color w:val="000000" w:themeColor="text1"/>
          <w:sz w:val="22"/>
          <w:szCs w:val="22"/>
        </w:rPr>
        <w:t>at</w:t>
      </w:r>
      <w:r w:rsidRPr="00ED57A4">
        <w:rPr>
          <w:rFonts w:ascii="Arial" w:hAnsi="Arial" w:cs="Arial"/>
          <w:color w:val="000000" w:themeColor="text1"/>
          <w:sz w:val="22"/>
          <w:szCs w:val="22"/>
        </w:rPr>
        <w:t xml:space="preserve"> magical world</w:t>
      </w:r>
      <w:r w:rsidR="00E9044A">
        <w:rPr>
          <w:rFonts w:ascii="Arial" w:hAnsi="Arial" w:cs="Arial"/>
          <w:color w:val="000000" w:themeColor="text1"/>
          <w:sz w:val="22"/>
          <w:szCs w:val="22"/>
        </w:rPr>
        <w:t xml:space="preserve"> every day</w:t>
      </w:r>
      <w:r w:rsidRPr="00ED57A4">
        <w:rPr>
          <w:rFonts w:ascii="Arial" w:hAnsi="Arial" w:cs="Arial"/>
          <w:color w:val="000000" w:themeColor="text1"/>
          <w:sz w:val="22"/>
          <w:szCs w:val="22"/>
        </w:rPr>
        <w:t xml:space="preserve">. </w:t>
      </w:r>
      <w:r w:rsidR="00E9044A">
        <w:rPr>
          <w:rFonts w:ascii="Arial" w:hAnsi="Arial" w:cs="Arial"/>
          <w:color w:val="000000" w:themeColor="text1"/>
          <w:sz w:val="22"/>
          <w:szCs w:val="22"/>
        </w:rPr>
        <w:t>P</w:t>
      </w:r>
      <w:r w:rsidR="00E9044A" w:rsidRPr="00ED57A4">
        <w:rPr>
          <w:rFonts w:ascii="Arial" w:hAnsi="Arial" w:cs="Arial"/>
          <w:color w:val="000000" w:themeColor="text1"/>
          <w:sz w:val="22"/>
          <w:szCs w:val="22"/>
        </w:rPr>
        <w:t xml:space="preserve">aediatric nursing </w:t>
      </w:r>
      <w:r w:rsidR="00E9044A">
        <w:rPr>
          <w:rFonts w:ascii="Arial" w:hAnsi="Arial" w:cs="Arial"/>
          <w:color w:val="000000" w:themeColor="text1"/>
          <w:sz w:val="22"/>
          <w:szCs w:val="22"/>
        </w:rPr>
        <w:t xml:space="preserve">within </w:t>
      </w:r>
      <w:r w:rsidRPr="00ED57A4">
        <w:rPr>
          <w:rFonts w:ascii="Arial" w:hAnsi="Arial" w:cs="Arial"/>
          <w:color w:val="000000" w:themeColor="text1"/>
          <w:sz w:val="22"/>
          <w:szCs w:val="22"/>
        </w:rPr>
        <w:t xml:space="preserve">the NHS and the larger health and social care sector, is a specialized </w:t>
      </w:r>
      <w:r w:rsidR="00E761B1">
        <w:rPr>
          <w:rFonts w:ascii="Arial" w:hAnsi="Arial" w:cs="Arial"/>
          <w:color w:val="000000" w:themeColor="text1"/>
          <w:sz w:val="22"/>
          <w:szCs w:val="22"/>
        </w:rPr>
        <w:t xml:space="preserve">role </w:t>
      </w:r>
      <w:r w:rsidR="00E9044A">
        <w:rPr>
          <w:rFonts w:ascii="Arial" w:hAnsi="Arial" w:cs="Arial"/>
          <w:color w:val="000000" w:themeColor="text1"/>
          <w:sz w:val="22"/>
          <w:szCs w:val="22"/>
        </w:rPr>
        <w:t>dedicated to the</w:t>
      </w:r>
      <w:r w:rsidRPr="00ED57A4">
        <w:rPr>
          <w:rFonts w:ascii="Arial" w:hAnsi="Arial" w:cs="Arial"/>
          <w:color w:val="000000" w:themeColor="text1"/>
          <w:sz w:val="22"/>
          <w:szCs w:val="22"/>
        </w:rPr>
        <w:t xml:space="preserve"> care for </w:t>
      </w:r>
      <w:r w:rsidR="00E9044A">
        <w:rPr>
          <w:rFonts w:ascii="Arial" w:hAnsi="Arial" w:cs="Arial"/>
          <w:color w:val="000000" w:themeColor="text1"/>
          <w:sz w:val="22"/>
          <w:szCs w:val="22"/>
        </w:rPr>
        <w:t xml:space="preserve">children </w:t>
      </w:r>
      <w:r w:rsidRPr="00ED57A4">
        <w:rPr>
          <w:rFonts w:ascii="Arial" w:hAnsi="Arial" w:cs="Arial"/>
          <w:color w:val="000000" w:themeColor="text1"/>
          <w:sz w:val="22"/>
          <w:szCs w:val="22"/>
        </w:rPr>
        <w:t xml:space="preserve">up to the age of </w:t>
      </w:r>
      <w:r w:rsidR="00E9044A">
        <w:rPr>
          <w:rFonts w:ascii="Arial" w:hAnsi="Arial" w:cs="Arial"/>
          <w:color w:val="000000" w:themeColor="text1"/>
          <w:sz w:val="22"/>
          <w:szCs w:val="22"/>
        </w:rPr>
        <w:t>eighteen</w:t>
      </w:r>
      <w:r w:rsidRPr="00ED57A4">
        <w:rPr>
          <w:rFonts w:ascii="Arial" w:hAnsi="Arial" w:cs="Arial"/>
          <w:color w:val="000000" w:themeColor="text1"/>
          <w:sz w:val="22"/>
          <w:szCs w:val="22"/>
        </w:rPr>
        <w:t>.</w:t>
      </w:r>
      <w:r w:rsidR="00E9044A">
        <w:rPr>
          <w:rFonts w:ascii="Arial" w:hAnsi="Arial" w:cs="Arial"/>
          <w:color w:val="000000" w:themeColor="text1"/>
          <w:sz w:val="22"/>
          <w:szCs w:val="22"/>
        </w:rPr>
        <w:t xml:space="preserve"> It’s a</w:t>
      </w:r>
      <w:r w:rsidRPr="00ED57A4">
        <w:rPr>
          <w:rFonts w:ascii="Arial" w:hAnsi="Arial" w:cs="Arial"/>
          <w:color w:val="000000" w:themeColor="text1"/>
          <w:sz w:val="22"/>
          <w:szCs w:val="22"/>
        </w:rPr>
        <w:t xml:space="preserve"> calling that needs empathy and compassion in addition to medical skill. You get to watch the children overcome obstacles, grow stronger and thrive under your care - making it one of the most significant and fulfilling roles in the medical field.</w:t>
      </w:r>
      <w:bookmarkEnd w:id="2"/>
      <w:bookmarkEnd w:id="3"/>
      <w:bookmarkEnd w:id="4"/>
      <w:r w:rsidRPr="00ED57A4">
        <w:rPr>
          <w:rFonts w:ascii="Arial" w:hAnsi="Arial" w:cs="Arial"/>
          <w:color w:val="000000" w:themeColor="text1"/>
          <w:sz w:val="22"/>
          <w:szCs w:val="22"/>
        </w:rPr>
        <w:t xml:space="preserve"> </w:t>
      </w:r>
    </w:p>
    <w:p w14:paraId="599D8807" w14:textId="0337C5C7" w:rsidR="00ED57A4" w:rsidRPr="00ED57A4" w:rsidRDefault="00ED57A4" w:rsidP="00ED57A4">
      <w:pPr>
        <w:pStyle w:val="Heading2"/>
        <w:spacing w:line="360" w:lineRule="auto"/>
        <w:rPr>
          <w:rFonts w:ascii="Arial" w:hAnsi="Arial" w:cs="Arial"/>
          <w:color w:val="000000" w:themeColor="text1"/>
          <w:sz w:val="22"/>
          <w:szCs w:val="22"/>
        </w:rPr>
      </w:pPr>
      <w:bookmarkStart w:id="5" w:name="_Toc225454749"/>
      <w:bookmarkStart w:id="6" w:name="_Toc225454770"/>
      <w:bookmarkStart w:id="7" w:name="_Toc225455326"/>
      <w:r w:rsidRPr="00ED57A4">
        <w:rPr>
          <w:rFonts w:ascii="Arial" w:hAnsi="Arial" w:cs="Arial"/>
          <w:color w:val="000000" w:themeColor="text1"/>
          <w:sz w:val="22"/>
          <w:szCs w:val="22"/>
        </w:rPr>
        <w:t>In this report, the main tasks and responsibilities of a children’s nurse will be outlined, along with three critical abilities required to perform the job effectively and three useful</w:t>
      </w:r>
      <w:r w:rsidR="005232E5">
        <w:rPr>
          <w:rFonts w:ascii="Arial" w:hAnsi="Arial" w:cs="Arial"/>
          <w:color w:val="000000" w:themeColor="text1"/>
          <w:sz w:val="22"/>
          <w:szCs w:val="22"/>
        </w:rPr>
        <w:t xml:space="preserve"> </w:t>
      </w:r>
      <w:proofErr w:type="gramStart"/>
      <w:r w:rsidR="005232E5">
        <w:rPr>
          <w:rFonts w:ascii="Arial" w:hAnsi="Arial" w:cs="Arial"/>
          <w:color w:val="000000" w:themeColor="text1"/>
          <w:sz w:val="22"/>
          <w:szCs w:val="22"/>
        </w:rPr>
        <w:t xml:space="preserve">strategies </w:t>
      </w:r>
      <w:r w:rsidRPr="00ED57A4">
        <w:rPr>
          <w:rFonts w:ascii="Arial" w:hAnsi="Arial" w:cs="Arial"/>
          <w:color w:val="000000" w:themeColor="text1"/>
          <w:sz w:val="22"/>
          <w:szCs w:val="22"/>
        </w:rPr>
        <w:t xml:space="preserve"> for</w:t>
      </w:r>
      <w:proofErr w:type="gramEnd"/>
      <w:r w:rsidRPr="00ED57A4">
        <w:rPr>
          <w:rFonts w:ascii="Arial" w:hAnsi="Arial" w:cs="Arial"/>
          <w:color w:val="000000" w:themeColor="text1"/>
          <w:sz w:val="22"/>
          <w:szCs w:val="22"/>
        </w:rPr>
        <w:t xml:space="preserve"> </w:t>
      </w:r>
      <w:r w:rsidR="00812621">
        <w:rPr>
          <w:rFonts w:ascii="Arial" w:hAnsi="Arial" w:cs="Arial"/>
          <w:color w:val="000000" w:themeColor="text1"/>
          <w:sz w:val="22"/>
          <w:szCs w:val="22"/>
        </w:rPr>
        <w:t>enhancing</w:t>
      </w:r>
      <w:r w:rsidRPr="00ED57A4">
        <w:rPr>
          <w:rFonts w:ascii="Arial" w:hAnsi="Arial" w:cs="Arial"/>
          <w:color w:val="000000" w:themeColor="text1"/>
          <w:sz w:val="22"/>
          <w:szCs w:val="22"/>
        </w:rPr>
        <w:t xml:space="preserve"> those abilities.</w:t>
      </w:r>
      <w:bookmarkEnd w:id="5"/>
      <w:bookmarkEnd w:id="6"/>
      <w:bookmarkEnd w:id="7"/>
      <w:r w:rsidRPr="00ED57A4">
        <w:rPr>
          <w:rFonts w:ascii="Arial" w:hAnsi="Arial" w:cs="Arial"/>
          <w:color w:val="000000" w:themeColor="text1"/>
          <w:sz w:val="22"/>
          <w:szCs w:val="22"/>
        </w:rPr>
        <w:t xml:space="preserve"> </w:t>
      </w:r>
    </w:p>
    <w:p w14:paraId="15C9E680" w14:textId="77777777" w:rsidR="00ED57A4" w:rsidRDefault="00ED57A4" w:rsidP="00ED57A4">
      <w:pPr>
        <w:spacing w:line="360" w:lineRule="auto"/>
        <w:rPr>
          <w:rFonts w:ascii="Arial" w:hAnsi="Arial" w:cs="Arial"/>
          <w:sz w:val="28"/>
          <w:szCs w:val="28"/>
        </w:rPr>
      </w:pPr>
    </w:p>
    <w:p w14:paraId="17C9B61E" w14:textId="53C10655" w:rsidR="00ED57A4" w:rsidRPr="00411647" w:rsidRDefault="00ED57A4" w:rsidP="00411647">
      <w:pPr>
        <w:pStyle w:val="Heading2"/>
        <w:numPr>
          <w:ilvl w:val="1"/>
          <w:numId w:val="8"/>
        </w:numPr>
        <w:rPr>
          <w:rFonts w:ascii="Arial" w:hAnsi="Arial" w:cs="Arial"/>
          <w:b/>
          <w:bCs/>
          <w:color w:val="000000" w:themeColor="text1"/>
          <w:sz w:val="26"/>
          <w:szCs w:val="26"/>
        </w:rPr>
      </w:pPr>
      <w:bookmarkStart w:id="8" w:name="_Toc225455327"/>
      <w:r w:rsidRPr="00411647">
        <w:rPr>
          <w:rFonts w:ascii="Arial" w:hAnsi="Arial" w:cs="Arial"/>
          <w:b/>
          <w:bCs/>
          <w:color w:val="000000" w:themeColor="text1"/>
          <w:sz w:val="26"/>
          <w:szCs w:val="26"/>
        </w:rPr>
        <w:t>Description of, and Background to, Children’s Nursing in Healthcare</w:t>
      </w:r>
      <w:bookmarkEnd w:id="8"/>
      <w:r w:rsidRPr="00411647">
        <w:rPr>
          <w:rFonts w:ascii="Arial" w:hAnsi="Arial" w:cs="Arial"/>
          <w:b/>
          <w:bCs/>
          <w:color w:val="000000" w:themeColor="text1"/>
          <w:sz w:val="26"/>
          <w:szCs w:val="26"/>
        </w:rPr>
        <w:t xml:space="preserve"> </w:t>
      </w:r>
    </w:p>
    <w:p w14:paraId="252D34C6" w14:textId="1F3C41A1" w:rsidR="00ED57A4" w:rsidRPr="00ED57A4" w:rsidRDefault="00ED57A4" w:rsidP="00ED57A4">
      <w:pPr>
        <w:spacing w:after="180" w:line="360" w:lineRule="auto"/>
        <w:jc w:val="both"/>
        <w:rPr>
          <w:rFonts w:ascii="Arial" w:hAnsi="Arial" w:cs="Arial"/>
          <w:sz w:val="22"/>
          <w:szCs w:val="22"/>
        </w:rPr>
      </w:pPr>
      <w:r w:rsidRPr="00ED57A4">
        <w:rPr>
          <w:rFonts w:ascii="Arial" w:hAnsi="Arial" w:cs="Arial"/>
          <w:sz w:val="22"/>
          <w:szCs w:val="22"/>
        </w:rPr>
        <w:t>Hospital wards,</w:t>
      </w:r>
      <w:r>
        <w:rPr>
          <w:rFonts w:ascii="Arial" w:hAnsi="Arial" w:cs="Arial"/>
          <w:sz w:val="22"/>
          <w:szCs w:val="22"/>
        </w:rPr>
        <w:t xml:space="preserve"> </w:t>
      </w:r>
      <w:r w:rsidRPr="00ED57A4">
        <w:rPr>
          <w:rFonts w:ascii="Arial" w:hAnsi="Arial" w:cs="Arial"/>
          <w:sz w:val="22"/>
          <w:szCs w:val="22"/>
        </w:rPr>
        <w:t>emergency rooms,</w:t>
      </w:r>
      <w:r>
        <w:rPr>
          <w:rFonts w:ascii="Arial" w:hAnsi="Arial" w:cs="Arial"/>
          <w:sz w:val="22"/>
          <w:szCs w:val="22"/>
        </w:rPr>
        <w:t xml:space="preserve"> </w:t>
      </w:r>
      <w:r w:rsidRPr="00ED57A4">
        <w:rPr>
          <w:rFonts w:ascii="Arial" w:hAnsi="Arial" w:cs="Arial"/>
          <w:sz w:val="22"/>
          <w:szCs w:val="22"/>
        </w:rPr>
        <w:t>community health clinics, and</w:t>
      </w:r>
      <w:r w:rsidR="00E9044A">
        <w:rPr>
          <w:rFonts w:ascii="Arial" w:hAnsi="Arial" w:cs="Arial"/>
          <w:sz w:val="22"/>
          <w:szCs w:val="22"/>
        </w:rPr>
        <w:t xml:space="preserve"> </w:t>
      </w:r>
      <w:r w:rsidRPr="00ED57A4">
        <w:rPr>
          <w:rFonts w:ascii="Arial" w:hAnsi="Arial" w:cs="Arial"/>
          <w:sz w:val="22"/>
          <w:szCs w:val="22"/>
        </w:rPr>
        <w:t>paediatric oncology or neonatal care</w:t>
      </w:r>
      <w:r w:rsidR="00E9044A">
        <w:rPr>
          <w:rFonts w:ascii="Arial" w:hAnsi="Arial" w:cs="Arial"/>
          <w:sz w:val="22"/>
          <w:szCs w:val="22"/>
        </w:rPr>
        <w:t xml:space="preserve"> units</w:t>
      </w:r>
      <w:r w:rsidRPr="00ED57A4">
        <w:rPr>
          <w:rFonts w:ascii="Arial" w:hAnsi="Arial" w:cs="Arial"/>
          <w:sz w:val="22"/>
          <w:szCs w:val="22"/>
        </w:rPr>
        <w:t xml:space="preserve"> are just a few of the many places that children’s nurses work. Examining patients, administering medication, monitoring vitals, treating wounds, and getting children ready for procedures like blood tests or scans, are all part of their daily responsibilities. In a busy children’s ward, for instance, a nurse might use the morning to give antibiotics to a child who had pneumonia and then spend the afternoon helping a teenager who has just been diagnosed with diabetes and teaching them how to manage their illness going ahead. Every interaction calls for attention, patience and competence.</w:t>
      </w:r>
    </w:p>
    <w:p w14:paraId="62287FD8" w14:textId="4954D93F" w:rsidR="00ED57A4" w:rsidRPr="00ED57A4" w:rsidRDefault="00ED57A4" w:rsidP="00ED57A4">
      <w:pPr>
        <w:spacing w:line="360" w:lineRule="auto"/>
        <w:rPr>
          <w:rFonts w:ascii="Arial" w:hAnsi="Arial" w:cs="Arial"/>
          <w:sz w:val="22"/>
          <w:szCs w:val="22"/>
        </w:rPr>
      </w:pPr>
      <w:r w:rsidRPr="00ED57A4">
        <w:rPr>
          <w:rFonts w:ascii="Arial" w:hAnsi="Arial" w:cs="Arial"/>
          <w:sz w:val="22"/>
          <w:szCs w:val="22"/>
        </w:rPr>
        <w:t xml:space="preserve">Safeguarding is one of the most vital tasks in a children’s nurse’s role. Is it the legal and professional obligation of nurses to identify markers of abuse or neglect and to disclose any concerns to the appropriate people in charge (HM Government, 2023). In addition to their clinical duties, children’s nurses serve as advocates, ensuring that children’s needs and preferences are respected even in situations where they are unable to express themselves. Three fundamental expertise are necessary to do </w:t>
      </w:r>
      <w:r w:rsidR="00E9044A" w:rsidRPr="00ED57A4">
        <w:rPr>
          <w:rFonts w:ascii="Arial" w:hAnsi="Arial" w:cs="Arial"/>
          <w:sz w:val="22"/>
          <w:szCs w:val="22"/>
        </w:rPr>
        <w:t>all</w:t>
      </w:r>
      <w:r w:rsidRPr="00ED57A4">
        <w:rPr>
          <w:rFonts w:ascii="Arial" w:hAnsi="Arial" w:cs="Arial"/>
          <w:sz w:val="22"/>
          <w:szCs w:val="22"/>
        </w:rPr>
        <w:t xml:space="preserve"> these duties in a safe and adequate manner: communication, emotional resilience and clinical competence.</w:t>
      </w:r>
    </w:p>
    <w:p w14:paraId="7DBEB243" w14:textId="77777777" w:rsidR="00ED57A4" w:rsidRPr="00ED57A4" w:rsidRDefault="00ED57A4" w:rsidP="00ED57A4">
      <w:pPr>
        <w:rPr>
          <w:rFonts w:ascii="Arial" w:hAnsi="Arial" w:cs="Arial"/>
          <w:sz w:val="28"/>
          <w:szCs w:val="28"/>
        </w:rPr>
      </w:pPr>
    </w:p>
    <w:p w14:paraId="3A1922C5" w14:textId="51245175" w:rsidR="00ED57A4" w:rsidRPr="00411647" w:rsidRDefault="00ED57A4" w:rsidP="00411647">
      <w:pPr>
        <w:pStyle w:val="Heading2"/>
        <w:numPr>
          <w:ilvl w:val="1"/>
          <w:numId w:val="8"/>
        </w:numPr>
        <w:rPr>
          <w:rFonts w:ascii="Arial" w:hAnsi="Arial" w:cs="Arial"/>
          <w:b/>
          <w:bCs/>
          <w:color w:val="000000" w:themeColor="text1"/>
          <w:sz w:val="26"/>
          <w:szCs w:val="26"/>
        </w:rPr>
      </w:pPr>
      <w:bookmarkStart w:id="9" w:name="_Toc225455328"/>
      <w:r w:rsidRPr="00411647">
        <w:rPr>
          <w:rFonts w:ascii="Arial" w:hAnsi="Arial" w:cs="Arial"/>
          <w:b/>
          <w:bCs/>
          <w:color w:val="000000" w:themeColor="text1"/>
          <w:sz w:val="26"/>
          <w:szCs w:val="26"/>
        </w:rPr>
        <w:lastRenderedPageBreak/>
        <w:t>Evaluation of the Skills Needed for Children’s Nursing in Healthcare</w:t>
      </w:r>
      <w:bookmarkEnd w:id="9"/>
    </w:p>
    <w:p w14:paraId="63850745" w14:textId="77777777" w:rsidR="00ED57A4" w:rsidRPr="00ED57A4" w:rsidRDefault="00ED57A4" w:rsidP="00ED57A4">
      <w:pPr>
        <w:spacing w:after="180" w:line="360" w:lineRule="auto"/>
        <w:jc w:val="both"/>
        <w:rPr>
          <w:rFonts w:ascii="Arial" w:hAnsi="Arial" w:cs="Arial"/>
          <w:sz w:val="22"/>
          <w:szCs w:val="22"/>
        </w:rPr>
      </w:pPr>
      <w:r w:rsidRPr="00ED57A4">
        <w:rPr>
          <w:rFonts w:ascii="Arial" w:hAnsi="Arial" w:cs="Arial"/>
          <w:sz w:val="22"/>
          <w:szCs w:val="22"/>
        </w:rPr>
        <w:t xml:space="preserve">One of the most significant abilities a children’s nurse can possess is communication, since their work needs them to connect with individuals of various ages and states of mind. When a four-year-old is anxious, a nurse may need to use simple language and a toy to explain protocol, and then, in turn, the nurse may need to give the patients an in-depth consultation about a serious diagnosis. It is crucial to do this the correct way. According to research, patients go through less anxiety, they feel like they can be more trusting, and there is a higher likelihood of a successful course of treatment when healthcare personnel effectively communicate with the families and children (Lambert et al., 2022). However, inadequate communication may result in miscalculations regarding medication, families feeling neglected, or a child’s worries being ignored. According to the Nursing and Midwifery Council’s Code, nurses should always interact in a pleasant, transparent and understandable manner (NMC, 2023). </w:t>
      </w:r>
    </w:p>
    <w:p w14:paraId="0174D490" w14:textId="77777777" w:rsidR="00ED57A4" w:rsidRPr="00ED57A4" w:rsidRDefault="00ED57A4" w:rsidP="00ED57A4">
      <w:pPr>
        <w:spacing w:after="180" w:line="360" w:lineRule="auto"/>
        <w:jc w:val="both"/>
        <w:rPr>
          <w:rFonts w:ascii="Arial" w:hAnsi="Arial" w:cs="Arial"/>
          <w:sz w:val="22"/>
          <w:szCs w:val="22"/>
        </w:rPr>
      </w:pPr>
      <w:r w:rsidRPr="00ED57A4">
        <w:rPr>
          <w:rFonts w:ascii="Arial" w:hAnsi="Arial" w:cs="Arial"/>
          <w:sz w:val="22"/>
          <w:szCs w:val="22"/>
        </w:rPr>
        <w:t xml:space="preserve">Equally important, is the emotional resilience, or the capacity to handle challenging and traumatic situations. Children’s nurses often deal with emotionally taxing situations. Imagine a nurse who works in a paediatric cancer ward and forms a strong relationship with a child over the course of several months of treatment, only to be there when the child’s condition declines. The emotional distress of these incidents can cause burnout in nurses who lack the ability to cope, which lowers the standard of care they can deliver (Pradas-Hernández et al., 2021). Resilient nurses are more equipped to handle challenging circumstances, help their peers, and keep delivering reliable, excellent care without feeling overburdened. </w:t>
      </w:r>
    </w:p>
    <w:p w14:paraId="50DA9F9B" w14:textId="7A0B3A67" w:rsidR="00ED57A4" w:rsidRPr="00ED57A4" w:rsidRDefault="00ED57A4" w:rsidP="00ED57A4">
      <w:pPr>
        <w:spacing w:line="360" w:lineRule="auto"/>
        <w:rPr>
          <w:rFonts w:ascii="Arial" w:hAnsi="Arial" w:cs="Arial"/>
          <w:sz w:val="22"/>
          <w:szCs w:val="22"/>
        </w:rPr>
      </w:pPr>
      <w:r w:rsidRPr="00ED57A4">
        <w:rPr>
          <w:rFonts w:ascii="Arial" w:hAnsi="Arial" w:cs="Arial"/>
          <w:sz w:val="22"/>
          <w:szCs w:val="22"/>
        </w:rPr>
        <w:t>The third crucial skill is clinical competence, which is the ability to do nursing responsibilities safely using both technical and practical expertise. This is extremely challenging in paediatric nursing. Depending on the child’s age and weight, there are variations in equipment sizes, drug doses, and what qualifies as a ‘normal’ heart rate or blood pressure. For instance, a nurse in a paediatric emergency room needs to be able to instantly and correctly work out a weight-based pain relief dosage for a child who that has come in after an accident. This calculation could be fatal if done incorrectly. All nurses who work with children should maintain updated clinical knowledge and take training courses to upskill, according to the Royal College of Nursing (RCN, 2021).</w:t>
      </w:r>
    </w:p>
    <w:p w14:paraId="4D0EE0DA" w14:textId="77777777" w:rsidR="00ED57A4" w:rsidRDefault="00ED57A4"/>
    <w:p w14:paraId="565273BC" w14:textId="77777777" w:rsidR="00ED57A4" w:rsidRDefault="00ED57A4"/>
    <w:p w14:paraId="06D61779" w14:textId="77777777" w:rsidR="00ED57A4" w:rsidRDefault="00ED57A4"/>
    <w:p w14:paraId="4D6862F0" w14:textId="77777777" w:rsidR="00ED57A4" w:rsidRDefault="00ED57A4"/>
    <w:p w14:paraId="6D378A98" w14:textId="4841BFB2" w:rsidR="00ED57A4" w:rsidRPr="00411647" w:rsidRDefault="00ED57A4" w:rsidP="00411647">
      <w:pPr>
        <w:pStyle w:val="Heading2"/>
        <w:numPr>
          <w:ilvl w:val="1"/>
          <w:numId w:val="16"/>
        </w:numPr>
        <w:rPr>
          <w:rFonts w:ascii="Arial" w:hAnsi="Arial" w:cs="Arial"/>
          <w:b/>
          <w:bCs/>
          <w:color w:val="000000" w:themeColor="text1"/>
          <w:sz w:val="26"/>
          <w:szCs w:val="26"/>
        </w:rPr>
      </w:pPr>
      <w:bookmarkStart w:id="10" w:name="_Toc225455329"/>
      <w:r w:rsidRPr="00411647">
        <w:rPr>
          <w:rFonts w:ascii="Arial" w:hAnsi="Arial" w:cs="Arial"/>
          <w:b/>
          <w:bCs/>
          <w:color w:val="000000" w:themeColor="text1"/>
          <w:sz w:val="26"/>
          <w:szCs w:val="26"/>
        </w:rPr>
        <w:t>Strategies to improve the Skills for Children’s Nursing</w:t>
      </w:r>
      <w:bookmarkEnd w:id="10"/>
    </w:p>
    <w:p w14:paraId="55E2A3EE" w14:textId="1F30F423" w:rsidR="00ED57A4" w:rsidRPr="00ED57A4" w:rsidRDefault="00ED57A4" w:rsidP="00ED57A4">
      <w:pPr>
        <w:spacing w:after="180" w:line="360" w:lineRule="auto"/>
        <w:jc w:val="both"/>
        <w:rPr>
          <w:rFonts w:ascii="Arial" w:hAnsi="Arial" w:cs="Arial"/>
          <w:sz w:val="22"/>
          <w:szCs w:val="22"/>
        </w:rPr>
      </w:pPr>
      <w:r w:rsidRPr="00ED57A4">
        <w:rPr>
          <w:rFonts w:ascii="Arial" w:hAnsi="Arial" w:cs="Arial"/>
          <w:sz w:val="22"/>
          <w:szCs w:val="22"/>
        </w:rPr>
        <w:t xml:space="preserve">There are </w:t>
      </w:r>
      <w:r w:rsidR="00E9044A" w:rsidRPr="00ED57A4">
        <w:rPr>
          <w:rFonts w:ascii="Arial" w:hAnsi="Arial" w:cs="Arial"/>
          <w:sz w:val="22"/>
          <w:szCs w:val="22"/>
        </w:rPr>
        <w:t>several</w:t>
      </w:r>
      <w:r w:rsidRPr="00ED57A4">
        <w:rPr>
          <w:rFonts w:ascii="Arial" w:hAnsi="Arial" w:cs="Arial"/>
          <w:sz w:val="22"/>
          <w:szCs w:val="22"/>
        </w:rPr>
        <w:t xml:space="preserve"> useful methods that support the evolving process of developing these three abilities. Simulation training, reflective practice, and supervised clinical rotations are three of the best. </w:t>
      </w:r>
    </w:p>
    <w:p w14:paraId="72B7C9E9" w14:textId="77777777" w:rsidR="00ED57A4" w:rsidRPr="00ED57A4" w:rsidRDefault="00ED57A4" w:rsidP="00ED57A4">
      <w:pPr>
        <w:spacing w:after="180" w:line="360" w:lineRule="auto"/>
        <w:jc w:val="both"/>
        <w:rPr>
          <w:rFonts w:ascii="Arial" w:hAnsi="Arial" w:cs="Arial"/>
          <w:sz w:val="22"/>
          <w:szCs w:val="22"/>
        </w:rPr>
      </w:pPr>
      <w:r w:rsidRPr="00ED57A4">
        <w:rPr>
          <w:rFonts w:ascii="Arial" w:hAnsi="Arial" w:cs="Arial"/>
          <w:sz w:val="22"/>
          <w:szCs w:val="22"/>
        </w:rPr>
        <w:t xml:space="preserve">In simulation training, clinical skills are practiced in a safe controlled environment using authentic instruments and role-play scenarios, where errors can be made and learnt from without endangering any patients. Given the rarity of paediatric emergencies, this is especially helpful in children’s nursing. While a nursing student may only witness a handful of resuscitation scenarios during their training, they can attempt the same scenario repeatedly through simulation until it feels natural. Additionally, simulation improves the development of communication under pressure. For instance, it can be used to practice patience and clarity when directing colleagues during a child’s cardiac arrest. Research indicates that nursing students’ clinical performance and confidence considerably improved by simulation (Lavoie et al., 2021). </w:t>
      </w:r>
    </w:p>
    <w:p w14:paraId="0FC9D16E" w14:textId="77777777" w:rsidR="00ED57A4" w:rsidRPr="00ED57A4" w:rsidRDefault="00ED57A4" w:rsidP="00ED57A4">
      <w:pPr>
        <w:spacing w:after="80" w:line="360" w:lineRule="auto"/>
        <w:rPr>
          <w:rFonts w:ascii="Arial" w:hAnsi="Arial" w:cs="Arial"/>
          <w:sz w:val="22"/>
          <w:szCs w:val="22"/>
        </w:rPr>
      </w:pPr>
      <w:r w:rsidRPr="00ED57A4">
        <w:rPr>
          <w:rFonts w:ascii="Arial" w:hAnsi="Arial" w:cs="Arial"/>
          <w:sz w:val="22"/>
          <w:szCs w:val="22"/>
        </w:rPr>
        <w:t xml:space="preserve">Reflective practice involves taking the time to reflect about work-related events, including what worked, what didn’t and what can be improved in the future. This approach is made more better and effective by using a methodical tool such as Gibbs’ Reflective Cycle (1998). For instance, writing a brief review would reveal that a nurse spoke too hastily and used too much technical language when communicating a diagnosis to a scared parent. Equipped with this knowledge, the nurse can come up with a new plan for future. Constant reflection helps nurses develop emotional resilience as it as it helps them deal with challenging situations instead of ignoring their emotions. Nowadays, a lot of NHS trusts include reflective practice into clinical supervision sessions because they understand how significant it is for both professional and personal growth (Pradas-Hernández et al., 2021).   </w:t>
      </w:r>
    </w:p>
    <w:p w14:paraId="4C741E16" w14:textId="77777777" w:rsidR="00ED57A4" w:rsidRPr="00ED57A4" w:rsidRDefault="00ED57A4" w:rsidP="00ED57A4">
      <w:pPr>
        <w:spacing w:after="80" w:line="360" w:lineRule="auto"/>
        <w:rPr>
          <w:rFonts w:ascii="Arial" w:hAnsi="Arial" w:cs="Arial"/>
          <w:sz w:val="22"/>
          <w:szCs w:val="22"/>
        </w:rPr>
      </w:pPr>
    </w:p>
    <w:p w14:paraId="0B11A0F0" w14:textId="4D3B8820" w:rsidR="00ED57A4" w:rsidRDefault="00ED57A4" w:rsidP="00ED57A4">
      <w:pPr>
        <w:spacing w:line="360" w:lineRule="auto"/>
        <w:rPr>
          <w:rFonts w:ascii="Arial" w:hAnsi="Arial" w:cs="Arial"/>
          <w:sz w:val="22"/>
          <w:szCs w:val="22"/>
        </w:rPr>
      </w:pPr>
      <w:r w:rsidRPr="00ED57A4">
        <w:rPr>
          <w:rFonts w:ascii="Arial" w:hAnsi="Arial" w:cs="Arial"/>
          <w:sz w:val="22"/>
          <w:szCs w:val="22"/>
        </w:rPr>
        <w:t xml:space="preserve">As all three skills are included in a real-world job setting, supervised clinical rotations deliver the most thorough type of learning. A student can see firsthand how clinical skills, resilience, and communication are used together </w:t>
      </w:r>
      <w:r w:rsidR="00E9044A" w:rsidRPr="00ED57A4">
        <w:rPr>
          <w:rFonts w:ascii="Arial" w:hAnsi="Arial" w:cs="Arial"/>
          <w:sz w:val="22"/>
          <w:szCs w:val="22"/>
        </w:rPr>
        <w:t>daily</w:t>
      </w:r>
      <w:r w:rsidRPr="00ED57A4">
        <w:rPr>
          <w:rFonts w:ascii="Arial" w:hAnsi="Arial" w:cs="Arial"/>
          <w:sz w:val="22"/>
          <w:szCs w:val="22"/>
        </w:rPr>
        <w:t xml:space="preserve"> by working on a ward with a qualified children’s nurse. Textbooks or simulations can’t completely replace a mentor’s ability to teach, warn, and support a student nurse in real time. By exposing students to </w:t>
      </w:r>
      <w:r w:rsidR="00E9044A" w:rsidRPr="00ED57A4">
        <w:rPr>
          <w:rFonts w:ascii="Arial" w:hAnsi="Arial" w:cs="Arial"/>
          <w:sz w:val="22"/>
          <w:szCs w:val="22"/>
        </w:rPr>
        <w:t>several</w:t>
      </w:r>
      <w:r w:rsidRPr="00ED57A4">
        <w:rPr>
          <w:rFonts w:ascii="Arial" w:hAnsi="Arial" w:cs="Arial"/>
          <w:sz w:val="22"/>
          <w:szCs w:val="22"/>
        </w:rPr>
        <w:t xml:space="preserve"> issues and displaying the coping strategies used by professional nurses, placements in several environments, such as the children’s A&amp;E, a community clinic, or the neonatal unit, also help students develop resilience. Real-world experience is essential to becoming a qualified and </w:t>
      </w:r>
      <w:r w:rsidRPr="00ED57A4">
        <w:rPr>
          <w:rFonts w:ascii="Arial" w:hAnsi="Arial" w:cs="Arial"/>
          <w:sz w:val="22"/>
          <w:szCs w:val="22"/>
        </w:rPr>
        <w:lastRenderedPageBreak/>
        <w:t>safe nurse, as indicated by the NMC’s requirement that all student nurses go through a significant number of monitored practice hours before getting qualified (NMC, 2023).</w:t>
      </w:r>
    </w:p>
    <w:p w14:paraId="2E80E6D8" w14:textId="77777777" w:rsidR="00ED57A4" w:rsidRDefault="00ED57A4" w:rsidP="00ED57A4">
      <w:pPr>
        <w:spacing w:line="360" w:lineRule="auto"/>
        <w:rPr>
          <w:rFonts w:ascii="Arial" w:hAnsi="Arial" w:cs="Arial"/>
          <w:sz w:val="22"/>
          <w:szCs w:val="22"/>
        </w:rPr>
      </w:pPr>
    </w:p>
    <w:p w14:paraId="615066C2" w14:textId="0D35DC96" w:rsidR="00ED57A4" w:rsidRPr="00411647" w:rsidRDefault="00ED57A4" w:rsidP="00411647">
      <w:pPr>
        <w:pStyle w:val="Heading2"/>
        <w:numPr>
          <w:ilvl w:val="1"/>
          <w:numId w:val="14"/>
        </w:numPr>
        <w:rPr>
          <w:rFonts w:ascii="Arial" w:hAnsi="Arial" w:cs="Arial"/>
          <w:b/>
          <w:bCs/>
          <w:color w:val="000000" w:themeColor="text1"/>
          <w:sz w:val="26"/>
          <w:szCs w:val="26"/>
        </w:rPr>
      </w:pPr>
      <w:bookmarkStart w:id="11" w:name="_Toc225455330"/>
      <w:r w:rsidRPr="00411647">
        <w:rPr>
          <w:rFonts w:ascii="Arial" w:hAnsi="Arial" w:cs="Arial"/>
          <w:b/>
          <w:bCs/>
          <w:color w:val="000000" w:themeColor="text1"/>
          <w:sz w:val="26"/>
          <w:szCs w:val="26"/>
        </w:rPr>
        <w:t>Conclusion</w:t>
      </w:r>
      <w:bookmarkEnd w:id="11"/>
    </w:p>
    <w:p w14:paraId="20F893D7" w14:textId="033F28A7" w:rsidR="00ED57A4" w:rsidRPr="00E9044A" w:rsidRDefault="00F7209E" w:rsidP="00E9044A">
      <w:pPr>
        <w:spacing w:after="80" w:line="360" w:lineRule="auto"/>
        <w:rPr>
          <w:rFonts w:ascii="Arial" w:hAnsi="Arial" w:cs="Arial"/>
          <w:sz w:val="22"/>
          <w:szCs w:val="22"/>
        </w:rPr>
      </w:pPr>
      <w:r w:rsidRPr="00ED57A4">
        <w:rPr>
          <w:rFonts w:ascii="Arial" w:hAnsi="Arial" w:cs="Arial"/>
          <w:sz w:val="22"/>
          <w:szCs w:val="22"/>
        </w:rPr>
        <w:t xml:space="preserve">The main responsibilities of the position have been outlined in this report, ranging from </w:t>
      </w:r>
      <w:r w:rsidR="00E9044A">
        <w:rPr>
          <w:rFonts w:ascii="Arial" w:hAnsi="Arial" w:cs="Arial"/>
          <w:sz w:val="22"/>
          <w:szCs w:val="22"/>
        </w:rPr>
        <w:t xml:space="preserve">clinical </w:t>
      </w:r>
      <w:r w:rsidRPr="00ED57A4">
        <w:rPr>
          <w:rFonts w:ascii="Arial" w:hAnsi="Arial" w:cs="Arial"/>
          <w:sz w:val="22"/>
          <w:szCs w:val="22"/>
        </w:rPr>
        <w:t xml:space="preserve">care to family support and safeguarding. </w:t>
      </w:r>
      <w:r w:rsidR="00E9044A">
        <w:rPr>
          <w:rFonts w:ascii="Arial" w:hAnsi="Arial" w:cs="Arial"/>
          <w:sz w:val="22"/>
          <w:szCs w:val="22"/>
        </w:rPr>
        <w:t>Three</w:t>
      </w:r>
      <w:r w:rsidR="00ED57A4" w:rsidRPr="00ED57A4">
        <w:rPr>
          <w:rFonts w:ascii="Arial" w:hAnsi="Arial" w:cs="Arial"/>
          <w:sz w:val="22"/>
          <w:szCs w:val="22"/>
        </w:rPr>
        <w:t xml:space="preserve"> significant skills</w:t>
      </w:r>
      <w:r w:rsidR="00E9044A">
        <w:rPr>
          <w:rFonts w:ascii="Arial" w:hAnsi="Arial" w:cs="Arial"/>
          <w:sz w:val="22"/>
          <w:szCs w:val="22"/>
        </w:rPr>
        <w:t xml:space="preserve"> have been analysed</w:t>
      </w:r>
      <w:r w:rsidR="00ED57A4" w:rsidRPr="00ED57A4">
        <w:rPr>
          <w:rFonts w:ascii="Arial" w:hAnsi="Arial" w:cs="Arial"/>
          <w:sz w:val="22"/>
          <w:szCs w:val="22"/>
        </w:rPr>
        <w:t xml:space="preserve">: emotional resilience, clinical competence and communication. </w:t>
      </w:r>
      <w:r w:rsidR="00E9044A">
        <w:rPr>
          <w:rFonts w:ascii="Arial" w:hAnsi="Arial" w:cs="Arial"/>
          <w:sz w:val="22"/>
          <w:szCs w:val="22"/>
        </w:rPr>
        <w:t xml:space="preserve">Three </w:t>
      </w:r>
      <w:r w:rsidR="00ED57A4" w:rsidRPr="00ED57A4">
        <w:rPr>
          <w:rFonts w:ascii="Arial" w:hAnsi="Arial" w:cs="Arial"/>
          <w:sz w:val="22"/>
          <w:szCs w:val="22"/>
        </w:rPr>
        <w:t xml:space="preserve">methods for </w:t>
      </w:r>
      <w:r>
        <w:rPr>
          <w:rFonts w:ascii="Arial" w:hAnsi="Arial" w:cs="Arial"/>
          <w:sz w:val="22"/>
          <w:szCs w:val="22"/>
        </w:rPr>
        <w:t>developing</w:t>
      </w:r>
      <w:r w:rsidR="00ED57A4" w:rsidRPr="00ED57A4">
        <w:rPr>
          <w:rFonts w:ascii="Arial" w:hAnsi="Arial" w:cs="Arial"/>
          <w:sz w:val="22"/>
          <w:szCs w:val="22"/>
        </w:rPr>
        <w:t xml:space="preserve"> these abilities have </w:t>
      </w:r>
      <w:r w:rsidR="00E9044A">
        <w:rPr>
          <w:rFonts w:ascii="Arial" w:hAnsi="Arial" w:cs="Arial"/>
          <w:sz w:val="22"/>
          <w:szCs w:val="22"/>
        </w:rPr>
        <w:t xml:space="preserve">also </w:t>
      </w:r>
      <w:r w:rsidR="00ED57A4" w:rsidRPr="00ED57A4">
        <w:rPr>
          <w:rFonts w:ascii="Arial" w:hAnsi="Arial" w:cs="Arial"/>
          <w:sz w:val="22"/>
          <w:szCs w:val="22"/>
        </w:rPr>
        <w:t xml:space="preserve">been covered: simulation training, supervised clinical placements and reflective practice. </w:t>
      </w:r>
      <w:r w:rsidR="00E9044A">
        <w:rPr>
          <w:rFonts w:ascii="Arial" w:hAnsi="Arial" w:cs="Arial"/>
          <w:sz w:val="22"/>
          <w:szCs w:val="22"/>
        </w:rPr>
        <w:t>Together</w:t>
      </w:r>
      <w:r w:rsidR="00ED57A4" w:rsidRPr="00ED57A4">
        <w:rPr>
          <w:rFonts w:ascii="Arial" w:hAnsi="Arial" w:cs="Arial"/>
          <w:sz w:val="22"/>
          <w:szCs w:val="22"/>
        </w:rPr>
        <w:t>, these methods help educate nurses who are not just technically proficient but also compassionate and composed in one of the most vital roles in healthcare.</w:t>
      </w:r>
    </w:p>
    <w:p w14:paraId="3C0B78A7" w14:textId="77777777" w:rsidR="00ED57A4" w:rsidRDefault="00ED57A4" w:rsidP="00ED57A4">
      <w:pPr>
        <w:spacing w:line="360" w:lineRule="auto"/>
        <w:rPr>
          <w:rFonts w:ascii="Arial" w:hAnsi="Arial" w:cs="Arial"/>
          <w:b/>
          <w:bCs/>
          <w:sz w:val="26"/>
          <w:szCs w:val="26"/>
        </w:rPr>
      </w:pPr>
    </w:p>
    <w:p w14:paraId="3A5D34AD" w14:textId="77777777" w:rsidR="00ED57A4" w:rsidRDefault="00ED57A4" w:rsidP="00ED57A4">
      <w:pPr>
        <w:spacing w:line="360" w:lineRule="auto"/>
        <w:rPr>
          <w:rFonts w:ascii="Arial" w:hAnsi="Arial" w:cs="Arial"/>
          <w:b/>
          <w:bCs/>
          <w:sz w:val="26"/>
          <w:szCs w:val="26"/>
        </w:rPr>
      </w:pPr>
    </w:p>
    <w:p w14:paraId="28BCED67" w14:textId="77777777" w:rsidR="00ED57A4" w:rsidRDefault="00ED57A4" w:rsidP="00ED57A4">
      <w:pPr>
        <w:spacing w:line="360" w:lineRule="auto"/>
        <w:rPr>
          <w:rFonts w:ascii="Arial" w:hAnsi="Arial" w:cs="Arial"/>
          <w:b/>
          <w:bCs/>
          <w:sz w:val="26"/>
          <w:szCs w:val="26"/>
        </w:rPr>
      </w:pPr>
    </w:p>
    <w:p w14:paraId="708B1AC5" w14:textId="77777777" w:rsidR="00ED57A4" w:rsidRDefault="00ED57A4" w:rsidP="00ED57A4">
      <w:pPr>
        <w:spacing w:line="360" w:lineRule="auto"/>
        <w:rPr>
          <w:rFonts w:ascii="Arial" w:hAnsi="Arial" w:cs="Arial"/>
          <w:b/>
          <w:bCs/>
          <w:sz w:val="26"/>
          <w:szCs w:val="26"/>
        </w:rPr>
      </w:pPr>
    </w:p>
    <w:p w14:paraId="3A51C587" w14:textId="77777777" w:rsidR="00ED57A4" w:rsidRDefault="00ED57A4" w:rsidP="00ED57A4">
      <w:pPr>
        <w:spacing w:line="360" w:lineRule="auto"/>
        <w:rPr>
          <w:rFonts w:ascii="Arial" w:hAnsi="Arial" w:cs="Arial"/>
          <w:b/>
          <w:bCs/>
          <w:sz w:val="26"/>
          <w:szCs w:val="26"/>
        </w:rPr>
      </w:pPr>
    </w:p>
    <w:p w14:paraId="0123540C" w14:textId="77777777" w:rsidR="00ED57A4" w:rsidRDefault="00ED57A4" w:rsidP="00ED57A4">
      <w:pPr>
        <w:spacing w:line="360" w:lineRule="auto"/>
        <w:rPr>
          <w:rFonts w:ascii="Arial" w:hAnsi="Arial" w:cs="Arial"/>
          <w:b/>
          <w:bCs/>
          <w:sz w:val="26"/>
          <w:szCs w:val="26"/>
        </w:rPr>
      </w:pPr>
    </w:p>
    <w:p w14:paraId="3C063AAD" w14:textId="77777777" w:rsidR="00ED57A4" w:rsidRDefault="00ED57A4" w:rsidP="00ED57A4">
      <w:pPr>
        <w:spacing w:line="360" w:lineRule="auto"/>
        <w:rPr>
          <w:rFonts w:ascii="Arial" w:hAnsi="Arial" w:cs="Arial"/>
          <w:b/>
          <w:bCs/>
          <w:sz w:val="26"/>
          <w:szCs w:val="26"/>
        </w:rPr>
      </w:pPr>
    </w:p>
    <w:p w14:paraId="3679AA97" w14:textId="77777777" w:rsidR="00ED57A4" w:rsidRDefault="00ED57A4" w:rsidP="00ED57A4">
      <w:pPr>
        <w:spacing w:line="360" w:lineRule="auto"/>
        <w:rPr>
          <w:rFonts w:ascii="Arial" w:hAnsi="Arial" w:cs="Arial"/>
          <w:b/>
          <w:bCs/>
          <w:sz w:val="26"/>
          <w:szCs w:val="26"/>
        </w:rPr>
      </w:pPr>
    </w:p>
    <w:p w14:paraId="25A01356" w14:textId="77777777" w:rsidR="00ED57A4" w:rsidRDefault="00ED57A4" w:rsidP="00ED57A4">
      <w:pPr>
        <w:spacing w:line="360" w:lineRule="auto"/>
        <w:rPr>
          <w:rFonts w:ascii="Arial" w:hAnsi="Arial" w:cs="Arial"/>
          <w:b/>
          <w:bCs/>
          <w:sz w:val="26"/>
          <w:szCs w:val="26"/>
        </w:rPr>
      </w:pPr>
    </w:p>
    <w:p w14:paraId="5E438E6B" w14:textId="77777777" w:rsidR="00D66536" w:rsidRDefault="00D66536" w:rsidP="00ED57A4">
      <w:pPr>
        <w:spacing w:line="360" w:lineRule="auto"/>
        <w:rPr>
          <w:rFonts w:ascii="Arial" w:hAnsi="Arial" w:cs="Arial"/>
          <w:b/>
          <w:bCs/>
          <w:sz w:val="26"/>
          <w:szCs w:val="26"/>
        </w:rPr>
      </w:pPr>
    </w:p>
    <w:p w14:paraId="172BE097" w14:textId="77777777" w:rsidR="00D66536" w:rsidRDefault="00D66536" w:rsidP="00ED57A4">
      <w:pPr>
        <w:spacing w:line="360" w:lineRule="auto"/>
        <w:rPr>
          <w:rFonts w:ascii="Arial" w:hAnsi="Arial" w:cs="Arial"/>
          <w:b/>
          <w:bCs/>
          <w:sz w:val="26"/>
          <w:szCs w:val="26"/>
        </w:rPr>
      </w:pPr>
    </w:p>
    <w:p w14:paraId="69F5212A" w14:textId="77777777" w:rsidR="00D66536" w:rsidRDefault="00D66536" w:rsidP="00ED57A4">
      <w:pPr>
        <w:spacing w:line="360" w:lineRule="auto"/>
        <w:rPr>
          <w:rFonts w:ascii="Arial" w:hAnsi="Arial" w:cs="Arial"/>
          <w:b/>
          <w:bCs/>
          <w:sz w:val="26"/>
          <w:szCs w:val="26"/>
        </w:rPr>
      </w:pPr>
    </w:p>
    <w:p w14:paraId="1311C25A" w14:textId="77777777" w:rsidR="00D66536" w:rsidRDefault="00D66536" w:rsidP="00ED57A4">
      <w:pPr>
        <w:spacing w:line="360" w:lineRule="auto"/>
        <w:rPr>
          <w:rFonts w:ascii="Arial" w:hAnsi="Arial" w:cs="Arial"/>
          <w:b/>
          <w:bCs/>
          <w:sz w:val="26"/>
          <w:szCs w:val="26"/>
        </w:rPr>
      </w:pPr>
    </w:p>
    <w:p w14:paraId="25AD0AAC" w14:textId="77777777" w:rsidR="00ED57A4" w:rsidRDefault="00ED57A4" w:rsidP="00ED57A4">
      <w:pPr>
        <w:spacing w:line="360" w:lineRule="auto"/>
        <w:rPr>
          <w:rFonts w:ascii="Arial" w:hAnsi="Arial" w:cs="Arial"/>
          <w:b/>
          <w:bCs/>
          <w:sz w:val="26"/>
          <w:szCs w:val="26"/>
        </w:rPr>
      </w:pPr>
    </w:p>
    <w:p w14:paraId="3A21DC60" w14:textId="0BDA962A" w:rsidR="00ED57A4" w:rsidRPr="00411647" w:rsidRDefault="00ED57A4" w:rsidP="00411647">
      <w:pPr>
        <w:pStyle w:val="Heading2"/>
        <w:numPr>
          <w:ilvl w:val="1"/>
          <w:numId w:val="12"/>
        </w:numPr>
        <w:rPr>
          <w:rFonts w:ascii="Arial" w:hAnsi="Arial" w:cs="Arial"/>
          <w:b/>
          <w:bCs/>
          <w:color w:val="000000" w:themeColor="text1"/>
          <w:sz w:val="26"/>
          <w:szCs w:val="26"/>
        </w:rPr>
      </w:pPr>
      <w:bookmarkStart w:id="12" w:name="_Toc225455331"/>
      <w:r w:rsidRPr="00411647">
        <w:rPr>
          <w:rFonts w:ascii="Arial" w:hAnsi="Arial" w:cs="Arial"/>
          <w:b/>
          <w:bCs/>
          <w:color w:val="000000" w:themeColor="text1"/>
          <w:sz w:val="26"/>
          <w:szCs w:val="26"/>
        </w:rPr>
        <w:lastRenderedPageBreak/>
        <w:t>Reference List</w:t>
      </w:r>
      <w:bookmarkEnd w:id="12"/>
    </w:p>
    <w:p w14:paraId="0D181215" w14:textId="26D68B29" w:rsidR="00ED57A4" w:rsidRDefault="00ED57A4" w:rsidP="00ED57A4">
      <w:pPr>
        <w:spacing w:line="360" w:lineRule="auto"/>
        <w:rPr>
          <w:rFonts w:ascii="Arial" w:hAnsi="Arial" w:cs="Arial"/>
          <w:sz w:val="22"/>
          <w:szCs w:val="22"/>
        </w:rPr>
      </w:pPr>
      <w:r>
        <w:rPr>
          <w:rFonts w:ascii="Arial" w:hAnsi="Arial" w:cs="Arial"/>
          <w:sz w:val="22"/>
          <w:szCs w:val="22"/>
        </w:rPr>
        <w:t xml:space="preserve">Gibbs, G. (1998) Learning by Doing: A Guide to Teaching and Learning Methods. </w:t>
      </w:r>
      <w:proofErr w:type="spellStart"/>
      <w:r>
        <w:rPr>
          <w:rFonts w:ascii="Arial" w:hAnsi="Arial" w:cs="Arial"/>
          <w:sz w:val="22"/>
          <w:szCs w:val="22"/>
        </w:rPr>
        <w:t>Oxfoed</w:t>
      </w:r>
      <w:proofErr w:type="spellEnd"/>
      <w:r>
        <w:rPr>
          <w:rFonts w:ascii="Arial" w:hAnsi="Arial" w:cs="Arial"/>
          <w:sz w:val="22"/>
          <w:szCs w:val="22"/>
        </w:rPr>
        <w:t>: Oxford Polytechnic Further Education Unit.</w:t>
      </w:r>
      <w:r>
        <w:rPr>
          <w:rFonts w:ascii="Arial" w:hAnsi="Arial" w:cs="Arial"/>
          <w:sz w:val="22"/>
          <w:szCs w:val="22"/>
        </w:rPr>
        <w:br/>
      </w:r>
      <w:r>
        <w:rPr>
          <w:rFonts w:ascii="Arial" w:hAnsi="Arial" w:cs="Arial"/>
          <w:sz w:val="22"/>
          <w:szCs w:val="22"/>
        </w:rPr>
        <w:br/>
        <w:t xml:space="preserve">HM Government (2023) Workking Together to Safeguard Children. London: Department for Education. </w:t>
      </w:r>
      <w:r>
        <w:rPr>
          <w:rFonts w:ascii="Arial" w:hAnsi="Arial" w:cs="Arial"/>
          <w:sz w:val="22"/>
          <w:szCs w:val="22"/>
        </w:rPr>
        <w:br/>
      </w:r>
      <w:r>
        <w:rPr>
          <w:rFonts w:ascii="Arial" w:hAnsi="Arial" w:cs="Arial"/>
          <w:sz w:val="22"/>
          <w:szCs w:val="22"/>
        </w:rPr>
        <w:br/>
        <w:t xml:space="preserve">Lambert, V., Boylan, P. and Matthews, A. (2022) ‘Effective communication with children and young people in healthcare settings’, Nursing Children and Young People, 34(2), pp. 18-25. </w:t>
      </w:r>
      <w:r>
        <w:rPr>
          <w:rFonts w:ascii="Arial" w:hAnsi="Arial" w:cs="Arial"/>
          <w:sz w:val="22"/>
          <w:szCs w:val="22"/>
        </w:rPr>
        <w:br/>
      </w:r>
      <w:r>
        <w:rPr>
          <w:rFonts w:ascii="Arial" w:hAnsi="Arial" w:cs="Arial"/>
          <w:sz w:val="22"/>
          <w:szCs w:val="22"/>
        </w:rPr>
        <w:br/>
        <w:t>Lavoie, P., Michaud, C., Bélisle, M., Boyer, L., Gosselin, É. And Grondin, M. (2021) ‘Learning theories and tools for the assessment of core nursing competencies in simulation: A theoretical review’, Journal of Advanced Nursing, 77(2), pp.726-738.</w:t>
      </w:r>
    </w:p>
    <w:p w14:paraId="14FE05C0" w14:textId="71DE70B9" w:rsidR="00ED57A4" w:rsidRDefault="00ED57A4" w:rsidP="00ED57A4">
      <w:pPr>
        <w:spacing w:line="360" w:lineRule="auto"/>
        <w:rPr>
          <w:rFonts w:ascii="Arial" w:hAnsi="Arial" w:cs="Arial"/>
          <w:sz w:val="22"/>
          <w:szCs w:val="22"/>
        </w:rPr>
      </w:pPr>
      <w:r>
        <w:rPr>
          <w:rFonts w:ascii="Arial" w:hAnsi="Arial" w:cs="Arial"/>
          <w:sz w:val="22"/>
          <w:szCs w:val="22"/>
        </w:rPr>
        <w:t xml:space="preserve">Nursing and Midwifery Council (NMC) (2023) The Code: Professional Standards of Practice and Behaviour for Nurses, Midwives and Nursing Associates. London: NMC. </w:t>
      </w:r>
      <w:r>
        <w:rPr>
          <w:rFonts w:ascii="Arial" w:hAnsi="Arial" w:cs="Arial"/>
          <w:sz w:val="22"/>
          <w:szCs w:val="22"/>
        </w:rPr>
        <w:br/>
      </w:r>
      <w:r>
        <w:rPr>
          <w:rFonts w:ascii="Arial" w:hAnsi="Arial" w:cs="Arial"/>
          <w:sz w:val="22"/>
          <w:szCs w:val="22"/>
        </w:rPr>
        <w:br/>
        <w:t xml:space="preserve">Pradas-Hernández, L., Ariza, T., Gómez-Urquiza, J.L., </w:t>
      </w:r>
      <w:proofErr w:type="spellStart"/>
      <w:r>
        <w:rPr>
          <w:rFonts w:ascii="Arial" w:hAnsi="Arial" w:cs="Arial"/>
          <w:sz w:val="22"/>
          <w:szCs w:val="22"/>
        </w:rPr>
        <w:t>Albendin</w:t>
      </w:r>
      <w:proofErr w:type="spellEnd"/>
      <w:r>
        <w:rPr>
          <w:rFonts w:ascii="Arial" w:hAnsi="Arial" w:cs="Arial"/>
          <w:sz w:val="22"/>
          <w:szCs w:val="22"/>
        </w:rPr>
        <w:t xml:space="preserve">-Garcia, L., De la Fuente, E.I. and Cañadas-De la Fuente, G.A. (2021) ‘Prevalence of burnout in paediatric nurses: A systematic review and meta-analysis’, </w:t>
      </w:r>
      <w:proofErr w:type="spellStart"/>
      <w:r>
        <w:rPr>
          <w:rFonts w:ascii="Arial" w:hAnsi="Arial" w:cs="Arial"/>
          <w:sz w:val="22"/>
          <w:szCs w:val="22"/>
        </w:rPr>
        <w:t>PLoS</w:t>
      </w:r>
      <w:proofErr w:type="spellEnd"/>
      <w:r>
        <w:rPr>
          <w:rFonts w:ascii="Arial" w:hAnsi="Arial" w:cs="Arial"/>
          <w:sz w:val="22"/>
          <w:szCs w:val="22"/>
        </w:rPr>
        <w:t xml:space="preserve"> ONE, 13(3), p.e0193391.</w:t>
      </w:r>
    </w:p>
    <w:p w14:paraId="33CDBD3D" w14:textId="77777777" w:rsidR="00ED57A4" w:rsidRDefault="00ED57A4" w:rsidP="00ED57A4">
      <w:pPr>
        <w:spacing w:line="360" w:lineRule="auto"/>
        <w:rPr>
          <w:rFonts w:ascii="Arial" w:hAnsi="Arial" w:cs="Arial"/>
          <w:sz w:val="22"/>
          <w:szCs w:val="22"/>
        </w:rPr>
      </w:pPr>
    </w:p>
    <w:p w14:paraId="78F8A61F" w14:textId="6002D4B2" w:rsidR="00ED57A4" w:rsidRPr="00411647" w:rsidRDefault="00ED57A4" w:rsidP="00411647">
      <w:pPr>
        <w:spacing w:line="360" w:lineRule="auto"/>
        <w:rPr>
          <w:rFonts w:ascii="Arial" w:hAnsi="Arial" w:cs="Arial"/>
          <w:sz w:val="22"/>
          <w:szCs w:val="22"/>
        </w:rPr>
      </w:pPr>
      <w:r>
        <w:rPr>
          <w:rFonts w:ascii="Arial" w:hAnsi="Arial" w:cs="Arial"/>
          <w:sz w:val="22"/>
          <w:szCs w:val="22"/>
        </w:rPr>
        <w:t xml:space="preserve">Royal College of Nursing (RCN) (2021) Children and Young People’s Nursing: A Philosophy of Care. London: RCN. </w:t>
      </w:r>
    </w:p>
    <w:sectPr w:rsidR="00ED57A4" w:rsidRPr="00411647">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5549B" w14:textId="77777777" w:rsidR="004B181B" w:rsidRDefault="004B181B" w:rsidP="00411647">
      <w:pPr>
        <w:spacing w:after="0" w:line="240" w:lineRule="auto"/>
      </w:pPr>
      <w:r>
        <w:separator/>
      </w:r>
    </w:p>
  </w:endnote>
  <w:endnote w:type="continuationSeparator" w:id="0">
    <w:p w14:paraId="5ED36468" w14:textId="77777777" w:rsidR="004B181B" w:rsidRDefault="004B181B" w:rsidP="00411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15705556"/>
      <w:docPartObj>
        <w:docPartGallery w:val="Page Numbers (Bottom of Page)"/>
        <w:docPartUnique/>
      </w:docPartObj>
    </w:sdtPr>
    <w:sdtContent>
      <w:p w14:paraId="70D5C9E1" w14:textId="4CC74FFD" w:rsidR="00411647" w:rsidRDefault="00411647" w:rsidP="006D6A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6AD48FB" w14:textId="77777777" w:rsidR="00411647" w:rsidRDefault="00411647" w:rsidP="004116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45318253"/>
      <w:docPartObj>
        <w:docPartGallery w:val="Page Numbers (Bottom of Page)"/>
        <w:docPartUnique/>
      </w:docPartObj>
    </w:sdtPr>
    <w:sdtContent>
      <w:p w14:paraId="7B0A75F9" w14:textId="4E89CBB4" w:rsidR="00411647" w:rsidRDefault="00411647" w:rsidP="006D6A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66E274" w14:textId="77777777" w:rsidR="00411647" w:rsidRDefault="00411647" w:rsidP="004116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5A86C" w14:textId="77777777" w:rsidR="004B181B" w:rsidRDefault="004B181B" w:rsidP="00411647">
      <w:pPr>
        <w:spacing w:after="0" w:line="240" w:lineRule="auto"/>
      </w:pPr>
      <w:r>
        <w:separator/>
      </w:r>
    </w:p>
  </w:footnote>
  <w:footnote w:type="continuationSeparator" w:id="0">
    <w:p w14:paraId="5C8BF797" w14:textId="77777777" w:rsidR="004B181B" w:rsidRDefault="004B181B" w:rsidP="004116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2440"/>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85A032D"/>
    <w:multiLevelType w:val="multilevel"/>
    <w:tmpl w:val="109ECF5C"/>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FF4796D"/>
    <w:multiLevelType w:val="multilevel"/>
    <w:tmpl w:val="109ECF5C"/>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66C3025"/>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D4B49D2"/>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2BF01D5"/>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C176E62"/>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3EC022B"/>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5080CE3"/>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222179D"/>
    <w:multiLevelType w:val="multilevel"/>
    <w:tmpl w:val="357C3096"/>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3D017EE"/>
    <w:multiLevelType w:val="multilevel"/>
    <w:tmpl w:val="109ECF5C"/>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3E36F9B"/>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4F41E18"/>
    <w:multiLevelType w:val="multilevel"/>
    <w:tmpl w:val="109ECF5C"/>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74B63A98"/>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5256180"/>
    <w:multiLevelType w:val="multilevel"/>
    <w:tmpl w:val="109ECF5C"/>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C9D553E"/>
    <w:multiLevelType w:val="multilevel"/>
    <w:tmpl w:val="357C3096"/>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CE64BC3"/>
    <w:multiLevelType w:val="multilevel"/>
    <w:tmpl w:val="109ECF5C"/>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101417366">
    <w:abstractNumId w:val="13"/>
  </w:num>
  <w:num w:numId="2" w16cid:durableId="1242910317">
    <w:abstractNumId w:val="0"/>
  </w:num>
  <w:num w:numId="3" w16cid:durableId="779684240">
    <w:abstractNumId w:val="9"/>
  </w:num>
  <w:num w:numId="4" w16cid:durableId="281348312">
    <w:abstractNumId w:val="15"/>
  </w:num>
  <w:num w:numId="5" w16cid:durableId="575432809">
    <w:abstractNumId w:val="8"/>
  </w:num>
  <w:num w:numId="6" w16cid:durableId="1147626634">
    <w:abstractNumId w:val="6"/>
  </w:num>
  <w:num w:numId="7" w16cid:durableId="1033188155">
    <w:abstractNumId w:val="4"/>
  </w:num>
  <w:num w:numId="8" w16cid:durableId="1388143489">
    <w:abstractNumId w:val="3"/>
  </w:num>
  <w:num w:numId="9" w16cid:durableId="743720278">
    <w:abstractNumId w:val="7"/>
  </w:num>
  <w:num w:numId="10" w16cid:durableId="394279480">
    <w:abstractNumId w:val="5"/>
  </w:num>
  <w:num w:numId="11" w16cid:durableId="1163275819">
    <w:abstractNumId w:val="11"/>
  </w:num>
  <w:num w:numId="12" w16cid:durableId="1095516697">
    <w:abstractNumId w:val="1"/>
  </w:num>
  <w:num w:numId="13" w16cid:durableId="1588420256">
    <w:abstractNumId w:val="12"/>
  </w:num>
  <w:num w:numId="14" w16cid:durableId="1234009453">
    <w:abstractNumId w:val="14"/>
  </w:num>
  <w:num w:numId="15" w16cid:durableId="223873389">
    <w:abstractNumId w:val="10"/>
  </w:num>
  <w:num w:numId="16" w16cid:durableId="603347839">
    <w:abstractNumId w:val="2"/>
  </w:num>
  <w:num w:numId="17" w16cid:durableId="132496585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7A4"/>
    <w:rsid w:val="0006749A"/>
    <w:rsid w:val="002C4FD4"/>
    <w:rsid w:val="00411647"/>
    <w:rsid w:val="004A1E07"/>
    <w:rsid w:val="004B181B"/>
    <w:rsid w:val="004C6189"/>
    <w:rsid w:val="004F1CC2"/>
    <w:rsid w:val="005232E5"/>
    <w:rsid w:val="00592179"/>
    <w:rsid w:val="007E4818"/>
    <w:rsid w:val="00812621"/>
    <w:rsid w:val="0088087D"/>
    <w:rsid w:val="008A75E5"/>
    <w:rsid w:val="00D66536"/>
    <w:rsid w:val="00E761B1"/>
    <w:rsid w:val="00E9044A"/>
    <w:rsid w:val="00ED57A4"/>
    <w:rsid w:val="00F0260D"/>
    <w:rsid w:val="00F7209E"/>
    <w:rsid w:val="00FD1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8CD276"/>
  <w15:chartTrackingRefBased/>
  <w15:docId w15:val="{31136740-D52C-0347-AED2-AD1B1E2AA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57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D57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57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57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57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57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57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57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57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7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D57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57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57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57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57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57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57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57A4"/>
    <w:rPr>
      <w:rFonts w:eastAsiaTheme="majorEastAsia" w:cstheme="majorBidi"/>
      <w:color w:val="272727" w:themeColor="text1" w:themeTint="D8"/>
    </w:rPr>
  </w:style>
  <w:style w:type="paragraph" w:styleId="Title">
    <w:name w:val="Title"/>
    <w:basedOn w:val="Normal"/>
    <w:next w:val="Normal"/>
    <w:link w:val="TitleChar"/>
    <w:uiPriority w:val="10"/>
    <w:qFormat/>
    <w:rsid w:val="00ED57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57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57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57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57A4"/>
    <w:pPr>
      <w:spacing w:before="160"/>
      <w:jc w:val="center"/>
    </w:pPr>
    <w:rPr>
      <w:i/>
      <w:iCs/>
      <w:color w:val="404040" w:themeColor="text1" w:themeTint="BF"/>
    </w:rPr>
  </w:style>
  <w:style w:type="character" w:customStyle="1" w:styleId="QuoteChar">
    <w:name w:val="Quote Char"/>
    <w:basedOn w:val="DefaultParagraphFont"/>
    <w:link w:val="Quote"/>
    <w:uiPriority w:val="29"/>
    <w:rsid w:val="00ED57A4"/>
    <w:rPr>
      <w:i/>
      <w:iCs/>
      <w:color w:val="404040" w:themeColor="text1" w:themeTint="BF"/>
    </w:rPr>
  </w:style>
  <w:style w:type="paragraph" w:styleId="ListParagraph">
    <w:name w:val="List Paragraph"/>
    <w:basedOn w:val="Normal"/>
    <w:uiPriority w:val="34"/>
    <w:qFormat/>
    <w:rsid w:val="00ED57A4"/>
    <w:pPr>
      <w:ind w:left="720"/>
      <w:contextualSpacing/>
    </w:pPr>
  </w:style>
  <w:style w:type="character" w:styleId="IntenseEmphasis">
    <w:name w:val="Intense Emphasis"/>
    <w:basedOn w:val="DefaultParagraphFont"/>
    <w:uiPriority w:val="21"/>
    <w:qFormat/>
    <w:rsid w:val="00ED57A4"/>
    <w:rPr>
      <w:i/>
      <w:iCs/>
      <w:color w:val="0F4761" w:themeColor="accent1" w:themeShade="BF"/>
    </w:rPr>
  </w:style>
  <w:style w:type="paragraph" w:styleId="IntenseQuote">
    <w:name w:val="Intense Quote"/>
    <w:basedOn w:val="Normal"/>
    <w:next w:val="Normal"/>
    <w:link w:val="IntenseQuoteChar"/>
    <w:uiPriority w:val="30"/>
    <w:qFormat/>
    <w:rsid w:val="00ED57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57A4"/>
    <w:rPr>
      <w:i/>
      <w:iCs/>
      <w:color w:val="0F4761" w:themeColor="accent1" w:themeShade="BF"/>
    </w:rPr>
  </w:style>
  <w:style w:type="character" w:styleId="IntenseReference">
    <w:name w:val="Intense Reference"/>
    <w:basedOn w:val="DefaultParagraphFont"/>
    <w:uiPriority w:val="32"/>
    <w:qFormat/>
    <w:rsid w:val="00ED57A4"/>
    <w:rPr>
      <w:b/>
      <w:bCs/>
      <w:smallCaps/>
      <w:color w:val="0F4761" w:themeColor="accent1" w:themeShade="BF"/>
      <w:spacing w:val="5"/>
    </w:rPr>
  </w:style>
  <w:style w:type="paragraph" w:styleId="TOCHeading">
    <w:name w:val="TOC Heading"/>
    <w:basedOn w:val="Heading1"/>
    <w:next w:val="Normal"/>
    <w:uiPriority w:val="39"/>
    <w:unhideWhenUsed/>
    <w:qFormat/>
    <w:rsid w:val="00411647"/>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411647"/>
    <w:pPr>
      <w:spacing w:before="120" w:after="0"/>
      <w:ind w:left="240"/>
    </w:pPr>
    <w:rPr>
      <w:b/>
      <w:bCs/>
      <w:sz w:val="22"/>
      <w:szCs w:val="22"/>
    </w:rPr>
  </w:style>
  <w:style w:type="character" w:styleId="Hyperlink">
    <w:name w:val="Hyperlink"/>
    <w:basedOn w:val="DefaultParagraphFont"/>
    <w:uiPriority w:val="99"/>
    <w:unhideWhenUsed/>
    <w:rsid w:val="00411647"/>
    <w:rPr>
      <w:color w:val="467886" w:themeColor="hyperlink"/>
      <w:u w:val="single"/>
    </w:rPr>
  </w:style>
  <w:style w:type="paragraph" w:styleId="TOC1">
    <w:name w:val="toc 1"/>
    <w:basedOn w:val="Normal"/>
    <w:next w:val="Normal"/>
    <w:autoRedefine/>
    <w:uiPriority w:val="39"/>
    <w:unhideWhenUsed/>
    <w:rsid w:val="00411647"/>
    <w:pPr>
      <w:spacing w:before="120" w:after="0"/>
    </w:pPr>
    <w:rPr>
      <w:b/>
      <w:bCs/>
      <w:i/>
      <w:iCs/>
    </w:rPr>
  </w:style>
  <w:style w:type="paragraph" w:styleId="TOC3">
    <w:name w:val="toc 3"/>
    <w:basedOn w:val="Normal"/>
    <w:next w:val="Normal"/>
    <w:autoRedefine/>
    <w:uiPriority w:val="39"/>
    <w:semiHidden/>
    <w:unhideWhenUsed/>
    <w:rsid w:val="00411647"/>
    <w:pPr>
      <w:spacing w:after="0"/>
      <w:ind w:left="480"/>
    </w:pPr>
    <w:rPr>
      <w:sz w:val="20"/>
      <w:szCs w:val="20"/>
    </w:rPr>
  </w:style>
  <w:style w:type="paragraph" w:styleId="TOC4">
    <w:name w:val="toc 4"/>
    <w:basedOn w:val="Normal"/>
    <w:next w:val="Normal"/>
    <w:autoRedefine/>
    <w:uiPriority w:val="39"/>
    <w:semiHidden/>
    <w:unhideWhenUsed/>
    <w:rsid w:val="00411647"/>
    <w:pPr>
      <w:spacing w:after="0"/>
      <w:ind w:left="720"/>
    </w:pPr>
    <w:rPr>
      <w:sz w:val="20"/>
      <w:szCs w:val="20"/>
    </w:rPr>
  </w:style>
  <w:style w:type="paragraph" w:styleId="TOC5">
    <w:name w:val="toc 5"/>
    <w:basedOn w:val="Normal"/>
    <w:next w:val="Normal"/>
    <w:autoRedefine/>
    <w:uiPriority w:val="39"/>
    <w:semiHidden/>
    <w:unhideWhenUsed/>
    <w:rsid w:val="00411647"/>
    <w:pPr>
      <w:spacing w:after="0"/>
      <w:ind w:left="960"/>
    </w:pPr>
    <w:rPr>
      <w:sz w:val="20"/>
      <w:szCs w:val="20"/>
    </w:rPr>
  </w:style>
  <w:style w:type="paragraph" w:styleId="TOC6">
    <w:name w:val="toc 6"/>
    <w:basedOn w:val="Normal"/>
    <w:next w:val="Normal"/>
    <w:autoRedefine/>
    <w:uiPriority w:val="39"/>
    <w:semiHidden/>
    <w:unhideWhenUsed/>
    <w:rsid w:val="00411647"/>
    <w:pPr>
      <w:spacing w:after="0"/>
      <w:ind w:left="1200"/>
    </w:pPr>
    <w:rPr>
      <w:sz w:val="20"/>
      <w:szCs w:val="20"/>
    </w:rPr>
  </w:style>
  <w:style w:type="paragraph" w:styleId="TOC7">
    <w:name w:val="toc 7"/>
    <w:basedOn w:val="Normal"/>
    <w:next w:val="Normal"/>
    <w:autoRedefine/>
    <w:uiPriority w:val="39"/>
    <w:semiHidden/>
    <w:unhideWhenUsed/>
    <w:rsid w:val="00411647"/>
    <w:pPr>
      <w:spacing w:after="0"/>
      <w:ind w:left="1440"/>
    </w:pPr>
    <w:rPr>
      <w:sz w:val="20"/>
      <w:szCs w:val="20"/>
    </w:rPr>
  </w:style>
  <w:style w:type="paragraph" w:styleId="TOC8">
    <w:name w:val="toc 8"/>
    <w:basedOn w:val="Normal"/>
    <w:next w:val="Normal"/>
    <w:autoRedefine/>
    <w:uiPriority w:val="39"/>
    <w:semiHidden/>
    <w:unhideWhenUsed/>
    <w:rsid w:val="00411647"/>
    <w:pPr>
      <w:spacing w:after="0"/>
      <w:ind w:left="1680"/>
    </w:pPr>
    <w:rPr>
      <w:sz w:val="20"/>
      <w:szCs w:val="20"/>
    </w:rPr>
  </w:style>
  <w:style w:type="paragraph" w:styleId="TOC9">
    <w:name w:val="toc 9"/>
    <w:basedOn w:val="Normal"/>
    <w:next w:val="Normal"/>
    <w:autoRedefine/>
    <w:uiPriority w:val="39"/>
    <w:semiHidden/>
    <w:unhideWhenUsed/>
    <w:rsid w:val="00411647"/>
    <w:pPr>
      <w:spacing w:after="0"/>
      <w:ind w:left="1920"/>
    </w:pPr>
    <w:rPr>
      <w:sz w:val="20"/>
      <w:szCs w:val="20"/>
    </w:rPr>
  </w:style>
  <w:style w:type="paragraph" w:styleId="Footer">
    <w:name w:val="footer"/>
    <w:basedOn w:val="Normal"/>
    <w:link w:val="FooterChar"/>
    <w:uiPriority w:val="99"/>
    <w:unhideWhenUsed/>
    <w:rsid w:val="004116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1647"/>
  </w:style>
  <w:style w:type="character" w:styleId="PageNumber">
    <w:name w:val="page number"/>
    <w:basedOn w:val="DefaultParagraphFont"/>
    <w:uiPriority w:val="99"/>
    <w:semiHidden/>
    <w:unhideWhenUsed/>
    <w:rsid w:val="00411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05C3F-EC7E-F04A-9407-ED62B9275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7</Pages>
  <Words>1803</Words>
  <Characters>8729</Characters>
  <Application>Microsoft Office Word</Application>
  <DocSecurity>0</DocSecurity>
  <Lines>363</Lines>
  <Paragraphs>250</Paragraphs>
  <ScaleCrop>false</ScaleCrop>
  <Company/>
  <LinksUpToDate>false</LinksUpToDate>
  <CharactersWithSpaces>10282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Naznin Sumar (2529022)</dc:creator>
  <cp:keywords/>
  <dc:description/>
  <cp:lastModifiedBy>Naznin Sumar (2529022)</cp:lastModifiedBy>
  <cp:revision>12</cp:revision>
  <dcterms:created xsi:type="dcterms:W3CDTF">2026-03-26T21:51:00Z</dcterms:created>
  <dcterms:modified xsi:type="dcterms:W3CDTF">2026-03-27T00:32:00Z</dcterms:modified>
</cp:coreProperties>
</file>