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27062A">
        <w:tc>
          <w:tcPr>
            <w:tcW w:w="10768" w:type="dxa"/>
            <w:shd w:val="clear" w:color="auto" w:fill="auto"/>
          </w:tcPr>
          <w:p w14:paraId="02F8EE88" w14:textId="62970A2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7062A">
              <w:rPr>
                <w:rFonts w:ascii="Times New Roman" w:hAnsi="Times New Roman" w:cs="Times New Roman"/>
                <w:b/>
                <w:color w:val="auto"/>
                <w:sz w:val="48"/>
              </w:rPr>
              <w:t>Teresa Griffiths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FE4379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7062A">
              <w:rPr>
                <w:rFonts w:ascii="Times New Roman" w:hAnsi="Times New Roman" w:cs="Times New Roman"/>
                <w:b/>
                <w:color w:val="auto"/>
                <w:sz w:val="48"/>
              </w:rPr>
              <w:t>Teresa.griffiths@pembrokeshire.gov.uk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922F7B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7062A">
              <w:rPr>
                <w:rFonts w:ascii="Times New Roman" w:hAnsi="Times New Roman" w:cs="Times New Roman"/>
                <w:b/>
                <w:color w:val="auto"/>
                <w:sz w:val="48"/>
              </w:rPr>
              <w:t>2127457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27881691" w14:textId="77777777" w:rsidR="00480B53" w:rsidRDefault="00480B53" w:rsidP="00FF7EBB">
            <w:pPr>
              <w:jc w:val="both"/>
              <w:rPr>
                <w:sz w:val="24"/>
                <w:szCs w:val="24"/>
              </w:rPr>
            </w:pPr>
          </w:p>
          <w:p w14:paraId="0318E819" w14:textId="296BBDA4" w:rsidR="00FC0334" w:rsidRPr="00F84E22" w:rsidRDefault="00480B53" w:rsidP="00FF7EBB">
            <w:pPr>
              <w:jc w:val="both"/>
              <w:rPr>
                <w:sz w:val="24"/>
                <w:szCs w:val="24"/>
              </w:rPr>
            </w:pPr>
            <w:r>
              <w:rPr>
                <w:sz w:val="24"/>
                <w:szCs w:val="24"/>
              </w:rPr>
              <w:t xml:space="preserve">Although I </w:t>
            </w:r>
            <w:r w:rsidR="00926BEF">
              <w:rPr>
                <w:sz w:val="24"/>
                <w:szCs w:val="24"/>
              </w:rPr>
              <w:t>am a social worker</w:t>
            </w:r>
            <w:r w:rsidR="00DD71C7" w:rsidRPr="00F84E22">
              <w:rPr>
                <w:sz w:val="24"/>
                <w:szCs w:val="24"/>
              </w:rPr>
              <w:t xml:space="preserve"> workin</w:t>
            </w:r>
            <w:r w:rsidR="00926BEF">
              <w:rPr>
                <w:sz w:val="24"/>
                <w:szCs w:val="24"/>
              </w:rPr>
              <w:t xml:space="preserve">g </w:t>
            </w:r>
            <w:r w:rsidR="00ED37D9">
              <w:rPr>
                <w:sz w:val="24"/>
                <w:szCs w:val="24"/>
              </w:rPr>
              <w:t>in</w:t>
            </w:r>
            <w:r w:rsidR="00926BEF">
              <w:rPr>
                <w:sz w:val="24"/>
                <w:szCs w:val="24"/>
              </w:rPr>
              <w:t xml:space="preserve"> children services, it</w:t>
            </w:r>
            <w:r w:rsidR="00ED37D9">
              <w:rPr>
                <w:sz w:val="24"/>
                <w:szCs w:val="24"/>
              </w:rPr>
              <w:t xml:space="preserve"> is</w:t>
            </w:r>
            <w:r w:rsidR="00DD71C7" w:rsidRPr="00F84E22">
              <w:rPr>
                <w:sz w:val="24"/>
                <w:szCs w:val="24"/>
              </w:rPr>
              <w:t xml:space="preserve"> i</w:t>
            </w:r>
            <w:r w:rsidR="00ED37D9">
              <w:rPr>
                <w:sz w:val="24"/>
                <w:szCs w:val="24"/>
              </w:rPr>
              <w:t>mportant</w:t>
            </w:r>
            <w:r w:rsidR="00DD71C7" w:rsidRPr="00F84E22">
              <w:rPr>
                <w:sz w:val="24"/>
                <w:szCs w:val="24"/>
              </w:rPr>
              <w:t xml:space="preserve"> that I have </w:t>
            </w:r>
            <w:r w:rsidR="00ED37D9">
              <w:rPr>
                <w:sz w:val="24"/>
                <w:szCs w:val="24"/>
              </w:rPr>
              <w:t>full knowledge and understanding of</w:t>
            </w:r>
            <w:r w:rsidR="00DD71C7" w:rsidRPr="00F84E22">
              <w:rPr>
                <w:sz w:val="24"/>
                <w:szCs w:val="24"/>
              </w:rPr>
              <w:t xml:space="preserve"> safeguarding procedures and policies </w:t>
            </w:r>
            <w:r w:rsidR="00474ECA" w:rsidRPr="00F84E22">
              <w:rPr>
                <w:sz w:val="24"/>
                <w:szCs w:val="24"/>
              </w:rPr>
              <w:t>concerning</w:t>
            </w:r>
            <w:r w:rsidR="00DD71C7" w:rsidRPr="00F84E22">
              <w:rPr>
                <w:sz w:val="24"/>
                <w:szCs w:val="24"/>
              </w:rPr>
              <w:t xml:space="preserve"> adult services. It is important whilst working with families I have an understanding of legislation and procedures to ensure I can saf</w:t>
            </w:r>
            <w:r w:rsidR="00474ECA" w:rsidRPr="00F84E22">
              <w:rPr>
                <w:sz w:val="24"/>
                <w:szCs w:val="24"/>
              </w:rPr>
              <w:t>eguard the family as a whole.</w:t>
            </w:r>
            <w:r w:rsidR="00926BEF">
              <w:rPr>
                <w:sz w:val="24"/>
                <w:szCs w:val="24"/>
              </w:rPr>
              <w:t xml:space="preserve"> It is vital I have this knowledg</w:t>
            </w:r>
            <w:r w:rsidR="00DD71C7" w:rsidRPr="00F84E22">
              <w:rPr>
                <w:sz w:val="24"/>
                <w:szCs w:val="24"/>
              </w:rPr>
              <w:t>e</w:t>
            </w:r>
            <w:r w:rsidR="00926BEF">
              <w:rPr>
                <w:sz w:val="24"/>
                <w:szCs w:val="24"/>
              </w:rPr>
              <w:t xml:space="preserve"> in order for me to safeguard children and adults</w:t>
            </w:r>
            <w:r w:rsidR="00DD71C7" w:rsidRPr="00F84E22">
              <w:rPr>
                <w:sz w:val="24"/>
                <w:szCs w:val="24"/>
              </w:rPr>
              <w:t>.  Huw Irranca-Davies (2017) minster for Children and Social C</w:t>
            </w:r>
            <w:r w:rsidR="001A786C" w:rsidRPr="00F84E22">
              <w:rPr>
                <w:sz w:val="24"/>
                <w:szCs w:val="24"/>
              </w:rPr>
              <w:t xml:space="preserve">are </w:t>
            </w:r>
            <w:r w:rsidR="00DD71C7" w:rsidRPr="00F84E22">
              <w:rPr>
                <w:sz w:val="24"/>
                <w:szCs w:val="24"/>
              </w:rPr>
              <w:t xml:space="preserve">states ‘each and </w:t>
            </w:r>
            <w:r w:rsidR="001A786C" w:rsidRPr="00F84E22">
              <w:rPr>
                <w:sz w:val="24"/>
                <w:szCs w:val="24"/>
              </w:rPr>
              <w:t>every one</w:t>
            </w:r>
            <w:r w:rsidR="00DD71C7" w:rsidRPr="00F84E22">
              <w:rPr>
                <w:sz w:val="24"/>
                <w:szCs w:val="24"/>
              </w:rPr>
              <w:t xml:space="preserve"> of us in Wales has a responsibilit</w:t>
            </w:r>
            <w:r w:rsidR="001A786C" w:rsidRPr="00F84E22">
              <w:rPr>
                <w:sz w:val="24"/>
                <w:szCs w:val="24"/>
              </w:rPr>
              <w:t xml:space="preserve">y </w:t>
            </w:r>
            <w:r w:rsidR="00DD71C7" w:rsidRPr="00F84E22">
              <w:rPr>
                <w:sz w:val="24"/>
                <w:szCs w:val="24"/>
              </w:rPr>
              <w:t>for keeping pe</w:t>
            </w:r>
            <w:r w:rsidR="001A786C" w:rsidRPr="00F84E22">
              <w:rPr>
                <w:sz w:val="24"/>
                <w:szCs w:val="24"/>
              </w:rPr>
              <w:t>ople safe f</w:t>
            </w:r>
            <w:r w:rsidR="00474ECA" w:rsidRPr="00F84E22">
              <w:rPr>
                <w:sz w:val="24"/>
                <w:szCs w:val="24"/>
              </w:rPr>
              <w:t>rom harm and neglect’. This</w:t>
            </w:r>
            <w:r w:rsidR="001A786C" w:rsidRPr="00F84E22">
              <w:rPr>
                <w:sz w:val="24"/>
                <w:szCs w:val="24"/>
              </w:rPr>
              <w:t xml:space="preserve"> became the motive </w:t>
            </w:r>
            <w:r w:rsidR="00926BEF">
              <w:rPr>
                <w:sz w:val="24"/>
                <w:szCs w:val="24"/>
              </w:rPr>
              <w:t>within the</w:t>
            </w:r>
            <w:r w:rsidR="001A786C" w:rsidRPr="00F84E22">
              <w:rPr>
                <w:sz w:val="24"/>
                <w:szCs w:val="24"/>
              </w:rPr>
              <w:t xml:space="preserve"> development of the Social Services and Wellbeing (W</w:t>
            </w:r>
            <w:r w:rsidR="00474ECA" w:rsidRPr="00F84E22">
              <w:rPr>
                <w:sz w:val="24"/>
                <w:szCs w:val="24"/>
              </w:rPr>
              <w:t xml:space="preserve">ales) Act (2014) (SSWBA, 2014). The SSWBA </w:t>
            </w:r>
            <w:r w:rsidR="00926BEF">
              <w:rPr>
                <w:sz w:val="24"/>
                <w:szCs w:val="24"/>
              </w:rPr>
              <w:t>(2014) puts</w:t>
            </w:r>
            <w:r w:rsidR="001A786C" w:rsidRPr="00F84E22">
              <w:rPr>
                <w:sz w:val="24"/>
                <w:szCs w:val="24"/>
              </w:rPr>
              <w:t xml:space="preserve"> an increased </w:t>
            </w:r>
            <w:r w:rsidR="00926BEF">
              <w:rPr>
                <w:sz w:val="24"/>
                <w:szCs w:val="24"/>
              </w:rPr>
              <w:t>important upon the responsibilities, duties of m</w:t>
            </w:r>
            <w:r w:rsidR="001A786C" w:rsidRPr="00F84E22">
              <w:rPr>
                <w:sz w:val="24"/>
                <w:szCs w:val="24"/>
              </w:rPr>
              <w:t>ulti agencies being partners</w:t>
            </w:r>
            <w:r w:rsidR="00926BEF">
              <w:rPr>
                <w:sz w:val="24"/>
                <w:szCs w:val="24"/>
              </w:rPr>
              <w:t xml:space="preserve"> and accountable for </w:t>
            </w:r>
            <w:r w:rsidR="001A786C" w:rsidRPr="00F84E22">
              <w:rPr>
                <w:sz w:val="24"/>
                <w:szCs w:val="24"/>
              </w:rPr>
              <w:t xml:space="preserve">safeguarding </w:t>
            </w:r>
            <w:r w:rsidR="00926BEF">
              <w:rPr>
                <w:sz w:val="24"/>
                <w:szCs w:val="24"/>
              </w:rPr>
              <w:t>children and adults</w:t>
            </w:r>
            <w:r w:rsidR="001A786C" w:rsidRPr="00F84E22">
              <w:rPr>
                <w:sz w:val="24"/>
                <w:szCs w:val="24"/>
              </w:rPr>
              <w:t>, making the support for children and adults more streamlined as it places a duty upon local authorities and social workers to assess adults who are at risk just as if they suspected a child was at risk. Furthermore, the implantation of updated Wales Safeguarding Procedures (2019) which outlines guidance on applying this legislation when working with individuals who are at risk</w:t>
            </w:r>
            <w:r w:rsidR="00474ECA" w:rsidRPr="00F84E22">
              <w:rPr>
                <w:sz w:val="24"/>
                <w:szCs w:val="24"/>
              </w:rPr>
              <w:t>.</w:t>
            </w:r>
          </w:p>
          <w:p w14:paraId="12A2E3BD" w14:textId="77777777" w:rsidR="00474ECA" w:rsidRPr="00F84E22" w:rsidRDefault="00474ECA" w:rsidP="00DD71C7">
            <w:pPr>
              <w:jc w:val="both"/>
              <w:rPr>
                <w:sz w:val="24"/>
                <w:szCs w:val="24"/>
              </w:rPr>
            </w:pPr>
          </w:p>
          <w:p w14:paraId="59E3EC02" w14:textId="36D4FB44" w:rsidR="0074315C" w:rsidRPr="00F84E22" w:rsidRDefault="00474ECA" w:rsidP="00DD71C7">
            <w:pPr>
              <w:jc w:val="both"/>
              <w:rPr>
                <w:sz w:val="24"/>
                <w:szCs w:val="24"/>
              </w:rPr>
            </w:pPr>
            <w:r w:rsidRPr="00F84E22">
              <w:rPr>
                <w:sz w:val="24"/>
                <w:szCs w:val="24"/>
              </w:rPr>
              <w:t>According to the Codes of Practice (</w:t>
            </w:r>
            <w:r w:rsidR="0027062A" w:rsidRPr="00F84E22">
              <w:rPr>
                <w:sz w:val="24"/>
                <w:szCs w:val="24"/>
              </w:rPr>
              <w:t>2018),</w:t>
            </w:r>
            <w:r w:rsidRPr="00F84E22">
              <w:rPr>
                <w:sz w:val="24"/>
                <w:szCs w:val="24"/>
              </w:rPr>
              <w:t xml:space="preserve"> professionals</w:t>
            </w:r>
            <w:r w:rsidR="0074315C" w:rsidRPr="00F84E22">
              <w:rPr>
                <w:sz w:val="24"/>
                <w:szCs w:val="24"/>
              </w:rPr>
              <w:t xml:space="preserve"> have a duty to promote the wellbeing</w:t>
            </w:r>
            <w:r w:rsidR="00926BEF">
              <w:rPr>
                <w:sz w:val="24"/>
                <w:szCs w:val="24"/>
              </w:rPr>
              <w:t xml:space="preserve"> and safeguarding of the people </w:t>
            </w:r>
            <w:r w:rsidR="0074315C" w:rsidRPr="00F84E22">
              <w:rPr>
                <w:sz w:val="24"/>
                <w:szCs w:val="24"/>
              </w:rPr>
              <w:t>we work with</w:t>
            </w:r>
            <w:r w:rsidR="00926BEF">
              <w:rPr>
                <w:sz w:val="24"/>
                <w:szCs w:val="24"/>
              </w:rPr>
              <w:t xml:space="preserve"> </w:t>
            </w:r>
            <w:r w:rsidR="003B2C28" w:rsidRPr="00F84E22">
              <w:rPr>
                <w:sz w:val="24"/>
                <w:szCs w:val="24"/>
              </w:rPr>
              <w:t>(</w:t>
            </w:r>
            <w:r w:rsidR="0027062A" w:rsidRPr="00F84E22">
              <w:rPr>
                <w:sz w:val="24"/>
                <w:szCs w:val="24"/>
              </w:rPr>
              <w:t>Social Care Wales, 2018</w:t>
            </w:r>
            <w:r w:rsidR="0074315C" w:rsidRPr="00F84E22">
              <w:rPr>
                <w:sz w:val="24"/>
                <w:szCs w:val="24"/>
              </w:rPr>
              <w:t xml:space="preserve">). </w:t>
            </w:r>
            <w:r w:rsidR="00032CE9" w:rsidRPr="00F84E22">
              <w:rPr>
                <w:sz w:val="24"/>
                <w:szCs w:val="24"/>
              </w:rPr>
              <w:t>Therefore,</w:t>
            </w:r>
            <w:r w:rsidR="00926BEF">
              <w:rPr>
                <w:sz w:val="24"/>
                <w:szCs w:val="24"/>
              </w:rPr>
              <w:t xml:space="preserve">  professionals </w:t>
            </w:r>
            <w:r w:rsidR="0074315C" w:rsidRPr="00F84E22">
              <w:rPr>
                <w:sz w:val="24"/>
                <w:szCs w:val="24"/>
              </w:rPr>
              <w:t>working within the Local Authority have a duty to report any safeguarding concerns they</w:t>
            </w:r>
            <w:r w:rsidR="00926BEF">
              <w:rPr>
                <w:sz w:val="24"/>
                <w:szCs w:val="24"/>
              </w:rPr>
              <w:t xml:space="preserve"> have in respect of adults, the same</w:t>
            </w:r>
            <w:r w:rsidR="0074315C" w:rsidRPr="00F84E22">
              <w:rPr>
                <w:sz w:val="24"/>
                <w:szCs w:val="24"/>
              </w:rPr>
              <w:t xml:space="preserve"> as they would if in respect of a child. Therefore, it is </w:t>
            </w:r>
            <w:r w:rsidR="00926BEF">
              <w:rPr>
                <w:sz w:val="24"/>
                <w:szCs w:val="24"/>
              </w:rPr>
              <w:t>vital</w:t>
            </w:r>
            <w:r w:rsidR="0074315C" w:rsidRPr="00F84E22">
              <w:rPr>
                <w:sz w:val="24"/>
                <w:szCs w:val="24"/>
              </w:rPr>
              <w:t xml:space="preserve"> that </w:t>
            </w:r>
            <w:r w:rsidR="0027062A" w:rsidRPr="00F84E22">
              <w:rPr>
                <w:sz w:val="24"/>
                <w:szCs w:val="24"/>
              </w:rPr>
              <w:t>those professionals</w:t>
            </w:r>
            <w:r w:rsidR="0074315C" w:rsidRPr="00F84E22">
              <w:rPr>
                <w:sz w:val="24"/>
                <w:szCs w:val="24"/>
              </w:rPr>
              <w:t xml:space="preserve"> who</w:t>
            </w:r>
            <w:r w:rsidR="00926BEF">
              <w:rPr>
                <w:sz w:val="24"/>
                <w:szCs w:val="24"/>
              </w:rPr>
              <w:t xml:space="preserve"> work</w:t>
            </w:r>
            <w:r w:rsidR="0074315C" w:rsidRPr="00F84E22">
              <w:rPr>
                <w:sz w:val="24"/>
                <w:szCs w:val="24"/>
              </w:rPr>
              <w:t xml:space="preserve"> with individuals have up to date knowledge of legislation and procedures in place that protect adults suspected to be at risk. Multi agency partners also have a duty to report an adult at risk under section 128 of SSWBA (2014) </w:t>
            </w:r>
          </w:p>
          <w:p w14:paraId="4C522C60" w14:textId="77777777" w:rsidR="0074315C" w:rsidRPr="00F84E22" w:rsidRDefault="0074315C" w:rsidP="00DD71C7">
            <w:pPr>
              <w:jc w:val="both"/>
              <w:rPr>
                <w:sz w:val="24"/>
                <w:szCs w:val="24"/>
              </w:rPr>
            </w:pPr>
          </w:p>
          <w:p w14:paraId="7FA2865B" w14:textId="46B80C87" w:rsidR="00032CE9" w:rsidRPr="00F84E22" w:rsidRDefault="00926BEF" w:rsidP="00DD71C7">
            <w:pPr>
              <w:jc w:val="both"/>
              <w:rPr>
                <w:sz w:val="24"/>
                <w:szCs w:val="24"/>
              </w:rPr>
            </w:pPr>
            <w:r>
              <w:rPr>
                <w:sz w:val="24"/>
                <w:szCs w:val="24"/>
              </w:rPr>
              <w:t xml:space="preserve">When concerned are </w:t>
            </w:r>
            <w:r w:rsidR="00E232F4" w:rsidRPr="00F84E22">
              <w:rPr>
                <w:sz w:val="24"/>
                <w:szCs w:val="24"/>
              </w:rPr>
              <w:t>reported,</w:t>
            </w:r>
            <w:r>
              <w:rPr>
                <w:sz w:val="24"/>
                <w:szCs w:val="24"/>
              </w:rPr>
              <w:t xml:space="preserve"> under s126 of SSWBA (2014) poses a duty upon Local Authorities to investigate </w:t>
            </w:r>
            <w:r w:rsidR="0074315C" w:rsidRPr="00F84E22">
              <w:rPr>
                <w:sz w:val="24"/>
                <w:szCs w:val="24"/>
              </w:rPr>
              <w:t xml:space="preserve">where it is suspected an individual is an ‘adult at risk’. </w:t>
            </w:r>
            <w:r w:rsidR="00032CE9" w:rsidRPr="00F84E22">
              <w:rPr>
                <w:sz w:val="24"/>
                <w:szCs w:val="24"/>
              </w:rPr>
              <w:t xml:space="preserve">Individuals needs should be essential when carrying out these investigations and the Wales Safeguarding Procedures point that the Mental Capacity Act 2005 to be imbedded in practice. It states that an individual should be assumed to have capacity and make decisions for themselves unless </w:t>
            </w:r>
            <w:r w:rsidR="00032CE9" w:rsidRPr="00F84E22">
              <w:rPr>
                <w:sz w:val="24"/>
                <w:szCs w:val="24"/>
              </w:rPr>
              <w:lastRenderedPageBreak/>
              <w:t xml:space="preserve">proven </w:t>
            </w:r>
            <w:r w:rsidR="00E232F4" w:rsidRPr="00F84E22">
              <w:rPr>
                <w:sz w:val="24"/>
                <w:szCs w:val="24"/>
              </w:rPr>
              <w:t>otherwise</w:t>
            </w:r>
            <w:r w:rsidR="00032CE9" w:rsidRPr="00F84E22">
              <w:rPr>
                <w:sz w:val="24"/>
                <w:szCs w:val="24"/>
              </w:rPr>
              <w:t xml:space="preserve">. As an adult has the right to make choices, even if their choices are unwise, example being it is their choice to stay in an abusive relationship. If there is </w:t>
            </w:r>
            <w:r w:rsidR="00474ECA" w:rsidRPr="00F84E22">
              <w:rPr>
                <w:sz w:val="24"/>
                <w:szCs w:val="24"/>
              </w:rPr>
              <w:t>evidence,</w:t>
            </w:r>
            <w:r w:rsidR="00032CE9" w:rsidRPr="00F84E22">
              <w:rPr>
                <w:sz w:val="24"/>
                <w:szCs w:val="24"/>
              </w:rPr>
              <w:t xml:space="preserve"> an adult lacks capacity then an assessment will need to be completed.</w:t>
            </w:r>
          </w:p>
          <w:p w14:paraId="526C948A" w14:textId="6D8B510A" w:rsidR="00032CE9" w:rsidRPr="00F84E22" w:rsidRDefault="003B2C28" w:rsidP="00DD71C7">
            <w:pPr>
              <w:jc w:val="both"/>
              <w:rPr>
                <w:sz w:val="24"/>
                <w:szCs w:val="24"/>
              </w:rPr>
            </w:pPr>
            <w:r w:rsidRPr="00F84E22">
              <w:rPr>
                <w:sz w:val="24"/>
                <w:szCs w:val="24"/>
              </w:rPr>
              <w:t>Furthermore,</w:t>
            </w:r>
            <w:r w:rsidR="00032CE9" w:rsidRPr="00F84E22">
              <w:rPr>
                <w:sz w:val="24"/>
                <w:szCs w:val="24"/>
              </w:rPr>
              <w:t xml:space="preserve"> an assessment identifies an adult is at risk, under section 54 SSWBA (2014) places a duty for the Local Authority to complete an action plan, although If the adult has capacity they can decline this support</w:t>
            </w:r>
          </w:p>
          <w:p w14:paraId="7582BF70" w14:textId="029CC68D" w:rsidR="00032CE9" w:rsidRPr="00F84E22" w:rsidRDefault="00032CE9" w:rsidP="00DD71C7">
            <w:pPr>
              <w:jc w:val="both"/>
              <w:rPr>
                <w:sz w:val="24"/>
                <w:szCs w:val="24"/>
              </w:rPr>
            </w:pPr>
          </w:p>
          <w:p w14:paraId="5379BC07" w14:textId="72062289" w:rsidR="00032CE9" w:rsidRPr="00F84E22" w:rsidRDefault="00A85206" w:rsidP="00DD71C7">
            <w:pPr>
              <w:jc w:val="both"/>
              <w:rPr>
                <w:sz w:val="24"/>
                <w:szCs w:val="24"/>
              </w:rPr>
            </w:pPr>
            <w:r>
              <w:rPr>
                <w:sz w:val="24"/>
                <w:szCs w:val="24"/>
              </w:rPr>
              <w:t>Under SSWBA (2014), s134 requires mandatory regional safeguarding adult b</w:t>
            </w:r>
            <w:r w:rsidR="00032CE9" w:rsidRPr="00F84E22">
              <w:rPr>
                <w:sz w:val="24"/>
                <w:szCs w:val="24"/>
              </w:rPr>
              <w:t xml:space="preserve">oards </w:t>
            </w:r>
            <w:r w:rsidR="00E232F4" w:rsidRPr="00F84E22">
              <w:rPr>
                <w:sz w:val="24"/>
                <w:szCs w:val="24"/>
              </w:rPr>
              <w:t>be</w:t>
            </w:r>
            <w:r w:rsidR="00032CE9" w:rsidRPr="00F84E22">
              <w:rPr>
                <w:sz w:val="24"/>
                <w:szCs w:val="24"/>
              </w:rPr>
              <w:t xml:space="preserve"> in place, to ensure there is a statutory footing similar to</w:t>
            </w:r>
            <w:r w:rsidR="0027062A" w:rsidRPr="00F84E22">
              <w:rPr>
                <w:sz w:val="24"/>
                <w:szCs w:val="24"/>
              </w:rPr>
              <w:t xml:space="preserve"> that of safeguarding children</w:t>
            </w:r>
            <w:r w:rsidR="00F84E22" w:rsidRPr="00F84E22">
              <w:rPr>
                <w:sz w:val="24"/>
                <w:szCs w:val="24"/>
              </w:rPr>
              <w:t xml:space="preserve">. </w:t>
            </w:r>
            <w:r>
              <w:rPr>
                <w:sz w:val="24"/>
                <w:szCs w:val="24"/>
              </w:rPr>
              <w:t xml:space="preserve"> Where there is</w:t>
            </w:r>
            <w:r w:rsidR="00486295">
              <w:rPr>
                <w:sz w:val="24"/>
                <w:szCs w:val="24"/>
              </w:rPr>
              <w:t xml:space="preserve"> suspicions of neglect or</w:t>
            </w:r>
            <w:r>
              <w:rPr>
                <w:sz w:val="24"/>
                <w:szCs w:val="24"/>
              </w:rPr>
              <w:t xml:space="preserve"> abuse</w:t>
            </w:r>
            <w:r w:rsidR="00F84E22" w:rsidRPr="00F84E22">
              <w:rPr>
                <w:sz w:val="24"/>
                <w:szCs w:val="24"/>
              </w:rPr>
              <w:t xml:space="preserve"> </w:t>
            </w:r>
            <w:r w:rsidR="00486295">
              <w:rPr>
                <w:sz w:val="24"/>
                <w:szCs w:val="24"/>
              </w:rPr>
              <w:t xml:space="preserve">under </w:t>
            </w:r>
            <w:r>
              <w:rPr>
                <w:sz w:val="24"/>
                <w:szCs w:val="24"/>
              </w:rPr>
              <w:t>s</w:t>
            </w:r>
            <w:r w:rsidR="00F84E22" w:rsidRPr="00F84E22">
              <w:rPr>
                <w:sz w:val="24"/>
                <w:szCs w:val="24"/>
              </w:rPr>
              <w:t>126 of SSWBA (2014)</w:t>
            </w:r>
            <w:r>
              <w:rPr>
                <w:sz w:val="24"/>
                <w:szCs w:val="24"/>
              </w:rPr>
              <w:t xml:space="preserve"> places</w:t>
            </w:r>
            <w:r w:rsidR="00F84E22" w:rsidRPr="00F84E22">
              <w:rPr>
                <w:sz w:val="24"/>
                <w:szCs w:val="24"/>
              </w:rPr>
              <w:t xml:space="preserve"> a duty on local authorities to undertake</w:t>
            </w:r>
            <w:r w:rsidR="00486295">
              <w:rPr>
                <w:sz w:val="24"/>
                <w:szCs w:val="24"/>
              </w:rPr>
              <w:t xml:space="preserve"> an investigation in order to safeguard the adult or adults in question. </w:t>
            </w:r>
            <w:r w:rsidR="00F84E22" w:rsidRPr="00F84E22">
              <w:rPr>
                <w:sz w:val="24"/>
                <w:szCs w:val="24"/>
              </w:rPr>
              <w:t xml:space="preserve"> </w:t>
            </w:r>
          </w:p>
          <w:p w14:paraId="4A95F4DB" w14:textId="54BCC8AC" w:rsidR="00FC0334" w:rsidRPr="00F84E22" w:rsidRDefault="0074315C" w:rsidP="00DD71C7">
            <w:pPr>
              <w:jc w:val="both"/>
              <w:rPr>
                <w:sz w:val="24"/>
                <w:szCs w:val="24"/>
              </w:rPr>
            </w:pPr>
            <w:r w:rsidRPr="00F84E22">
              <w:rPr>
                <w:sz w:val="24"/>
                <w:szCs w:val="24"/>
              </w:rPr>
              <w:t xml:space="preserve"> </w:t>
            </w:r>
          </w:p>
          <w:p w14:paraId="75DF59E2" w14:textId="77777777" w:rsidR="00FC0334" w:rsidRPr="00F84E22" w:rsidRDefault="00FC0334" w:rsidP="00FF7EBB">
            <w:pPr>
              <w:jc w:val="both"/>
              <w:rPr>
                <w:sz w:val="24"/>
                <w:szCs w:val="24"/>
              </w:rPr>
            </w:pPr>
          </w:p>
          <w:p w14:paraId="14883BA0" w14:textId="0C4ABBBC" w:rsidR="00FC0334" w:rsidRPr="00F84E22" w:rsidRDefault="00A85206" w:rsidP="00FF7EBB">
            <w:pPr>
              <w:jc w:val="both"/>
              <w:rPr>
                <w:sz w:val="24"/>
                <w:szCs w:val="24"/>
              </w:rPr>
            </w:pPr>
            <w:r>
              <w:rPr>
                <w:sz w:val="24"/>
                <w:szCs w:val="24"/>
              </w:rPr>
              <w:t>Word</w:t>
            </w:r>
            <w:r w:rsidR="009A5864">
              <w:rPr>
                <w:sz w:val="24"/>
                <w:szCs w:val="24"/>
              </w:rPr>
              <w:t>s Count 521</w:t>
            </w:r>
          </w:p>
          <w:p w14:paraId="49641ACD" w14:textId="77777777" w:rsidR="00FC0334" w:rsidRPr="00F84E22"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7E7ED72" w14:textId="03D9A5E2" w:rsidR="00FC0334" w:rsidRDefault="00926BEF" w:rsidP="00FC0334">
            <w:pPr>
              <w:jc w:val="both"/>
              <w:rPr>
                <w:sz w:val="24"/>
                <w:szCs w:val="24"/>
              </w:rPr>
            </w:pPr>
            <w:r>
              <w:rPr>
                <w:sz w:val="24"/>
                <w:szCs w:val="24"/>
              </w:rPr>
              <w:t>Although the</w:t>
            </w:r>
            <w:r w:rsidR="00FA3891">
              <w:rPr>
                <w:sz w:val="24"/>
                <w:szCs w:val="24"/>
              </w:rPr>
              <w:t xml:space="preserve"> principles of the</w:t>
            </w:r>
            <w:r w:rsidR="00E232F4">
              <w:rPr>
                <w:sz w:val="24"/>
                <w:szCs w:val="24"/>
              </w:rPr>
              <w:t xml:space="preserve"> SSWBA (2014) are similar, it is</w:t>
            </w:r>
            <w:r w:rsidR="00FA3891">
              <w:rPr>
                <w:sz w:val="24"/>
                <w:szCs w:val="24"/>
              </w:rPr>
              <w:t xml:space="preserve"> important to understand the differences of the two. One of these being adults have the </w:t>
            </w:r>
            <w:r w:rsidR="008E790C">
              <w:rPr>
                <w:sz w:val="24"/>
                <w:szCs w:val="24"/>
              </w:rPr>
              <w:t xml:space="preserve">are able </w:t>
            </w:r>
            <w:r w:rsidR="00FA3891">
              <w:rPr>
                <w:sz w:val="24"/>
                <w:szCs w:val="24"/>
              </w:rPr>
              <w:t xml:space="preserve">to choose to remain in situations that could pose them at a risk. There are only certain </w:t>
            </w:r>
            <w:r w:rsidR="008E790C">
              <w:rPr>
                <w:sz w:val="24"/>
                <w:szCs w:val="24"/>
              </w:rPr>
              <w:t xml:space="preserve">situations </w:t>
            </w:r>
            <w:r w:rsidR="00FA3891">
              <w:rPr>
                <w:sz w:val="24"/>
                <w:szCs w:val="24"/>
              </w:rPr>
              <w:t xml:space="preserve"> </w:t>
            </w:r>
            <w:r w:rsidR="00CA3315">
              <w:rPr>
                <w:sz w:val="24"/>
                <w:szCs w:val="24"/>
              </w:rPr>
              <w:t xml:space="preserve">where professionals can intervene without their consent. This relates to if an adult is deemed to lack capacity under the Mental Health Act (2005). Therefore, if an adult is deemed to have capacity they are able to make unwise choices, and we have to assume an adult has capacity as stated in the Mental Capacity Act (2005) unless there is evidence to suggest they do not. If it is suspected an adult lacks capacity an assessment will need to be completed, once </w:t>
            </w:r>
            <w:r w:rsidR="00E232F4">
              <w:rPr>
                <w:sz w:val="24"/>
                <w:szCs w:val="24"/>
              </w:rPr>
              <w:t>an</w:t>
            </w:r>
            <w:r w:rsidR="00CA3315">
              <w:rPr>
                <w:sz w:val="24"/>
                <w:szCs w:val="24"/>
              </w:rPr>
              <w:t xml:space="preserve"> adult lacks capacity the Local Authority are able to make decisions upon their behalf to ensure they are kept safe. </w:t>
            </w:r>
          </w:p>
          <w:p w14:paraId="3CA39F03" w14:textId="77777777" w:rsidR="00E232F4" w:rsidRDefault="00E232F4" w:rsidP="00FC0334">
            <w:pPr>
              <w:jc w:val="both"/>
              <w:rPr>
                <w:sz w:val="24"/>
                <w:szCs w:val="24"/>
              </w:rPr>
            </w:pPr>
          </w:p>
          <w:p w14:paraId="589D97D1" w14:textId="5B01A96C" w:rsidR="00B80A1D" w:rsidRDefault="008E790C" w:rsidP="00A85206">
            <w:pPr>
              <w:rPr>
                <w:sz w:val="24"/>
                <w:szCs w:val="24"/>
              </w:rPr>
            </w:pPr>
            <w:r>
              <w:rPr>
                <w:sz w:val="24"/>
                <w:szCs w:val="24"/>
              </w:rPr>
              <w:t>One key difference is, c</w:t>
            </w:r>
            <w:r w:rsidR="00E232F4">
              <w:rPr>
                <w:sz w:val="24"/>
                <w:szCs w:val="24"/>
              </w:rPr>
              <w:t>hild</w:t>
            </w:r>
            <w:r w:rsidR="00CA3315">
              <w:rPr>
                <w:sz w:val="24"/>
                <w:szCs w:val="24"/>
              </w:rPr>
              <w:t xml:space="preserve"> protection can be </w:t>
            </w:r>
            <w:r w:rsidR="00A85206">
              <w:rPr>
                <w:sz w:val="24"/>
                <w:szCs w:val="24"/>
              </w:rPr>
              <w:t>enforced</w:t>
            </w:r>
            <w:r>
              <w:rPr>
                <w:sz w:val="24"/>
                <w:szCs w:val="24"/>
              </w:rPr>
              <w:t xml:space="preserve">. There are </w:t>
            </w:r>
            <w:r w:rsidR="006520CD">
              <w:rPr>
                <w:sz w:val="24"/>
                <w:szCs w:val="24"/>
              </w:rPr>
              <w:t>statutory</w:t>
            </w:r>
            <w:r>
              <w:rPr>
                <w:sz w:val="24"/>
                <w:szCs w:val="24"/>
              </w:rPr>
              <w:t xml:space="preserve"> duties</w:t>
            </w:r>
            <w:r w:rsidR="00F84E22">
              <w:rPr>
                <w:sz w:val="24"/>
                <w:szCs w:val="24"/>
              </w:rPr>
              <w:t xml:space="preserve"> </w:t>
            </w:r>
            <w:r>
              <w:rPr>
                <w:sz w:val="24"/>
                <w:szCs w:val="24"/>
              </w:rPr>
              <w:t>enshrined throughout</w:t>
            </w:r>
            <w:r w:rsidR="00CA3315">
              <w:rPr>
                <w:sz w:val="24"/>
                <w:szCs w:val="24"/>
              </w:rPr>
              <w:t xml:space="preserve"> SSWBA (2014)</w:t>
            </w:r>
            <w:r>
              <w:rPr>
                <w:sz w:val="24"/>
                <w:szCs w:val="24"/>
              </w:rPr>
              <w:t xml:space="preserve"> in particular s130 o</w:t>
            </w:r>
            <w:r w:rsidR="00A85206">
              <w:rPr>
                <w:sz w:val="24"/>
                <w:szCs w:val="24"/>
              </w:rPr>
              <w:t>f</w:t>
            </w:r>
            <w:r>
              <w:rPr>
                <w:sz w:val="24"/>
                <w:szCs w:val="24"/>
              </w:rPr>
              <w:t xml:space="preserve"> SSWBA (2014)</w:t>
            </w:r>
            <w:r w:rsidR="0099306B">
              <w:rPr>
                <w:sz w:val="24"/>
                <w:szCs w:val="24"/>
              </w:rPr>
              <w:t xml:space="preserve"> where there is a child at risk of or experiencing abuse, must be protected as determined in Wales Safeguarding Procedures (2019) and underpinned by the Children Act 1989. Within the SSWBA  s128 and</w:t>
            </w:r>
            <w:r w:rsidR="00E232F4">
              <w:rPr>
                <w:sz w:val="24"/>
                <w:szCs w:val="24"/>
              </w:rPr>
              <w:t xml:space="preserve"> the Mental Capacity Act 2005</w:t>
            </w:r>
            <w:r w:rsidR="0099306B">
              <w:rPr>
                <w:sz w:val="24"/>
                <w:szCs w:val="24"/>
              </w:rPr>
              <w:t xml:space="preserve"> places a duty to protect all vulnerable adults, this is also enshrined within the Domestic Abuse Wales Act 2015.  The key differences between </w:t>
            </w:r>
            <w:r w:rsidR="00F84E22">
              <w:rPr>
                <w:sz w:val="24"/>
                <w:szCs w:val="24"/>
              </w:rPr>
              <w:t>adults and children are</w:t>
            </w:r>
            <w:r w:rsidR="00B80A1D">
              <w:rPr>
                <w:sz w:val="24"/>
                <w:szCs w:val="24"/>
              </w:rPr>
              <w:t xml:space="preserve">, </w:t>
            </w:r>
            <w:r>
              <w:rPr>
                <w:sz w:val="24"/>
                <w:szCs w:val="24"/>
              </w:rPr>
              <w:t>when</w:t>
            </w:r>
            <w:r w:rsidR="00B80A1D">
              <w:rPr>
                <w:sz w:val="24"/>
                <w:szCs w:val="24"/>
              </w:rPr>
              <w:t xml:space="preserve"> adult</w:t>
            </w:r>
            <w:r>
              <w:rPr>
                <w:sz w:val="24"/>
                <w:szCs w:val="24"/>
              </w:rPr>
              <w:t>s choose</w:t>
            </w:r>
            <w:r w:rsidR="00B80A1D">
              <w:rPr>
                <w:sz w:val="24"/>
                <w:szCs w:val="24"/>
              </w:rPr>
              <w:t xml:space="preserve"> not to engage with the support, </w:t>
            </w:r>
            <w:r w:rsidR="00A85206">
              <w:rPr>
                <w:sz w:val="24"/>
                <w:szCs w:val="24"/>
              </w:rPr>
              <w:t>L</w:t>
            </w:r>
            <w:r>
              <w:rPr>
                <w:sz w:val="24"/>
                <w:szCs w:val="24"/>
              </w:rPr>
              <w:t xml:space="preserve">ocal </w:t>
            </w:r>
            <w:r w:rsidR="00A85206">
              <w:rPr>
                <w:sz w:val="24"/>
                <w:szCs w:val="24"/>
              </w:rPr>
              <w:t>A</w:t>
            </w:r>
            <w:r>
              <w:rPr>
                <w:sz w:val="24"/>
                <w:szCs w:val="24"/>
              </w:rPr>
              <w:t xml:space="preserve">uthorities </w:t>
            </w:r>
            <w:r w:rsidR="00B80A1D">
              <w:rPr>
                <w:sz w:val="24"/>
                <w:szCs w:val="24"/>
              </w:rPr>
              <w:t xml:space="preserve">have no statutory powers unless the adult lacks capacity as determined in the Mental Capacity Act 2015. However, children services would become involved if the adult has children and they are directly at risk. </w:t>
            </w:r>
          </w:p>
          <w:p w14:paraId="44676007" w14:textId="77777777" w:rsidR="00E232F4" w:rsidRDefault="00E232F4" w:rsidP="00FC0334">
            <w:pPr>
              <w:jc w:val="both"/>
              <w:rPr>
                <w:sz w:val="24"/>
                <w:szCs w:val="24"/>
              </w:rPr>
            </w:pPr>
          </w:p>
          <w:p w14:paraId="13024CC8" w14:textId="3DCECC66" w:rsidR="00396201" w:rsidRDefault="00ED48AA" w:rsidP="00FC0334">
            <w:pPr>
              <w:jc w:val="both"/>
              <w:rPr>
                <w:sz w:val="24"/>
                <w:szCs w:val="24"/>
              </w:rPr>
            </w:pPr>
            <w:r>
              <w:rPr>
                <w:sz w:val="24"/>
                <w:szCs w:val="24"/>
              </w:rPr>
              <w:t xml:space="preserve">Under s47 Children Act (1989) poses a duty upon </w:t>
            </w:r>
            <w:r w:rsidR="00B80A1D">
              <w:rPr>
                <w:sz w:val="24"/>
                <w:szCs w:val="24"/>
              </w:rPr>
              <w:t xml:space="preserve">Local Authorities to investigate where there </w:t>
            </w:r>
            <w:r w:rsidR="008F34E6">
              <w:rPr>
                <w:sz w:val="24"/>
                <w:szCs w:val="24"/>
              </w:rPr>
              <w:t xml:space="preserve">it is </w:t>
            </w:r>
            <w:r w:rsidR="00B80A1D">
              <w:rPr>
                <w:sz w:val="24"/>
                <w:szCs w:val="24"/>
              </w:rPr>
              <w:t>suspect</w:t>
            </w:r>
            <w:r w:rsidR="008F34E6">
              <w:rPr>
                <w:sz w:val="24"/>
                <w:szCs w:val="24"/>
              </w:rPr>
              <w:t>ed</w:t>
            </w:r>
            <w:r w:rsidR="00B80A1D">
              <w:rPr>
                <w:sz w:val="24"/>
                <w:szCs w:val="24"/>
              </w:rPr>
              <w:t xml:space="preserve"> a child is likely to suffer or suffering significant harm</w:t>
            </w:r>
            <w:r w:rsidR="00396201">
              <w:rPr>
                <w:sz w:val="24"/>
                <w:szCs w:val="24"/>
              </w:rPr>
              <w:t>, regardless if consent has been gained from parents. If s</w:t>
            </w:r>
            <w:r w:rsidR="0086572C">
              <w:rPr>
                <w:sz w:val="24"/>
                <w:szCs w:val="24"/>
              </w:rPr>
              <w:t xml:space="preserve">afeguarding concerns </w:t>
            </w:r>
            <w:r w:rsidR="00E232F4">
              <w:rPr>
                <w:sz w:val="24"/>
                <w:szCs w:val="24"/>
              </w:rPr>
              <w:t>are,</w:t>
            </w:r>
            <w:r w:rsidR="0086572C">
              <w:rPr>
                <w:sz w:val="24"/>
                <w:szCs w:val="24"/>
              </w:rPr>
              <w:t xml:space="preserve"> </w:t>
            </w:r>
            <w:r>
              <w:rPr>
                <w:sz w:val="24"/>
                <w:szCs w:val="24"/>
              </w:rPr>
              <w:t>upheld it poses a duty upon local</w:t>
            </w:r>
            <w:r w:rsidR="00396201">
              <w:rPr>
                <w:sz w:val="24"/>
                <w:szCs w:val="24"/>
              </w:rPr>
              <w:t xml:space="preserve"> authorities to take steps in order to safeguard a child. </w:t>
            </w:r>
            <w:r w:rsidR="0086572C">
              <w:rPr>
                <w:sz w:val="24"/>
                <w:szCs w:val="24"/>
              </w:rPr>
              <w:t xml:space="preserve">Although under Article 8 Human Rights </w:t>
            </w:r>
            <w:r w:rsidR="00E232F4">
              <w:rPr>
                <w:sz w:val="24"/>
                <w:szCs w:val="24"/>
              </w:rPr>
              <w:t>Act</w:t>
            </w:r>
            <w:r>
              <w:rPr>
                <w:sz w:val="24"/>
                <w:szCs w:val="24"/>
              </w:rPr>
              <w:t xml:space="preserve"> (1998)</w:t>
            </w:r>
            <w:r w:rsidR="00E232F4">
              <w:rPr>
                <w:sz w:val="24"/>
                <w:szCs w:val="24"/>
              </w:rPr>
              <w:t>,</w:t>
            </w:r>
            <w:r w:rsidR="0086572C">
              <w:rPr>
                <w:sz w:val="24"/>
                <w:szCs w:val="24"/>
              </w:rPr>
              <w:t xml:space="preserve"> </w:t>
            </w:r>
            <w:r>
              <w:rPr>
                <w:sz w:val="24"/>
                <w:szCs w:val="24"/>
              </w:rPr>
              <w:t>‘</w:t>
            </w:r>
            <w:r w:rsidR="0086572C">
              <w:rPr>
                <w:sz w:val="24"/>
                <w:szCs w:val="24"/>
              </w:rPr>
              <w:t>everyone has a right to privacy and family life</w:t>
            </w:r>
            <w:r>
              <w:rPr>
                <w:sz w:val="24"/>
                <w:szCs w:val="24"/>
              </w:rPr>
              <w:t>’</w:t>
            </w:r>
            <w:r w:rsidR="0086572C">
              <w:rPr>
                <w:sz w:val="24"/>
                <w:szCs w:val="24"/>
              </w:rPr>
              <w:t>, and Article 9 of the United Nations Convention on the Rights of the child state, that children should not be separated from their parents against their will, unless separation is necessary and in the best interests of the child.</w:t>
            </w:r>
            <w:r>
              <w:rPr>
                <w:sz w:val="24"/>
                <w:szCs w:val="24"/>
              </w:rPr>
              <w:t xml:space="preserve"> </w:t>
            </w:r>
            <w:r w:rsidR="00A85206">
              <w:rPr>
                <w:sz w:val="24"/>
                <w:szCs w:val="24"/>
              </w:rPr>
              <w:t>Therefore,</w:t>
            </w:r>
            <w:r>
              <w:rPr>
                <w:sz w:val="24"/>
                <w:szCs w:val="24"/>
              </w:rPr>
              <w:t xml:space="preserve"> </w:t>
            </w:r>
            <w:r w:rsidR="00A85206">
              <w:rPr>
                <w:sz w:val="24"/>
                <w:szCs w:val="24"/>
              </w:rPr>
              <w:t>poses a duty to take necessary steps in order to safeguard</w:t>
            </w:r>
            <w:r>
              <w:rPr>
                <w:sz w:val="24"/>
                <w:szCs w:val="24"/>
              </w:rPr>
              <w:t>, such as removing them to a place of safety. Therefore, the safeguarding of children is paramount even when</w:t>
            </w:r>
            <w:r w:rsidR="00DC7D2D">
              <w:rPr>
                <w:sz w:val="24"/>
                <w:szCs w:val="24"/>
              </w:rPr>
              <w:t xml:space="preserve"> the adult has the right </w:t>
            </w:r>
            <w:r w:rsidR="00F84E22">
              <w:rPr>
                <w:sz w:val="24"/>
                <w:szCs w:val="24"/>
              </w:rPr>
              <w:t>to make unwise decisions.</w:t>
            </w:r>
          </w:p>
          <w:p w14:paraId="7DAFA4DE" w14:textId="77777777" w:rsidR="00F84E22" w:rsidRDefault="00F84E22" w:rsidP="00FC0334">
            <w:pPr>
              <w:jc w:val="both"/>
              <w:rPr>
                <w:sz w:val="24"/>
                <w:szCs w:val="24"/>
              </w:rPr>
            </w:pPr>
          </w:p>
          <w:p w14:paraId="0FD915E9" w14:textId="7BE3FD89" w:rsidR="00DC7D2D" w:rsidRDefault="00DC7D2D" w:rsidP="00DC7D2D">
            <w:pPr>
              <w:spacing w:line="360" w:lineRule="auto"/>
              <w:jc w:val="both"/>
              <w:rPr>
                <w:sz w:val="24"/>
                <w:szCs w:val="24"/>
              </w:rPr>
            </w:pPr>
          </w:p>
          <w:p w14:paraId="703F9D5A" w14:textId="2D29BC79" w:rsidR="00FA3891" w:rsidRDefault="00FA3891" w:rsidP="00FA3891">
            <w:pPr>
              <w:spacing w:line="360" w:lineRule="auto"/>
              <w:ind w:left="360"/>
              <w:jc w:val="both"/>
              <w:rPr>
                <w:sz w:val="24"/>
                <w:szCs w:val="24"/>
              </w:rPr>
            </w:pPr>
            <w:r>
              <w:rPr>
                <w:sz w:val="24"/>
                <w:szCs w:val="24"/>
              </w:rPr>
              <w:t xml:space="preserve">. </w:t>
            </w:r>
          </w:p>
          <w:p w14:paraId="0E64B386" w14:textId="77777777" w:rsidR="00FC0334" w:rsidRDefault="00FC0334" w:rsidP="00FC0334">
            <w:pPr>
              <w:jc w:val="both"/>
              <w:rPr>
                <w:sz w:val="24"/>
                <w:szCs w:val="24"/>
              </w:rPr>
            </w:pPr>
          </w:p>
          <w:p w14:paraId="4847C39E" w14:textId="7B4059CC" w:rsidR="00FC0334" w:rsidRDefault="00F84E22" w:rsidP="00FC0334">
            <w:pPr>
              <w:jc w:val="both"/>
              <w:rPr>
                <w:sz w:val="24"/>
                <w:szCs w:val="24"/>
              </w:rPr>
            </w:pPr>
            <w:r>
              <w:rPr>
                <w:sz w:val="24"/>
                <w:szCs w:val="24"/>
              </w:rPr>
              <w:t>Word Count:</w:t>
            </w:r>
            <w:r w:rsidR="00A85206">
              <w:rPr>
                <w:sz w:val="24"/>
                <w:szCs w:val="24"/>
              </w:rPr>
              <w:t xml:space="preserve"> 434</w:t>
            </w:r>
          </w:p>
          <w:p w14:paraId="04285720" w14:textId="77777777" w:rsidR="00FC0334" w:rsidRDefault="00FC0334" w:rsidP="00FC0334">
            <w:pPr>
              <w:jc w:val="both"/>
              <w:rPr>
                <w:sz w:val="24"/>
                <w:szCs w:val="24"/>
              </w:rPr>
            </w:pPr>
            <w:bookmarkStart w:id="0" w:name="_GoBack"/>
            <w:bookmarkEnd w:id="0"/>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B3C59" w14:textId="77777777" w:rsidR="004C2414" w:rsidRDefault="004C2414">
      <w:r>
        <w:separator/>
      </w:r>
    </w:p>
  </w:endnote>
  <w:endnote w:type="continuationSeparator" w:id="0">
    <w:p w14:paraId="29418F01" w14:textId="77777777" w:rsidR="004C2414" w:rsidRDefault="004C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SimSun"/>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1758091" w:rsidR="00A5656A" w:rsidRDefault="00A5656A">
    <w:pPr>
      <w:pStyle w:val="Footer"/>
      <w:jc w:val="right"/>
    </w:pPr>
    <w:r>
      <w:fldChar w:fldCharType="begin"/>
    </w:r>
    <w:r>
      <w:instrText xml:space="preserve"> PAGE   \* MERGEFORMAT </w:instrText>
    </w:r>
    <w:r>
      <w:fldChar w:fldCharType="separate"/>
    </w:r>
    <w:r w:rsidR="009A5864">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0EEDF" w14:textId="77777777" w:rsidR="004C2414" w:rsidRDefault="004C2414">
      <w:r>
        <w:separator/>
      </w:r>
    </w:p>
  </w:footnote>
  <w:footnote w:type="continuationSeparator" w:id="0">
    <w:p w14:paraId="793146CA" w14:textId="77777777" w:rsidR="004C2414" w:rsidRDefault="004C24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133"/>
    <w:rsid w:val="0003088B"/>
    <w:rsid w:val="000325D9"/>
    <w:rsid w:val="00032CE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86C"/>
    <w:rsid w:val="001A79C4"/>
    <w:rsid w:val="001B331A"/>
    <w:rsid w:val="001C0237"/>
    <w:rsid w:val="001C0E74"/>
    <w:rsid w:val="001C4DB8"/>
    <w:rsid w:val="001C50B8"/>
    <w:rsid w:val="001D0BE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062A"/>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6201"/>
    <w:rsid w:val="0039762B"/>
    <w:rsid w:val="003A0C37"/>
    <w:rsid w:val="003A1B6B"/>
    <w:rsid w:val="003A46C0"/>
    <w:rsid w:val="003A600E"/>
    <w:rsid w:val="003A6513"/>
    <w:rsid w:val="003B16C7"/>
    <w:rsid w:val="003B2C28"/>
    <w:rsid w:val="003B3115"/>
    <w:rsid w:val="003C19F1"/>
    <w:rsid w:val="003C3C67"/>
    <w:rsid w:val="003C4186"/>
    <w:rsid w:val="003C6185"/>
    <w:rsid w:val="003D0D2D"/>
    <w:rsid w:val="003D1885"/>
    <w:rsid w:val="003D1BC0"/>
    <w:rsid w:val="003D20F1"/>
    <w:rsid w:val="003D4710"/>
    <w:rsid w:val="003E16D7"/>
    <w:rsid w:val="003E197E"/>
    <w:rsid w:val="003E364A"/>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4ECA"/>
    <w:rsid w:val="00480B53"/>
    <w:rsid w:val="00482C17"/>
    <w:rsid w:val="00484CE3"/>
    <w:rsid w:val="00486295"/>
    <w:rsid w:val="004911B4"/>
    <w:rsid w:val="0049196A"/>
    <w:rsid w:val="004923DA"/>
    <w:rsid w:val="00492EEB"/>
    <w:rsid w:val="00493434"/>
    <w:rsid w:val="004968E2"/>
    <w:rsid w:val="004A2A49"/>
    <w:rsid w:val="004A5A64"/>
    <w:rsid w:val="004B5553"/>
    <w:rsid w:val="004B600B"/>
    <w:rsid w:val="004B6822"/>
    <w:rsid w:val="004B69F6"/>
    <w:rsid w:val="004C2414"/>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0CD"/>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07491"/>
    <w:rsid w:val="0071231A"/>
    <w:rsid w:val="00712E90"/>
    <w:rsid w:val="00713B7E"/>
    <w:rsid w:val="0072678F"/>
    <w:rsid w:val="007276E5"/>
    <w:rsid w:val="00727C4C"/>
    <w:rsid w:val="00734809"/>
    <w:rsid w:val="0073714E"/>
    <w:rsid w:val="007374EF"/>
    <w:rsid w:val="007406E1"/>
    <w:rsid w:val="0074315C"/>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72C"/>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0D2A"/>
    <w:rsid w:val="008D2150"/>
    <w:rsid w:val="008D5813"/>
    <w:rsid w:val="008D5999"/>
    <w:rsid w:val="008D634E"/>
    <w:rsid w:val="008D778A"/>
    <w:rsid w:val="008D78C9"/>
    <w:rsid w:val="008E3195"/>
    <w:rsid w:val="008E5A35"/>
    <w:rsid w:val="008E790C"/>
    <w:rsid w:val="008F127E"/>
    <w:rsid w:val="008F32D9"/>
    <w:rsid w:val="008F34E6"/>
    <w:rsid w:val="00902A65"/>
    <w:rsid w:val="00903932"/>
    <w:rsid w:val="009079BD"/>
    <w:rsid w:val="00912BD9"/>
    <w:rsid w:val="00916FB2"/>
    <w:rsid w:val="00920E5B"/>
    <w:rsid w:val="00926436"/>
    <w:rsid w:val="00926BEF"/>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306B"/>
    <w:rsid w:val="009A5864"/>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76EC"/>
    <w:rsid w:val="00A732EA"/>
    <w:rsid w:val="00A7489E"/>
    <w:rsid w:val="00A8015F"/>
    <w:rsid w:val="00A85039"/>
    <w:rsid w:val="00A85206"/>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CE9"/>
    <w:rsid w:val="00B50FBA"/>
    <w:rsid w:val="00B558EB"/>
    <w:rsid w:val="00B577D3"/>
    <w:rsid w:val="00B60466"/>
    <w:rsid w:val="00B6548F"/>
    <w:rsid w:val="00B71A32"/>
    <w:rsid w:val="00B7502A"/>
    <w:rsid w:val="00B77305"/>
    <w:rsid w:val="00B774BD"/>
    <w:rsid w:val="00B80A1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2F0B"/>
    <w:rsid w:val="00C835FE"/>
    <w:rsid w:val="00C836CC"/>
    <w:rsid w:val="00C852D6"/>
    <w:rsid w:val="00C87A74"/>
    <w:rsid w:val="00C92C71"/>
    <w:rsid w:val="00C93F8F"/>
    <w:rsid w:val="00CA0894"/>
    <w:rsid w:val="00CA3315"/>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7D2D"/>
    <w:rsid w:val="00DD31C5"/>
    <w:rsid w:val="00DD5020"/>
    <w:rsid w:val="00DD63BE"/>
    <w:rsid w:val="00DD71C7"/>
    <w:rsid w:val="00DE4296"/>
    <w:rsid w:val="00DF2469"/>
    <w:rsid w:val="00DF7899"/>
    <w:rsid w:val="00E0524C"/>
    <w:rsid w:val="00E15751"/>
    <w:rsid w:val="00E17160"/>
    <w:rsid w:val="00E17D41"/>
    <w:rsid w:val="00E231D1"/>
    <w:rsid w:val="00E232F4"/>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37D9"/>
    <w:rsid w:val="00ED48AA"/>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4E22"/>
    <w:rsid w:val="00F927A1"/>
    <w:rsid w:val="00F92E4D"/>
    <w:rsid w:val="00F95D08"/>
    <w:rsid w:val="00FA0497"/>
    <w:rsid w:val="00FA23BD"/>
    <w:rsid w:val="00FA3764"/>
    <w:rsid w:val="00FA3891"/>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2FE3FCFE-712B-4798-BDED-157A2A39D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DD71C7"/>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uiPriority w:val="9"/>
    <w:rsid w:val="00DD71C7"/>
    <w:rPr>
      <w:rFonts w:ascii="Arial" w:hAnsi="Arial" w:cs="Arial"/>
      <w:b/>
      <w:color w:val="000000"/>
      <w:kern w:val="28"/>
      <w:sz w:val="28"/>
    </w:rPr>
  </w:style>
  <w:style w:type="paragraph" w:styleId="Bibliography">
    <w:name w:val="Bibliography"/>
    <w:basedOn w:val="Normal"/>
    <w:next w:val="Normal"/>
    <w:uiPriority w:val="37"/>
    <w:unhideWhenUsed/>
    <w:rsid w:val="00DD7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90782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051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htt</b:Tag>
    <b:SourceType>InternetSite</b:SourceType>
    <b:Guid>{94877109-8FBC-49B8-8724-886104CA6705}</b:Guid>
    <b:URL>https://www.gov.wales/safeguarding-everyones-responsibility-huw-irranca-davies</b:URL>
    <b:RefOrder>1</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FA8B39-F732-4C4B-A5FF-86E7D3D48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1067</Words>
  <Characters>6086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Griffiths, Teresa</cp:lastModifiedBy>
  <cp:revision>2</cp:revision>
  <cp:lastPrinted>2020-02-11T19:20:00Z</cp:lastPrinted>
  <dcterms:created xsi:type="dcterms:W3CDTF">2023-02-15T10:58:00Z</dcterms:created>
  <dcterms:modified xsi:type="dcterms:W3CDTF">2023-02-15T10:58:00Z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