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B06" w:rsidRPr="00214E56" w:rsidRDefault="007C2175" w:rsidP="00214E56">
      <w:pPr>
        <w:jc w:val="center"/>
        <w:rPr>
          <w:rFonts w:ascii="Times New Roman" w:hAnsi="Times New Roman" w:cs="Times New Roman"/>
          <w:sz w:val="28"/>
        </w:rPr>
      </w:pPr>
      <w:r w:rsidRPr="00214E56">
        <w:rPr>
          <w:rFonts w:ascii="Times New Roman" w:hAnsi="Times New Roman" w:cs="Times New Roman"/>
          <w:sz w:val="28"/>
        </w:rPr>
        <w:t>Abstract</w:t>
      </w:r>
    </w:p>
    <w:p w:rsidR="00E54B06" w:rsidRPr="007B74E7" w:rsidRDefault="00E54B06" w:rsidP="00F81E65">
      <w:pPr>
        <w:spacing w:line="480" w:lineRule="auto"/>
        <w:rPr>
          <w:rFonts w:ascii="Times New Roman" w:hAnsi="Times New Roman" w:cs="Times New Roman"/>
        </w:rPr>
      </w:pPr>
      <w:r w:rsidRPr="007B74E7">
        <w:rPr>
          <w:rFonts w:ascii="Times New Roman" w:hAnsi="Times New Roman" w:cs="Times New Roman"/>
        </w:rPr>
        <w:t xml:space="preserve">This work will examine further examine a concept upon which countless works have sought to illuminate: </w:t>
      </w:r>
      <w:r w:rsidRPr="007B74E7">
        <w:rPr>
          <w:rFonts w:ascii="Times New Roman" w:hAnsi="Times New Roman" w:cs="Times New Roman"/>
          <w:i/>
        </w:rPr>
        <w:t>Justice</w:t>
      </w:r>
      <w:r w:rsidRPr="007B74E7">
        <w:rPr>
          <w:rFonts w:ascii="Times New Roman" w:hAnsi="Times New Roman" w:cs="Times New Roman"/>
        </w:rPr>
        <w:t xml:space="preserve">. </w:t>
      </w:r>
      <w:r w:rsidR="000C4523" w:rsidRPr="007B74E7">
        <w:rPr>
          <w:rFonts w:ascii="Times New Roman" w:hAnsi="Times New Roman" w:cs="Times New Roman"/>
        </w:rPr>
        <w:t xml:space="preserve">The significant part of the work will focus on the work of Aristotle in pursuit of this prime virtue; how one attains it, and how it manifests itself in society, and </w:t>
      </w:r>
      <w:r w:rsidR="000C4523" w:rsidRPr="00145AD7">
        <w:rPr>
          <w:rFonts w:ascii="Times New Roman" w:hAnsi="Times New Roman" w:cs="Times New Roman"/>
          <w:noProof/>
        </w:rPr>
        <w:t>most</w:t>
      </w:r>
      <w:r w:rsidR="000C4523" w:rsidRPr="007B74E7">
        <w:rPr>
          <w:rFonts w:ascii="Times New Roman" w:hAnsi="Times New Roman" w:cs="Times New Roman"/>
        </w:rPr>
        <w:t xml:space="preserve"> importantly, it’s service in political discourse. Firstly</w:t>
      </w:r>
      <w:r w:rsidR="00145AD7">
        <w:rPr>
          <w:rFonts w:ascii="Times New Roman" w:hAnsi="Times New Roman" w:cs="Times New Roman"/>
        </w:rPr>
        <w:t>,</w:t>
      </w:r>
      <w:r w:rsidR="000C4523" w:rsidRPr="007B74E7">
        <w:rPr>
          <w:rFonts w:ascii="Times New Roman" w:hAnsi="Times New Roman" w:cs="Times New Roman"/>
        </w:rPr>
        <w:t xml:space="preserve"> </w:t>
      </w:r>
      <w:r w:rsidR="000C4523" w:rsidRPr="00145AD7">
        <w:rPr>
          <w:rFonts w:ascii="Times New Roman" w:hAnsi="Times New Roman" w:cs="Times New Roman"/>
          <w:noProof/>
        </w:rPr>
        <w:t>however</w:t>
      </w:r>
      <w:r w:rsidR="000C4523" w:rsidRPr="007B74E7">
        <w:rPr>
          <w:rFonts w:ascii="Times New Roman" w:hAnsi="Times New Roman" w:cs="Times New Roman"/>
        </w:rPr>
        <w:t xml:space="preserve">, the work will distinguish Aristotle complex examination of </w:t>
      </w:r>
      <w:r w:rsidR="000C4523" w:rsidRPr="007B74E7">
        <w:rPr>
          <w:rFonts w:ascii="Times New Roman" w:hAnsi="Times New Roman" w:cs="Times New Roman"/>
          <w:i/>
        </w:rPr>
        <w:t>Justice</w:t>
      </w:r>
      <w:r w:rsidR="000C4523" w:rsidRPr="007B74E7">
        <w:rPr>
          <w:rFonts w:ascii="Times New Roman" w:hAnsi="Times New Roman" w:cs="Times New Roman"/>
        </w:rPr>
        <w:t>, from his predecessor and mentor Plato’s own inspection.</w:t>
      </w:r>
      <w:r w:rsidR="00227DD0" w:rsidRPr="007B74E7">
        <w:rPr>
          <w:rFonts w:ascii="Times New Roman" w:hAnsi="Times New Roman" w:cs="Times New Roman"/>
        </w:rPr>
        <w:t xml:space="preserve"> [Spicer.1934:134]</w:t>
      </w:r>
      <w:r w:rsidR="000C4523" w:rsidRPr="007B74E7">
        <w:rPr>
          <w:rFonts w:ascii="Times New Roman" w:hAnsi="Times New Roman" w:cs="Times New Roman"/>
        </w:rPr>
        <w:t xml:space="preserve">  </w:t>
      </w:r>
    </w:p>
    <w:p w:rsidR="000C4523" w:rsidRPr="007B74E7" w:rsidRDefault="000C4523" w:rsidP="00F81E65">
      <w:pPr>
        <w:spacing w:line="480" w:lineRule="auto"/>
        <w:rPr>
          <w:rFonts w:ascii="Times New Roman" w:hAnsi="Times New Roman" w:cs="Times New Roman"/>
        </w:rPr>
      </w:pPr>
      <w:r w:rsidRPr="007B74E7">
        <w:rPr>
          <w:rFonts w:ascii="Times New Roman" w:hAnsi="Times New Roman" w:cs="Times New Roman"/>
        </w:rPr>
        <w:t xml:space="preserve">Additionally, how far one may argue that by grasping Aristotle’s </w:t>
      </w:r>
      <w:r w:rsidRPr="007B74E7">
        <w:rPr>
          <w:rFonts w:ascii="Times New Roman" w:hAnsi="Times New Roman" w:cs="Times New Roman"/>
          <w:i/>
        </w:rPr>
        <w:t xml:space="preserve">Justice </w:t>
      </w:r>
      <w:r w:rsidRPr="007B74E7">
        <w:rPr>
          <w:rFonts w:ascii="Times New Roman" w:hAnsi="Times New Roman" w:cs="Times New Roman"/>
        </w:rPr>
        <w:t xml:space="preserve">as both a singular virtue, but also something that conceptually stands above all over virtues – due to </w:t>
      </w:r>
      <w:r w:rsidR="00121BCB" w:rsidRPr="007B74E7">
        <w:rPr>
          <w:rFonts w:ascii="Times New Roman" w:hAnsi="Times New Roman" w:cs="Times New Roman"/>
        </w:rPr>
        <w:t>its</w:t>
      </w:r>
      <w:r w:rsidRPr="007B74E7">
        <w:rPr>
          <w:rFonts w:ascii="Times New Roman" w:hAnsi="Times New Roman" w:cs="Times New Roman"/>
        </w:rPr>
        <w:t xml:space="preserve"> moral imperative of</w:t>
      </w:r>
      <w:r w:rsidR="00121BCB" w:rsidRPr="007B74E7">
        <w:rPr>
          <w:rFonts w:ascii="Times New Roman" w:hAnsi="Times New Roman" w:cs="Times New Roman"/>
        </w:rPr>
        <w:t xml:space="preserve"> </w:t>
      </w:r>
      <w:r w:rsidRPr="007B74E7">
        <w:rPr>
          <w:rFonts w:ascii="Times New Roman" w:hAnsi="Times New Roman" w:cs="Times New Roman"/>
        </w:rPr>
        <w:t>fulfilling the law, as well as being manifesting as</w:t>
      </w:r>
      <w:r w:rsidR="00145AD7">
        <w:rPr>
          <w:rFonts w:ascii="Times New Roman" w:hAnsi="Times New Roman" w:cs="Times New Roman"/>
        </w:rPr>
        <w:t xml:space="preserve"> the</w:t>
      </w:r>
      <w:r w:rsidRPr="007B74E7">
        <w:rPr>
          <w:rFonts w:ascii="Times New Roman" w:hAnsi="Times New Roman" w:cs="Times New Roman"/>
        </w:rPr>
        <w:t xml:space="preserve"> </w:t>
      </w:r>
      <w:r w:rsidRPr="00145AD7">
        <w:rPr>
          <w:rFonts w:ascii="Times New Roman" w:hAnsi="Times New Roman" w:cs="Times New Roman"/>
          <w:noProof/>
        </w:rPr>
        <w:t>quality</w:t>
      </w:r>
      <w:r w:rsidRPr="007B74E7">
        <w:rPr>
          <w:rFonts w:ascii="Times New Roman" w:hAnsi="Times New Roman" w:cs="Times New Roman"/>
        </w:rPr>
        <w:t xml:space="preserve"> </w:t>
      </w:r>
      <w:r w:rsidR="001D3A99" w:rsidRPr="007B74E7">
        <w:rPr>
          <w:rFonts w:ascii="Times New Roman" w:hAnsi="Times New Roman" w:cs="Times New Roman"/>
        </w:rPr>
        <w:t xml:space="preserve">of a member of a moral community. Consequently, how far is Aristotle claiming that </w:t>
      </w:r>
      <w:r w:rsidR="001D3A99" w:rsidRPr="007B74E7">
        <w:rPr>
          <w:rFonts w:ascii="Times New Roman" w:hAnsi="Times New Roman" w:cs="Times New Roman"/>
          <w:i/>
        </w:rPr>
        <w:t xml:space="preserve">Justice </w:t>
      </w:r>
      <w:r w:rsidR="001D3A99" w:rsidRPr="007B74E7">
        <w:rPr>
          <w:rFonts w:ascii="Times New Roman" w:hAnsi="Times New Roman" w:cs="Times New Roman"/>
        </w:rPr>
        <w:t xml:space="preserve">is inescapably connected to the Greek view of the state, or polis, as an ethical society, thus meaning that to hold to the true conception of </w:t>
      </w:r>
      <w:r w:rsidR="001D3A99" w:rsidRPr="007B74E7">
        <w:rPr>
          <w:rFonts w:ascii="Times New Roman" w:hAnsi="Times New Roman" w:cs="Times New Roman"/>
          <w:i/>
        </w:rPr>
        <w:t xml:space="preserve">Justice </w:t>
      </w:r>
      <w:r w:rsidR="001D3A99" w:rsidRPr="007B74E7">
        <w:rPr>
          <w:rFonts w:ascii="Times New Roman" w:hAnsi="Times New Roman" w:cs="Times New Roman"/>
        </w:rPr>
        <w:t xml:space="preserve">was to be dedicated to the concept of Justice as the overwhelming moral </w:t>
      </w:r>
      <w:r w:rsidR="001D3A99" w:rsidRPr="00145AD7">
        <w:rPr>
          <w:rFonts w:ascii="Times New Roman" w:hAnsi="Times New Roman" w:cs="Times New Roman"/>
          <w:noProof/>
        </w:rPr>
        <w:t>good.</w:t>
      </w:r>
      <w:r w:rsidR="001D3A99" w:rsidRPr="007B74E7">
        <w:rPr>
          <w:rFonts w:ascii="Times New Roman" w:hAnsi="Times New Roman" w:cs="Times New Roman"/>
        </w:rPr>
        <w:t xml:space="preserve"> </w:t>
      </w:r>
      <w:r w:rsidR="00121BCB" w:rsidRPr="007B74E7">
        <w:rPr>
          <w:rFonts w:ascii="Times New Roman" w:hAnsi="Times New Roman" w:cs="Times New Roman"/>
        </w:rPr>
        <w:t>[Rawls.1971:</w:t>
      </w:r>
      <w:r w:rsidR="00227DD0" w:rsidRPr="007B74E7">
        <w:rPr>
          <w:rFonts w:ascii="Times New Roman" w:hAnsi="Times New Roman" w:cs="Times New Roman"/>
        </w:rPr>
        <w:t xml:space="preserve"> </w:t>
      </w:r>
      <w:r w:rsidR="00121BCB" w:rsidRPr="007B74E7">
        <w:rPr>
          <w:rFonts w:ascii="Times New Roman" w:hAnsi="Times New Roman" w:cs="Times New Roman"/>
        </w:rPr>
        <w:t>14]</w:t>
      </w:r>
    </w:p>
    <w:p w:rsidR="003D0651" w:rsidRPr="007B74E7" w:rsidRDefault="001D3A99" w:rsidP="00F81E65">
      <w:pPr>
        <w:spacing w:line="480" w:lineRule="auto"/>
        <w:rPr>
          <w:rFonts w:ascii="Times New Roman" w:hAnsi="Times New Roman" w:cs="Times New Roman"/>
        </w:rPr>
      </w:pPr>
      <w:r w:rsidRPr="007B74E7">
        <w:rPr>
          <w:rFonts w:ascii="Times New Roman" w:hAnsi="Times New Roman" w:cs="Times New Roman"/>
        </w:rPr>
        <w:t>The work will take into account the considerable debate on how far Aristotle</w:t>
      </w:r>
      <w:r w:rsidR="00F34DFA" w:rsidRPr="007B74E7">
        <w:rPr>
          <w:rFonts w:ascii="Times New Roman" w:hAnsi="Times New Roman" w:cs="Times New Roman"/>
        </w:rPr>
        <w:t xml:space="preserve">’s criticism of Plato’s own concepts can afforded merit. Firstly, in that whether Aristotle’s objective is not to knock down Plato’s own conception purely on empirical merits, something that one might easily imagine Aristotle to be in favour of, but as an attempt induce discussion on the concept of political community, which inevitably leads </w:t>
      </w:r>
      <w:r w:rsidR="003D0651" w:rsidRPr="007B74E7">
        <w:rPr>
          <w:rFonts w:ascii="Times New Roman" w:hAnsi="Times New Roman" w:cs="Times New Roman"/>
        </w:rPr>
        <w:t>to certain</w:t>
      </w:r>
      <w:r w:rsidR="00F34DFA" w:rsidRPr="007B74E7">
        <w:rPr>
          <w:rFonts w:ascii="Times New Roman" w:hAnsi="Times New Roman" w:cs="Times New Roman"/>
        </w:rPr>
        <w:t xml:space="preserve"> confrontations in philosophical positions on the nature of Justice within the community and the state. [Stalley 1990:182-183] Secondly, </w:t>
      </w:r>
      <w:r w:rsidR="003D0651" w:rsidRPr="007B74E7">
        <w:rPr>
          <w:rFonts w:ascii="Times New Roman" w:hAnsi="Times New Roman" w:cs="Times New Roman"/>
        </w:rPr>
        <w:t xml:space="preserve">how far Aristotle may sufficiently raise criticisms against Plato’s absolution of private property in relation to Justice. While it is certain that Aristotle’s criticisms expose several holes in Plato’s conception of property and state, it also leaves Aristotle vulnerable to counterattacks as to his ongoing conceptions of Justice in the political institutions. [Irwin 1990: 217] </w:t>
      </w:r>
    </w:p>
    <w:p w:rsidR="00214E56" w:rsidRPr="007B74E7" w:rsidRDefault="003D0651" w:rsidP="00214E56">
      <w:pPr>
        <w:spacing w:line="480" w:lineRule="auto"/>
        <w:rPr>
          <w:rFonts w:ascii="Times New Roman" w:hAnsi="Times New Roman" w:cs="Times New Roman"/>
        </w:rPr>
      </w:pPr>
      <w:r w:rsidRPr="007B74E7">
        <w:rPr>
          <w:rFonts w:ascii="Times New Roman" w:hAnsi="Times New Roman" w:cs="Times New Roman"/>
        </w:rPr>
        <w:t xml:space="preserve">The work will conclude on why Aristotle’s conceptions of Justice and how it pertains to the highest moral good, how it should be accommodated in every institution in order produce the best possible society, and finally how this conception remains </w:t>
      </w:r>
      <w:r w:rsidR="00F81E65" w:rsidRPr="007B74E7">
        <w:rPr>
          <w:rFonts w:ascii="Times New Roman" w:hAnsi="Times New Roman" w:cs="Times New Roman"/>
        </w:rPr>
        <w:t>consistent</w:t>
      </w:r>
      <w:r w:rsidRPr="007B74E7">
        <w:rPr>
          <w:rFonts w:ascii="Times New Roman" w:hAnsi="Times New Roman" w:cs="Times New Roman"/>
        </w:rPr>
        <w:t xml:space="preserve"> with </w:t>
      </w:r>
      <w:r w:rsidR="00F81E65" w:rsidRPr="007B74E7">
        <w:rPr>
          <w:rFonts w:ascii="Times New Roman" w:hAnsi="Times New Roman" w:cs="Times New Roman"/>
        </w:rPr>
        <w:t xml:space="preserve">his views on Natural Law. [Bonner &amp; Smith 1968:294-296] </w:t>
      </w:r>
    </w:p>
    <w:p w:rsidR="00DB7913" w:rsidRPr="00EC5940" w:rsidRDefault="00DB7913" w:rsidP="00EC5940">
      <w:pPr>
        <w:spacing w:line="480" w:lineRule="auto"/>
        <w:jc w:val="center"/>
        <w:rPr>
          <w:rFonts w:ascii="Times New Roman" w:hAnsi="Times New Roman" w:cs="Times New Roman"/>
          <w:sz w:val="24"/>
        </w:rPr>
      </w:pPr>
      <w:r w:rsidRPr="00214E56">
        <w:rPr>
          <w:rFonts w:ascii="Times New Roman" w:hAnsi="Times New Roman" w:cs="Times New Roman"/>
          <w:sz w:val="28"/>
        </w:rPr>
        <w:lastRenderedPageBreak/>
        <w:t>Bibliography</w:t>
      </w:r>
    </w:p>
    <w:p w:rsidR="006C2AC5" w:rsidRPr="00260190" w:rsidRDefault="006C2AC5" w:rsidP="00E25BDA">
      <w:pPr>
        <w:rPr>
          <w:rFonts w:asciiTheme="majorHAnsi" w:hAnsiTheme="majorHAnsi" w:cstheme="majorHAnsi"/>
          <w:sz w:val="20"/>
          <w:szCs w:val="20"/>
        </w:rPr>
      </w:pPr>
      <w:r w:rsidRPr="00DB7913">
        <w:rPr>
          <w:b/>
          <w:i/>
        </w:rPr>
        <w:t>Ancient</w:t>
      </w:r>
      <w:r>
        <w:t xml:space="preserve"> </w:t>
      </w:r>
      <w:r>
        <w:br/>
      </w:r>
      <w:r>
        <w:br/>
      </w:r>
      <w:r w:rsidRPr="00260190">
        <w:rPr>
          <w:rFonts w:asciiTheme="majorHAnsi" w:hAnsiTheme="majorHAnsi" w:cstheme="majorHAnsi"/>
          <w:sz w:val="20"/>
          <w:szCs w:val="20"/>
        </w:rPr>
        <w:t xml:space="preserve">Aristotle. </w:t>
      </w:r>
      <w:r w:rsidRPr="00260190">
        <w:rPr>
          <w:rFonts w:asciiTheme="majorHAnsi" w:hAnsiTheme="majorHAnsi" w:cstheme="majorHAnsi"/>
          <w:i/>
          <w:sz w:val="20"/>
          <w:szCs w:val="20"/>
        </w:rPr>
        <w:t>Athenian Constitution</w:t>
      </w:r>
      <w:r w:rsidRPr="00260190">
        <w:rPr>
          <w:rFonts w:asciiTheme="majorHAnsi" w:hAnsiTheme="majorHAnsi" w:cstheme="majorHAnsi"/>
          <w:sz w:val="20"/>
          <w:szCs w:val="20"/>
        </w:rPr>
        <w:t>. Rackham, H.R. (trans). 1952. London, William Heinemann Ltd.</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Aristotle. </w:t>
      </w:r>
      <w:r w:rsidRPr="00260190">
        <w:rPr>
          <w:rFonts w:asciiTheme="majorHAnsi" w:hAnsiTheme="majorHAnsi" w:cstheme="majorHAnsi"/>
          <w:i/>
          <w:sz w:val="20"/>
          <w:szCs w:val="20"/>
        </w:rPr>
        <w:t>Metaphysics</w:t>
      </w:r>
      <w:r w:rsidRPr="00260190">
        <w:rPr>
          <w:rFonts w:asciiTheme="majorHAnsi" w:hAnsiTheme="majorHAnsi" w:cstheme="majorHAnsi"/>
          <w:sz w:val="20"/>
          <w:szCs w:val="20"/>
        </w:rPr>
        <w:t xml:space="preserve">. </w:t>
      </w:r>
      <w:r w:rsidRPr="00260190">
        <w:rPr>
          <w:rFonts w:asciiTheme="majorHAnsi" w:hAnsiTheme="majorHAnsi" w:cstheme="majorHAnsi"/>
          <w:color w:val="000000"/>
          <w:sz w:val="20"/>
          <w:szCs w:val="20"/>
          <w:shd w:val="clear" w:color="auto" w:fill="FFFFFF"/>
        </w:rPr>
        <w:t>Armstrong.</w:t>
      </w:r>
      <w:r w:rsidRPr="00260190">
        <w:rPr>
          <w:rFonts w:asciiTheme="majorHAnsi" w:hAnsiTheme="majorHAnsi" w:cstheme="majorHAnsi"/>
          <w:sz w:val="20"/>
          <w:szCs w:val="20"/>
        </w:rPr>
        <w:t xml:space="preserve"> (trans). 1933. Cambridge, MA: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Aristotle. </w:t>
      </w:r>
      <w:r w:rsidRPr="00260190">
        <w:rPr>
          <w:rFonts w:asciiTheme="majorHAnsi" w:hAnsiTheme="majorHAnsi" w:cstheme="majorHAnsi"/>
          <w:i/>
          <w:sz w:val="20"/>
          <w:szCs w:val="20"/>
        </w:rPr>
        <w:t xml:space="preserve">The </w:t>
      </w:r>
      <w:r w:rsidRPr="00260190">
        <w:rPr>
          <w:rFonts w:asciiTheme="majorHAnsi" w:hAnsiTheme="majorHAnsi" w:cstheme="majorHAnsi"/>
          <w:i/>
          <w:iCs/>
          <w:color w:val="000000"/>
          <w:sz w:val="20"/>
          <w:szCs w:val="20"/>
          <w:bdr w:val="none" w:sz="0" w:space="0" w:color="auto" w:frame="1"/>
          <w:shd w:val="clear" w:color="auto" w:fill="FFFFFF"/>
        </w:rPr>
        <w:t>Poetics</w:t>
      </w:r>
      <w:r w:rsidRPr="00260190">
        <w:rPr>
          <w:rFonts w:asciiTheme="majorHAnsi" w:hAnsiTheme="majorHAnsi" w:cstheme="majorHAnsi"/>
          <w:sz w:val="20"/>
          <w:szCs w:val="20"/>
        </w:rPr>
        <w:t xml:space="preserve">. </w:t>
      </w:r>
      <w:r w:rsidRPr="00260190">
        <w:rPr>
          <w:rFonts w:asciiTheme="majorHAnsi" w:hAnsiTheme="majorHAnsi" w:cstheme="majorHAnsi"/>
          <w:color w:val="000000"/>
          <w:sz w:val="20"/>
          <w:szCs w:val="20"/>
          <w:shd w:val="clear" w:color="auto" w:fill="FFFFFF"/>
        </w:rPr>
        <w:t>Halliwell, S.</w:t>
      </w:r>
      <w:r w:rsidRPr="00260190">
        <w:rPr>
          <w:rFonts w:asciiTheme="majorHAnsi" w:hAnsiTheme="majorHAnsi" w:cstheme="majorHAnsi"/>
          <w:sz w:val="20"/>
          <w:szCs w:val="20"/>
        </w:rPr>
        <w:t xml:space="preserve"> (trans). 1986. London: Duckworth.</w:t>
      </w:r>
      <w:r w:rsidRPr="00260190">
        <w:rPr>
          <w:rFonts w:asciiTheme="majorHAnsi" w:hAnsiTheme="majorHAnsi" w:cstheme="majorHAnsi"/>
          <w:color w:val="000000"/>
          <w:sz w:val="20"/>
          <w:szCs w:val="20"/>
          <w:shd w:val="clear" w:color="auto" w:fill="FFFFFF"/>
        </w:rPr>
        <w:t>Halliwell, S., 1986. </w:t>
      </w:r>
      <w:r w:rsidRPr="00260190">
        <w:rPr>
          <w:rFonts w:asciiTheme="majorHAnsi" w:hAnsiTheme="majorHAnsi" w:cstheme="majorHAnsi"/>
          <w:i/>
          <w:iCs/>
          <w:color w:val="000000"/>
          <w:sz w:val="20"/>
          <w:szCs w:val="20"/>
          <w:bdr w:val="none" w:sz="0" w:space="0" w:color="auto" w:frame="1"/>
          <w:shd w:val="clear" w:color="auto" w:fill="FFFFFF"/>
        </w:rPr>
        <w:t xml:space="preserve">Aristotle's </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Aristotle. </w:t>
      </w:r>
      <w:r w:rsidRPr="00260190">
        <w:rPr>
          <w:rFonts w:asciiTheme="majorHAnsi" w:hAnsiTheme="majorHAnsi" w:cstheme="majorHAnsi"/>
          <w:i/>
          <w:sz w:val="20"/>
          <w:szCs w:val="20"/>
        </w:rPr>
        <w:t>The politics</w:t>
      </w:r>
      <w:r w:rsidRPr="00260190">
        <w:rPr>
          <w:rFonts w:asciiTheme="majorHAnsi" w:hAnsiTheme="majorHAnsi" w:cstheme="majorHAnsi"/>
          <w:sz w:val="20"/>
          <w:szCs w:val="20"/>
        </w:rPr>
        <w:t xml:space="preserve">. </w:t>
      </w:r>
      <w:r w:rsidRPr="00260190">
        <w:rPr>
          <w:rFonts w:asciiTheme="majorHAnsi" w:hAnsiTheme="majorHAnsi" w:cstheme="majorHAnsi"/>
          <w:color w:val="000000"/>
          <w:sz w:val="20"/>
          <w:szCs w:val="20"/>
          <w:shd w:val="clear" w:color="auto" w:fill="FFFFFF"/>
        </w:rPr>
        <w:t>Barker.</w:t>
      </w:r>
      <w:r w:rsidRPr="00260190">
        <w:rPr>
          <w:rFonts w:asciiTheme="majorHAnsi" w:hAnsiTheme="majorHAnsi" w:cstheme="majorHAnsi"/>
          <w:sz w:val="20"/>
          <w:szCs w:val="20"/>
        </w:rPr>
        <w:t xml:space="preserve"> (trans). 1995. Oxford: Oxford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Demosthenes. </w:t>
      </w:r>
      <w:r w:rsidRPr="00260190">
        <w:rPr>
          <w:rFonts w:asciiTheme="majorHAnsi" w:hAnsiTheme="majorHAnsi" w:cstheme="majorHAnsi"/>
          <w:i/>
          <w:sz w:val="20"/>
          <w:szCs w:val="20"/>
        </w:rPr>
        <w:t>Speeches.</w:t>
      </w:r>
      <w:r w:rsidRPr="00260190">
        <w:rPr>
          <w:rFonts w:asciiTheme="majorHAnsi" w:hAnsiTheme="majorHAnsi" w:cstheme="majorHAnsi"/>
          <w:sz w:val="20"/>
          <w:szCs w:val="20"/>
        </w:rPr>
        <w:t xml:space="preserve"> Murray, A.T. (trans).1939.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Diogenes Laertius. </w:t>
      </w:r>
      <w:r w:rsidRPr="00260190">
        <w:rPr>
          <w:rFonts w:asciiTheme="majorHAnsi" w:hAnsiTheme="majorHAnsi" w:cstheme="majorHAnsi"/>
          <w:i/>
          <w:sz w:val="20"/>
          <w:szCs w:val="20"/>
        </w:rPr>
        <w:t>Lives of Eminent Philosophers</w:t>
      </w:r>
      <w:r w:rsidRPr="00260190">
        <w:rPr>
          <w:rFonts w:asciiTheme="majorHAnsi" w:hAnsiTheme="majorHAnsi" w:cstheme="majorHAnsi"/>
          <w:sz w:val="20"/>
          <w:szCs w:val="20"/>
        </w:rPr>
        <w:t>. Hicks, R.D. (trans).1925.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Hesiod. </w:t>
      </w:r>
      <w:r w:rsidRPr="00260190">
        <w:rPr>
          <w:rFonts w:asciiTheme="majorHAnsi" w:hAnsiTheme="majorHAnsi" w:cstheme="majorHAnsi"/>
          <w:i/>
          <w:sz w:val="20"/>
          <w:szCs w:val="20"/>
        </w:rPr>
        <w:t>Theogony</w:t>
      </w:r>
      <w:r w:rsidRPr="00260190">
        <w:rPr>
          <w:rFonts w:asciiTheme="majorHAnsi" w:hAnsiTheme="majorHAnsi" w:cstheme="majorHAnsi"/>
          <w:sz w:val="20"/>
          <w:szCs w:val="20"/>
        </w:rPr>
        <w:t>. Evelyn-White, H.G. (trans).1914.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Homer. </w:t>
      </w:r>
      <w:r w:rsidRPr="00260190">
        <w:rPr>
          <w:rFonts w:asciiTheme="majorHAnsi" w:hAnsiTheme="majorHAnsi" w:cstheme="majorHAnsi"/>
          <w:i/>
          <w:sz w:val="20"/>
          <w:szCs w:val="20"/>
        </w:rPr>
        <w:t>Iliad</w:t>
      </w:r>
      <w:r w:rsidRPr="00260190">
        <w:rPr>
          <w:rFonts w:asciiTheme="majorHAnsi" w:hAnsiTheme="majorHAnsi" w:cstheme="majorHAnsi"/>
          <w:sz w:val="20"/>
          <w:szCs w:val="20"/>
        </w:rPr>
        <w:t>. Hammond, M. (Trans.). 1987. London: Penguin</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color w:val="000000"/>
          <w:sz w:val="20"/>
          <w:szCs w:val="20"/>
        </w:rPr>
        <w:t xml:space="preserve">Lysias. </w:t>
      </w:r>
      <w:r w:rsidRPr="00260190">
        <w:rPr>
          <w:rFonts w:asciiTheme="majorHAnsi" w:hAnsiTheme="majorHAnsi" w:cstheme="majorHAnsi"/>
          <w:i/>
          <w:color w:val="000000"/>
          <w:sz w:val="20"/>
          <w:szCs w:val="20"/>
        </w:rPr>
        <w:t>Speeches</w:t>
      </w:r>
      <w:r w:rsidRPr="00260190">
        <w:rPr>
          <w:rFonts w:asciiTheme="majorHAnsi" w:hAnsiTheme="majorHAnsi" w:cstheme="majorHAnsi"/>
          <w:color w:val="000000"/>
          <w:sz w:val="20"/>
          <w:szCs w:val="20"/>
        </w:rPr>
        <w:t>.</w:t>
      </w:r>
      <w:r w:rsidRPr="00260190">
        <w:rPr>
          <w:rFonts w:asciiTheme="majorHAnsi" w:hAnsiTheme="majorHAnsi" w:cstheme="majorHAnsi"/>
          <w:sz w:val="20"/>
          <w:szCs w:val="20"/>
        </w:rPr>
        <w:t xml:space="preserve"> Lamb, W.R.M. (trans).1930.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Pausanias. </w:t>
      </w:r>
      <w:r w:rsidRPr="00260190">
        <w:rPr>
          <w:rFonts w:asciiTheme="majorHAnsi" w:hAnsiTheme="majorHAnsi" w:cstheme="majorHAnsi"/>
          <w:i/>
          <w:sz w:val="20"/>
          <w:szCs w:val="20"/>
        </w:rPr>
        <w:t>Description of Greece</w:t>
      </w:r>
      <w:r w:rsidRPr="00260190">
        <w:rPr>
          <w:rFonts w:asciiTheme="majorHAnsi" w:hAnsiTheme="majorHAnsi" w:cstheme="majorHAnsi"/>
          <w:sz w:val="20"/>
          <w:szCs w:val="20"/>
        </w:rPr>
        <w:t>. Jones, W.H.S. &amp; Ormerod, H.A. (trans).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Plato</w:t>
      </w:r>
      <w:r w:rsidRPr="00260190">
        <w:rPr>
          <w:rFonts w:asciiTheme="majorHAnsi" w:hAnsiTheme="majorHAnsi" w:cstheme="majorHAnsi"/>
          <w:i/>
          <w:sz w:val="20"/>
          <w:szCs w:val="20"/>
        </w:rPr>
        <w:t xml:space="preserve">. Apology. </w:t>
      </w:r>
      <w:r w:rsidRPr="00260190">
        <w:rPr>
          <w:rFonts w:asciiTheme="majorHAnsi" w:hAnsiTheme="majorHAnsi" w:cstheme="majorHAnsi"/>
          <w:sz w:val="20"/>
          <w:szCs w:val="20"/>
        </w:rPr>
        <w:t>Lamb, W.R.M. (trans).1966. Cambridge: Harvard University Press</w:t>
      </w:r>
    </w:p>
    <w:p w:rsidR="006C2AC5" w:rsidRPr="00260190" w:rsidRDefault="006C2AC5" w:rsidP="00E25BDA">
      <w:pPr>
        <w:rPr>
          <w:rFonts w:asciiTheme="majorHAnsi" w:hAnsiTheme="majorHAnsi" w:cstheme="majorHAnsi"/>
          <w:color w:val="000000"/>
          <w:sz w:val="20"/>
          <w:szCs w:val="20"/>
        </w:rPr>
      </w:pPr>
      <w:r w:rsidRPr="00260190">
        <w:rPr>
          <w:rFonts w:asciiTheme="majorHAnsi" w:hAnsiTheme="majorHAnsi" w:cstheme="majorHAnsi"/>
          <w:sz w:val="20"/>
          <w:szCs w:val="20"/>
        </w:rPr>
        <w:t>Plato</w:t>
      </w:r>
      <w:r w:rsidRPr="00260190">
        <w:rPr>
          <w:rFonts w:asciiTheme="majorHAnsi" w:hAnsiTheme="majorHAnsi" w:cstheme="majorHAnsi"/>
          <w:i/>
          <w:sz w:val="20"/>
          <w:szCs w:val="20"/>
        </w:rPr>
        <w:t xml:space="preserve">. Euthyphro. </w:t>
      </w:r>
      <w:r w:rsidRPr="00260190">
        <w:rPr>
          <w:rFonts w:asciiTheme="majorHAnsi" w:hAnsiTheme="majorHAnsi" w:cstheme="majorHAnsi"/>
          <w:sz w:val="20"/>
          <w:szCs w:val="20"/>
        </w:rPr>
        <w:t>Fowler, H. (trans). 1966.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Plato. </w:t>
      </w:r>
      <w:r w:rsidRPr="00260190">
        <w:rPr>
          <w:rFonts w:asciiTheme="majorHAnsi" w:hAnsiTheme="majorHAnsi" w:cstheme="majorHAnsi"/>
          <w:i/>
          <w:sz w:val="20"/>
          <w:szCs w:val="20"/>
        </w:rPr>
        <w:t>Laches</w:t>
      </w:r>
      <w:r w:rsidRPr="00260190">
        <w:rPr>
          <w:rFonts w:asciiTheme="majorHAnsi" w:hAnsiTheme="majorHAnsi" w:cstheme="majorHAnsi"/>
          <w:sz w:val="20"/>
          <w:szCs w:val="20"/>
        </w:rPr>
        <w:t>. Lamb, W.R.M. (trans).1967. Cambridge: Ha</w:t>
      </w:r>
      <w:bookmarkStart w:id="0" w:name="_GoBack"/>
      <w:bookmarkEnd w:id="0"/>
      <w:r w:rsidRPr="00260190">
        <w:rPr>
          <w:rFonts w:asciiTheme="majorHAnsi" w:hAnsiTheme="majorHAnsi" w:cstheme="majorHAnsi"/>
          <w:sz w:val="20"/>
          <w:szCs w:val="20"/>
        </w:rPr>
        <w:t>rvard University Press.</w:t>
      </w:r>
    </w:p>
    <w:p w:rsidR="006C2AC5" w:rsidRPr="00260190" w:rsidRDefault="006C2AC5" w:rsidP="00E25BDA">
      <w:pPr>
        <w:rPr>
          <w:rFonts w:asciiTheme="majorHAnsi" w:hAnsiTheme="majorHAnsi" w:cstheme="majorHAnsi"/>
          <w:i/>
          <w:sz w:val="20"/>
          <w:szCs w:val="20"/>
        </w:rPr>
      </w:pPr>
      <w:r w:rsidRPr="00260190">
        <w:rPr>
          <w:rFonts w:asciiTheme="majorHAnsi" w:hAnsiTheme="majorHAnsi" w:cstheme="majorHAnsi"/>
          <w:sz w:val="20"/>
          <w:szCs w:val="20"/>
        </w:rPr>
        <w:t xml:space="preserve">Plato. </w:t>
      </w:r>
      <w:r w:rsidRPr="00260190">
        <w:rPr>
          <w:rFonts w:asciiTheme="majorHAnsi" w:hAnsiTheme="majorHAnsi" w:cstheme="majorHAnsi"/>
          <w:i/>
          <w:sz w:val="20"/>
          <w:szCs w:val="20"/>
        </w:rPr>
        <w:t xml:space="preserve">Laws. </w:t>
      </w:r>
      <w:r w:rsidRPr="00260190">
        <w:rPr>
          <w:rFonts w:asciiTheme="majorHAnsi" w:hAnsiTheme="majorHAnsi" w:cstheme="majorHAnsi"/>
          <w:sz w:val="20"/>
          <w:szCs w:val="20"/>
        </w:rPr>
        <w:t>Bury, R. (trans).1968.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Plato. </w:t>
      </w:r>
      <w:r w:rsidRPr="00260190">
        <w:rPr>
          <w:rFonts w:asciiTheme="majorHAnsi" w:hAnsiTheme="majorHAnsi" w:cstheme="majorHAnsi"/>
          <w:i/>
          <w:sz w:val="20"/>
          <w:szCs w:val="20"/>
        </w:rPr>
        <w:t>Meno</w:t>
      </w:r>
      <w:r w:rsidRPr="00260190">
        <w:rPr>
          <w:rFonts w:asciiTheme="majorHAnsi" w:hAnsiTheme="majorHAnsi" w:cstheme="majorHAnsi"/>
          <w:sz w:val="20"/>
          <w:szCs w:val="20"/>
        </w:rPr>
        <w:t>. Lamb, W.R.M. (trans).1967. Cambridge: Harvard University Press.</w:t>
      </w:r>
    </w:p>
    <w:p w:rsidR="006C2AC5" w:rsidRPr="00260190" w:rsidRDefault="006C2AC5" w:rsidP="00E25BDA">
      <w:pPr>
        <w:rPr>
          <w:rFonts w:asciiTheme="majorHAnsi" w:hAnsiTheme="majorHAnsi" w:cstheme="majorHAnsi"/>
          <w:color w:val="000000"/>
          <w:sz w:val="20"/>
          <w:szCs w:val="20"/>
        </w:rPr>
      </w:pPr>
      <w:r w:rsidRPr="00260190">
        <w:rPr>
          <w:rFonts w:asciiTheme="majorHAnsi" w:hAnsiTheme="majorHAnsi" w:cstheme="majorHAnsi"/>
          <w:sz w:val="20"/>
          <w:szCs w:val="20"/>
        </w:rPr>
        <w:t>Plato</w:t>
      </w:r>
      <w:r w:rsidRPr="00260190">
        <w:rPr>
          <w:rFonts w:asciiTheme="majorHAnsi" w:hAnsiTheme="majorHAnsi" w:cstheme="majorHAnsi"/>
          <w:i/>
          <w:sz w:val="20"/>
          <w:szCs w:val="20"/>
        </w:rPr>
        <w:t>. Phaedo.</w:t>
      </w:r>
      <w:r w:rsidRPr="00260190">
        <w:rPr>
          <w:rFonts w:asciiTheme="majorHAnsi" w:hAnsiTheme="majorHAnsi" w:cstheme="majorHAnsi"/>
          <w:sz w:val="20"/>
          <w:szCs w:val="20"/>
        </w:rPr>
        <w:t xml:space="preserve"> Fowler, H. (trans). 1966.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Plato</w:t>
      </w:r>
      <w:r w:rsidRPr="00260190">
        <w:rPr>
          <w:rFonts w:asciiTheme="majorHAnsi" w:hAnsiTheme="majorHAnsi" w:cstheme="majorHAnsi"/>
          <w:i/>
          <w:sz w:val="20"/>
          <w:szCs w:val="20"/>
        </w:rPr>
        <w:t xml:space="preserve">. Republic. </w:t>
      </w:r>
      <w:r w:rsidRPr="00260190">
        <w:rPr>
          <w:rFonts w:asciiTheme="majorHAnsi" w:hAnsiTheme="majorHAnsi" w:cstheme="majorHAnsi"/>
          <w:sz w:val="20"/>
          <w:szCs w:val="20"/>
        </w:rPr>
        <w:t>Shorey, P. (trans).1969. Cambridge: Harvard University Press</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Plato. Symposium. Fowler, H.(trans). 1925. London: William Heinemann Ltd.</w:t>
      </w:r>
    </w:p>
    <w:p w:rsidR="006C2AC5" w:rsidRPr="00260190" w:rsidRDefault="006C2AC5" w:rsidP="00E25BDA">
      <w:pPr>
        <w:rPr>
          <w:rFonts w:asciiTheme="majorHAnsi" w:hAnsiTheme="majorHAnsi" w:cstheme="majorHAnsi"/>
          <w:color w:val="000000"/>
          <w:sz w:val="20"/>
          <w:szCs w:val="20"/>
        </w:rPr>
      </w:pPr>
      <w:r w:rsidRPr="00260190">
        <w:rPr>
          <w:rFonts w:asciiTheme="majorHAnsi" w:hAnsiTheme="majorHAnsi" w:cstheme="majorHAnsi"/>
          <w:sz w:val="20"/>
          <w:szCs w:val="20"/>
        </w:rPr>
        <w:t>Plato</w:t>
      </w:r>
      <w:r w:rsidRPr="00260190">
        <w:rPr>
          <w:rFonts w:asciiTheme="majorHAnsi" w:hAnsiTheme="majorHAnsi" w:cstheme="majorHAnsi"/>
          <w:i/>
          <w:sz w:val="20"/>
          <w:szCs w:val="20"/>
        </w:rPr>
        <w:t>. The Sophist.</w:t>
      </w:r>
      <w:r w:rsidRPr="00260190">
        <w:rPr>
          <w:rFonts w:asciiTheme="majorHAnsi" w:hAnsiTheme="majorHAnsi" w:cstheme="majorHAnsi"/>
          <w:sz w:val="20"/>
          <w:szCs w:val="20"/>
        </w:rPr>
        <w:t xml:space="preserve"> Fowler, H. (trans). 1966. London: William Heinemann Ltd.</w:t>
      </w:r>
    </w:p>
    <w:p w:rsidR="006C2AC5" w:rsidRPr="00260190" w:rsidRDefault="006C2AC5" w:rsidP="00E25BDA">
      <w:pPr>
        <w:rPr>
          <w:rFonts w:asciiTheme="majorHAnsi" w:hAnsiTheme="majorHAnsi" w:cstheme="majorHAnsi"/>
          <w:sz w:val="20"/>
          <w:szCs w:val="20"/>
        </w:rPr>
      </w:pPr>
      <w:r w:rsidRPr="00260190">
        <w:rPr>
          <w:rFonts w:asciiTheme="majorHAnsi" w:hAnsiTheme="majorHAnsi" w:cstheme="majorHAnsi"/>
          <w:sz w:val="20"/>
          <w:szCs w:val="20"/>
        </w:rPr>
        <w:t xml:space="preserve">Xenophon. </w:t>
      </w:r>
      <w:r w:rsidRPr="00260190">
        <w:rPr>
          <w:rFonts w:asciiTheme="majorHAnsi" w:hAnsiTheme="majorHAnsi" w:cstheme="majorHAnsi"/>
          <w:i/>
          <w:sz w:val="20"/>
          <w:szCs w:val="20"/>
        </w:rPr>
        <w:t>Memorabilia.</w:t>
      </w:r>
      <w:r w:rsidRPr="00260190">
        <w:rPr>
          <w:rFonts w:asciiTheme="majorHAnsi" w:hAnsiTheme="majorHAnsi" w:cstheme="majorHAnsi"/>
          <w:sz w:val="20"/>
          <w:szCs w:val="20"/>
        </w:rPr>
        <w:t xml:space="preserve"> Marchant, E.C. (trans). 1923. Cambridge: William Heinemann Ltd.</w:t>
      </w:r>
    </w:p>
    <w:p w:rsidR="007C2175" w:rsidRDefault="007C2175"/>
    <w:p w:rsidR="00B11C7A" w:rsidRPr="00B11C7A" w:rsidRDefault="00C145B1" w:rsidP="00E25BDA">
      <w:pPr>
        <w:rPr>
          <w:b/>
          <w:i/>
        </w:rPr>
      </w:pPr>
      <w:r w:rsidRPr="00DB7913">
        <w:rPr>
          <w:b/>
          <w:i/>
        </w:rPr>
        <w:t xml:space="preserve">Modern </w:t>
      </w:r>
      <w:r w:rsidR="00DB7913" w:rsidRPr="00DB7913">
        <w:rPr>
          <w:b/>
          <w:i/>
        </w:rPr>
        <w:t>Scholarship</w:t>
      </w:r>
    </w:p>
    <w:p w:rsidR="00B11C7A" w:rsidRDefault="00B11C7A" w:rsidP="00B11C7A">
      <w:pPr>
        <w:pStyle w:val="Default"/>
        <w:spacing w:line="360" w:lineRule="auto"/>
        <w:rPr>
          <w:rFonts w:asciiTheme="majorHAnsi" w:hAnsiTheme="majorHAnsi" w:cstheme="majorHAnsi"/>
          <w:sz w:val="20"/>
          <w:szCs w:val="20"/>
        </w:rPr>
      </w:pPr>
      <w:r w:rsidRPr="00260190">
        <w:rPr>
          <w:rFonts w:asciiTheme="majorHAnsi" w:hAnsiTheme="majorHAnsi" w:cstheme="majorHAnsi"/>
          <w:sz w:val="20"/>
          <w:szCs w:val="20"/>
        </w:rPr>
        <w:t xml:space="preserve">Adkins, A. </w:t>
      </w:r>
      <w:r w:rsidRPr="00260190">
        <w:rPr>
          <w:rFonts w:asciiTheme="majorHAnsi" w:hAnsiTheme="majorHAnsi" w:cstheme="majorHAnsi"/>
          <w:i/>
          <w:sz w:val="20"/>
          <w:szCs w:val="20"/>
        </w:rPr>
        <w:t>Review Article: The Greek Concept of Justice from Homer to Plato.</w:t>
      </w:r>
      <w:r w:rsidRPr="00260190">
        <w:rPr>
          <w:rFonts w:asciiTheme="majorHAnsi" w:hAnsiTheme="majorHAnsi" w:cstheme="majorHAnsi"/>
          <w:sz w:val="20"/>
          <w:szCs w:val="20"/>
        </w:rPr>
        <w:t xml:space="preserve"> Classical Philology, Vol. 75, No. 3 (Jul. 1980), pp. 256-268. Published by: The University of Chicago Press</w:t>
      </w:r>
      <w:r>
        <w:rPr>
          <w:rFonts w:asciiTheme="majorHAnsi" w:hAnsiTheme="majorHAnsi" w:cstheme="majorHAnsi"/>
          <w:sz w:val="20"/>
          <w:szCs w:val="20"/>
        </w:rPr>
        <w:t>.</w:t>
      </w:r>
    </w:p>
    <w:p w:rsidR="00B11C7A" w:rsidRDefault="00B11C7A" w:rsidP="00B11C7A">
      <w:pPr>
        <w:pStyle w:val="Default"/>
        <w:spacing w:line="360" w:lineRule="auto"/>
        <w:rPr>
          <w:rFonts w:asciiTheme="majorHAnsi" w:hAnsiTheme="majorHAnsi" w:cstheme="majorHAnsi"/>
          <w:sz w:val="20"/>
          <w:szCs w:val="20"/>
        </w:rPr>
      </w:pPr>
      <w:r w:rsidRPr="00E25BDA">
        <w:rPr>
          <w:rFonts w:asciiTheme="majorHAnsi" w:hAnsiTheme="majorHAnsi" w:cstheme="majorHAnsi"/>
          <w:sz w:val="20"/>
          <w:szCs w:val="20"/>
        </w:rPr>
        <w:lastRenderedPageBreak/>
        <w:t>[online] ResearchGate. Available at: https://www.researchgate.net/publication/242121902_Aristotle_Critic_or_Pioneer_of_Atomism [Accessed 20th Apr. 2016].</w:t>
      </w:r>
    </w:p>
    <w:p w:rsidR="00B11C7A" w:rsidRDefault="00B11C7A" w:rsidP="0004047C">
      <w:pPr>
        <w:spacing w:after="0"/>
        <w:rPr>
          <w:rFonts w:asciiTheme="majorHAnsi" w:hAnsiTheme="majorHAnsi" w:cstheme="majorHAnsi"/>
          <w:i/>
          <w:sz w:val="20"/>
          <w:szCs w:val="20"/>
        </w:rPr>
      </w:pPr>
      <w:r w:rsidRPr="0004047C">
        <w:rPr>
          <w:rFonts w:asciiTheme="majorHAnsi" w:hAnsiTheme="majorHAnsi" w:cstheme="majorHAnsi"/>
          <w:sz w:val="20"/>
          <w:szCs w:val="20"/>
        </w:rPr>
        <w:t>Anon</w:t>
      </w:r>
      <w:r>
        <w:rPr>
          <w:rFonts w:asciiTheme="majorHAnsi" w:hAnsiTheme="majorHAnsi" w:cstheme="majorHAnsi"/>
          <w:sz w:val="20"/>
          <w:szCs w:val="20"/>
        </w:rPr>
        <w:t>.</w:t>
      </w:r>
      <w:r w:rsidRPr="0004047C">
        <w:rPr>
          <w:rFonts w:asciiTheme="majorHAnsi" w:hAnsiTheme="majorHAnsi" w:cstheme="majorHAnsi"/>
          <w:sz w:val="20"/>
          <w:szCs w:val="20"/>
        </w:rPr>
        <w:t xml:space="preserve"> 2013. </w:t>
      </w:r>
      <w:r w:rsidRPr="0004047C">
        <w:rPr>
          <w:rFonts w:asciiTheme="majorHAnsi" w:hAnsiTheme="majorHAnsi" w:cstheme="majorHAnsi"/>
          <w:i/>
          <w:sz w:val="20"/>
          <w:szCs w:val="20"/>
        </w:rPr>
        <w:t>Nature, Justice, and Rights in Aristotle's Politics</w:t>
      </w:r>
      <w:r>
        <w:rPr>
          <w:rFonts w:asciiTheme="majorHAnsi" w:hAnsiTheme="majorHAnsi" w:cstheme="majorHAnsi"/>
          <w:i/>
          <w:sz w:val="20"/>
          <w:szCs w:val="20"/>
        </w:rPr>
        <w:t>.</w:t>
      </w:r>
      <w:r>
        <w:rPr>
          <w:rFonts w:asciiTheme="majorHAnsi" w:hAnsiTheme="majorHAnsi" w:cstheme="majorHAnsi"/>
          <w:sz w:val="20"/>
          <w:szCs w:val="20"/>
        </w:rPr>
        <w:t xml:space="preserve"> Wales:</w:t>
      </w:r>
      <w:r w:rsidRPr="0004047C">
        <w:t xml:space="preserve"> </w:t>
      </w:r>
      <w:r w:rsidRPr="0004047C">
        <w:rPr>
          <w:rFonts w:asciiTheme="majorHAnsi" w:hAnsiTheme="majorHAnsi" w:cstheme="majorHAnsi"/>
          <w:i/>
          <w:sz w:val="20"/>
          <w:szCs w:val="20"/>
        </w:rPr>
        <w:t>University of Wales Trinity Saint David</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Arnott, P. (1970). Greek Drama as Education. </w:t>
      </w:r>
      <w:r w:rsidRPr="00E25BDA">
        <w:rPr>
          <w:rFonts w:asciiTheme="majorHAnsi" w:hAnsiTheme="majorHAnsi" w:cstheme="majorHAnsi"/>
          <w:i/>
          <w:iCs/>
          <w:color w:val="000000"/>
          <w:sz w:val="20"/>
          <w:szCs w:val="20"/>
        </w:rPr>
        <w:t>Educational Theatre Journal</w:t>
      </w:r>
      <w:r w:rsidRPr="00E25BDA">
        <w:rPr>
          <w:rFonts w:asciiTheme="majorHAnsi" w:hAnsiTheme="majorHAnsi" w:cstheme="majorHAnsi"/>
          <w:color w:val="000000"/>
          <w:sz w:val="20"/>
          <w:szCs w:val="20"/>
        </w:rPr>
        <w:t>. 22 (1), 35-42.</w:t>
      </w:r>
    </w:p>
    <w:p w:rsidR="00B11C7A" w:rsidRDefault="00B11C7A" w:rsidP="0004047C">
      <w:pPr>
        <w:spacing w:after="0"/>
        <w:rPr>
          <w:rFonts w:asciiTheme="majorHAnsi" w:hAnsiTheme="majorHAnsi" w:cstheme="majorHAnsi"/>
          <w:sz w:val="20"/>
          <w:szCs w:val="20"/>
        </w:rPr>
      </w:pPr>
      <w:r w:rsidRPr="0004047C">
        <w:rPr>
          <w:rFonts w:asciiTheme="majorHAnsi" w:hAnsiTheme="majorHAnsi" w:cstheme="majorHAnsi"/>
          <w:sz w:val="20"/>
          <w:szCs w:val="20"/>
        </w:rPr>
        <w:t>Barker, E</w:t>
      </w:r>
      <w:r>
        <w:rPr>
          <w:rFonts w:asciiTheme="majorHAnsi" w:hAnsiTheme="majorHAnsi" w:cstheme="majorHAnsi"/>
          <w:sz w:val="20"/>
          <w:szCs w:val="20"/>
        </w:rPr>
        <w:t xml:space="preserve">. </w:t>
      </w:r>
      <w:r w:rsidRPr="0004047C">
        <w:rPr>
          <w:rFonts w:asciiTheme="majorHAnsi" w:hAnsiTheme="majorHAnsi" w:cstheme="majorHAnsi"/>
          <w:sz w:val="20"/>
          <w:szCs w:val="20"/>
        </w:rPr>
        <w:t xml:space="preserve">1959. </w:t>
      </w:r>
      <w:r w:rsidRPr="00734B1C">
        <w:rPr>
          <w:rFonts w:asciiTheme="majorHAnsi" w:hAnsiTheme="majorHAnsi" w:cstheme="majorHAnsi"/>
          <w:i/>
          <w:sz w:val="20"/>
          <w:szCs w:val="20"/>
        </w:rPr>
        <w:t>The political thought of Plato and Aristotle</w:t>
      </w:r>
      <w:r>
        <w:rPr>
          <w:rFonts w:asciiTheme="majorHAnsi" w:hAnsiTheme="majorHAnsi" w:cstheme="majorHAnsi"/>
          <w:sz w:val="20"/>
          <w:szCs w:val="20"/>
        </w:rPr>
        <w:t>.</w:t>
      </w:r>
      <w:r w:rsidRPr="0004047C">
        <w:rPr>
          <w:rFonts w:asciiTheme="majorHAnsi" w:hAnsiTheme="majorHAnsi" w:cstheme="majorHAnsi"/>
          <w:sz w:val="20"/>
          <w:szCs w:val="20"/>
        </w:rPr>
        <w:t xml:space="preserve"> New York: Dover Publications.</w:t>
      </w:r>
    </w:p>
    <w:p w:rsidR="00B11C7A" w:rsidRPr="00E25BDA" w:rsidRDefault="00B11C7A" w:rsidP="0004047C">
      <w:pPr>
        <w:spacing w:after="0"/>
        <w:rPr>
          <w:rFonts w:asciiTheme="majorHAnsi" w:eastAsia="Calibri" w:hAnsiTheme="majorHAnsi" w:cstheme="majorHAnsi"/>
          <w:sz w:val="20"/>
          <w:szCs w:val="20"/>
        </w:rPr>
      </w:pPr>
      <w:r w:rsidRPr="00734B1C">
        <w:rPr>
          <w:rFonts w:asciiTheme="majorHAnsi" w:hAnsiTheme="majorHAnsi" w:cstheme="majorHAnsi"/>
          <w:sz w:val="20"/>
          <w:szCs w:val="20"/>
        </w:rPr>
        <w:t xml:space="preserve">Beever, A. 2004. ARISTOTLE ON EQUITY, LAW, AND JUSTICE. </w:t>
      </w:r>
      <w:r w:rsidRPr="00734B1C">
        <w:rPr>
          <w:rFonts w:asciiTheme="majorHAnsi" w:hAnsiTheme="majorHAnsi" w:cstheme="majorHAnsi"/>
          <w:i/>
          <w:sz w:val="20"/>
          <w:szCs w:val="20"/>
        </w:rPr>
        <w:t>Legal Theory</w:t>
      </w:r>
      <w:r w:rsidRPr="00734B1C">
        <w:rPr>
          <w:rFonts w:asciiTheme="majorHAnsi" w:hAnsiTheme="majorHAnsi" w:cstheme="majorHAnsi"/>
          <w:sz w:val="20"/>
          <w:szCs w:val="20"/>
        </w:rPr>
        <w:t>, 10(1), pp.33–50.</w:t>
      </w:r>
      <w:r>
        <w:rPr>
          <w:rFonts w:asciiTheme="majorHAnsi" w:hAnsiTheme="majorHAnsi" w:cstheme="majorHAnsi"/>
          <w:sz w:val="20"/>
          <w:szCs w:val="20"/>
        </w:rPr>
        <w:br/>
      </w:r>
      <w:r w:rsidRPr="00E25BDA">
        <w:rPr>
          <w:rFonts w:asciiTheme="majorHAnsi" w:hAnsiTheme="majorHAnsi" w:cstheme="majorHAnsi"/>
          <w:sz w:val="20"/>
          <w:szCs w:val="20"/>
        </w:rPr>
        <w:t xml:space="preserve">Thorley, J. 1996. </w:t>
      </w:r>
      <w:r w:rsidRPr="00E25BDA">
        <w:rPr>
          <w:rFonts w:asciiTheme="majorHAnsi" w:hAnsiTheme="majorHAnsi" w:cstheme="majorHAnsi"/>
          <w:i/>
          <w:sz w:val="20"/>
          <w:szCs w:val="20"/>
        </w:rPr>
        <w:t>Athenian democracy</w:t>
      </w:r>
      <w:r w:rsidRPr="00E25BDA">
        <w:rPr>
          <w:rFonts w:asciiTheme="majorHAnsi" w:hAnsiTheme="majorHAnsi" w:cstheme="majorHAnsi"/>
          <w:sz w:val="20"/>
          <w:szCs w:val="20"/>
        </w:rPr>
        <w:t>. London</w:t>
      </w:r>
      <w:r>
        <w:rPr>
          <w:rFonts w:asciiTheme="majorHAnsi" w:hAnsiTheme="majorHAnsi" w:cstheme="majorHAnsi"/>
          <w:sz w:val="20"/>
          <w:szCs w:val="20"/>
        </w:rPr>
        <w:t>:</w:t>
      </w:r>
      <w:r w:rsidRPr="00E25BDA">
        <w:rPr>
          <w:rFonts w:asciiTheme="majorHAnsi" w:hAnsiTheme="majorHAnsi" w:cstheme="majorHAnsi"/>
          <w:sz w:val="20"/>
          <w:szCs w:val="20"/>
        </w:rPr>
        <w:t xml:space="preserve"> New York: Routledge.</w:t>
      </w:r>
    </w:p>
    <w:p w:rsidR="00B11C7A" w:rsidRDefault="00B11C7A" w:rsidP="0004047C">
      <w:pPr>
        <w:spacing w:after="0"/>
        <w:rPr>
          <w:rFonts w:asciiTheme="majorHAnsi" w:hAnsiTheme="majorHAnsi" w:cstheme="majorHAnsi"/>
          <w:sz w:val="20"/>
          <w:szCs w:val="20"/>
        </w:rPr>
      </w:pPr>
      <w:r>
        <w:rPr>
          <w:rFonts w:asciiTheme="majorHAnsi" w:hAnsiTheme="majorHAnsi" w:cstheme="majorHAnsi"/>
          <w:sz w:val="20"/>
          <w:szCs w:val="20"/>
        </w:rPr>
        <w:t>Bennett</w:t>
      </w:r>
      <w:r w:rsidRPr="0004047C">
        <w:rPr>
          <w:rFonts w:asciiTheme="majorHAnsi" w:hAnsiTheme="majorHAnsi" w:cstheme="majorHAnsi"/>
          <w:sz w:val="20"/>
          <w:szCs w:val="20"/>
        </w:rPr>
        <w:t xml:space="preserve">, J. 2001. </w:t>
      </w:r>
      <w:r w:rsidRPr="0004047C">
        <w:rPr>
          <w:rFonts w:asciiTheme="majorHAnsi" w:hAnsiTheme="majorHAnsi" w:cstheme="majorHAnsi"/>
          <w:i/>
          <w:sz w:val="20"/>
          <w:szCs w:val="20"/>
        </w:rPr>
        <w:t>Learning from six philosophers: Descartes, Spinoza, Leibniz, Locke, Berkeley, Hume</w:t>
      </w:r>
      <w:r w:rsidRPr="0004047C">
        <w:rPr>
          <w:rFonts w:asciiTheme="majorHAnsi" w:hAnsiTheme="majorHAnsi" w:cstheme="majorHAnsi"/>
          <w:sz w:val="20"/>
          <w:szCs w:val="20"/>
        </w:rPr>
        <w:t>. Oxford</w:t>
      </w:r>
      <w:r>
        <w:rPr>
          <w:rFonts w:asciiTheme="majorHAnsi" w:hAnsiTheme="majorHAnsi" w:cstheme="majorHAnsi"/>
          <w:sz w:val="20"/>
          <w:szCs w:val="20"/>
        </w:rPr>
        <w:t>:</w:t>
      </w:r>
      <w:r w:rsidRPr="0004047C">
        <w:rPr>
          <w:rFonts w:asciiTheme="majorHAnsi" w:hAnsiTheme="majorHAnsi" w:cstheme="majorHAnsi"/>
          <w:sz w:val="20"/>
          <w:szCs w:val="20"/>
        </w:rPr>
        <w:t xml:space="preserve"> Clarendon Press. </w:t>
      </w:r>
    </w:p>
    <w:p w:rsidR="00B11C7A" w:rsidRPr="00260190" w:rsidRDefault="00B11C7A" w:rsidP="00E25BDA">
      <w:pPr>
        <w:rPr>
          <w:rFonts w:asciiTheme="majorHAnsi" w:hAnsiTheme="majorHAnsi" w:cstheme="majorHAnsi"/>
          <w:sz w:val="20"/>
          <w:szCs w:val="20"/>
        </w:rPr>
      </w:pPr>
      <w:r w:rsidRPr="00260190">
        <w:rPr>
          <w:rFonts w:asciiTheme="majorHAnsi" w:hAnsiTheme="majorHAnsi" w:cstheme="majorHAnsi"/>
          <w:sz w:val="20"/>
          <w:szCs w:val="20"/>
        </w:rPr>
        <w:t xml:space="preserve">Bonner, S, &amp; Smith, G.1968. </w:t>
      </w:r>
      <w:r w:rsidRPr="00260190">
        <w:rPr>
          <w:rFonts w:asciiTheme="majorHAnsi" w:hAnsiTheme="majorHAnsi" w:cstheme="majorHAnsi"/>
          <w:i/>
          <w:sz w:val="20"/>
          <w:szCs w:val="20"/>
        </w:rPr>
        <w:t>The administration of justice from Homer to Aristotle</w:t>
      </w:r>
      <w:r w:rsidRPr="00260190">
        <w:rPr>
          <w:rFonts w:asciiTheme="majorHAnsi" w:hAnsiTheme="majorHAnsi" w:cstheme="majorHAnsi"/>
          <w:sz w:val="20"/>
          <w:szCs w:val="20"/>
        </w:rPr>
        <w:t>. New York: Greenwood Press.</w:t>
      </w:r>
    </w:p>
    <w:p w:rsidR="00B11C7A" w:rsidRDefault="00B11C7A" w:rsidP="0004047C">
      <w:pPr>
        <w:spacing w:after="0"/>
        <w:rPr>
          <w:rFonts w:asciiTheme="majorHAnsi" w:hAnsiTheme="majorHAnsi" w:cstheme="majorHAnsi"/>
          <w:sz w:val="20"/>
          <w:szCs w:val="20"/>
        </w:rPr>
      </w:pPr>
      <w:r w:rsidRPr="0004047C">
        <w:rPr>
          <w:rFonts w:asciiTheme="majorHAnsi" w:hAnsiTheme="majorHAnsi" w:cstheme="majorHAnsi"/>
          <w:sz w:val="20"/>
          <w:szCs w:val="20"/>
        </w:rPr>
        <w:t xml:space="preserve">Brickhouse, T., 2014. </w:t>
      </w:r>
      <w:r w:rsidRPr="0004047C">
        <w:rPr>
          <w:rFonts w:asciiTheme="majorHAnsi" w:hAnsiTheme="majorHAnsi" w:cstheme="majorHAnsi"/>
          <w:i/>
          <w:sz w:val="20"/>
          <w:szCs w:val="20"/>
        </w:rPr>
        <w:t>Aristotle on Corrective Justice. The Journal of Ethics</w:t>
      </w:r>
      <w:r w:rsidRPr="0004047C">
        <w:rPr>
          <w:rFonts w:asciiTheme="majorHAnsi" w:hAnsiTheme="majorHAnsi" w:cstheme="majorHAnsi"/>
          <w:sz w:val="20"/>
          <w:szCs w:val="20"/>
        </w:rPr>
        <w:t>, 18(3), pp.187–205.</w:t>
      </w:r>
    </w:p>
    <w:p w:rsidR="00B11C7A" w:rsidRPr="00260190" w:rsidRDefault="00B11C7A" w:rsidP="00E25BDA">
      <w:pPr>
        <w:rPr>
          <w:rStyle w:val="selectable"/>
          <w:rFonts w:asciiTheme="majorHAnsi" w:hAnsiTheme="majorHAnsi" w:cstheme="majorHAnsi"/>
          <w:sz w:val="20"/>
          <w:szCs w:val="20"/>
        </w:rPr>
      </w:pPr>
      <w:r w:rsidRPr="00260190">
        <w:rPr>
          <w:rStyle w:val="selectable"/>
          <w:rFonts w:asciiTheme="majorHAnsi" w:hAnsiTheme="majorHAnsi" w:cstheme="majorHAnsi"/>
          <w:sz w:val="20"/>
          <w:szCs w:val="20"/>
        </w:rPr>
        <w:t xml:space="preserve">Brisson, L. 2007. What Is a God According To Plato? </w:t>
      </w:r>
      <w:r w:rsidRPr="00145AD7">
        <w:rPr>
          <w:rStyle w:val="selectable"/>
          <w:rFonts w:asciiTheme="majorHAnsi" w:hAnsiTheme="majorHAnsi" w:cstheme="majorHAnsi"/>
          <w:i/>
          <w:noProof/>
          <w:sz w:val="20"/>
          <w:szCs w:val="20"/>
        </w:rPr>
        <w:t>Platonisms</w:t>
      </w:r>
      <w:r w:rsidRPr="00260190">
        <w:rPr>
          <w:rStyle w:val="selectable"/>
          <w:rFonts w:asciiTheme="majorHAnsi" w:hAnsiTheme="majorHAnsi" w:cstheme="majorHAnsi"/>
          <w:i/>
          <w:sz w:val="20"/>
          <w:szCs w:val="20"/>
        </w:rPr>
        <w:t>: Ancient, Modern, and Postmodern</w:t>
      </w:r>
      <w:r w:rsidRPr="00260190">
        <w:rPr>
          <w:rStyle w:val="selectable"/>
          <w:rFonts w:asciiTheme="majorHAnsi" w:hAnsiTheme="majorHAnsi" w:cstheme="majorHAnsi"/>
          <w:sz w:val="20"/>
          <w:szCs w:val="20"/>
        </w:rPr>
        <w:t>. 4 (1), 41-52.</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C.W Taylor</w:t>
      </w:r>
      <w:r w:rsidRPr="00E25BDA">
        <w:rPr>
          <w:rFonts w:asciiTheme="majorHAnsi" w:hAnsiTheme="majorHAnsi" w:cstheme="majorHAnsi"/>
          <w:sz w:val="20"/>
          <w:szCs w:val="20"/>
        </w:rPr>
        <w:t>.</w:t>
      </w:r>
      <w:r w:rsidRPr="00E25BDA">
        <w:rPr>
          <w:rFonts w:asciiTheme="majorHAnsi" w:hAnsiTheme="majorHAnsi" w:cstheme="majorHAnsi"/>
          <w:i/>
          <w:sz w:val="20"/>
          <w:szCs w:val="20"/>
        </w:rPr>
        <w:t xml:space="preserve"> </w:t>
      </w:r>
      <w:r w:rsidRPr="00E25BDA">
        <w:rPr>
          <w:rFonts w:asciiTheme="majorHAnsi" w:hAnsiTheme="majorHAnsi" w:cstheme="majorHAnsi"/>
          <w:sz w:val="20"/>
          <w:szCs w:val="20"/>
        </w:rPr>
        <w:t xml:space="preserve">2003. </w:t>
      </w:r>
      <w:r w:rsidRPr="00E25BDA">
        <w:rPr>
          <w:rFonts w:asciiTheme="majorHAnsi" w:hAnsiTheme="majorHAnsi" w:cstheme="majorHAnsi"/>
          <w:i/>
          <w:sz w:val="20"/>
          <w:szCs w:val="20"/>
        </w:rPr>
        <w:t xml:space="preserve">From the beginning to Plato: </w:t>
      </w:r>
      <w:r w:rsidRPr="00E25BDA">
        <w:rPr>
          <w:rFonts w:asciiTheme="majorHAnsi" w:hAnsiTheme="majorHAnsi" w:cstheme="majorHAnsi"/>
          <w:i/>
          <w:sz w:val="20"/>
          <w:szCs w:val="20"/>
        </w:rPr>
        <w:t>Routledge</w:t>
      </w:r>
      <w:r w:rsidRPr="00E25BDA">
        <w:rPr>
          <w:rFonts w:asciiTheme="majorHAnsi" w:hAnsiTheme="majorHAnsi" w:cstheme="majorHAnsi"/>
          <w:i/>
          <w:sz w:val="20"/>
          <w:szCs w:val="20"/>
        </w:rPr>
        <w:t xml:space="preserve"> History of Philosophy</w:t>
      </w:r>
      <w:r w:rsidRPr="00E25BDA">
        <w:rPr>
          <w:rFonts w:asciiTheme="majorHAnsi" w:hAnsiTheme="majorHAnsi" w:cstheme="majorHAnsi"/>
          <w:i/>
          <w:sz w:val="20"/>
          <w:szCs w:val="20"/>
        </w:rPr>
        <w:t xml:space="preserve"> - </w:t>
      </w:r>
      <w:r w:rsidRPr="00E25BDA">
        <w:rPr>
          <w:rFonts w:asciiTheme="majorHAnsi" w:hAnsiTheme="majorHAnsi" w:cstheme="majorHAnsi"/>
          <w:i/>
          <w:sz w:val="20"/>
          <w:szCs w:val="20"/>
        </w:rPr>
        <w:t>Vol. 1</w:t>
      </w:r>
      <w:r w:rsidRPr="00E25BDA">
        <w:rPr>
          <w:rFonts w:asciiTheme="majorHAnsi" w:hAnsiTheme="majorHAnsi" w:cstheme="majorHAnsi"/>
          <w:sz w:val="20"/>
          <w:szCs w:val="20"/>
        </w:rPr>
        <w:t xml:space="preserve">. </w:t>
      </w:r>
      <w:r w:rsidRPr="00E25BDA">
        <w:rPr>
          <w:rFonts w:asciiTheme="majorHAnsi" w:hAnsiTheme="majorHAnsi" w:cstheme="majorHAnsi"/>
          <w:sz w:val="20"/>
          <w:szCs w:val="20"/>
        </w:rPr>
        <w:t>London &amp; New York:</w:t>
      </w:r>
      <w:r w:rsidRPr="00E25BDA">
        <w:rPr>
          <w:rFonts w:asciiTheme="majorHAnsi" w:hAnsiTheme="majorHAnsi" w:cstheme="majorHAnsi"/>
          <w:sz w:val="20"/>
          <w:szCs w:val="20"/>
        </w:rPr>
        <w:t xml:space="preserve"> Routledge</w:t>
      </w:r>
    </w:p>
    <w:p w:rsidR="00B11C7A" w:rsidRPr="00260190" w:rsidRDefault="00B11C7A" w:rsidP="00E25BDA">
      <w:pPr>
        <w:rPr>
          <w:rFonts w:asciiTheme="majorHAnsi" w:hAnsiTheme="majorHAnsi" w:cstheme="majorHAnsi"/>
          <w:color w:val="000000"/>
          <w:sz w:val="20"/>
          <w:szCs w:val="20"/>
        </w:rPr>
      </w:pPr>
      <w:r w:rsidRPr="00260190">
        <w:rPr>
          <w:rFonts w:asciiTheme="majorHAnsi" w:hAnsiTheme="majorHAnsi" w:cstheme="majorHAnsi"/>
          <w:color w:val="000000"/>
          <w:sz w:val="20"/>
          <w:szCs w:val="20"/>
        </w:rPr>
        <w:t>Carmody, J.1971. Plato's Religious Horizon.</w:t>
      </w:r>
      <w:r w:rsidRPr="00260190">
        <w:rPr>
          <w:rStyle w:val="apple-converted-space"/>
          <w:rFonts w:asciiTheme="majorHAnsi" w:hAnsiTheme="majorHAnsi" w:cstheme="majorHAnsi"/>
          <w:color w:val="000000"/>
          <w:sz w:val="20"/>
          <w:szCs w:val="20"/>
        </w:rPr>
        <w:t> </w:t>
      </w:r>
      <w:r w:rsidRPr="00260190">
        <w:rPr>
          <w:rFonts w:asciiTheme="majorHAnsi" w:hAnsiTheme="majorHAnsi" w:cstheme="majorHAnsi"/>
          <w:i/>
          <w:iCs/>
          <w:color w:val="000000"/>
          <w:sz w:val="20"/>
          <w:szCs w:val="20"/>
        </w:rPr>
        <w:t>Philosophy Today</w:t>
      </w:r>
      <w:r w:rsidRPr="00260190">
        <w:rPr>
          <w:rFonts w:asciiTheme="majorHAnsi" w:hAnsiTheme="majorHAnsi" w:cstheme="majorHAnsi"/>
          <w:color w:val="000000"/>
          <w:sz w:val="20"/>
          <w:szCs w:val="20"/>
        </w:rPr>
        <w:t>. 15 (1), 52-68.</w:t>
      </w:r>
    </w:p>
    <w:p w:rsidR="00B11C7A" w:rsidRDefault="00B11C7A" w:rsidP="00E25BDA">
      <w:pPr>
        <w:spacing w:after="0"/>
        <w:rPr>
          <w:rFonts w:asciiTheme="majorHAnsi" w:hAnsiTheme="majorHAnsi" w:cstheme="majorHAnsi"/>
          <w:sz w:val="20"/>
          <w:szCs w:val="20"/>
        </w:rPr>
      </w:pPr>
      <w:r w:rsidRPr="00E25BDA">
        <w:rPr>
          <w:rFonts w:asciiTheme="majorHAnsi" w:hAnsiTheme="majorHAnsi" w:cstheme="majorHAnsi"/>
          <w:sz w:val="20"/>
          <w:szCs w:val="20"/>
        </w:rPr>
        <w:t xml:space="preserve">Chalmers, A. 2007. </w:t>
      </w:r>
      <w:r w:rsidRPr="00E25BDA">
        <w:rPr>
          <w:rFonts w:asciiTheme="majorHAnsi" w:hAnsiTheme="majorHAnsi" w:cstheme="majorHAnsi"/>
          <w:i/>
          <w:sz w:val="20"/>
          <w:szCs w:val="20"/>
        </w:rPr>
        <w:t>Aristotle: Critic or Pioneer of Atomism?</w:t>
      </w:r>
      <w:r w:rsidRPr="00E25BDA">
        <w:rPr>
          <w:rFonts w:asciiTheme="majorHAnsi" w:hAnsiTheme="majorHAnsi" w:cstheme="majorHAnsi"/>
          <w:sz w:val="20"/>
          <w:szCs w:val="20"/>
        </w:rPr>
        <w:t xml:space="preserve"> Oxford, Clarendon Press.</w:t>
      </w:r>
    </w:p>
    <w:p w:rsidR="00B11C7A" w:rsidRDefault="00B11C7A" w:rsidP="0004047C">
      <w:pPr>
        <w:spacing w:after="0"/>
        <w:rPr>
          <w:rFonts w:asciiTheme="majorHAnsi" w:hAnsiTheme="majorHAnsi" w:cstheme="majorHAnsi"/>
          <w:sz w:val="20"/>
          <w:szCs w:val="20"/>
        </w:rPr>
      </w:pPr>
      <w:r w:rsidRPr="0004047C">
        <w:rPr>
          <w:rFonts w:asciiTheme="majorHAnsi" w:hAnsiTheme="majorHAnsi" w:cstheme="majorHAnsi"/>
          <w:sz w:val="20"/>
          <w:szCs w:val="20"/>
        </w:rPr>
        <w:t xml:space="preserve">Christensen, N. 2017. </w:t>
      </w:r>
      <w:r w:rsidRPr="0004047C">
        <w:rPr>
          <w:rFonts w:asciiTheme="majorHAnsi" w:hAnsiTheme="majorHAnsi" w:cstheme="majorHAnsi"/>
          <w:i/>
          <w:sz w:val="20"/>
          <w:szCs w:val="20"/>
        </w:rPr>
        <w:t>Aristotle on Anger, Justice and Punishment</w:t>
      </w:r>
      <w:r w:rsidRPr="0004047C">
        <w:rPr>
          <w:rFonts w:asciiTheme="majorHAnsi" w:hAnsiTheme="majorHAnsi" w:cstheme="majorHAnsi"/>
          <w:sz w:val="20"/>
          <w:szCs w:val="20"/>
        </w:rPr>
        <w:t>. Masters thesis, pp. Masters thesis, UCL</w:t>
      </w:r>
      <w:r>
        <w:rPr>
          <w:rFonts w:asciiTheme="majorHAnsi" w:hAnsiTheme="majorHAnsi" w:cstheme="majorHAnsi"/>
          <w:sz w:val="20"/>
          <w:szCs w:val="20"/>
        </w:rPr>
        <w:t xml:space="preserve">: </w:t>
      </w:r>
      <w:r w:rsidRPr="0004047C">
        <w:rPr>
          <w:rFonts w:asciiTheme="majorHAnsi" w:hAnsiTheme="majorHAnsi" w:cstheme="majorHAnsi"/>
          <w:sz w:val="20"/>
          <w:szCs w:val="20"/>
        </w:rPr>
        <w:t>University College London.</w:t>
      </w:r>
    </w:p>
    <w:p w:rsidR="00B11C7A" w:rsidRPr="00260190" w:rsidRDefault="00B11C7A" w:rsidP="00E25BDA">
      <w:pPr>
        <w:rPr>
          <w:rFonts w:asciiTheme="majorHAnsi" w:hAnsiTheme="majorHAnsi" w:cstheme="majorHAnsi"/>
          <w:i/>
          <w:sz w:val="20"/>
          <w:szCs w:val="20"/>
        </w:rPr>
      </w:pPr>
      <w:r w:rsidRPr="00260190">
        <w:rPr>
          <w:rFonts w:asciiTheme="majorHAnsi" w:hAnsiTheme="majorHAnsi" w:cstheme="majorHAnsi"/>
          <w:sz w:val="20"/>
          <w:szCs w:val="20"/>
        </w:rPr>
        <w:t xml:space="preserve">Cross, R. and Woozley.1964. </w:t>
      </w:r>
      <w:r w:rsidRPr="00260190">
        <w:rPr>
          <w:rFonts w:asciiTheme="majorHAnsi" w:hAnsiTheme="majorHAnsi" w:cstheme="majorHAnsi"/>
          <w:i/>
          <w:sz w:val="20"/>
          <w:szCs w:val="20"/>
        </w:rPr>
        <w:t xml:space="preserve">Plato's Republic: a philosophical commentary </w:t>
      </w:r>
      <w:r w:rsidRPr="00260190">
        <w:rPr>
          <w:rFonts w:asciiTheme="majorHAnsi" w:hAnsiTheme="majorHAnsi" w:cstheme="majorHAnsi"/>
          <w:sz w:val="20"/>
          <w:szCs w:val="20"/>
        </w:rPr>
        <w:t xml:space="preserve">London: Macmillan. </w:t>
      </w:r>
    </w:p>
    <w:p w:rsidR="00B11C7A" w:rsidRPr="00260190" w:rsidRDefault="00B11C7A" w:rsidP="00E25BDA">
      <w:pPr>
        <w:rPr>
          <w:rFonts w:asciiTheme="majorHAnsi" w:hAnsiTheme="majorHAnsi" w:cstheme="majorHAnsi"/>
          <w:sz w:val="20"/>
          <w:szCs w:val="20"/>
        </w:rPr>
      </w:pPr>
      <w:r w:rsidRPr="00260190">
        <w:rPr>
          <w:rFonts w:asciiTheme="majorHAnsi" w:hAnsiTheme="majorHAnsi" w:cstheme="majorHAnsi"/>
          <w:sz w:val="20"/>
          <w:szCs w:val="20"/>
        </w:rPr>
        <w:t xml:space="preserve">Dickie, M. 1984. Fair and Foul Play in the Funeral Games in the Iliad. </w:t>
      </w:r>
      <w:r w:rsidRPr="00260190">
        <w:rPr>
          <w:rFonts w:asciiTheme="majorHAnsi" w:hAnsiTheme="majorHAnsi" w:cstheme="majorHAnsi"/>
          <w:i/>
          <w:sz w:val="20"/>
          <w:szCs w:val="20"/>
        </w:rPr>
        <w:t>Journal of Sports History</w:t>
      </w:r>
      <w:r w:rsidRPr="00260190">
        <w:rPr>
          <w:rFonts w:asciiTheme="majorHAnsi" w:hAnsiTheme="majorHAnsi" w:cstheme="majorHAnsi"/>
          <w:sz w:val="20"/>
          <w:szCs w:val="20"/>
        </w:rPr>
        <w:t>. 11 (2), 8-17.</w:t>
      </w:r>
    </w:p>
    <w:p w:rsidR="00B11C7A" w:rsidRPr="00260190" w:rsidRDefault="00B11C7A" w:rsidP="00E25BDA">
      <w:pPr>
        <w:rPr>
          <w:rFonts w:asciiTheme="majorHAnsi" w:hAnsiTheme="majorHAnsi" w:cstheme="majorHAnsi"/>
          <w:sz w:val="20"/>
          <w:szCs w:val="20"/>
        </w:rPr>
      </w:pPr>
      <w:r w:rsidRPr="00260190">
        <w:rPr>
          <w:rFonts w:asciiTheme="majorHAnsi" w:hAnsiTheme="majorHAnsi" w:cstheme="majorHAnsi"/>
          <w:sz w:val="20"/>
          <w:szCs w:val="20"/>
        </w:rPr>
        <w:t xml:space="preserve">Everson, S. 2011. ‘Justice and just action in Plato’s Republic’, in Morison, B. Ierodiakonou, K. (eds.), </w:t>
      </w:r>
      <w:r w:rsidRPr="00260190">
        <w:rPr>
          <w:rFonts w:asciiTheme="majorHAnsi" w:hAnsiTheme="majorHAnsi" w:cstheme="majorHAnsi"/>
          <w:i/>
          <w:sz w:val="20"/>
          <w:szCs w:val="20"/>
        </w:rPr>
        <w:t>Episteme, etc.: Essays in Honour of Jonathan Barnes</w:t>
      </w:r>
      <w:r w:rsidRPr="00260190">
        <w:rPr>
          <w:rFonts w:asciiTheme="majorHAnsi" w:hAnsiTheme="majorHAnsi" w:cstheme="majorHAnsi"/>
          <w:sz w:val="20"/>
          <w:szCs w:val="20"/>
        </w:rPr>
        <w:t>. Oxford Scholarship Online.</w:t>
      </w:r>
    </w:p>
    <w:p w:rsidR="00B11C7A" w:rsidRDefault="00B11C7A" w:rsidP="00E25BDA">
      <w:pPr>
        <w:spacing w:after="0"/>
        <w:rPr>
          <w:rFonts w:asciiTheme="majorHAnsi" w:hAnsiTheme="majorHAnsi" w:cstheme="majorHAnsi"/>
          <w:sz w:val="20"/>
          <w:szCs w:val="20"/>
        </w:rPr>
      </w:pPr>
      <w:r w:rsidRPr="00E25BDA">
        <w:rPr>
          <w:rFonts w:asciiTheme="majorHAnsi" w:eastAsia="Calibri" w:hAnsiTheme="majorHAnsi" w:cstheme="majorHAnsi"/>
          <w:sz w:val="20"/>
          <w:szCs w:val="20"/>
        </w:rPr>
        <w:t>G.S. Kirk, J.E. Raven, &amp; M. Schofield</w:t>
      </w:r>
      <w:r w:rsidRPr="00E25BDA">
        <w:rPr>
          <w:rFonts w:asciiTheme="majorHAnsi" w:eastAsia="Calibri" w:hAnsiTheme="majorHAnsi" w:cstheme="majorHAnsi"/>
          <w:sz w:val="20"/>
          <w:szCs w:val="20"/>
        </w:rPr>
        <w:t xml:space="preserve">. 1983. </w:t>
      </w:r>
      <w:r w:rsidRPr="00E25BDA">
        <w:rPr>
          <w:rFonts w:asciiTheme="majorHAnsi" w:eastAsia="Calibri" w:hAnsiTheme="majorHAnsi" w:cstheme="majorHAnsi"/>
          <w:i/>
          <w:sz w:val="20"/>
          <w:szCs w:val="20"/>
        </w:rPr>
        <w:t xml:space="preserve">The </w:t>
      </w:r>
      <w:r w:rsidRPr="00E25BDA">
        <w:rPr>
          <w:rFonts w:asciiTheme="majorHAnsi" w:eastAsia="Calibri" w:hAnsiTheme="majorHAnsi" w:cstheme="majorHAnsi"/>
          <w:i/>
          <w:sz w:val="20"/>
          <w:szCs w:val="20"/>
        </w:rPr>
        <w:t>Pre-Socratic</w:t>
      </w:r>
      <w:r w:rsidRPr="00E25BDA">
        <w:rPr>
          <w:rFonts w:asciiTheme="majorHAnsi" w:eastAsia="Calibri" w:hAnsiTheme="majorHAnsi" w:cstheme="majorHAnsi"/>
          <w:i/>
          <w:sz w:val="20"/>
          <w:szCs w:val="20"/>
        </w:rPr>
        <w:t xml:space="preserve"> Philosophers</w:t>
      </w:r>
      <w:r w:rsidRPr="00E25BDA">
        <w:rPr>
          <w:rFonts w:asciiTheme="majorHAnsi" w:eastAsia="Calibri" w:hAnsiTheme="majorHAnsi" w:cstheme="majorHAnsi"/>
          <w:sz w:val="20"/>
          <w:szCs w:val="20"/>
        </w:rPr>
        <w:t>.Cambridge: Cambridge University Press</w:t>
      </w:r>
      <w:r w:rsidRPr="00E25BDA">
        <w:rPr>
          <w:rFonts w:asciiTheme="majorHAnsi" w:eastAsia="Calibri" w:hAnsiTheme="majorHAnsi" w:cstheme="majorHAnsi"/>
          <w:sz w:val="20"/>
          <w:szCs w:val="20"/>
        </w:rPr>
        <w:t>.</w:t>
      </w:r>
    </w:p>
    <w:p w:rsidR="00B11C7A" w:rsidRPr="00260190" w:rsidRDefault="00B11C7A" w:rsidP="00E25BDA">
      <w:pPr>
        <w:rPr>
          <w:rFonts w:asciiTheme="majorHAnsi" w:hAnsiTheme="majorHAnsi" w:cstheme="majorHAnsi"/>
          <w:sz w:val="20"/>
          <w:szCs w:val="20"/>
        </w:rPr>
      </w:pPr>
      <w:r w:rsidRPr="00260190">
        <w:rPr>
          <w:rFonts w:asciiTheme="majorHAnsi" w:hAnsiTheme="majorHAnsi" w:cstheme="majorHAnsi"/>
          <w:sz w:val="20"/>
          <w:szCs w:val="20"/>
        </w:rPr>
        <w:t>Gagarin, M.1986.Early</w:t>
      </w:r>
      <w:r w:rsidRPr="00260190">
        <w:rPr>
          <w:rFonts w:asciiTheme="majorHAnsi" w:hAnsiTheme="majorHAnsi" w:cstheme="majorHAnsi"/>
          <w:i/>
          <w:sz w:val="20"/>
          <w:szCs w:val="20"/>
        </w:rPr>
        <w:t xml:space="preserve"> Greek Law</w:t>
      </w:r>
      <w:r w:rsidRPr="00260190">
        <w:rPr>
          <w:rFonts w:asciiTheme="majorHAnsi" w:hAnsiTheme="majorHAnsi" w:cstheme="majorHAnsi"/>
          <w:sz w:val="20"/>
          <w:szCs w:val="20"/>
        </w:rPr>
        <w:t>. Berkeley: California University Press.</w:t>
      </w:r>
    </w:p>
    <w:p w:rsidR="00B11C7A" w:rsidRPr="00260190" w:rsidRDefault="00B11C7A" w:rsidP="00E25BDA">
      <w:pPr>
        <w:rPr>
          <w:rFonts w:asciiTheme="majorHAnsi" w:hAnsiTheme="majorHAnsi" w:cstheme="majorHAnsi"/>
          <w:sz w:val="20"/>
          <w:szCs w:val="20"/>
        </w:rPr>
      </w:pPr>
      <w:r w:rsidRPr="00260190">
        <w:rPr>
          <w:rFonts w:asciiTheme="majorHAnsi" w:hAnsiTheme="majorHAnsi" w:cstheme="majorHAnsi"/>
          <w:sz w:val="20"/>
          <w:szCs w:val="20"/>
        </w:rPr>
        <w:t xml:space="preserve">Gosling, J.1973. </w:t>
      </w:r>
      <w:r w:rsidRPr="00260190">
        <w:rPr>
          <w:rFonts w:asciiTheme="majorHAnsi" w:hAnsiTheme="majorHAnsi" w:cstheme="majorHAnsi"/>
          <w:i/>
          <w:sz w:val="20"/>
          <w:szCs w:val="20"/>
        </w:rPr>
        <w:t xml:space="preserve">Plato: The Arguments of the Philosophers. </w:t>
      </w:r>
      <w:r w:rsidRPr="00260190">
        <w:rPr>
          <w:rFonts w:asciiTheme="majorHAnsi" w:hAnsiTheme="majorHAnsi" w:cstheme="majorHAnsi"/>
          <w:sz w:val="20"/>
          <w:szCs w:val="20"/>
        </w:rPr>
        <w:t xml:space="preserve">London: </w:t>
      </w:r>
      <w:r w:rsidRPr="00145AD7">
        <w:rPr>
          <w:rFonts w:asciiTheme="majorHAnsi" w:hAnsiTheme="majorHAnsi" w:cstheme="majorHAnsi"/>
          <w:noProof/>
          <w:sz w:val="20"/>
          <w:szCs w:val="20"/>
        </w:rPr>
        <w:t>Routlege</w:t>
      </w:r>
      <w:r w:rsidRPr="00260190">
        <w:rPr>
          <w:rFonts w:asciiTheme="majorHAnsi" w:hAnsiTheme="majorHAnsi" w:cstheme="majorHAnsi"/>
          <w:sz w:val="20"/>
          <w:szCs w:val="20"/>
        </w:rPr>
        <w:t xml:space="preserve"> &amp; Kegan Press</w:t>
      </w:r>
    </w:p>
    <w:p w:rsidR="00B11C7A" w:rsidRPr="00260190" w:rsidRDefault="00B11C7A" w:rsidP="00E25BDA">
      <w:pPr>
        <w:rPr>
          <w:rFonts w:asciiTheme="majorHAnsi" w:hAnsiTheme="majorHAnsi" w:cstheme="majorHAnsi"/>
          <w:sz w:val="20"/>
          <w:szCs w:val="20"/>
        </w:rPr>
      </w:pPr>
      <w:r w:rsidRPr="00260190">
        <w:rPr>
          <w:rFonts w:asciiTheme="majorHAnsi" w:hAnsiTheme="majorHAnsi" w:cstheme="majorHAnsi"/>
          <w:sz w:val="20"/>
          <w:szCs w:val="20"/>
        </w:rPr>
        <w:t xml:space="preserve">Green, W. C. 1918. Plato's View of Poetry. </w:t>
      </w:r>
      <w:r w:rsidRPr="00260190">
        <w:rPr>
          <w:rFonts w:asciiTheme="majorHAnsi" w:hAnsiTheme="majorHAnsi" w:cstheme="majorHAnsi"/>
          <w:i/>
          <w:sz w:val="20"/>
          <w:szCs w:val="20"/>
        </w:rPr>
        <w:t>Harvard Studies in Classical Philology</w:t>
      </w:r>
      <w:r w:rsidRPr="00260190">
        <w:rPr>
          <w:rFonts w:asciiTheme="majorHAnsi" w:hAnsiTheme="majorHAnsi" w:cstheme="majorHAnsi"/>
          <w:sz w:val="20"/>
          <w:szCs w:val="20"/>
        </w:rPr>
        <w:t>. 29 (1), 1-75.</w:t>
      </w:r>
    </w:p>
    <w:p w:rsidR="00B11C7A" w:rsidRPr="00260190" w:rsidRDefault="00B11C7A" w:rsidP="00E25BDA">
      <w:pPr>
        <w:rPr>
          <w:rFonts w:asciiTheme="majorHAnsi" w:hAnsiTheme="majorHAnsi" w:cstheme="majorHAnsi"/>
          <w:sz w:val="20"/>
          <w:szCs w:val="20"/>
        </w:rPr>
      </w:pPr>
      <w:r w:rsidRPr="00260190">
        <w:rPr>
          <w:rFonts w:asciiTheme="majorHAnsi" w:hAnsiTheme="majorHAnsi" w:cstheme="majorHAnsi"/>
          <w:sz w:val="20"/>
          <w:szCs w:val="20"/>
        </w:rPr>
        <w:t xml:space="preserve">Greene, W. 1942. </w:t>
      </w:r>
      <w:r w:rsidRPr="00260190">
        <w:rPr>
          <w:rFonts w:asciiTheme="majorHAnsi" w:hAnsiTheme="majorHAnsi" w:cstheme="majorHAnsi"/>
          <w:i/>
          <w:sz w:val="20"/>
          <w:szCs w:val="20"/>
        </w:rPr>
        <w:t>"God" in Plato's Theology</w:t>
      </w:r>
      <w:r w:rsidRPr="00260190">
        <w:rPr>
          <w:rFonts w:asciiTheme="majorHAnsi" w:hAnsiTheme="majorHAnsi" w:cstheme="majorHAnsi"/>
          <w:sz w:val="20"/>
          <w:szCs w:val="20"/>
        </w:rPr>
        <w:t>. The Classical Weekly. 35, (19), 220.</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Grube, G.M.A. 1935. </w:t>
      </w:r>
      <w:r w:rsidRPr="00E25BDA">
        <w:rPr>
          <w:rFonts w:asciiTheme="majorHAnsi" w:hAnsiTheme="majorHAnsi" w:cstheme="majorHAnsi"/>
          <w:i/>
          <w:color w:val="000000"/>
          <w:sz w:val="20"/>
          <w:szCs w:val="20"/>
        </w:rPr>
        <w:t>Plato’s Thoughts.</w:t>
      </w:r>
      <w:r w:rsidRPr="00E25BDA">
        <w:rPr>
          <w:rFonts w:asciiTheme="majorHAnsi" w:hAnsiTheme="majorHAnsi" w:cstheme="majorHAnsi"/>
          <w:color w:val="000000"/>
          <w:sz w:val="20"/>
          <w:szCs w:val="20"/>
        </w:rPr>
        <w:t xml:space="preserve"> London: Methuen &amp; Co Ltd. </w:t>
      </w:r>
    </w:p>
    <w:p w:rsidR="00B11C7A" w:rsidRPr="00260190" w:rsidRDefault="00B11C7A" w:rsidP="00E25BDA">
      <w:pPr>
        <w:pStyle w:val="Default"/>
        <w:spacing w:line="360" w:lineRule="auto"/>
        <w:rPr>
          <w:rFonts w:asciiTheme="majorHAnsi" w:hAnsiTheme="majorHAnsi" w:cstheme="majorHAnsi"/>
          <w:sz w:val="20"/>
          <w:szCs w:val="20"/>
        </w:rPr>
      </w:pPr>
      <w:r w:rsidRPr="00260190">
        <w:rPr>
          <w:rFonts w:asciiTheme="majorHAnsi" w:hAnsiTheme="majorHAnsi" w:cstheme="majorHAnsi"/>
          <w:sz w:val="20"/>
          <w:szCs w:val="20"/>
        </w:rPr>
        <w:t xml:space="preserve">Guthrie, W.1950. </w:t>
      </w:r>
      <w:r w:rsidRPr="00260190">
        <w:rPr>
          <w:rFonts w:asciiTheme="majorHAnsi" w:hAnsiTheme="majorHAnsi" w:cstheme="majorHAnsi"/>
          <w:i/>
          <w:sz w:val="20"/>
          <w:szCs w:val="20"/>
        </w:rPr>
        <w:t>The Greek Philosophers: From Thales to Aristotle</w:t>
      </w:r>
      <w:r w:rsidRPr="00260190">
        <w:rPr>
          <w:rFonts w:asciiTheme="majorHAnsi" w:hAnsiTheme="majorHAnsi" w:cstheme="majorHAnsi"/>
          <w:sz w:val="20"/>
          <w:szCs w:val="20"/>
        </w:rPr>
        <w:t>. New York: Harper &amp; Row.</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Hankinson, R.J. 1995. </w:t>
      </w:r>
      <w:r w:rsidRPr="00E25BDA">
        <w:rPr>
          <w:rFonts w:asciiTheme="majorHAnsi" w:hAnsiTheme="majorHAnsi" w:cstheme="majorHAnsi"/>
          <w:i/>
          <w:sz w:val="20"/>
          <w:szCs w:val="20"/>
        </w:rPr>
        <w:t>The Sceptics</w:t>
      </w:r>
      <w:r w:rsidRPr="00E25BDA">
        <w:rPr>
          <w:rFonts w:asciiTheme="majorHAnsi" w:hAnsiTheme="majorHAnsi" w:cstheme="majorHAnsi"/>
          <w:sz w:val="20"/>
          <w:szCs w:val="20"/>
        </w:rPr>
        <w:t xml:space="preserve">. London and New York: Routledge </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Hardie, W.F.R. 1968. </w:t>
      </w:r>
      <w:r w:rsidRPr="00E25BDA">
        <w:rPr>
          <w:rFonts w:asciiTheme="majorHAnsi" w:hAnsiTheme="majorHAnsi" w:cstheme="majorHAnsi"/>
          <w:i/>
          <w:color w:val="000000"/>
          <w:sz w:val="20"/>
          <w:szCs w:val="20"/>
        </w:rPr>
        <w:t>Aristotle’s Ethical Theory</w:t>
      </w:r>
      <w:r w:rsidRPr="00E25BDA">
        <w:rPr>
          <w:rFonts w:asciiTheme="majorHAnsi" w:hAnsiTheme="majorHAnsi" w:cstheme="majorHAnsi"/>
          <w:color w:val="000000"/>
          <w:sz w:val="20"/>
          <w:szCs w:val="20"/>
        </w:rPr>
        <w:t>. Oxford: Clarendon Press.</w:t>
      </w:r>
    </w:p>
    <w:p w:rsidR="00B11C7A" w:rsidRPr="00E25BDA" w:rsidRDefault="00B11C7A" w:rsidP="00E25BDA">
      <w:pPr>
        <w:rPr>
          <w:rFonts w:asciiTheme="majorHAnsi" w:hAnsiTheme="majorHAnsi" w:cstheme="majorHAnsi"/>
          <w:sz w:val="20"/>
          <w:szCs w:val="20"/>
        </w:rPr>
      </w:pPr>
      <w:r w:rsidRPr="00260190">
        <w:rPr>
          <w:rFonts w:asciiTheme="majorHAnsi" w:hAnsiTheme="majorHAnsi" w:cstheme="majorHAnsi"/>
          <w:sz w:val="20"/>
          <w:szCs w:val="20"/>
        </w:rPr>
        <w:lastRenderedPageBreak/>
        <w:t xml:space="preserve">Havelock, E. 1969. </w:t>
      </w:r>
      <w:r w:rsidRPr="00260190">
        <w:rPr>
          <w:rFonts w:asciiTheme="majorHAnsi" w:hAnsiTheme="majorHAnsi" w:cstheme="majorHAnsi"/>
          <w:i/>
          <w:sz w:val="20"/>
          <w:szCs w:val="20"/>
        </w:rPr>
        <w:t xml:space="preserve">"Dikaiosune". An Essay in </w:t>
      </w:r>
      <w:r w:rsidRPr="00E25BDA">
        <w:rPr>
          <w:rFonts w:asciiTheme="majorHAnsi" w:hAnsiTheme="majorHAnsi" w:cstheme="majorHAnsi"/>
          <w:i/>
          <w:sz w:val="20"/>
          <w:szCs w:val="20"/>
        </w:rPr>
        <w:t>Greek Intellectual History. (In Tribute to George Grube, the Distinguished Author of "Plato's Thought)”</w:t>
      </w:r>
      <w:r w:rsidRPr="00E25BDA">
        <w:rPr>
          <w:rFonts w:asciiTheme="majorHAnsi" w:hAnsiTheme="majorHAnsi" w:cstheme="majorHAnsi"/>
          <w:sz w:val="20"/>
          <w:szCs w:val="20"/>
        </w:rPr>
        <w:t>. Phoenix. 23 (1), 49-50;68-70.</w:t>
      </w:r>
    </w:p>
    <w:p w:rsidR="00B11C7A" w:rsidRPr="00E25BDA" w:rsidRDefault="00B11C7A" w:rsidP="00E25BDA">
      <w:pPr>
        <w:rPr>
          <w:rFonts w:asciiTheme="majorHAnsi" w:hAnsiTheme="majorHAnsi" w:cstheme="majorHAnsi"/>
          <w:color w:val="000000"/>
          <w:sz w:val="20"/>
          <w:szCs w:val="20"/>
          <w:shd w:val="clear" w:color="auto" w:fill="FFFFFF"/>
        </w:rPr>
      </w:pPr>
      <w:r w:rsidRPr="00E25BDA">
        <w:rPr>
          <w:rFonts w:asciiTheme="majorHAnsi" w:hAnsiTheme="majorHAnsi" w:cstheme="majorHAnsi"/>
          <w:color w:val="000000"/>
          <w:sz w:val="20"/>
          <w:szCs w:val="20"/>
          <w:shd w:val="clear" w:color="auto" w:fill="FFFFFF"/>
        </w:rPr>
        <w:t>Havelock, E. 1978.</w:t>
      </w:r>
      <w:r w:rsidRPr="00E25BDA">
        <w:rPr>
          <w:rStyle w:val="apple-converted-space"/>
          <w:rFonts w:asciiTheme="majorHAnsi" w:hAnsiTheme="majorHAnsi" w:cstheme="majorHAnsi"/>
          <w:color w:val="000000"/>
          <w:sz w:val="20"/>
          <w:szCs w:val="20"/>
          <w:shd w:val="clear" w:color="auto" w:fill="FFFFFF"/>
        </w:rPr>
        <w:t> </w:t>
      </w:r>
      <w:r w:rsidRPr="00E25BDA">
        <w:rPr>
          <w:rFonts w:asciiTheme="majorHAnsi" w:hAnsiTheme="majorHAnsi" w:cstheme="majorHAnsi"/>
          <w:i/>
          <w:iCs/>
          <w:color w:val="000000"/>
          <w:sz w:val="20"/>
          <w:szCs w:val="20"/>
          <w:bdr w:val="none" w:sz="0" w:space="0" w:color="auto" w:frame="1"/>
          <w:shd w:val="clear" w:color="auto" w:fill="FFFFFF"/>
        </w:rPr>
        <w:t>The Greek concept of justice: From its shadow in Homer to its substance in Plato</w:t>
      </w:r>
      <w:r w:rsidRPr="00E25BDA">
        <w:rPr>
          <w:rFonts w:asciiTheme="majorHAnsi" w:hAnsiTheme="majorHAnsi" w:cstheme="majorHAnsi"/>
          <w:color w:val="000000"/>
          <w:sz w:val="20"/>
          <w:szCs w:val="20"/>
          <w:shd w:val="clear" w:color="auto" w:fill="FFFFFF"/>
        </w:rPr>
        <w:t>. London: Harvard University Press. 4-15; 308-324</w:t>
      </w:r>
    </w:p>
    <w:p w:rsidR="00B11C7A" w:rsidRDefault="00B11C7A" w:rsidP="0004047C">
      <w:pPr>
        <w:spacing w:after="0"/>
        <w:rPr>
          <w:rFonts w:asciiTheme="majorHAnsi" w:hAnsiTheme="majorHAnsi" w:cstheme="majorHAnsi"/>
          <w:sz w:val="20"/>
          <w:szCs w:val="20"/>
        </w:rPr>
      </w:pPr>
      <w:r w:rsidRPr="00734B1C">
        <w:rPr>
          <w:rFonts w:asciiTheme="majorHAnsi" w:hAnsiTheme="majorHAnsi" w:cstheme="majorHAnsi"/>
          <w:sz w:val="20"/>
          <w:szCs w:val="20"/>
        </w:rPr>
        <w:t xml:space="preserve">Hughes, G.J., 2001. </w:t>
      </w:r>
      <w:r w:rsidRPr="00734B1C">
        <w:rPr>
          <w:rFonts w:asciiTheme="majorHAnsi" w:hAnsiTheme="majorHAnsi" w:cstheme="majorHAnsi"/>
          <w:i/>
          <w:sz w:val="20"/>
          <w:szCs w:val="20"/>
        </w:rPr>
        <w:t>Routledge philosophy guidebook to Aristotle on ethics</w:t>
      </w:r>
      <w:r>
        <w:rPr>
          <w:rFonts w:asciiTheme="majorHAnsi" w:hAnsiTheme="majorHAnsi" w:cstheme="majorHAnsi"/>
          <w:sz w:val="20"/>
          <w:szCs w:val="20"/>
        </w:rPr>
        <w:t>.</w:t>
      </w:r>
      <w:r w:rsidRPr="00734B1C">
        <w:rPr>
          <w:rFonts w:asciiTheme="majorHAnsi" w:hAnsiTheme="majorHAnsi" w:cstheme="majorHAnsi"/>
          <w:sz w:val="20"/>
          <w:szCs w:val="20"/>
        </w:rPr>
        <w:t xml:space="preserve"> London: Routledge.</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Irwin</w:t>
      </w:r>
      <w:r w:rsidRPr="00145AD7">
        <w:rPr>
          <w:rFonts w:asciiTheme="majorHAnsi" w:hAnsiTheme="majorHAnsi" w:cstheme="majorHAnsi"/>
          <w:noProof/>
          <w:color w:val="000000"/>
          <w:sz w:val="20"/>
          <w:szCs w:val="20"/>
        </w:rPr>
        <w:t>,T</w:t>
      </w:r>
      <w:r w:rsidRPr="00E25BDA">
        <w:rPr>
          <w:rFonts w:asciiTheme="majorHAnsi" w:hAnsiTheme="majorHAnsi" w:cstheme="majorHAnsi"/>
          <w:color w:val="000000"/>
          <w:sz w:val="20"/>
          <w:szCs w:val="20"/>
        </w:rPr>
        <w:t xml:space="preserve">. 1988. </w:t>
      </w:r>
      <w:r w:rsidRPr="00E25BDA">
        <w:rPr>
          <w:rFonts w:asciiTheme="majorHAnsi" w:hAnsiTheme="majorHAnsi" w:cstheme="majorHAnsi"/>
          <w:i/>
          <w:color w:val="000000"/>
          <w:sz w:val="20"/>
          <w:szCs w:val="20"/>
        </w:rPr>
        <w:t>Aristotle’s First Principles</w:t>
      </w:r>
      <w:r w:rsidRPr="00E25BDA">
        <w:rPr>
          <w:rFonts w:asciiTheme="majorHAnsi" w:hAnsiTheme="majorHAnsi" w:cstheme="majorHAnsi"/>
          <w:color w:val="000000"/>
          <w:sz w:val="20"/>
          <w:szCs w:val="20"/>
        </w:rPr>
        <w:t>. Oxford: Clarendon Press.</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Jansen, S. 2012. </w:t>
      </w:r>
      <w:r w:rsidRPr="00145AD7">
        <w:rPr>
          <w:rFonts w:asciiTheme="majorHAnsi" w:hAnsiTheme="majorHAnsi" w:cstheme="majorHAnsi"/>
          <w:i/>
          <w:noProof/>
          <w:sz w:val="20"/>
          <w:szCs w:val="20"/>
        </w:rPr>
        <w:t>Plato on</w:t>
      </w:r>
      <w:r w:rsidRPr="00E25BDA">
        <w:rPr>
          <w:rFonts w:asciiTheme="majorHAnsi" w:hAnsiTheme="majorHAnsi" w:cstheme="majorHAnsi"/>
          <w:i/>
          <w:sz w:val="20"/>
          <w:szCs w:val="20"/>
        </w:rPr>
        <w:t xml:space="preserve"> Popular Poetry</w:t>
      </w:r>
      <w:r w:rsidRPr="00E25BDA">
        <w:rPr>
          <w:rFonts w:asciiTheme="majorHAnsi" w:hAnsiTheme="majorHAnsi" w:cstheme="majorHAnsi"/>
          <w:sz w:val="20"/>
          <w:szCs w:val="20"/>
        </w:rPr>
        <w:t>. Available: http://escholarship.org/uc/item/09k0817t. Last accessed 11th April 2017.</w:t>
      </w:r>
    </w:p>
    <w:p w:rsidR="00B11C7A" w:rsidRDefault="00B11C7A" w:rsidP="0004047C">
      <w:pPr>
        <w:spacing w:after="0"/>
        <w:rPr>
          <w:rFonts w:asciiTheme="majorHAnsi" w:hAnsiTheme="majorHAnsi" w:cstheme="majorHAnsi"/>
          <w:sz w:val="20"/>
          <w:szCs w:val="20"/>
        </w:rPr>
      </w:pPr>
      <w:r w:rsidRPr="000E74DD">
        <w:rPr>
          <w:rFonts w:asciiTheme="majorHAnsi" w:hAnsiTheme="majorHAnsi" w:cstheme="majorHAnsi"/>
          <w:sz w:val="20"/>
          <w:szCs w:val="20"/>
        </w:rPr>
        <w:t>Joaquín García Huidobro</w:t>
      </w:r>
      <w:r>
        <w:rPr>
          <w:rFonts w:asciiTheme="majorHAnsi" w:hAnsiTheme="majorHAnsi" w:cstheme="majorHAnsi"/>
          <w:sz w:val="20"/>
          <w:szCs w:val="20"/>
        </w:rPr>
        <w:t>.</w:t>
      </w:r>
      <w:r w:rsidRPr="000E74DD">
        <w:rPr>
          <w:rFonts w:asciiTheme="majorHAnsi" w:hAnsiTheme="majorHAnsi" w:cstheme="majorHAnsi"/>
          <w:sz w:val="20"/>
          <w:szCs w:val="20"/>
        </w:rPr>
        <w:t xml:space="preserve"> 2012. Natural Justice and the Best Regime in Aristotle. </w:t>
      </w:r>
      <w:r w:rsidRPr="000E74DD">
        <w:rPr>
          <w:rFonts w:asciiTheme="majorHAnsi" w:hAnsiTheme="majorHAnsi" w:cstheme="majorHAnsi"/>
          <w:i/>
          <w:sz w:val="20"/>
          <w:szCs w:val="20"/>
        </w:rPr>
        <w:t>Ideas y Valores,</w:t>
      </w:r>
      <w:r w:rsidRPr="000E74DD">
        <w:rPr>
          <w:rFonts w:asciiTheme="majorHAnsi" w:hAnsiTheme="majorHAnsi" w:cstheme="majorHAnsi"/>
          <w:sz w:val="20"/>
          <w:szCs w:val="20"/>
        </w:rPr>
        <w:t xml:space="preserve"> 61(148), pp.5–21.</w:t>
      </w:r>
    </w:p>
    <w:p w:rsidR="00B11C7A" w:rsidRDefault="00B11C7A" w:rsidP="0004047C">
      <w:pPr>
        <w:spacing w:after="0"/>
        <w:rPr>
          <w:rFonts w:asciiTheme="majorHAnsi" w:hAnsiTheme="majorHAnsi" w:cstheme="majorHAnsi"/>
          <w:sz w:val="20"/>
          <w:szCs w:val="20"/>
        </w:rPr>
      </w:pPr>
      <w:r w:rsidRPr="00734B1C">
        <w:rPr>
          <w:rFonts w:asciiTheme="majorHAnsi" w:hAnsiTheme="majorHAnsi" w:cstheme="majorHAnsi"/>
          <w:sz w:val="20"/>
          <w:szCs w:val="20"/>
        </w:rPr>
        <w:t xml:space="preserve">Johnston, D. 2011. </w:t>
      </w:r>
      <w:r w:rsidRPr="00734B1C">
        <w:rPr>
          <w:rFonts w:asciiTheme="majorHAnsi" w:hAnsiTheme="majorHAnsi" w:cstheme="majorHAnsi"/>
          <w:i/>
          <w:sz w:val="20"/>
          <w:szCs w:val="20"/>
        </w:rPr>
        <w:t>A brief history of justice</w:t>
      </w:r>
      <w:r>
        <w:rPr>
          <w:rFonts w:asciiTheme="majorHAnsi" w:hAnsiTheme="majorHAnsi" w:cstheme="majorHAnsi"/>
          <w:sz w:val="20"/>
          <w:szCs w:val="20"/>
        </w:rPr>
        <w:t>.</w:t>
      </w:r>
      <w:r w:rsidRPr="00734B1C">
        <w:rPr>
          <w:rFonts w:asciiTheme="majorHAnsi" w:hAnsiTheme="majorHAnsi" w:cstheme="majorHAnsi"/>
          <w:sz w:val="20"/>
          <w:szCs w:val="20"/>
        </w:rPr>
        <w:t xml:space="preserve"> Chichester, West Sussex; Malden, MA: Wiley-Blackwell.</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Kahn, C.H. 1996. </w:t>
      </w:r>
      <w:r w:rsidRPr="00E25BDA">
        <w:rPr>
          <w:rFonts w:asciiTheme="majorHAnsi" w:hAnsiTheme="majorHAnsi" w:cstheme="majorHAnsi"/>
          <w:i/>
          <w:color w:val="000000"/>
          <w:sz w:val="20"/>
          <w:szCs w:val="20"/>
        </w:rPr>
        <w:t>Plato and the Socratic Dialogue</w:t>
      </w:r>
      <w:r w:rsidRPr="00E25BDA">
        <w:rPr>
          <w:rFonts w:asciiTheme="majorHAnsi" w:hAnsiTheme="majorHAnsi" w:cstheme="majorHAnsi"/>
          <w:color w:val="000000"/>
          <w:sz w:val="20"/>
          <w:szCs w:val="20"/>
        </w:rPr>
        <w:t>. Cambridge: Cambridge University Press.</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Kahn, H. 1974. ‘The Verb “Be” in Ancient Greece’, in Kerferd, G. (ed.), </w:t>
      </w:r>
      <w:r w:rsidRPr="00E25BDA">
        <w:rPr>
          <w:rFonts w:asciiTheme="majorHAnsi" w:hAnsiTheme="majorHAnsi" w:cstheme="majorHAnsi"/>
          <w:i/>
          <w:sz w:val="20"/>
          <w:szCs w:val="20"/>
        </w:rPr>
        <w:t>Archiv für Geschichte der Philosophie</w:t>
      </w:r>
      <w:r w:rsidRPr="00E25BDA">
        <w:rPr>
          <w:rFonts w:asciiTheme="majorHAnsi" w:hAnsiTheme="majorHAnsi" w:cstheme="majorHAnsi"/>
          <w:sz w:val="20"/>
          <w:szCs w:val="20"/>
        </w:rPr>
        <w:t>. Oxford Scholarship Online.</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Kerferd, G. 1981. </w:t>
      </w:r>
      <w:r w:rsidRPr="00E25BDA">
        <w:rPr>
          <w:rFonts w:asciiTheme="majorHAnsi" w:hAnsiTheme="majorHAnsi" w:cstheme="majorHAnsi"/>
          <w:i/>
          <w:sz w:val="20"/>
          <w:szCs w:val="20"/>
        </w:rPr>
        <w:t>The sophistic movement</w:t>
      </w:r>
      <w:r w:rsidRPr="00E25BDA">
        <w:rPr>
          <w:rFonts w:asciiTheme="majorHAnsi" w:hAnsiTheme="majorHAnsi" w:cstheme="majorHAnsi"/>
          <w:sz w:val="20"/>
          <w:szCs w:val="20"/>
        </w:rPr>
        <w:t>. Cambridge: Cambridge University Press.</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Klosko, G. 1984. Thrasymachus' </w:t>
      </w:r>
      <w:r w:rsidRPr="00145AD7">
        <w:rPr>
          <w:rFonts w:asciiTheme="majorHAnsi" w:hAnsiTheme="majorHAnsi" w:cstheme="majorHAnsi"/>
          <w:noProof/>
          <w:sz w:val="20"/>
          <w:szCs w:val="20"/>
        </w:rPr>
        <w:t>Eristikos</w:t>
      </w:r>
      <w:r w:rsidRPr="00E25BDA">
        <w:rPr>
          <w:rFonts w:asciiTheme="majorHAnsi" w:hAnsiTheme="majorHAnsi" w:cstheme="majorHAnsi"/>
          <w:sz w:val="20"/>
          <w:szCs w:val="20"/>
        </w:rPr>
        <w:t xml:space="preserve">: The Agon Logon in "Republic" I. </w:t>
      </w:r>
      <w:r w:rsidRPr="00E25BDA">
        <w:rPr>
          <w:rFonts w:asciiTheme="majorHAnsi" w:hAnsiTheme="majorHAnsi" w:cstheme="majorHAnsi"/>
          <w:i/>
          <w:sz w:val="20"/>
          <w:szCs w:val="20"/>
        </w:rPr>
        <w:t>Polity</w:t>
      </w:r>
      <w:r w:rsidRPr="00E25BDA">
        <w:rPr>
          <w:rFonts w:asciiTheme="majorHAnsi" w:hAnsiTheme="majorHAnsi" w:cstheme="majorHAnsi"/>
          <w:sz w:val="20"/>
          <w:szCs w:val="20"/>
        </w:rPr>
        <w:t>. 17 (1), 16-17.</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Kraut, R.1992. </w:t>
      </w:r>
      <w:r w:rsidRPr="00E25BDA">
        <w:rPr>
          <w:rFonts w:asciiTheme="majorHAnsi" w:hAnsiTheme="majorHAnsi" w:cstheme="majorHAnsi"/>
          <w:i/>
          <w:sz w:val="20"/>
          <w:szCs w:val="20"/>
        </w:rPr>
        <w:t>The Cambridge companion to Plato</w:t>
      </w:r>
      <w:r w:rsidRPr="00E25BDA">
        <w:rPr>
          <w:rFonts w:asciiTheme="majorHAnsi" w:hAnsiTheme="majorHAnsi" w:cstheme="majorHAnsi"/>
          <w:sz w:val="20"/>
          <w:szCs w:val="20"/>
        </w:rPr>
        <w:t>. Cambridge: Cambridge University Press.</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Lendon, H. 1959. Plato without God.</w:t>
      </w:r>
      <w:r w:rsidRPr="00E25BDA">
        <w:rPr>
          <w:rStyle w:val="apple-converted-space"/>
          <w:rFonts w:asciiTheme="majorHAnsi" w:hAnsiTheme="majorHAnsi" w:cstheme="majorHAnsi"/>
          <w:color w:val="000000"/>
          <w:sz w:val="20"/>
          <w:szCs w:val="20"/>
        </w:rPr>
        <w:t> </w:t>
      </w:r>
      <w:r w:rsidRPr="00E25BDA">
        <w:rPr>
          <w:rFonts w:asciiTheme="majorHAnsi" w:hAnsiTheme="majorHAnsi" w:cstheme="majorHAnsi"/>
          <w:i/>
          <w:iCs/>
          <w:color w:val="000000"/>
          <w:sz w:val="20"/>
          <w:szCs w:val="20"/>
        </w:rPr>
        <w:t>The Journal of Religion</w:t>
      </w:r>
      <w:r w:rsidRPr="00E25BDA">
        <w:rPr>
          <w:rFonts w:asciiTheme="majorHAnsi" w:hAnsiTheme="majorHAnsi" w:cstheme="majorHAnsi"/>
          <w:color w:val="000000"/>
          <w:sz w:val="20"/>
          <w:szCs w:val="20"/>
        </w:rPr>
        <w:t>. 39 (2), pp. 88-102.</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Long, A. 2009. ‘Plato and Hellenistic Philosophy’, in Benson, H (ed.), </w:t>
      </w:r>
      <w:r w:rsidRPr="00E25BDA">
        <w:rPr>
          <w:rFonts w:asciiTheme="majorHAnsi" w:hAnsiTheme="majorHAnsi" w:cstheme="majorHAnsi"/>
          <w:i/>
          <w:sz w:val="20"/>
          <w:szCs w:val="20"/>
        </w:rPr>
        <w:t>A Companion to Plato</w:t>
      </w:r>
      <w:r w:rsidRPr="00E25BDA">
        <w:rPr>
          <w:rFonts w:asciiTheme="majorHAnsi" w:hAnsiTheme="majorHAnsi" w:cstheme="majorHAnsi"/>
          <w:sz w:val="20"/>
          <w:szCs w:val="20"/>
        </w:rPr>
        <w:t>. Chichester: Blackwell Publishing Ltd.</w:t>
      </w:r>
    </w:p>
    <w:p w:rsidR="00B11C7A" w:rsidRDefault="00B11C7A" w:rsidP="00E25BDA">
      <w:pPr>
        <w:spacing w:after="0"/>
        <w:rPr>
          <w:rFonts w:asciiTheme="majorHAnsi" w:hAnsiTheme="majorHAnsi" w:cstheme="majorHAnsi"/>
          <w:sz w:val="20"/>
          <w:szCs w:val="20"/>
        </w:rPr>
      </w:pPr>
      <w:r w:rsidRPr="00E25BDA">
        <w:rPr>
          <w:rFonts w:asciiTheme="majorHAnsi" w:hAnsiTheme="majorHAnsi" w:cstheme="majorHAnsi"/>
          <w:sz w:val="20"/>
          <w:szCs w:val="20"/>
        </w:rPr>
        <w:t>M.R Wright</w:t>
      </w:r>
      <w:r w:rsidRPr="00E25BDA">
        <w:rPr>
          <w:rFonts w:asciiTheme="majorHAnsi" w:hAnsiTheme="majorHAnsi" w:cstheme="majorHAnsi"/>
          <w:sz w:val="20"/>
          <w:szCs w:val="20"/>
        </w:rPr>
        <w:t>. 2009.</w:t>
      </w:r>
      <w:r w:rsidRPr="00E25BDA">
        <w:rPr>
          <w:rFonts w:asciiTheme="majorHAnsi" w:hAnsiTheme="majorHAnsi" w:cstheme="majorHAnsi"/>
          <w:sz w:val="20"/>
          <w:szCs w:val="20"/>
        </w:rPr>
        <w:t xml:space="preserve"> </w:t>
      </w:r>
      <w:r w:rsidRPr="00E25BDA">
        <w:rPr>
          <w:rFonts w:asciiTheme="majorHAnsi" w:hAnsiTheme="majorHAnsi" w:cstheme="majorHAnsi"/>
          <w:i/>
          <w:sz w:val="20"/>
          <w:szCs w:val="20"/>
        </w:rPr>
        <w:t>Introducing Greek Philosophy</w:t>
      </w:r>
      <w:r w:rsidRPr="00E25BDA">
        <w:rPr>
          <w:rFonts w:asciiTheme="majorHAnsi" w:hAnsiTheme="majorHAnsi" w:cstheme="majorHAnsi"/>
          <w:sz w:val="20"/>
          <w:szCs w:val="20"/>
        </w:rPr>
        <w:t>.</w:t>
      </w:r>
      <w:r w:rsidRPr="00E25BDA">
        <w:rPr>
          <w:rFonts w:asciiTheme="majorHAnsi" w:hAnsiTheme="majorHAnsi" w:cstheme="majorHAnsi"/>
          <w:sz w:val="20"/>
          <w:szCs w:val="20"/>
        </w:rPr>
        <w:t xml:space="preserve"> Acumen</w:t>
      </w:r>
      <w:r w:rsidRPr="00E25BDA">
        <w:rPr>
          <w:rFonts w:asciiTheme="majorHAnsi" w:hAnsiTheme="majorHAnsi" w:cstheme="majorHAnsi"/>
          <w:sz w:val="20"/>
          <w:szCs w:val="20"/>
        </w:rPr>
        <w:t xml:space="preserve">. </w:t>
      </w:r>
      <w:r w:rsidRPr="00E25BDA">
        <w:rPr>
          <w:rFonts w:asciiTheme="majorHAnsi" w:hAnsiTheme="majorHAnsi" w:cstheme="majorHAnsi"/>
          <w:sz w:val="20"/>
          <w:szCs w:val="20"/>
        </w:rPr>
        <w:t xml:space="preserve">Acumen </w:t>
      </w:r>
      <w:r w:rsidRPr="00145AD7">
        <w:rPr>
          <w:rFonts w:asciiTheme="majorHAnsi" w:hAnsiTheme="majorHAnsi" w:cstheme="majorHAnsi"/>
          <w:noProof/>
          <w:sz w:val="20"/>
          <w:szCs w:val="20"/>
        </w:rPr>
        <w:t>publishing</w:t>
      </w:r>
      <w:r w:rsidRPr="00E25BDA">
        <w:rPr>
          <w:rFonts w:asciiTheme="majorHAnsi" w:hAnsiTheme="majorHAnsi" w:cstheme="majorHAnsi"/>
          <w:sz w:val="20"/>
          <w:szCs w:val="20"/>
        </w:rPr>
        <w:t xml:space="preserve"> Ltd</w:t>
      </w:r>
      <w:r w:rsidRPr="00E25BDA">
        <w:rPr>
          <w:rFonts w:asciiTheme="majorHAnsi" w:hAnsiTheme="majorHAnsi" w:cstheme="majorHAnsi"/>
          <w:sz w:val="20"/>
          <w:szCs w:val="20"/>
        </w:rPr>
        <w:t>.</w:t>
      </w:r>
      <w:r>
        <w:rPr>
          <w:rFonts w:asciiTheme="majorHAnsi" w:eastAsia="Calibri" w:hAnsiTheme="majorHAnsi" w:cstheme="majorHAnsi"/>
          <w:sz w:val="20"/>
          <w:szCs w:val="20"/>
        </w:rPr>
        <w:br/>
      </w:r>
      <w:r w:rsidRPr="00E25BDA">
        <w:rPr>
          <w:rFonts w:asciiTheme="majorHAnsi" w:eastAsia="Calibri" w:hAnsiTheme="majorHAnsi" w:cstheme="majorHAnsi"/>
          <w:sz w:val="20"/>
          <w:szCs w:val="20"/>
        </w:rPr>
        <w:t>Classicpersuasion.org,</w:t>
      </w:r>
      <w:r w:rsidRPr="00E25BDA">
        <w:rPr>
          <w:rFonts w:asciiTheme="majorHAnsi" w:eastAsia="Calibri" w:hAnsiTheme="majorHAnsi" w:cstheme="majorHAnsi"/>
          <w:sz w:val="20"/>
          <w:szCs w:val="20"/>
        </w:rPr>
        <w:t xml:space="preserve"> </w:t>
      </w:r>
      <w:r w:rsidRPr="00E25BDA">
        <w:rPr>
          <w:rFonts w:asciiTheme="majorHAnsi" w:eastAsia="Calibri" w:hAnsiTheme="majorHAnsi" w:cstheme="majorHAnsi"/>
          <w:sz w:val="20"/>
          <w:szCs w:val="20"/>
        </w:rPr>
        <w:t xml:space="preserve">2015. The fragments of Heraclitus, translated by G.T.W. Patrick (1889). Available at: http://www.classicpersuasion.org/pw/heraclitus/herpate.htm [Accessed 16 </w:t>
      </w:r>
      <w:r w:rsidRPr="00E25BDA">
        <w:rPr>
          <w:rFonts w:asciiTheme="majorHAnsi" w:eastAsia="Calibri" w:hAnsiTheme="majorHAnsi" w:cstheme="majorHAnsi"/>
          <w:sz w:val="20"/>
          <w:szCs w:val="20"/>
        </w:rPr>
        <w:t>Dec.</w:t>
      </w:r>
      <w:r w:rsidRPr="00E25BDA">
        <w:rPr>
          <w:rFonts w:asciiTheme="majorHAnsi" w:eastAsia="Calibri" w:hAnsiTheme="majorHAnsi" w:cstheme="majorHAnsi"/>
          <w:sz w:val="20"/>
          <w:szCs w:val="20"/>
        </w:rPr>
        <w:t xml:space="preserve"> 201</w:t>
      </w:r>
      <w:r w:rsidRPr="00E25BDA">
        <w:rPr>
          <w:rFonts w:asciiTheme="majorHAnsi" w:eastAsia="Calibri" w:hAnsiTheme="majorHAnsi" w:cstheme="majorHAnsi"/>
          <w:sz w:val="20"/>
          <w:szCs w:val="20"/>
        </w:rPr>
        <w:t>7</w:t>
      </w:r>
      <w:r w:rsidRPr="00E25BDA">
        <w:rPr>
          <w:rFonts w:asciiTheme="majorHAnsi" w:eastAsia="Calibri" w:hAnsiTheme="majorHAnsi" w:cstheme="majorHAnsi"/>
          <w:sz w:val="20"/>
          <w:szCs w:val="20"/>
        </w:rPr>
        <w:t>].</w:t>
      </w:r>
      <w:r>
        <w:rPr>
          <w:rFonts w:asciiTheme="majorHAnsi" w:hAnsiTheme="majorHAnsi" w:cstheme="majorHAnsi"/>
          <w:sz w:val="20"/>
          <w:szCs w:val="20"/>
        </w:rPr>
        <w:br/>
      </w:r>
      <w:r w:rsidRPr="00E25BDA">
        <w:rPr>
          <w:rFonts w:asciiTheme="majorHAnsi" w:hAnsiTheme="majorHAnsi" w:cstheme="majorHAnsi"/>
          <w:sz w:val="20"/>
          <w:szCs w:val="20"/>
        </w:rPr>
        <w:t xml:space="preserve">Whitman, C.H. (1958). </w:t>
      </w:r>
      <w:r w:rsidRPr="00E25BDA">
        <w:rPr>
          <w:rFonts w:asciiTheme="majorHAnsi" w:hAnsiTheme="majorHAnsi" w:cstheme="majorHAnsi"/>
          <w:i/>
          <w:sz w:val="20"/>
          <w:szCs w:val="20"/>
        </w:rPr>
        <w:t>Homer and the heroic tradition</w:t>
      </w:r>
      <w:r w:rsidRPr="00E25BDA">
        <w:rPr>
          <w:rFonts w:asciiTheme="majorHAnsi" w:hAnsiTheme="majorHAnsi" w:cstheme="majorHAnsi"/>
          <w:sz w:val="20"/>
          <w:szCs w:val="20"/>
        </w:rPr>
        <w:t>. Cambridge</w:t>
      </w:r>
      <w:r w:rsidRPr="00E25BDA">
        <w:rPr>
          <w:rFonts w:asciiTheme="majorHAnsi" w:hAnsiTheme="majorHAnsi" w:cstheme="majorHAnsi"/>
          <w:sz w:val="20"/>
          <w:szCs w:val="20"/>
        </w:rPr>
        <w:t>:</w:t>
      </w:r>
      <w:r w:rsidRPr="00E25BDA">
        <w:rPr>
          <w:rFonts w:asciiTheme="majorHAnsi" w:hAnsiTheme="majorHAnsi" w:cstheme="majorHAnsi"/>
          <w:sz w:val="20"/>
          <w:szCs w:val="20"/>
        </w:rPr>
        <w:t xml:space="preserve"> Harvard University Press.</w:t>
      </w:r>
    </w:p>
    <w:p w:rsidR="00B11C7A" w:rsidRPr="00E25BDA" w:rsidRDefault="00B11C7A" w:rsidP="00E25BDA">
      <w:pPr>
        <w:rPr>
          <w:rFonts w:asciiTheme="majorHAnsi" w:hAnsiTheme="majorHAnsi" w:cstheme="majorHAnsi"/>
          <w:sz w:val="20"/>
          <w:szCs w:val="20"/>
          <w:shd w:val="clear" w:color="auto" w:fill="FFFFFF"/>
        </w:rPr>
      </w:pPr>
      <w:r w:rsidRPr="00E25BDA">
        <w:rPr>
          <w:rFonts w:asciiTheme="majorHAnsi" w:hAnsiTheme="majorHAnsi" w:cstheme="majorHAnsi"/>
          <w:sz w:val="20"/>
          <w:szCs w:val="20"/>
        </w:rPr>
        <w:t xml:space="preserve">Marincola, J. </w:t>
      </w:r>
      <w:r w:rsidRPr="00E25BDA">
        <w:rPr>
          <w:rFonts w:asciiTheme="majorHAnsi" w:hAnsiTheme="majorHAnsi" w:cstheme="majorHAnsi"/>
          <w:i/>
          <w:sz w:val="20"/>
          <w:szCs w:val="20"/>
        </w:rPr>
        <w:t>Herodotus</w:t>
      </w:r>
      <w:r w:rsidRPr="00E25BDA">
        <w:rPr>
          <w:rFonts w:asciiTheme="majorHAnsi" w:hAnsiTheme="majorHAnsi" w:cstheme="majorHAnsi"/>
          <w:sz w:val="20"/>
          <w:szCs w:val="20"/>
        </w:rPr>
        <w:t xml:space="preserve"> </w:t>
      </w:r>
      <w:r w:rsidRPr="00E25BDA">
        <w:rPr>
          <w:rFonts w:asciiTheme="majorHAnsi" w:hAnsiTheme="majorHAnsi" w:cstheme="majorHAnsi"/>
          <w:i/>
          <w:sz w:val="20"/>
          <w:szCs w:val="20"/>
        </w:rPr>
        <w:t xml:space="preserve">and the poetry of the past in </w:t>
      </w:r>
      <w:r w:rsidRPr="00E25BDA">
        <w:rPr>
          <w:rFonts w:asciiTheme="majorHAnsi" w:hAnsiTheme="majorHAnsi" w:cstheme="majorHAnsi"/>
          <w:sz w:val="20"/>
          <w:szCs w:val="20"/>
          <w:shd w:val="clear" w:color="auto" w:fill="FFFFFF"/>
        </w:rPr>
        <w:t>Dewald, C., &amp; Marincola, J. (2006). </w:t>
      </w:r>
      <w:r w:rsidRPr="00E25BDA">
        <w:rPr>
          <w:rFonts w:asciiTheme="majorHAnsi" w:hAnsiTheme="majorHAnsi" w:cstheme="majorHAnsi"/>
          <w:i/>
          <w:iCs/>
          <w:sz w:val="20"/>
          <w:szCs w:val="20"/>
          <w:bdr w:val="none" w:sz="0" w:space="0" w:color="auto" w:frame="1"/>
          <w:shd w:val="clear" w:color="auto" w:fill="FFFFFF"/>
        </w:rPr>
        <w:t>The Cambridge companion to Herodotus</w:t>
      </w:r>
      <w:r w:rsidRPr="00E25BDA">
        <w:rPr>
          <w:rFonts w:asciiTheme="majorHAnsi" w:hAnsiTheme="majorHAnsi" w:cstheme="majorHAnsi"/>
          <w:sz w:val="20"/>
          <w:szCs w:val="20"/>
          <w:shd w:val="clear" w:color="auto" w:fill="FFFFFF"/>
        </w:rPr>
        <w:t>. Cambridge: Cambridge University Press.</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McKeon, R. (1981). The Interpretation of Political Theory and Practice in Ancient Athens. </w:t>
      </w:r>
      <w:r w:rsidRPr="00E25BDA">
        <w:rPr>
          <w:rFonts w:asciiTheme="majorHAnsi" w:hAnsiTheme="majorHAnsi" w:cstheme="majorHAnsi"/>
          <w:i/>
          <w:iCs/>
          <w:color w:val="000000"/>
          <w:sz w:val="20"/>
          <w:szCs w:val="20"/>
        </w:rPr>
        <w:t>Journal of the History of Ideas</w:t>
      </w:r>
      <w:r w:rsidRPr="00E25BDA">
        <w:rPr>
          <w:rFonts w:asciiTheme="majorHAnsi" w:hAnsiTheme="majorHAnsi" w:cstheme="majorHAnsi"/>
          <w:color w:val="000000"/>
          <w:sz w:val="20"/>
          <w:szCs w:val="20"/>
        </w:rPr>
        <w:t>. 41 (1), 3-12.</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Miller, F. 2009. ‘The Platonic Soul’, in Benson, H (ed.), </w:t>
      </w:r>
      <w:r w:rsidRPr="00E25BDA">
        <w:rPr>
          <w:rFonts w:asciiTheme="majorHAnsi" w:hAnsiTheme="majorHAnsi" w:cstheme="majorHAnsi"/>
          <w:i/>
          <w:sz w:val="20"/>
          <w:szCs w:val="20"/>
        </w:rPr>
        <w:t>A Companion to Plato</w:t>
      </w:r>
      <w:r w:rsidRPr="00E25BDA">
        <w:rPr>
          <w:rFonts w:asciiTheme="majorHAnsi" w:hAnsiTheme="majorHAnsi" w:cstheme="majorHAnsi"/>
          <w:sz w:val="20"/>
          <w:szCs w:val="20"/>
        </w:rPr>
        <w:t>. Chichester: Blackwell Publishing Ltd.</w:t>
      </w:r>
    </w:p>
    <w:p w:rsidR="00B11C7A" w:rsidRDefault="00B11C7A" w:rsidP="0004047C">
      <w:pPr>
        <w:spacing w:after="0"/>
        <w:rPr>
          <w:rFonts w:asciiTheme="majorHAnsi" w:hAnsiTheme="majorHAnsi" w:cstheme="majorHAnsi"/>
          <w:sz w:val="20"/>
          <w:szCs w:val="20"/>
        </w:rPr>
      </w:pPr>
      <w:r w:rsidRPr="0004047C">
        <w:rPr>
          <w:rFonts w:asciiTheme="majorHAnsi" w:hAnsiTheme="majorHAnsi" w:cstheme="majorHAnsi"/>
          <w:sz w:val="20"/>
          <w:szCs w:val="20"/>
        </w:rPr>
        <w:t>Miller, F</w:t>
      </w:r>
      <w:r>
        <w:rPr>
          <w:rFonts w:asciiTheme="majorHAnsi" w:hAnsiTheme="majorHAnsi" w:cstheme="majorHAnsi"/>
          <w:sz w:val="20"/>
          <w:szCs w:val="20"/>
        </w:rPr>
        <w:t>.</w:t>
      </w:r>
      <w:r w:rsidRPr="0004047C">
        <w:rPr>
          <w:rFonts w:asciiTheme="majorHAnsi" w:hAnsiTheme="majorHAnsi" w:cstheme="majorHAnsi"/>
          <w:sz w:val="20"/>
          <w:szCs w:val="20"/>
        </w:rPr>
        <w:t xml:space="preserve"> D</w:t>
      </w:r>
      <w:r>
        <w:rPr>
          <w:rFonts w:asciiTheme="majorHAnsi" w:hAnsiTheme="majorHAnsi" w:cstheme="majorHAnsi"/>
          <w:sz w:val="20"/>
          <w:szCs w:val="20"/>
        </w:rPr>
        <w:t>.</w:t>
      </w:r>
      <w:r w:rsidRPr="0004047C">
        <w:rPr>
          <w:rFonts w:asciiTheme="majorHAnsi" w:hAnsiTheme="majorHAnsi" w:cstheme="majorHAnsi"/>
          <w:sz w:val="20"/>
          <w:szCs w:val="20"/>
        </w:rPr>
        <w:t xml:space="preserve"> 1997. Nature, Justice, and Rights in Aristotle's Politics, Oxford: Clarendon.</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Modrak, D.K.W.1987. </w:t>
      </w:r>
      <w:r w:rsidRPr="00E25BDA">
        <w:rPr>
          <w:rFonts w:asciiTheme="majorHAnsi" w:hAnsiTheme="majorHAnsi" w:cstheme="majorHAnsi"/>
          <w:i/>
          <w:color w:val="000000"/>
          <w:sz w:val="20"/>
          <w:szCs w:val="20"/>
        </w:rPr>
        <w:t>Arisotle and the power of perception</w:t>
      </w:r>
      <w:r w:rsidRPr="00E25BDA">
        <w:rPr>
          <w:rFonts w:asciiTheme="majorHAnsi" w:hAnsiTheme="majorHAnsi" w:cstheme="majorHAnsi"/>
          <w:color w:val="000000"/>
          <w:sz w:val="20"/>
          <w:szCs w:val="20"/>
        </w:rPr>
        <w:t xml:space="preserve">. London: Chicago Press. </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lastRenderedPageBreak/>
        <w:t xml:space="preserve">Morrison, J.1972. ‘Antiphon’, in Sprague, R.K. (ed.), </w:t>
      </w:r>
      <w:r w:rsidRPr="00E25BDA">
        <w:rPr>
          <w:rFonts w:asciiTheme="majorHAnsi" w:hAnsiTheme="majorHAnsi" w:cstheme="majorHAnsi"/>
          <w:i/>
          <w:sz w:val="20"/>
          <w:szCs w:val="20"/>
        </w:rPr>
        <w:t>The older Sophists</w:t>
      </w:r>
      <w:r w:rsidRPr="00E25BDA">
        <w:rPr>
          <w:rFonts w:asciiTheme="majorHAnsi" w:hAnsiTheme="majorHAnsi" w:cstheme="majorHAnsi"/>
          <w:sz w:val="20"/>
          <w:szCs w:val="20"/>
        </w:rPr>
        <w:t>. Columbia: University of South Carolina Press</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 Mure,G.R.G. 1933. </w:t>
      </w:r>
      <w:r w:rsidRPr="00E25BDA">
        <w:rPr>
          <w:rFonts w:asciiTheme="majorHAnsi" w:hAnsiTheme="majorHAnsi" w:cstheme="majorHAnsi"/>
          <w:i/>
          <w:sz w:val="20"/>
          <w:szCs w:val="20"/>
        </w:rPr>
        <w:t>Aristotle</w:t>
      </w:r>
      <w:r w:rsidRPr="00E25BDA">
        <w:rPr>
          <w:rFonts w:asciiTheme="majorHAnsi" w:hAnsiTheme="majorHAnsi" w:cstheme="majorHAnsi"/>
          <w:sz w:val="20"/>
          <w:szCs w:val="20"/>
        </w:rPr>
        <w:t>. Lodon: Bouverie House</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Nagel,T. Aristotle on Eudaimonia in Rorty,A.O. ( finish </w:t>
      </w:r>
    </w:p>
    <w:p w:rsidR="00B11C7A" w:rsidRDefault="00B11C7A" w:rsidP="00E25BDA">
      <w:pPr>
        <w:spacing w:after="0"/>
        <w:rPr>
          <w:rFonts w:asciiTheme="majorHAnsi" w:hAnsiTheme="majorHAnsi" w:cstheme="majorHAnsi"/>
          <w:sz w:val="20"/>
          <w:szCs w:val="20"/>
        </w:rPr>
      </w:pPr>
      <w:r w:rsidRPr="00E25BDA">
        <w:rPr>
          <w:rFonts w:asciiTheme="majorHAnsi" w:hAnsiTheme="majorHAnsi" w:cstheme="majorHAnsi"/>
          <w:sz w:val="20"/>
          <w:szCs w:val="20"/>
        </w:rPr>
        <w:t xml:space="preserve">O’Brian, D. 1984. </w:t>
      </w:r>
      <w:r w:rsidRPr="00E25BDA">
        <w:rPr>
          <w:rFonts w:asciiTheme="majorHAnsi" w:hAnsiTheme="majorHAnsi" w:cstheme="majorHAnsi"/>
          <w:i/>
          <w:sz w:val="20"/>
          <w:szCs w:val="20"/>
        </w:rPr>
        <w:t>Theories of weight in the ancient world: four essays on Democritus, Plato and Aristotle a study in the development of ideas. Vol. 2</w:t>
      </w:r>
      <w:r>
        <w:rPr>
          <w:rFonts w:asciiTheme="majorHAnsi" w:hAnsiTheme="majorHAnsi" w:cstheme="majorHAnsi"/>
          <w:sz w:val="20"/>
          <w:szCs w:val="20"/>
        </w:rPr>
        <w:t xml:space="preserve">. </w:t>
      </w:r>
      <w:r w:rsidRPr="00E25BDA">
        <w:rPr>
          <w:rFonts w:asciiTheme="majorHAnsi" w:hAnsiTheme="majorHAnsi" w:cstheme="majorHAnsi"/>
          <w:sz w:val="20"/>
          <w:szCs w:val="20"/>
        </w:rPr>
        <w:t>Paris</w:t>
      </w:r>
      <w:r>
        <w:rPr>
          <w:rFonts w:asciiTheme="majorHAnsi" w:hAnsiTheme="majorHAnsi" w:cstheme="majorHAnsi"/>
          <w:sz w:val="20"/>
          <w:szCs w:val="20"/>
        </w:rPr>
        <w:t>:</w:t>
      </w:r>
      <w:r w:rsidRPr="00E25BDA">
        <w:rPr>
          <w:rFonts w:asciiTheme="majorHAnsi" w:hAnsiTheme="majorHAnsi" w:cstheme="majorHAnsi"/>
          <w:sz w:val="20"/>
          <w:szCs w:val="20"/>
        </w:rPr>
        <w:t xml:space="preserve"> Les Belles Lettres.</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Oakeley, H.D. 1926. The Religious Element in Plato's Philosophy</w:t>
      </w:r>
      <w:r w:rsidRPr="00E25BDA">
        <w:rPr>
          <w:rFonts w:asciiTheme="majorHAnsi" w:hAnsiTheme="majorHAnsi" w:cstheme="majorHAnsi"/>
          <w:i/>
          <w:sz w:val="20"/>
          <w:szCs w:val="20"/>
        </w:rPr>
        <w:t>. International Journal of Ethics</w:t>
      </w:r>
      <w:r w:rsidRPr="00E25BDA">
        <w:rPr>
          <w:rFonts w:asciiTheme="majorHAnsi" w:hAnsiTheme="majorHAnsi" w:cstheme="majorHAnsi"/>
          <w:sz w:val="20"/>
          <w:szCs w:val="20"/>
        </w:rPr>
        <w:t>. 37 (1), 67-80.</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Oates, W.J. 1963. </w:t>
      </w:r>
      <w:r w:rsidRPr="00E25BDA">
        <w:rPr>
          <w:rFonts w:asciiTheme="majorHAnsi" w:hAnsiTheme="majorHAnsi" w:cstheme="majorHAnsi"/>
          <w:i/>
          <w:sz w:val="20"/>
          <w:szCs w:val="20"/>
        </w:rPr>
        <w:t>Aristotle and the problem of value</w:t>
      </w:r>
      <w:r w:rsidRPr="00E25BDA">
        <w:rPr>
          <w:rFonts w:asciiTheme="majorHAnsi" w:hAnsiTheme="majorHAnsi" w:cstheme="majorHAnsi"/>
          <w:sz w:val="20"/>
          <w:szCs w:val="20"/>
        </w:rPr>
        <w:t>. Princeton New Jersy: Princeton University Press</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Organ. T. W. 1949. </w:t>
      </w:r>
      <w:r w:rsidRPr="00E25BDA">
        <w:rPr>
          <w:rFonts w:asciiTheme="majorHAnsi" w:hAnsiTheme="majorHAnsi" w:cstheme="majorHAnsi"/>
          <w:i/>
          <w:color w:val="000000"/>
          <w:sz w:val="20"/>
          <w:szCs w:val="20"/>
        </w:rPr>
        <w:t>And Index to Aristotle.</w:t>
      </w:r>
      <w:r w:rsidRPr="00E25BDA">
        <w:rPr>
          <w:rFonts w:asciiTheme="majorHAnsi" w:hAnsiTheme="majorHAnsi" w:cstheme="majorHAnsi"/>
          <w:color w:val="000000"/>
          <w:sz w:val="20"/>
          <w:szCs w:val="20"/>
        </w:rPr>
        <w:t xml:space="preserve"> Princeton: Princeton University Press. </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Parker, G. 2008. </w:t>
      </w:r>
      <w:r w:rsidRPr="00E25BDA">
        <w:rPr>
          <w:rFonts w:asciiTheme="majorHAnsi" w:hAnsiTheme="majorHAnsi" w:cstheme="majorHAnsi"/>
          <w:i/>
          <w:color w:val="000000"/>
          <w:sz w:val="20"/>
          <w:szCs w:val="20"/>
        </w:rPr>
        <w:t>The Making of Roman India</w:t>
      </w:r>
      <w:r w:rsidRPr="00E25BDA">
        <w:rPr>
          <w:rFonts w:asciiTheme="majorHAnsi" w:hAnsiTheme="majorHAnsi" w:cstheme="majorHAnsi"/>
          <w:color w:val="000000"/>
          <w:sz w:val="20"/>
          <w:szCs w:val="20"/>
        </w:rPr>
        <w:t>. Cambridge University Press</w:t>
      </w:r>
    </w:p>
    <w:p w:rsidR="00B11C7A" w:rsidRDefault="00B11C7A" w:rsidP="0004047C">
      <w:pPr>
        <w:spacing w:after="0"/>
        <w:rPr>
          <w:rFonts w:asciiTheme="majorHAnsi" w:hAnsiTheme="majorHAnsi" w:cstheme="majorHAnsi"/>
          <w:sz w:val="20"/>
          <w:szCs w:val="20"/>
        </w:rPr>
      </w:pPr>
      <w:r w:rsidRPr="0004047C">
        <w:rPr>
          <w:rFonts w:asciiTheme="majorHAnsi" w:hAnsiTheme="majorHAnsi" w:cstheme="majorHAnsi"/>
          <w:sz w:val="20"/>
          <w:szCs w:val="20"/>
        </w:rPr>
        <w:t>Peter Simpson</w:t>
      </w:r>
      <w:r>
        <w:rPr>
          <w:rFonts w:asciiTheme="majorHAnsi" w:hAnsiTheme="majorHAnsi" w:cstheme="majorHAnsi"/>
          <w:sz w:val="20"/>
          <w:szCs w:val="20"/>
        </w:rPr>
        <w:t>.</w:t>
      </w:r>
      <w:r w:rsidRPr="0004047C">
        <w:rPr>
          <w:rFonts w:asciiTheme="majorHAnsi" w:hAnsiTheme="majorHAnsi" w:cstheme="majorHAnsi"/>
          <w:sz w:val="20"/>
          <w:szCs w:val="20"/>
        </w:rPr>
        <w:t xml:space="preserve"> 2014. Aristotle on Natural Justice. </w:t>
      </w:r>
      <w:r w:rsidRPr="0004047C">
        <w:rPr>
          <w:rFonts w:asciiTheme="majorHAnsi" w:hAnsiTheme="majorHAnsi" w:cstheme="majorHAnsi"/>
          <w:i/>
          <w:sz w:val="20"/>
          <w:szCs w:val="20"/>
        </w:rPr>
        <w:t>Studia Gilsoniana</w:t>
      </w:r>
      <w:r w:rsidRPr="0004047C">
        <w:rPr>
          <w:rFonts w:asciiTheme="majorHAnsi" w:hAnsiTheme="majorHAnsi" w:cstheme="majorHAnsi"/>
          <w:sz w:val="20"/>
          <w:szCs w:val="20"/>
        </w:rPr>
        <w:t>, 3, pp.367–376.</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Preus, A. 1986. </w:t>
      </w:r>
      <w:r w:rsidRPr="00E25BDA">
        <w:rPr>
          <w:rFonts w:asciiTheme="majorHAnsi" w:hAnsiTheme="majorHAnsi" w:cstheme="majorHAnsi"/>
          <w:i/>
          <w:color w:val="000000"/>
          <w:sz w:val="20"/>
          <w:szCs w:val="20"/>
        </w:rPr>
        <w:t>Aristotle’s classification of Animals</w:t>
      </w:r>
      <w:r w:rsidRPr="00E25BDA">
        <w:rPr>
          <w:rFonts w:asciiTheme="majorHAnsi" w:hAnsiTheme="majorHAnsi" w:cstheme="majorHAnsi"/>
          <w:color w:val="000000"/>
          <w:sz w:val="20"/>
          <w:szCs w:val="20"/>
        </w:rPr>
        <w:t xml:space="preserve">. Berkeley: University of California Press. </w:t>
      </w:r>
    </w:p>
    <w:p w:rsidR="00B11C7A" w:rsidRDefault="00B11C7A" w:rsidP="00E25BDA">
      <w:pPr>
        <w:spacing w:after="0"/>
        <w:rPr>
          <w:rFonts w:asciiTheme="majorHAnsi" w:hAnsiTheme="majorHAnsi" w:cstheme="majorHAnsi"/>
          <w:sz w:val="20"/>
          <w:szCs w:val="20"/>
        </w:rPr>
      </w:pPr>
      <w:r w:rsidRPr="00E25BDA">
        <w:rPr>
          <w:rFonts w:asciiTheme="majorHAnsi" w:hAnsiTheme="majorHAnsi" w:cstheme="majorHAnsi"/>
          <w:sz w:val="20"/>
          <w:szCs w:val="20"/>
        </w:rPr>
        <w:t xml:space="preserve">Purves, C. 2010. </w:t>
      </w:r>
      <w:r w:rsidRPr="00E25BDA">
        <w:rPr>
          <w:rFonts w:asciiTheme="majorHAnsi" w:hAnsiTheme="majorHAnsi" w:cstheme="majorHAnsi"/>
          <w:i/>
          <w:sz w:val="20"/>
          <w:szCs w:val="20"/>
        </w:rPr>
        <w:t>Space and Time in Ancient Greek Narrative</w:t>
      </w:r>
      <w:r w:rsidRPr="00E25BDA">
        <w:rPr>
          <w:rFonts w:asciiTheme="majorHAnsi" w:hAnsiTheme="majorHAnsi" w:cstheme="majorHAnsi"/>
          <w:sz w:val="20"/>
          <w:szCs w:val="20"/>
        </w:rPr>
        <w:t>. Cambridge</w:t>
      </w:r>
      <w:r>
        <w:rPr>
          <w:rFonts w:asciiTheme="majorHAnsi" w:hAnsiTheme="majorHAnsi" w:cstheme="majorHAnsi"/>
          <w:sz w:val="20"/>
          <w:szCs w:val="20"/>
        </w:rPr>
        <w:t>:</w:t>
      </w:r>
      <w:r w:rsidRPr="00E25BDA">
        <w:rPr>
          <w:rFonts w:asciiTheme="majorHAnsi" w:hAnsiTheme="majorHAnsi" w:cstheme="majorHAnsi"/>
          <w:sz w:val="20"/>
          <w:szCs w:val="20"/>
        </w:rPr>
        <w:t xml:space="preserve"> Cambridge </w:t>
      </w:r>
      <w:r w:rsidRPr="00E25BDA">
        <w:rPr>
          <w:rFonts w:asciiTheme="majorHAnsi" w:hAnsiTheme="majorHAnsi" w:cstheme="majorHAnsi"/>
          <w:sz w:val="20"/>
          <w:szCs w:val="20"/>
        </w:rPr>
        <w:t xml:space="preserve">University </w:t>
      </w:r>
      <w:r w:rsidRPr="00E25BDA">
        <w:rPr>
          <w:rFonts w:asciiTheme="majorHAnsi" w:hAnsiTheme="majorHAnsi" w:cstheme="majorHAnsi"/>
          <w:sz w:val="20"/>
          <w:szCs w:val="20"/>
        </w:rPr>
        <w:t>press</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 xml:space="preserve">Randall, J.H. 1968. </w:t>
      </w:r>
      <w:r w:rsidRPr="00E25BDA">
        <w:rPr>
          <w:rFonts w:asciiTheme="majorHAnsi" w:hAnsiTheme="majorHAnsi" w:cstheme="majorHAnsi"/>
          <w:i/>
          <w:color w:val="000000"/>
          <w:sz w:val="20"/>
          <w:szCs w:val="20"/>
        </w:rPr>
        <w:t>Aristotle</w:t>
      </w:r>
      <w:r w:rsidRPr="00E25BDA">
        <w:rPr>
          <w:rFonts w:asciiTheme="majorHAnsi" w:hAnsiTheme="majorHAnsi" w:cstheme="majorHAnsi"/>
          <w:color w:val="000000"/>
          <w:sz w:val="20"/>
          <w:szCs w:val="20"/>
        </w:rPr>
        <w:t>. New York &amp; London: Columbia University Press.</w:t>
      </w:r>
    </w:p>
    <w:p w:rsidR="00B11C7A" w:rsidRPr="00E25BDA" w:rsidRDefault="00B11C7A" w:rsidP="00E25BDA">
      <w:pPr>
        <w:rPr>
          <w:rFonts w:asciiTheme="majorHAnsi" w:hAnsiTheme="majorHAnsi" w:cstheme="majorHAnsi"/>
          <w:sz w:val="20"/>
          <w:szCs w:val="20"/>
        </w:rPr>
      </w:pPr>
      <w:bookmarkStart w:id="1" w:name="_Hlk504561675"/>
      <w:r w:rsidRPr="00E25BDA">
        <w:rPr>
          <w:rFonts w:asciiTheme="majorHAnsi" w:hAnsiTheme="majorHAnsi" w:cstheme="majorHAnsi"/>
          <w:sz w:val="20"/>
          <w:szCs w:val="20"/>
        </w:rPr>
        <w:t>Rawls, J.1971.A</w:t>
      </w:r>
      <w:r w:rsidRPr="00E25BDA">
        <w:rPr>
          <w:rFonts w:asciiTheme="majorHAnsi" w:hAnsiTheme="majorHAnsi" w:cstheme="majorHAnsi"/>
          <w:i/>
          <w:sz w:val="20"/>
          <w:szCs w:val="20"/>
        </w:rPr>
        <w:t xml:space="preserve"> Theory of Justice</w:t>
      </w:r>
      <w:r w:rsidRPr="00E25BDA">
        <w:rPr>
          <w:rFonts w:asciiTheme="majorHAnsi" w:hAnsiTheme="majorHAnsi" w:cstheme="majorHAnsi"/>
          <w:sz w:val="20"/>
          <w:szCs w:val="20"/>
        </w:rPr>
        <w:t>. Cambridge: Harvard University Press</w:t>
      </w:r>
    </w:p>
    <w:bookmarkEnd w:id="1"/>
    <w:p w:rsidR="00B11C7A" w:rsidRPr="0004047C" w:rsidRDefault="00B11C7A" w:rsidP="0004047C">
      <w:pPr>
        <w:spacing w:after="0"/>
        <w:rPr>
          <w:rFonts w:asciiTheme="majorHAnsi" w:hAnsiTheme="majorHAnsi" w:cstheme="majorHAnsi"/>
          <w:sz w:val="20"/>
          <w:szCs w:val="20"/>
        </w:rPr>
      </w:pPr>
      <w:r w:rsidRPr="0004047C">
        <w:rPr>
          <w:rFonts w:asciiTheme="majorHAnsi" w:hAnsiTheme="majorHAnsi" w:cstheme="majorHAnsi"/>
          <w:sz w:val="20"/>
          <w:szCs w:val="20"/>
        </w:rPr>
        <w:t>Ray, C. 1991. Time, space, and philosophy. London</w:t>
      </w:r>
      <w:r>
        <w:rPr>
          <w:rFonts w:asciiTheme="majorHAnsi" w:hAnsiTheme="majorHAnsi" w:cstheme="majorHAnsi"/>
          <w:sz w:val="20"/>
          <w:szCs w:val="20"/>
        </w:rPr>
        <w:t xml:space="preserve">: </w:t>
      </w:r>
      <w:r w:rsidRPr="0004047C">
        <w:rPr>
          <w:rFonts w:asciiTheme="majorHAnsi" w:hAnsiTheme="majorHAnsi" w:cstheme="majorHAnsi"/>
          <w:sz w:val="20"/>
          <w:szCs w:val="20"/>
        </w:rPr>
        <w:t>Routledge</w:t>
      </w:r>
      <w:r>
        <w:rPr>
          <w:rFonts w:asciiTheme="majorHAnsi" w:hAnsiTheme="majorHAnsi" w:cstheme="majorHAnsi"/>
          <w:sz w:val="20"/>
          <w:szCs w:val="20"/>
        </w:rPr>
        <w:t>.</w:t>
      </w:r>
    </w:p>
    <w:p w:rsidR="00B11C7A" w:rsidRDefault="00B11C7A" w:rsidP="0004047C">
      <w:pPr>
        <w:spacing w:after="0"/>
        <w:rPr>
          <w:rFonts w:asciiTheme="majorHAnsi" w:hAnsiTheme="majorHAnsi" w:cstheme="majorHAnsi"/>
          <w:sz w:val="20"/>
          <w:szCs w:val="20"/>
        </w:rPr>
      </w:pPr>
      <w:r w:rsidRPr="00734B1C">
        <w:rPr>
          <w:rFonts w:asciiTheme="majorHAnsi" w:hAnsiTheme="majorHAnsi" w:cstheme="majorHAnsi"/>
          <w:sz w:val="20"/>
          <w:szCs w:val="20"/>
        </w:rPr>
        <w:t xml:space="preserve">Richards, H. 1893. Aristotle's Justice in Exchange. </w:t>
      </w:r>
      <w:r w:rsidRPr="00734B1C">
        <w:rPr>
          <w:rFonts w:asciiTheme="majorHAnsi" w:hAnsiTheme="majorHAnsi" w:cstheme="majorHAnsi"/>
          <w:i/>
          <w:sz w:val="20"/>
          <w:szCs w:val="20"/>
        </w:rPr>
        <w:t>The Classical Review</w:t>
      </w:r>
      <w:r w:rsidRPr="00734B1C">
        <w:rPr>
          <w:rFonts w:asciiTheme="majorHAnsi" w:hAnsiTheme="majorHAnsi" w:cstheme="majorHAnsi"/>
          <w:sz w:val="20"/>
          <w:szCs w:val="20"/>
        </w:rPr>
        <w:t>, 7(6), p.251.</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Rihll, T.E. (2003). Teaching and Learning in Classical Athens. </w:t>
      </w:r>
      <w:r w:rsidRPr="00E25BDA">
        <w:rPr>
          <w:rFonts w:asciiTheme="majorHAnsi" w:hAnsiTheme="majorHAnsi" w:cstheme="majorHAnsi"/>
          <w:i/>
          <w:iCs/>
          <w:color w:val="000000"/>
          <w:sz w:val="20"/>
          <w:szCs w:val="20"/>
        </w:rPr>
        <w:t>Greece &amp; Rome</w:t>
      </w:r>
      <w:r w:rsidRPr="00E25BDA">
        <w:rPr>
          <w:rFonts w:asciiTheme="majorHAnsi" w:hAnsiTheme="majorHAnsi" w:cstheme="majorHAnsi"/>
          <w:color w:val="000000"/>
          <w:sz w:val="20"/>
          <w:szCs w:val="20"/>
        </w:rPr>
        <w:t>. 50 (2), 168-190.</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Roisman, H. 1988. Nestor's Advice and Antilochus' Tactics. </w:t>
      </w:r>
      <w:r w:rsidRPr="00E25BDA">
        <w:rPr>
          <w:rFonts w:asciiTheme="majorHAnsi" w:hAnsiTheme="majorHAnsi" w:cstheme="majorHAnsi"/>
          <w:i/>
          <w:sz w:val="20"/>
          <w:szCs w:val="20"/>
        </w:rPr>
        <w:t>Phoenix</w:t>
      </w:r>
      <w:r w:rsidRPr="00E25BDA">
        <w:rPr>
          <w:rFonts w:asciiTheme="majorHAnsi" w:hAnsiTheme="majorHAnsi" w:cstheme="majorHAnsi"/>
          <w:sz w:val="20"/>
          <w:szCs w:val="20"/>
        </w:rPr>
        <w:t>. 42 (2), 114-120.</w:t>
      </w:r>
    </w:p>
    <w:p w:rsidR="00B11C7A" w:rsidRDefault="00B11C7A" w:rsidP="0004047C">
      <w:pPr>
        <w:spacing w:after="0"/>
        <w:rPr>
          <w:rFonts w:asciiTheme="majorHAnsi" w:hAnsiTheme="majorHAnsi" w:cstheme="majorHAnsi"/>
          <w:sz w:val="20"/>
          <w:szCs w:val="20"/>
        </w:rPr>
      </w:pPr>
      <w:r w:rsidRPr="00132A29">
        <w:rPr>
          <w:rFonts w:asciiTheme="majorHAnsi" w:hAnsiTheme="majorHAnsi" w:cstheme="majorHAnsi"/>
          <w:sz w:val="20"/>
          <w:szCs w:val="20"/>
        </w:rPr>
        <w:t xml:space="preserve">Russell, D.C. 1999. Aristotle on Rights and Natural Justice. Polis: </w:t>
      </w:r>
      <w:r w:rsidRPr="00132A29">
        <w:rPr>
          <w:rFonts w:asciiTheme="majorHAnsi" w:hAnsiTheme="majorHAnsi" w:cstheme="majorHAnsi"/>
          <w:i/>
          <w:sz w:val="20"/>
          <w:szCs w:val="20"/>
        </w:rPr>
        <w:t>The Journal for Ancient Greek Political Thought</w:t>
      </w:r>
      <w:r>
        <w:rPr>
          <w:rFonts w:asciiTheme="majorHAnsi" w:hAnsiTheme="majorHAnsi" w:cstheme="majorHAnsi"/>
          <w:sz w:val="20"/>
          <w:szCs w:val="20"/>
        </w:rPr>
        <w:t>.</w:t>
      </w:r>
      <w:r w:rsidRPr="00132A29">
        <w:rPr>
          <w:rFonts w:asciiTheme="majorHAnsi" w:hAnsiTheme="majorHAnsi" w:cstheme="majorHAnsi"/>
          <w:sz w:val="20"/>
          <w:szCs w:val="20"/>
        </w:rPr>
        <w:t xml:space="preserve"> 16(1-2), pp.73–85.</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Santas, G. 2009. ‘Plato on Pleasure as the Human Good’, in Benson, H (ed.), </w:t>
      </w:r>
      <w:r w:rsidRPr="00E25BDA">
        <w:rPr>
          <w:rFonts w:asciiTheme="majorHAnsi" w:hAnsiTheme="majorHAnsi" w:cstheme="majorHAnsi"/>
          <w:i/>
          <w:sz w:val="20"/>
          <w:szCs w:val="20"/>
        </w:rPr>
        <w:t>A Companion to Plato</w:t>
      </w:r>
      <w:r w:rsidRPr="00E25BDA">
        <w:rPr>
          <w:rFonts w:asciiTheme="majorHAnsi" w:hAnsiTheme="majorHAnsi" w:cstheme="majorHAnsi"/>
          <w:sz w:val="20"/>
          <w:szCs w:val="20"/>
        </w:rPr>
        <w:t>. Chichester: Blackwell Publishing Ltd.</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Sealey, R. 1994. </w:t>
      </w:r>
      <w:r w:rsidRPr="00E25BDA">
        <w:rPr>
          <w:rFonts w:asciiTheme="majorHAnsi" w:hAnsiTheme="majorHAnsi" w:cstheme="majorHAnsi"/>
          <w:i/>
          <w:sz w:val="20"/>
          <w:szCs w:val="20"/>
        </w:rPr>
        <w:t>The justice of the Greeks</w:t>
      </w:r>
      <w:r w:rsidRPr="00E25BDA">
        <w:rPr>
          <w:rFonts w:asciiTheme="majorHAnsi" w:hAnsiTheme="majorHAnsi" w:cstheme="majorHAnsi"/>
          <w:sz w:val="20"/>
          <w:szCs w:val="20"/>
        </w:rPr>
        <w:t>. Michigan: University of Michigan Press.</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Snell, B.1953.The</w:t>
      </w:r>
      <w:r w:rsidRPr="00E25BDA">
        <w:rPr>
          <w:rFonts w:asciiTheme="majorHAnsi" w:hAnsiTheme="majorHAnsi" w:cstheme="majorHAnsi"/>
          <w:i/>
          <w:sz w:val="20"/>
          <w:szCs w:val="20"/>
        </w:rPr>
        <w:t xml:space="preserve"> Discovery of Mind. </w:t>
      </w:r>
      <w:r w:rsidRPr="00E25BDA">
        <w:rPr>
          <w:rFonts w:asciiTheme="majorHAnsi" w:hAnsiTheme="majorHAnsi" w:cstheme="majorHAnsi"/>
          <w:sz w:val="20"/>
          <w:szCs w:val="20"/>
        </w:rPr>
        <w:t>Oxford: Harvard University Press.</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Spicer, E.E.1934. </w:t>
      </w:r>
      <w:r w:rsidRPr="00E25BDA">
        <w:rPr>
          <w:rFonts w:asciiTheme="majorHAnsi" w:hAnsiTheme="majorHAnsi" w:cstheme="majorHAnsi"/>
          <w:i/>
          <w:sz w:val="20"/>
          <w:szCs w:val="20"/>
        </w:rPr>
        <w:t>Aristotle’s Conception of the Soul.</w:t>
      </w:r>
      <w:r w:rsidRPr="00E25BDA">
        <w:rPr>
          <w:rFonts w:asciiTheme="majorHAnsi" w:hAnsiTheme="majorHAnsi" w:cstheme="majorHAnsi"/>
          <w:sz w:val="20"/>
          <w:szCs w:val="20"/>
        </w:rPr>
        <w:t xml:space="preserve"> London. University of London University Press.</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Spiegel, G.1992. History and Post-Modernism IV'. Past and Present 135; 194–208.</w:t>
      </w:r>
    </w:p>
    <w:p w:rsidR="00B11C7A" w:rsidRPr="00E25BDA" w:rsidRDefault="00B11C7A" w:rsidP="00E25BDA">
      <w:pPr>
        <w:rPr>
          <w:rFonts w:asciiTheme="majorHAnsi" w:hAnsiTheme="majorHAnsi" w:cstheme="majorHAnsi"/>
          <w:color w:val="000000"/>
          <w:sz w:val="20"/>
          <w:szCs w:val="20"/>
        </w:rPr>
      </w:pPr>
      <w:r w:rsidRPr="00E25BDA">
        <w:rPr>
          <w:rFonts w:asciiTheme="majorHAnsi" w:hAnsiTheme="majorHAnsi" w:cstheme="majorHAnsi"/>
          <w:color w:val="000000"/>
          <w:sz w:val="20"/>
          <w:szCs w:val="20"/>
        </w:rPr>
        <w:t>Stambusky, A, A. (1977). Roman Comedy on Trial in the Republic: The Case of Censorship against Gnaeus Naevius the Playwright. </w:t>
      </w:r>
      <w:r w:rsidRPr="00E25BDA">
        <w:rPr>
          <w:rFonts w:asciiTheme="majorHAnsi" w:hAnsiTheme="majorHAnsi" w:cstheme="majorHAnsi"/>
          <w:i/>
          <w:iCs/>
          <w:color w:val="000000"/>
          <w:sz w:val="20"/>
          <w:szCs w:val="20"/>
        </w:rPr>
        <w:t>Educational Theatre Journal</w:t>
      </w:r>
      <w:r w:rsidRPr="00E25BDA">
        <w:rPr>
          <w:rFonts w:asciiTheme="majorHAnsi" w:hAnsiTheme="majorHAnsi" w:cstheme="majorHAnsi"/>
          <w:color w:val="000000"/>
          <w:sz w:val="20"/>
          <w:szCs w:val="20"/>
        </w:rPr>
        <w:t>. 29 (1), 29-36.</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Stroud, R.1968.</w:t>
      </w:r>
      <w:r w:rsidRPr="00E25BDA">
        <w:rPr>
          <w:rFonts w:asciiTheme="majorHAnsi" w:hAnsiTheme="majorHAnsi" w:cstheme="majorHAnsi"/>
          <w:i/>
          <w:sz w:val="20"/>
          <w:szCs w:val="20"/>
        </w:rPr>
        <w:t>Dracons Law on Homicide</w:t>
      </w:r>
      <w:r w:rsidRPr="00E25BDA">
        <w:rPr>
          <w:rFonts w:asciiTheme="majorHAnsi" w:hAnsiTheme="majorHAnsi" w:cstheme="majorHAnsi"/>
          <w:sz w:val="20"/>
          <w:szCs w:val="20"/>
        </w:rPr>
        <w:t>. Berkeley:</w:t>
      </w:r>
      <w:r w:rsidRPr="00E25BDA">
        <w:rPr>
          <w:rFonts w:asciiTheme="majorHAnsi" w:hAnsiTheme="majorHAnsi" w:cstheme="majorHAnsi"/>
          <w:color w:val="333333"/>
          <w:sz w:val="20"/>
          <w:szCs w:val="20"/>
          <w:shd w:val="clear" w:color="auto" w:fill="FFFFFF"/>
        </w:rPr>
        <w:t xml:space="preserve"> </w:t>
      </w:r>
      <w:r w:rsidRPr="00E25BDA">
        <w:rPr>
          <w:rFonts w:asciiTheme="majorHAnsi" w:hAnsiTheme="majorHAnsi" w:cstheme="majorHAnsi"/>
          <w:sz w:val="20"/>
          <w:szCs w:val="20"/>
        </w:rPr>
        <w:t>California: Harvard University Press</w:t>
      </w:r>
    </w:p>
    <w:p w:rsidR="00B11C7A" w:rsidRDefault="00B11C7A" w:rsidP="0004047C">
      <w:pPr>
        <w:spacing w:after="0"/>
        <w:rPr>
          <w:rFonts w:asciiTheme="majorHAnsi" w:hAnsiTheme="majorHAnsi" w:cstheme="majorHAnsi"/>
          <w:sz w:val="20"/>
          <w:szCs w:val="20"/>
        </w:rPr>
      </w:pPr>
      <w:r w:rsidRPr="0004047C">
        <w:rPr>
          <w:rFonts w:asciiTheme="majorHAnsi" w:hAnsiTheme="majorHAnsi" w:cstheme="majorHAnsi"/>
          <w:sz w:val="20"/>
          <w:szCs w:val="20"/>
        </w:rPr>
        <w:t xml:space="preserve">Trusted, J. 1991. </w:t>
      </w:r>
      <w:r w:rsidRPr="0004047C">
        <w:rPr>
          <w:rFonts w:asciiTheme="majorHAnsi" w:hAnsiTheme="majorHAnsi" w:cstheme="majorHAnsi"/>
          <w:i/>
          <w:sz w:val="20"/>
          <w:szCs w:val="20"/>
        </w:rPr>
        <w:t>Physics and metaphysics: theories of space and time</w:t>
      </w:r>
      <w:r w:rsidRPr="0004047C">
        <w:rPr>
          <w:rFonts w:asciiTheme="majorHAnsi" w:hAnsiTheme="majorHAnsi" w:cstheme="majorHAnsi"/>
          <w:sz w:val="20"/>
          <w:szCs w:val="20"/>
        </w:rPr>
        <w:t>. London</w:t>
      </w:r>
      <w:r>
        <w:rPr>
          <w:rFonts w:asciiTheme="majorHAnsi" w:hAnsiTheme="majorHAnsi" w:cstheme="majorHAnsi"/>
          <w:sz w:val="20"/>
          <w:szCs w:val="20"/>
        </w:rPr>
        <w:t>:</w:t>
      </w:r>
      <w:r w:rsidRPr="0004047C">
        <w:rPr>
          <w:rFonts w:asciiTheme="majorHAnsi" w:hAnsiTheme="majorHAnsi" w:cstheme="majorHAnsi"/>
          <w:sz w:val="20"/>
          <w:szCs w:val="20"/>
        </w:rPr>
        <w:t xml:space="preserve"> Routledge. </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West, M.L. 2002. Eumelos': A Corinthian Epic Cycle. </w:t>
      </w:r>
      <w:r w:rsidRPr="00E25BDA">
        <w:rPr>
          <w:rFonts w:asciiTheme="majorHAnsi" w:hAnsiTheme="majorHAnsi" w:cstheme="majorHAnsi"/>
          <w:i/>
          <w:sz w:val="20"/>
          <w:szCs w:val="20"/>
        </w:rPr>
        <w:t>The Journal of Hellenic Studies</w:t>
      </w:r>
      <w:r w:rsidRPr="00E25BDA">
        <w:rPr>
          <w:rFonts w:asciiTheme="majorHAnsi" w:hAnsiTheme="majorHAnsi" w:cstheme="majorHAnsi"/>
          <w:sz w:val="20"/>
          <w:szCs w:val="20"/>
        </w:rPr>
        <w:t>. 122 (1), 109–133.</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lastRenderedPageBreak/>
        <w:t xml:space="preserve">White, N. 2009. ‘Plato’s concept of Goodness’, in Benson, H (ed.), </w:t>
      </w:r>
      <w:r w:rsidRPr="00E25BDA">
        <w:rPr>
          <w:rFonts w:asciiTheme="majorHAnsi" w:hAnsiTheme="majorHAnsi" w:cstheme="majorHAnsi"/>
          <w:i/>
          <w:sz w:val="20"/>
          <w:szCs w:val="20"/>
        </w:rPr>
        <w:t>A Companion to Plato</w:t>
      </w:r>
      <w:r w:rsidRPr="00E25BDA">
        <w:rPr>
          <w:rFonts w:asciiTheme="majorHAnsi" w:hAnsiTheme="majorHAnsi" w:cstheme="majorHAnsi"/>
          <w:sz w:val="20"/>
          <w:szCs w:val="20"/>
        </w:rPr>
        <w:t>. Chichester: Blackwell Publishing Ltd.</w:t>
      </w:r>
    </w:p>
    <w:p w:rsidR="00B11C7A" w:rsidRDefault="00B11C7A" w:rsidP="0004047C">
      <w:pPr>
        <w:spacing w:after="0"/>
        <w:rPr>
          <w:rFonts w:asciiTheme="majorHAnsi" w:hAnsiTheme="majorHAnsi" w:cstheme="majorHAnsi"/>
          <w:sz w:val="20"/>
          <w:szCs w:val="20"/>
        </w:rPr>
      </w:pPr>
      <w:r w:rsidRPr="00132A29">
        <w:rPr>
          <w:rFonts w:asciiTheme="majorHAnsi" w:hAnsiTheme="majorHAnsi" w:cstheme="majorHAnsi"/>
          <w:sz w:val="20"/>
          <w:szCs w:val="20"/>
        </w:rPr>
        <w:t xml:space="preserve">Winthrop, D. 1978. Aristotle and Theories of Justice. </w:t>
      </w:r>
      <w:r w:rsidRPr="00132A29">
        <w:rPr>
          <w:rFonts w:asciiTheme="majorHAnsi" w:hAnsiTheme="majorHAnsi" w:cstheme="majorHAnsi"/>
          <w:i/>
          <w:sz w:val="20"/>
          <w:szCs w:val="20"/>
        </w:rPr>
        <w:t>The American Political Science Review</w:t>
      </w:r>
      <w:r>
        <w:rPr>
          <w:rFonts w:asciiTheme="majorHAnsi" w:hAnsiTheme="majorHAnsi" w:cstheme="majorHAnsi"/>
          <w:sz w:val="20"/>
          <w:szCs w:val="20"/>
        </w:rPr>
        <w:t>.</w:t>
      </w:r>
      <w:r w:rsidRPr="00132A29">
        <w:rPr>
          <w:rFonts w:asciiTheme="majorHAnsi" w:hAnsiTheme="majorHAnsi" w:cstheme="majorHAnsi"/>
          <w:sz w:val="20"/>
          <w:szCs w:val="20"/>
        </w:rPr>
        <w:t xml:space="preserve"> 72(4), pp.1201–1216.</w:t>
      </w:r>
    </w:p>
    <w:p w:rsidR="00B11C7A" w:rsidRPr="00E25BDA" w:rsidRDefault="00B11C7A" w:rsidP="00E25BDA">
      <w:pPr>
        <w:rPr>
          <w:rFonts w:asciiTheme="majorHAnsi" w:hAnsiTheme="majorHAnsi" w:cstheme="majorHAnsi"/>
          <w:sz w:val="20"/>
          <w:szCs w:val="20"/>
        </w:rPr>
      </w:pPr>
      <w:r w:rsidRPr="00E25BDA">
        <w:rPr>
          <w:rFonts w:asciiTheme="majorHAnsi" w:hAnsiTheme="majorHAnsi" w:cstheme="majorHAnsi"/>
          <w:sz w:val="20"/>
          <w:szCs w:val="20"/>
        </w:rPr>
        <w:t xml:space="preserve">Wolff, H.1946. The Origin of traditional litigation among the Greeks. </w:t>
      </w:r>
      <w:r w:rsidRPr="00E25BDA">
        <w:rPr>
          <w:rFonts w:asciiTheme="majorHAnsi" w:hAnsiTheme="majorHAnsi" w:cstheme="majorHAnsi"/>
          <w:i/>
          <w:sz w:val="20"/>
          <w:szCs w:val="20"/>
        </w:rPr>
        <w:t>Traditio</w:t>
      </w:r>
      <w:r w:rsidRPr="00E25BDA">
        <w:rPr>
          <w:rFonts w:asciiTheme="majorHAnsi" w:hAnsiTheme="majorHAnsi" w:cstheme="majorHAnsi"/>
          <w:sz w:val="20"/>
          <w:szCs w:val="20"/>
        </w:rPr>
        <w:t>. 31(4),31-8.</w:t>
      </w:r>
    </w:p>
    <w:p w:rsidR="00C145B1" w:rsidRDefault="00C145B1"/>
    <w:sectPr w:rsidR="00C145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6FEB" w:rsidRDefault="004A6FEB" w:rsidP="00DB7913">
      <w:pPr>
        <w:spacing w:after="0" w:line="240" w:lineRule="auto"/>
      </w:pPr>
      <w:r>
        <w:separator/>
      </w:r>
    </w:p>
  </w:endnote>
  <w:endnote w:type="continuationSeparator" w:id="0">
    <w:p w:rsidR="004A6FEB" w:rsidRDefault="004A6FEB" w:rsidP="00DB7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6FEB" w:rsidRDefault="004A6FEB" w:rsidP="00DB7913">
      <w:pPr>
        <w:spacing w:after="0" w:line="240" w:lineRule="auto"/>
      </w:pPr>
      <w:r>
        <w:separator/>
      </w:r>
    </w:p>
  </w:footnote>
  <w:footnote w:type="continuationSeparator" w:id="0">
    <w:p w:rsidR="004A6FEB" w:rsidRDefault="004A6FEB" w:rsidP="00DB79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c0NrYwMzOzMDC2MDdW0lEKTi0uzszPAykwqgUA8DWctSwAAAA="/>
  </w:docVars>
  <w:rsids>
    <w:rsidRoot w:val="007C2175"/>
    <w:rsid w:val="0004047C"/>
    <w:rsid w:val="000C4523"/>
    <w:rsid w:val="000D3A86"/>
    <w:rsid w:val="000E309D"/>
    <w:rsid w:val="000E74DD"/>
    <w:rsid w:val="001139D2"/>
    <w:rsid w:val="00121BCB"/>
    <w:rsid w:val="00132A29"/>
    <w:rsid w:val="00145AD7"/>
    <w:rsid w:val="001A5762"/>
    <w:rsid w:val="001D3A99"/>
    <w:rsid w:val="00214E56"/>
    <w:rsid w:val="00227DD0"/>
    <w:rsid w:val="00260190"/>
    <w:rsid w:val="00285833"/>
    <w:rsid w:val="002938AC"/>
    <w:rsid w:val="003854E3"/>
    <w:rsid w:val="003D0651"/>
    <w:rsid w:val="004A6FEB"/>
    <w:rsid w:val="004B2D3D"/>
    <w:rsid w:val="005C4F2D"/>
    <w:rsid w:val="00621488"/>
    <w:rsid w:val="006302EA"/>
    <w:rsid w:val="006C0F67"/>
    <w:rsid w:val="006C2AC5"/>
    <w:rsid w:val="00734B1C"/>
    <w:rsid w:val="00775129"/>
    <w:rsid w:val="007B74E7"/>
    <w:rsid w:val="007C2175"/>
    <w:rsid w:val="0080060E"/>
    <w:rsid w:val="008D0F9D"/>
    <w:rsid w:val="00905FF1"/>
    <w:rsid w:val="00956E15"/>
    <w:rsid w:val="00B11C7A"/>
    <w:rsid w:val="00B6776E"/>
    <w:rsid w:val="00C145B1"/>
    <w:rsid w:val="00CB480D"/>
    <w:rsid w:val="00DB7913"/>
    <w:rsid w:val="00DE5313"/>
    <w:rsid w:val="00E17957"/>
    <w:rsid w:val="00E25A3A"/>
    <w:rsid w:val="00E25BDA"/>
    <w:rsid w:val="00E54B06"/>
    <w:rsid w:val="00EC5940"/>
    <w:rsid w:val="00EF5CFC"/>
    <w:rsid w:val="00F010CF"/>
    <w:rsid w:val="00F34DFA"/>
    <w:rsid w:val="00F81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CD2D3"/>
  <w15:chartTrackingRefBased/>
  <w15:docId w15:val="{31DE052B-07A8-43AC-B0EC-77A204CA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2175"/>
    <w:rPr>
      <w:b/>
      <w:bCs/>
    </w:rPr>
  </w:style>
  <w:style w:type="character" w:customStyle="1" w:styleId="apple-converted-space">
    <w:name w:val="apple-converted-space"/>
    <w:basedOn w:val="DefaultParagraphFont"/>
    <w:rsid w:val="00C145B1"/>
  </w:style>
  <w:style w:type="paragraph" w:customStyle="1" w:styleId="Default">
    <w:name w:val="Default"/>
    <w:rsid w:val="00C145B1"/>
    <w:pPr>
      <w:autoSpaceDE w:val="0"/>
      <w:autoSpaceDN w:val="0"/>
      <w:adjustRightInd w:val="0"/>
      <w:spacing w:after="0" w:line="240" w:lineRule="auto"/>
    </w:pPr>
    <w:rPr>
      <w:rFonts w:ascii="Code" w:hAnsi="Code" w:cs="Code"/>
      <w:color w:val="000000"/>
      <w:sz w:val="24"/>
      <w:szCs w:val="24"/>
    </w:rPr>
  </w:style>
  <w:style w:type="character" w:customStyle="1" w:styleId="selectable">
    <w:name w:val="selectable"/>
    <w:basedOn w:val="DefaultParagraphFont"/>
    <w:rsid w:val="00C145B1"/>
  </w:style>
  <w:style w:type="paragraph" w:styleId="Header">
    <w:name w:val="header"/>
    <w:basedOn w:val="Normal"/>
    <w:link w:val="HeaderChar"/>
    <w:uiPriority w:val="99"/>
    <w:unhideWhenUsed/>
    <w:rsid w:val="00DB79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13"/>
  </w:style>
  <w:style w:type="paragraph" w:styleId="Footer">
    <w:name w:val="footer"/>
    <w:basedOn w:val="Normal"/>
    <w:link w:val="FooterChar"/>
    <w:uiPriority w:val="99"/>
    <w:unhideWhenUsed/>
    <w:rsid w:val="00DB79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5527D-00C4-458F-998B-D57FE2E75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6</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Riddihough</dc:creator>
  <cp:keywords/>
  <dc:description/>
  <cp:lastModifiedBy>James Riddihough</cp:lastModifiedBy>
  <cp:revision>27</cp:revision>
  <dcterms:created xsi:type="dcterms:W3CDTF">2017-11-26T15:24:00Z</dcterms:created>
  <dcterms:modified xsi:type="dcterms:W3CDTF">2018-01-24T13:07:00Z</dcterms:modified>
</cp:coreProperties>
</file>