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D1CEF" w14:textId="77777777" w:rsidR="00D2187B" w:rsidRDefault="00D2187B" w:rsidP="00FE5534">
      <w:pPr>
        <w:spacing w:after="160" w:line="259" w:lineRule="auto"/>
        <w:rPr>
          <w:rFonts w:ascii="Verdana" w:hAnsi="Verdana"/>
          <w:b/>
          <w:i/>
          <w:sz w:val="44"/>
        </w:rPr>
      </w:pPr>
    </w:p>
    <w:p w14:paraId="1171E107" w14:textId="040475C1" w:rsidR="00F73B35" w:rsidRDefault="000A10AA" w:rsidP="000A10AA">
      <w:pPr>
        <w:spacing w:after="160" w:line="259" w:lineRule="auto"/>
        <w:jc w:val="center"/>
        <w:rPr>
          <w:rFonts w:ascii="Verdana" w:hAnsi="Verdana"/>
          <w:b/>
          <w:caps/>
          <w:sz w:val="18"/>
          <w:szCs w:val="18"/>
        </w:rPr>
      </w:pPr>
      <w:r>
        <w:rPr>
          <w:rFonts w:ascii="Verdana" w:hAnsi="Verdana"/>
          <w:b/>
          <w:i/>
          <w:sz w:val="44"/>
        </w:rPr>
        <w:t xml:space="preserve">Report for </w:t>
      </w:r>
      <w:r w:rsidR="00C57E15">
        <w:rPr>
          <w:rFonts w:ascii="Verdana" w:hAnsi="Verdana"/>
          <w:b/>
          <w:i/>
          <w:sz w:val="44"/>
        </w:rPr>
        <w:t>Management Accounting</w:t>
      </w:r>
      <w:r w:rsidR="00C07401">
        <w:rPr>
          <w:rFonts w:ascii="Verdana" w:hAnsi="Verdana"/>
          <w:b/>
          <w:i/>
          <w:sz w:val="44"/>
        </w:rPr>
        <w:t xml:space="preserve"> </w:t>
      </w:r>
      <w:r w:rsidRPr="00082BA2">
        <w:rPr>
          <w:rFonts w:ascii="Verdana" w:hAnsi="Verdana"/>
          <w:b/>
          <w:i/>
          <w:sz w:val="44"/>
        </w:rPr>
        <w:t xml:space="preserve">Assignment </w:t>
      </w:r>
      <w:r w:rsidR="00C57E15">
        <w:rPr>
          <w:rFonts w:ascii="Verdana" w:hAnsi="Verdana"/>
          <w:b/>
          <w:i/>
          <w:sz w:val="44"/>
        </w:rPr>
        <w:t>1</w:t>
      </w:r>
      <w:r w:rsidRPr="00082BA2">
        <w:rPr>
          <w:rFonts w:ascii="Verdana" w:hAnsi="Verdana"/>
          <w:b/>
          <w:i/>
          <w:sz w:val="44"/>
        </w:rPr>
        <w:t xml:space="preserve"> 201</w:t>
      </w:r>
      <w:r w:rsidR="00C07401" w:rsidRPr="00082BA2">
        <w:rPr>
          <w:rFonts w:ascii="Verdana" w:hAnsi="Verdana"/>
          <w:b/>
          <w:i/>
          <w:sz w:val="44"/>
        </w:rPr>
        <w:t>9</w:t>
      </w:r>
      <w:r w:rsidRPr="00082BA2">
        <w:rPr>
          <w:rFonts w:ascii="Verdana" w:hAnsi="Verdana"/>
          <w:b/>
          <w:i/>
          <w:sz w:val="44"/>
        </w:rPr>
        <w:t xml:space="preserve"> – </w:t>
      </w:r>
      <w:r w:rsidR="00C57E15">
        <w:rPr>
          <w:rFonts w:ascii="Verdana" w:hAnsi="Verdana"/>
          <w:b/>
          <w:i/>
          <w:sz w:val="44"/>
        </w:rPr>
        <w:t>Budgeting</w:t>
      </w:r>
    </w:p>
    <w:p w14:paraId="58D27D51" w14:textId="01D325E0" w:rsidR="00D2187B" w:rsidRDefault="00AB51E5" w:rsidP="00FE5534">
      <w:pPr>
        <w:spacing w:after="160" w:line="259" w:lineRule="auto"/>
        <w:jc w:val="center"/>
        <w:rPr>
          <w:rFonts w:ascii="Verdana" w:hAnsi="Verdana"/>
          <w:b/>
          <w:caps/>
          <w:sz w:val="18"/>
          <w:szCs w:val="18"/>
        </w:rPr>
      </w:pPr>
      <w:r>
        <w:rPr>
          <w:noProof/>
        </w:rPr>
        <w:drawing>
          <wp:inline distT="0" distB="0" distL="0" distR="0" wp14:anchorId="4A59380B" wp14:editId="499C075C">
            <wp:extent cx="4286250" cy="2990850"/>
            <wp:effectExtent l="0" t="0" r="0" b="0"/>
            <wp:docPr id="1" name="Picture 1" descr="http://www.cfoladder.com/wp-content/uploads/2016/04/budgeting-plan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www.cfoladder.com/wp-content/uploads/2016/04/budgeting-planni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0" cy="2990850"/>
                    </a:xfrm>
                    <a:prstGeom prst="rect">
                      <a:avLst/>
                    </a:prstGeom>
                    <a:noFill/>
                    <a:ln>
                      <a:noFill/>
                    </a:ln>
                  </pic:spPr>
                </pic:pic>
              </a:graphicData>
            </a:graphic>
          </wp:inline>
        </w:drawing>
      </w:r>
    </w:p>
    <w:p w14:paraId="1E1E79F9" w14:textId="684DFAAE" w:rsidR="00D2187B" w:rsidRDefault="00D2187B" w:rsidP="00D2187B">
      <w:pPr>
        <w:spacing w:after="160" w:line="259" w:lineRule="auto"/>
        <w:jc w:val="center"/>
        <w:rPr>
          <w:rFonts w:ascii="Verdana" w:hAnsi="Verdana"/>
          <w:b/>
          <w:caps/>
          <w:sz w:val="18"/>
          <w:szCs w:val="18"/>
        </w:rPr>
      </w:pPr>
    </w:p>
    <w:p w14:paraId="123A0E5E" w14:textId="77777777" w:rsidR="00D2187B" w:rsidRDefault="00D2187B">
      <w:pPr>
        <w:spacing w:after="160" w:line="259" w:lineRule="auto"/>
        <w:rPr>
          <w:rFonts w:ascii="Verdana" w:hAnsi="Verdana"/>
          <w:b/>
          <w:caps/>
          <w:sz w:val="18"/>
          <w:szCs w:val="18"/>
        </w:rPr>
      </w:pPr>
    </w:p>
    <w:p w14:paraId="5845D582" w14:textId="670D6CF7" w:rsidR="00D2187B" w:rsidRPr="002A1AD3" w:rsidRDefault="00EB1C89" w:rsidP="002A1AD3">
      <w:pPr>
        <w:spacing w:after="160" w:line="259" w:lineRule="auto"/>
        <w:jc w:val="center"/>
        <w:rPr>
          <w:rFonts w:ascii="Verdana" w:hAnsi="Verdana"/>
          <w:b/>
          <w:sz w:val="44"/>
        </w:rPr>
      </w:pPr>
      <w:r>
        <w:rPr>
          <w:rFonts w:ascii="Verdana" w:hAnsi="Verdana"/>
          <w:b/>
          <w:sz w:val="44"/>
        </w:rPr>
        <w:t>April</w:t>
      </w:r>
      <w:r w:rsidR="000A10AA">
        <w:rPr>
          <w:rFonts w:ascii="Verdana" w:hAnsi="Verdana"/>
          <w:b/>
          <w:sz w:val="44"/>
        </w:rPr>
        <w:t xml:space="preserve"> 201</w:t>
      </w:r>
      <w:r w:rsidR="00082BA2">
        <w:rPr>
          <w:rFonts w:ascii="Verdana" w:hAnsi="Verdana"/>
          <w:b/>
          <w:sz w:val="44"/>
        </w:rPr>
        <w:t>9</w:t>
      </w:r>
    </w:p>
    <w:p w14:paraId="0A1CC042" w14:textId="77777777" w:rsidR="00D2187B" w:rsidRDefault="00D2187B">
      <w:pPr>
        <w:spacing w:after="160" w:line="259" w:lineRule="auto"/>
        <w:rPr>
          <w:rFonts w:ascii="Verdana" w:hAnsi="Verdana"/>
          <w:b/>
          <w:caps/>
          <w:sz w:val="18"/>
          <w:szCs w:val="18"/>
        </w:rPr>
      </w:pPr>
    </w:p>
    <w:p w14:paraId="0C086A43" w14:textId="62D9C13F" w:rsidR="00D2187B" w:rsidRPr="00F46120"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FE5534" w:rsidRPr="00F46120">
        <w:rPr>
          <w:rFonts w:ascii="Verdana" w:hAnsi="Verdana"/>
          <w:b/>
          <w:caps/>
          <w:sz w:val="18"/>
          <w:szCs w:val="18"/>
        </w:rPr>
        <w:t>management accounting</w:t>
      </w:r>
    </w:p>
    <w:p w14:paraId="1387AD83" w14:textId="3E0F52A9" w:rsidR="00D2187B" w:rsidRPr="00F46120" w:rsidRDefault="00D2187B">
      <w:pPr>
        <w:spacing w:after="160" w:line="259" w:lineRule="auto"/>
        <w:rPr>
          <w:rFonts w:ascii="Verdana" w:hAnsi="Verdana"/>
          <w:b/>
          <w:caps/>
          <w:sz w:val="18"/>
          <w:szCs w:val="18"/>
        </w:rPr>
      </w:pPr>
      <w:r w:rsidRPr="00F46120">
        <w:rPr>
          <w:rFonts w:ascii="Verdana" w:hAnsi="Verdana"/>
          <w:b/>
          <w:caps/>
          <w:sz w:val="18"/>
          <w:szCs w:val="18"/>
        </w:rPr>
        <w:t>Name:</w:t>
      </w:r>
      <w:r w:rsidRPr="00F46120">
        <w:rPr>
          <w:rFonts w:ascii="Verdana" w:hAnsi="Verdana"/>
          <w:b/>
          <w:caps/>
          <w:sz w:val="18"/>
          <w:szCs w:val="18"/>
        </w:rPr>
        <w:tab/>
      </w:r>
      <w:r w:rsidRPr="00F46120">
        <w:rPr>
          <w:rFonts w:ascii="Verdana" w:hAnsi="Verdana"/>
          <w:b/>
          <w:caps/>
          <w:sz w:val="18"/>
          <w:szCs w:val="18"/>
        </w:rPr>
        <w:tab/>
      </w:r>
      <w:r w:rsidRPr="00F46120">
        <w:rPr>
          <w:rFonts w:ascii="Verdana" w:hAnsi="Verdana"/>
          <w:b/>
          <w:caps/>
          <w:sz w:val="18"/>
          <w:szCs w:val="18"/>
        </w:rPr>
        <w:tab/>
      </w:r>
      <w:r w:rsidRPr="00F46120">
        <w:rPr>
          <w:rFonts w:ascii="Verdana" w:hAnsi="Verdana"/>
          <w:b/>
          <w:caps/>
          <w:sz w:val="18"/>
          <w:szCs w:val="18"/>
        </w:rPr>
        <w:tab/>
      </w:r>
      <w:r w:rsidR="00FE5534" w:rsidRPr="00F46120">
        <w:rPr>
          <w:rFonts w:ascii="Verdana" w:hAnsi="Verdana"/>
          <w:b/>
          <w:caps/>
          <w:sz w:val="18"/>
          <w:szCs w:val="18"/>
        </w:rPr>
        <w:t>Ryan d price</w:t>
      </w:r>
    </w:p>
    <w:p w14:paraId="571833C2" w14:textId="16F9718F" w:rsidR="001D1483" w:rsidRPr="00F46120" w:rsidRDefault="00D2187B">
      <w:pPr>
        <w:spacing w:after="160" w:line="259" w:lineRule="auto"/>
        <w:rPr>
          <w:rFonts w:ascii="Verdana" w:hAnsi="Verdana"/>
          <w:b/>
          <w:caps/>
          <w:sz w:val="18"/>
          <w:szCs w:val="18"/>
        </w:rPr>
      </w:pPr>
      <w:r w:rsidRPr="00F46120">
        <w:rPr>
          <w:rFonts w:ascii="Verdana" w:hAnsi="Verdana"/>
          <w:b/>
          <w:caps/>
          <w:sz w:val="18"/>
          <w:szCs w:val="18"/>
        </w:rPr>
        <w:t>Student Number:</w:t>
      </w:r>
      <w:r w:rsidRPr="00F46120">
        <w:rPr>
          <w:rFonts w:ascii="Verdana" w:hAnsi="Verdana"/>
          <w:b/>
          <w:caps/>
          <w:sz w:val="18"/>
          <w:szCs w:val="18"/>
        </w:rPr>
        <w:tab/>
      </w:r>
      <w:r w:rsidRPr="00F46120">
        <w:rPr>
          <w:rFonts w:ascii="Verdana" w:hAnsi="Verdana"/>
          <w:b/>
          <w:caps/>
          <w:sz w:val="18"/>
          <w:szCs w:val="18"/>
        </w:rPr>
        <w:tab/>
      </w:r>
      <w:r w:rsidR="00FE5534" w:rsidRPr="00F46120">
        <w:rPr>
          <w:rFonts w:ascii="Verdana" w:hAnsi="Verdana"/>
          <w:b/>
          <w:caps/>
          <w:sz w:val="18"/>
          <w:szCs w:val="18"/>
        </w:rPr>
        <w:t>P152137/</w:t>
      </w:r>
      <w:r w:rsidR="00790883">
        <w:rPr>
          <w:rFonts w:ascii="Verdana" w:hAnsi="Verdana"/>
          <w:b/>
          <w:caps/>
          <w:sz w:val="18"/>
          <w:szCs w:val="18"/>
        </w:rPr>
        <w:t>1651240</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F46120" w:rsidRDefault="009B20F4" w:rsidP="00277E0A">
      <w:pPr>
        <w:tabs>
          <w:tab w:val="left" w:pos="4007"/>
        </w:tabs>
        <w:jc w:val="center"/>
        <w:rPr>
          <w:rFonts w:ascii="Verdana" w:hAnsi="Verdana"/>
          <w:b/>
          <w:caps/>
          <w:sz w:val="18"/>
          <w:szCs w:val="18"/>
        </w:rPr>
      </w:pPr>
      <w:r w:rsidRPr="00F46120">
        <w:rPr>
          <w:rFonts w:ascii="Verdana" w:hAnsi="Verdana"/>
          <w:b/>
          <w:caps/>
          <w:sz w:val="18"/>
          <w:szCs w:val="18"/>
        </w:rPr>
        <w:lastRenderedPageBreak/>
        <w:t>Table of Contents</w:t>
      </w:r>
    </w:p>
    <w:p w14:paraId="5B0DDBF1" w14:textId="6F8AA778" w:rsidR="009B20F4" w:rsidRPr="00F46120" w:rsidRDefault="009B20F4" w:rsidP="00277E0A">
      <w:pPr>
        <w:spacing w:line="480" w:lineRule="auto"/>
        <w:jc w:val="both"/>
        <w:rPr>
          <w:rFonts w:ascii="Verdana" w:hAnsi="Verdana"/>
          <w:b/>
          <w:caps/>
          <w:sz w:val="16"/>
          <w:szCs w:val="18"/>
        </w:rPr>
      </w:pPr>
    </w:p>
    <w:p w14:paraId="568E8E56" w14:textId="7E6D653A" w:rsidR="00B40A55" w:rsidRPr="00B40A55" w:rsidRDefault="008B0864">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B40A55">
        <w:rPr>
          <w:rStyle w:val="Hyperlink"/>
          <w:rFonts w:cstheme="minorHAnsi"/>
          <w:bCs w:val="0"/>
          <w:caps w:val="0"/>
          <w:smallCaps/>
          <w:noProof/>
          <w:color w:val="auto"/>
          <w:szCs w:val="18"/>
        </w:rPr>
        <w:fldChar w:fldCharType="begin"/>
      </w:r>
      <w:r w:rsidRPr="00B40A55">
        <w:rPr>
          <w:rStyle w:val="Hyperlink"/>
          <w:rFonts w:cstheme="minorHAnsi"/>
          <w:bCs w:val="0"/>
          <w:caps w:val="0"/>
          <w:smallCaps/>
          <w:noProof/>
          <w:color w:val="auto"/>
          <w:szCs w:val="18"/>
        </w:rPr>
        <w:instrText xml:space="preserve"> TOC \o "1-3" \u </w:instrText>
      </w:r>
      <w:r w:rsidRPr="00B40A55">
        <w:rPr>
          <w:rStyle w:val="Hyperlink"/>
          <w:rFonts w:cstheme="minorHAnsi"/>
          <w:bCs w:val="0"/>
          <w:caps w:val="0"/>
          <w:smallCaps/>
          <w:noProof/>
          <w:color w:val="auto"/>
          <w:szCs w:val="18"/>
        </w:rPr>
        <w:fldChar w:fldCharType="separate"/>
      </w:r>
      <w:r w:rsidR="00B40A55" w:rsidRPr="00B40A55">
        <w:rPr>
          <w:rFonts w:eastAsia="Times New Roman" w:cs="Arial"/>
          <w:noProof/>
          <w:color w:val="auto"/>
        </w:rPr>
        <w:t>1.</w:t>
      </w:r>
      <w:r w:rsidR="00B40A55" w:rsidRPr="00B40A55">
        <w:rPr>
          <w:rFonts w:asciiTheme="minorHAnsi" w:eastAsiaTheme="minorEastAsia" w:hAnsiTheme="minorHAnsi" w:cstheme="minorBidi"/>
          <w:b w:val="0"/>
          <w:bCs w:val="0"/>
          <w:caps w:val="0"/>
          <w:noProof/>
          <w:color w:val="auto"/>
          <w:sz w:val="22"/>
          <w:szCs w:val="22"/>
          <w:lang w:eastAsia="en-GB"/>
        </w:rPr>
        <w:tab/>
      </w:r>
      <w:r w:rsidR="00B40A55" w:rsidRPr="00B40A55">
        <w:rPr>
          <w:rFonts w:eastAsia="Times New Roman" w:cs="Arial"/>
          <w:noProof/>
          <w:color w:val="auto"/>
        </w:rPr>
        <w:t>eXECUTIVE sUMMARY</w:t>
      </w:r>
      <w:r w:rsidR="00B40A55" w:rsidRPr="00B40A55">
        <w:rPr>
          <w:noProof/>
          <w:color w:val="auto"/>
        </w:rPr>
        <w:tab/>
      </w:r>
      <w:r w:rsidR="00B40A55" w:rsidRPr="00B40A55">
        <w:rPr>
          <w:noProof/>
          <w:color w:val="auto"/>
        </w:rPr>
        <w:fldChar w:fldCharType="begin"/>
      </w:r>
      <w:r w:rsidR="00B40A55" w:rsidRPr="00B40A55">
        <w:rPr>
          <w:noProof/>
          <w:color w:val="auto"/>
        </w:rPr>
        <w:instrText xml:space="preserve"> PAGEREF _Toc5362246 \h </w:instrText>
      </w:r>
      <w:r w:rsidR="00B40A55" w:rsidRPr="00B40A55">
        <w:rPr>
          <w:noProof/>
          <w:color w:val="auto"/>
        </w:rPr>
      </w:r>
      <w:r w:rsidR="00B40A55" w:rsidRPr="00B40A55">
        <w:rPr>
          <w:noProof/>
          <w:color w:val="auto"/>
        </w:rPr>
        <w:fldChar w:fldCharType="separate"/>
      </w:r>
      <w:r w:rsidR="00B40A55" w:rsidRPr="00B40A55">
        <w:rPr>
          <w:noProof/>
          <w:color w:val="auto"/>
        </w:rPr>
        <w:t>3</w:t>
      </w:r>
      <w:r w:rsidR="00B40A55" w:rsidRPr="00B40A55">
        <w:rPr>
          <w:noProof/>
          <w:color w:val="auto"/>
        </w:rPr>
        <w:fldChar w:fldCharType="end"/>
      </w:r>
    </w:p>
    <w:p w14:paraId="35F7558E" w14:textId="2640E83F" w:rsidR="00B40A55" w:rsidRPr="00B40A55" w:rsidRDefault="00B40A55">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B40A55">
        <w:rPr>
          <w:rFonts w:eastAsia="Times New Roman" w:cs="Arial"/>
          <w:noProof/>
          <w:color w:val="auto"/>
        </w:rPr>
        <w:t>2.</w:t>
      </w:r>
      <w:r w:rsidRPr="00B40A55">
        <w:rPr>
          <w:rFonts w:asciiTheme="minorHAnsi" w:eastAsiaTheme="minorEastAsia" w:hAnsiTheme="minorHAnsi" w:cstheme="minorBidi"/>
          <w:b w:val="0"/>
          <w:bCs w:val="0"/>
          <w:caps w:val="0"/>
          <w:noProof/>
          <w:color w:val="auto"/>
          <w:sz w:val="22"/>
          <w:szCs w:val="22"/>
          <w:lang w:eastAsia="en-GB"/>
        </w:rPr>
        <w:tab/>
      </w:r>
      <w:r w:rsidRPr="00B40A55">
        <w:rPr>
          <w:rFonts w:eastAsia="Times New Roman" w:cs="Arial"/>
          <w:noProof/>
          <w:color w:val="auto"/>
        </w:rPr>
        <w:t>Introduction</w:t>
      </w:r>
      <w:r w:rsidRPr="00B40A55">
        <w:rPr>
          <w:noProof/>
          <w:color w:val="auto"/>
        </w:rPr>
        <w:tab/>
      </w:r>
      <w:r w:rsidRPr="00B40A55">
        <w:rPr>
          <w:noProof/>
          <w:color w:val="auto"/>
        </w:rPr>
        <w:fldChar w:fldCharType="begin"/>
      </w:r>
      <w:r w:rsidRPr="00B40A55">
        <w:rPr>
          <w:noProof/>
          <w:color w:val="auto"/>
        </w:rPr>
        <w:instrText xml:space="preserve"> PAGEREF _Toc5362247 \h </w:instrText>
      </w:r>
      <w:r w:rsidRPr="00B40A55">
        <w:rPr>
          <w:noProof/>
          <w:color w:val="auto"/>
        </w:rPr>
      </w:r>
      <w:r w:rsidRPr="00B40A55">
        <w:rPr>
          <w:noProof/>
          <w:color w:val="auto"/>
        </w:rPr>
        <w:fldChar w:fldCharType="separate"/>
      </w:r>
      <w:r w:rsidRPr="00B40A55">
        <w:rPr>
          <w:noProof/>
          <w:color w:val="auto"/>
        </w:rPr>
        <w:t>4</w:t>
      </w:r>
      <w:r w:rsidRPr="00B40A55">
        <w:rPr>
          <w:noProof/>
          <w:color w:val="auto"/>
        </w:rPr>
        <w:fldChar w:fldCharType="end"/>
      </w:r>
    </w:p>
    <w:p w14:paraId="6C99FA08" w14:textId="22D71542" w:rsidR="00B40A55" w:rsidRPr="00B40A55" w:rsidRDefault="00B40A55">
      <w:pPr>
        <w:pStyle w:val="TOC2"/>
        <w:rPr>
          <w:rFonts w:eastAsiaTheme="minorEastAsia" w:cstheme="minorBidi"/>
          <w:smallCaps w:val="0"/>
          <w:noProof/>
          <w:sz w:val="22"/>
          <w:szCs w:val="22"/>
          <w:lang w:eastAsia="en-GB"/>
        </w:rPr>
      </w:pPr>
      <w:r w:rsidRPr="00B40A55">
        <w:rPr>
          <w:rFonts w:eastAsia="Times New Roman" w:cs="Arial"/>
          <w:bCs/>
          <w:iCs/>
          <w:noProof/>
        </w:rPr>
        <w:t>2.1</w:t>
      </w:r>
      <w:r w:rsidRPr="00B40A55">
        <w:rPr>
          <w:rFonts w:eastAsiaTheme="minorEastAsia" w:cstheme="minorBidi"/>
          <w:smallCaps w:val="0"/>
          <w:noProof/>
          <w:sz w:val="22"/>
          <w:szCs w:val="22"/>
          <w:lang w:eastAsia="en-GB"/>
        </w:rPr>
        <w:tab/>
      </w:r>
      <w:r w:rsidRPr="00B40A55">
        <w:rPr>
          <w:rFonts w:eastAsia="Times New Roman" w:cs="Arial"/>
          <w:bCs/>
          <w:iCs/>
          <w:noProof/>
        </w:rPr>
        <w:t>Report Remit</w:t>
      </w:r>
      <w:r w:rsidRPr="00B40A55">
        <w:rPr>
          <w:noProof/>
        </w:rPr>
        <w:tab/>
      </w:r>
      <w:r w:rsidRPr="00B40A55">
        <w:rPr>
          <w:noProof/>
        </w:rPr>
        <w:fldChar w:fldCharType="begin"/>
      </w:r>
      <w:r w:rsidRPr="00B40A55">
        <w:rPr>
          <w:noProof/>
        </w:rPr>
        <w:instrText xml:space="preserve"> PAGEREF _Toc5362248 \h </w:instrText>
      </w:r>
      <w:r w:rsidRPr="00B40A55">
        <w:rPr>
          <w:noProof/>
        </w:rPr>
      </w:r>
      <w:r w:rsidRPr="00B40A55">
        <w:rPr>
          <w:noProof/>
        </w:rPr>
        <w:fldChar w:fldCharType="separate"/>
      </w:r>
      <w:r w:rsidRPr="00B40A55">
        <w:rPr>
          <w:noProof/>
        </w:rPr>
        <w:t>4</w:t>
      </w:r>
      <w:r w:rsidRPr="00B40A55">
        <w:rPr>
          <w:noProof/>
        </w:rPr>
        <w:fldChar w:fldCharType="end"/>
      </w:r>
    </w:p>
    <w:p w14:paraId="6A19EFC0" w14:textId="6DF73AA0" w:rsidR="00B40A55" w:rsidRPr="00B40A55" w:rsidRDefault="00B40A55">
      <w:pPr>
        <w:pStyle w:val="TOC2"/>
        <w:rPr>
          <w:rFonts w:eastAsiaTheme="minorEastAsia" w:cstheme="minorBidi"/>
          <w:smallCaps w:val="0"/>
          <w:noProof/>
          <w:sz w:val="22"/>
          <w:szCs w:val="22"/>
          <w:lang w:eastAsia="en-GB"/>
        </w:rPr>
      </w:pPr>
      <w:r w:rsidRPr="00B40A55">
        <w:rPr>
          <w:rFonts w:eastAsia="Times New Roman" w:cs="Arial"/>
          <w:bCs/>
          <w:iCs/>
          <w:noProof/>
        </w:rPr>
        <w:t>2.2</w:t>
      </w:r>
      <w:r w:rsidRPr="00B40A55">
        <w:rPr>
          <w:rFonts w:eastAsiaTheme="minorEastAsia" w:cstheme="minorBidi"/>
          <w:smallCaps w:val="0"/>
          <w:noProof/>
          <w:sz w:val="22"/>
          <w:szCs w:val="22"/>
          <w:lang w:eastAsia="en-GB"/>
        </w:rPr>
        <w:tab/>
      </w:r>
      <w:r w:rsidRPr="00B40A55">
        <w:rPr>
          <w:rFonts w:eastAsia="Times New Roman" w:cs="Arial"/>
          <w:bCs/>
          <w:iCs/>
          <w:noProof/>
        </w:rPr>
        <w:t>traditional Budgeting</w:t>
      </w:r>
      <w:r w:rsidRPr="00B40A55">
        <w:rPr>
          <w:noProof/>
        </w:rPr>
        <w:tab/>
      </w:r>
      <w:r w:rsidRPr="00B40A55">
        <w:rPr>
          <w:noProof/>
        </w:rPr>
        <w:fldChar w:fldCharType="begin"/>
      </w:r>
      <w:r w:rsidRPr="00B40A55">
        <w:rPr>
          <w:noProof/>
        </w:rPr>
        <w:instrText xml:space="preserve"> PAGEREF _Toc5362249 \h </w:instrText>
      </w:r>
      <w:r w:rsidRPr="00B40A55">
        <w:rPr>
          <w:noProof/>
        </w:rPr>
      </w:r>
      <w:r w:rsidRPr="00B40A55">
        <w:rPr>
          <w:noProof/>
        </w:rPr>
        <w:fldChar w:fldCharType="separate"/>
      </w:r>
      <w:r w:rsidRPr="00B40A55">
        <w:rPr>
          <w:noProof/>
        </w:rPr>
        <w:t>4</w:t>
      </w:r>
      <w:r w:rsidRPr="00B40A55">
        <w:rPr>
          <w:noProof/>
        </w:rPr>
        <w:fldChar w:fldCharType="end"/>
      </w:r>
    </w:p>
    <w:p w14:paraId="000F99DB" w14:textId="712ECAFF" w:rsidR="00B40A55" w:rsidRPr="00B40A55" w:rsidRDefault="00B40A55">
      <w:pPr>
        <w:pStyle w:val="TOC2"/>
        <w:rPr>
          <w:rFonts w:eastAsiaTheme="minorEastAsia" w:cstheme="minorBidi"/>
          <w:smallCaps w:val="0"/>
          <w:noProof/>
          <w:sz w:val="22"/>
          <w:szCs w:val="22"/>
          <w:lang w:eastAsia="en-GB"/>
        </w:rPr>
      </w:pPr>
      <w:r w:rsidRPr="00B40A55">
        <w:rPr>
          <w:rFonts w:eastAsia="Times New Roman" w:cs="Arial"/>
          <w:bCs/>
          <w:iCs/>
          <w:noProof/>
        </w:rPr>
        <w:t>2.3</w:t>
      </w:r>
      <w:r w:rsidRPr="00B40A55">
        <w:rPr>
          <w:rFonts w:eastAsiaTheme="minorEastAsia" w:cstheme="minorBidi"/>
          <w:smallCaps w:val="0"/>
          <w:noProof/>
          <w:sz w:val="22"/>
          <w:szCs w:val="22"/>
          <w:lang w:eastAsia="en-GB"/>
        </w:rPr>
        <w:tab/>
      </w:r>
      <w:r w:rsidRPr="00B40A55">
        <w:rPr>
          <w:rFonts w:eastAsia="Times New Roman" w:cs="Arial"/>
          <w:bCs/>
          <w:iCs/>
          <w:noProof/>
        </w:rPr>
        <w:t>weaknesses of traditional budgeting</w:t>
      </w:r>
      <w:r w:rsidRPr="00B40A55">
        <w:rPr>
          <w:noProof/>
        </w:rPr>
        <w:tab/>
      </w:r>
      <w:r w:rsidRPr="00B40A55">
        <w:rPr>
          <w:noProof/>
        </w:rPr>
        <w:fldChar w:fldCharType="begin"/>
      </w:r>
      <w:r w:rsidRPr="00B40A55">
        <w:rPr>
          <w:noProof/>
        </w:rPr>
        <w:instrText xml:space="preserve"> PAGEREF _Toc5362250 \h </w:instrText>
      </w:r>
      <w:r w:rsidRPr="00B40A55">
        <w:rPr>
          <w:noProof/>
        </w:rPr>
      </w:r>
      <w:r w:rsidRPr="00B40A55">
        <w:rPr>
          <w:noProof/>
        </w:rPr>
        <w:fldChar w:fldCharType="separate"/>
      </w:r>
      <w:r w:rsidRPr="00B40A55">
        <w:rPr>
          <w:noProof/>
        </w:rPr>
        <w:t>7</w:t>
      </w:r>
      <w:r w:rsidRPr="00B40A55">
        <w:rPr>
          <w:noProof/>
        </w:rPr>
        <w:fldChar w:fldCharType="end"/>
      </w:r>
    </w:p>
    <w:p w14:paraId="718E18C2" w14:textId="7FCF0111" w:rsidR="00B40A55" w:rsidRPr="00B40A55" w:rsidRDefault="00B40A55">
      <w:pPr>
        <w:pStyle w:val="TOC2"/>
        <w:rPr>
          <w:rFonts w:eastAsiaTheme="minorEastAsia" w:cstheme="minorBidi"/>
          <w:smallCaps w:val="0"/>
          <w:noProof/>
          <w:sz w:val="22"/>
          <w:szCs w:val="22"/>
          <w:lang w:eastAsia="en-GB"/>
        </w:rPr>
      </w:pPr>
      <w:r w:rsidRPr="00B40A55">
        <w:rPr>
          <w:rFonts w:eastAsia="Times New Roman" w:cs="Arial"/>
          <w:bCs/>
          <w:iCs/>
          <w:noProof/>
        </w:rPr>
        <w:t>2.4</w:t>
      </w:r>
      <w:r w:rsidRPr="00B40A55">
        <w:rPr>
          <w:rFonts w:eastAsiaTheme="minorEastAsia" w:cstheme="minorBidi"/>
          <w:smallCaps w:val="0"/>
          <w:noProof/>
          <w:sz w:val="22"/>
          <w:szCs w:val="22"/>
          <w:lang w:eastAsia="en-GB"/>
        </w:rPr>
        <w:tab/>
      </w:r>
      <w:r w:rsidRPr="00B40A55">
        <w:rPr>
          <w:rFonts w:eastAsia="Times New Roman" w:cs="Arial"/>
          <w:bCs/>
          <w:iCs/>
          <w:noProof/>
        </w:rPr>
        <w:t>barriers to NEW APPROACHES to budgeting</w:t>
      </w:r>
      <w:r w:rsidRPr="00B40A55">
        <w:rPr>
          <w:noProof/>
        </w:rPr>
        <w:tab/>
      </w:r>
      <w:r w:rsidRPr="00B40A55">
        <w:rPr>
          <w:noProof/>
        </w:rPr>
        <w:fldChar w:fldCharType="begin"/>
      </w:r>
      <w:r w:rsidRPr="00B40A55">
        <w:rPr>
          <w:noProof/>
        </w:rPr>
        <w:instrText xml:space="preserve"> PAGEREF _Toc5362251 \h </w:instrText>
      </w:r>
      <w:r w:rsidRPr="00B40A55">
        <w:rPr>
          <w:noProof/>
        </w:rPr>
      </w:r>
      <w:r w:rsidRPr="00B40A55">
        <w:rPr>
          <w:noProof/>
        </w:rPr>
        <w:fldChar w:fldCharType="separate"/>
      </w:r>
      <w:r w:rsidRPr="00B40A55">
        <w:rPr>
          <w:noProof/>
        </w:rPr>
        <w:t>8</w:t>
      </w:r>
      <w:r w:rsidRPr="00B40A55">
        <w:rPr>
          <w:noProof/>
        </w:rPr>
        <w:fldChar w:fldCharType="end"/>
      </w:r>
    </w:p>
    <w:p w14:paraId="7358BF23" w14:textId="1A17C48A" w:rsidR="00B40A55" w:rsidRPr="00B40A55" w:rsidRDefault="00B40A55">
      <w:pPr>
        <w:pStyle w:val="TOC2"/>
        <w:rPr>
          <w:rFonts w:eastAsiaTheme="minorEastAsia" w:cstheme="minorBidi"/>
          <w:smallCaps w:val="0"/>
          <w:noProof/>
          <w:sz w:val="22"/>
          <w:szCs w:val="22"/>
          <w:lang w:eastAsia="en-GB"/>
        </w:rPr>
      </w:pPr>
      <w:r w:rsidRPr="00B40A55">
        <w:rPr>
          <w:rFonts w:eastAsia="Times New Roman" w:cs="Arial"/>
          <w:bCs/>
          <w:iCs/>
          <w:noProof/>
        </w:rPr>
        <w:t>2.5</w:t>
      </w:r>
      <w:r w:rsidRPr="00B40A55">
        <w:rPr>
          <w:rFonts w:eastAsiaTheme="minorEastAsia" w:cstheme="minorBidi"/>
          <w:smallCaps w:val="0"/>
          <w:noProof/>
          <w:sz w:val="22"/>
          <w:szCs w:val="22"/>
          <w:lang w:eastAsia="en-GB"/>
        </w:rPr>
        <w:tab/>
      </w:r>
      <w:r w:rsidRPr="00B40A55">
        <w:rPr>
          <w:rFonts w:eastAsia="Times New Roman" w:cs="Arial"/>
          <w:bCs/>
          <w:iCs/>
          <w:noProof/>
        </w:rPr>
        <w:t>BEYOND BUDGETING</w:t>
      </w:r>
      <w:r w:rsidRPr="00B40A55">
        <w:rPr>
          <w:noProof/>
        </w:rPr>
        <w:tab/>
      </w:r>
      <w:r w:rsidRPr="00B40A55">
        <w:rPr>
          <w:noProof/>
        </w:rPr>
        <w:fldChar w:fldCharType="begin"/>
      </w:r>
      <w:r w:rsidRPr="00B40A55">
        <w:rPr>
          <w:noProof/>
        </w:rPr>
        <w:instrText xml:space="preserve"> PAGEREF _Toc5362252 \h </w:instrText>
      </w:r>
      <w:r w:rsidRPr="00B40A55">
        <w:rPr>
          <w:noProof/>
        </w:rPr>
      </w:r>
      <w:r w:rsidRPr="00B40A55">
        <w:rPr>
          <w:noProof/>
        </w:rPr>
        <w:fldChar w:fldCharType="separate"/>
      </w:r>
      <w:r w:rsidRPr="00B40A55">
        <w:rPr>
          <w:noProof/>
        </w:rPr>
        <w:t>11</w:t>
      </w:r>
      <w:r w:rsidRPr="00B40A55">
        <w:rPr>
          <w:noProof/>
        </w:rPr>
        <w:fldChar w:fldCharType="end"/>
      </w:r>
    </w:p>
    <w:p w14:paraId="2EA9A883" w14:textId="1B89FF76" w:rsidR="00B40A55" w:rsidRPr="00B40A55" w:rsidRDefault="00B40A55">
      <w:pPr>
        <w:pStyle w:val="TOC2"/>
        <w:rPr>
          <w:rFonts w:eastAsiaTheme="minorEastAsia" w:cstheme="minorBidi"/>
          <w:smallCaps w:val="0"/>
          <w:noProof/>
          <w:sz w:val="22"/>
          <w:szCs w:val="22"/>
          <w:lang w:eastAsia="en-GB"/>
        </w:rPr>
      </w:pPr>
      <w:r w:rsidRPr="00B40A55">
        <w:rPr>
          <w:rFonts w:eastAsia="Times New Roman" w:cs="Arial"/>
          <w:bCs/>
          <w:iCs/>
          <w:noProof/>
        </w:rPr>
        <w:t>2.6</w:t>
      </w:r>
      <w:r w:rsidRPr="00B40A55">
        <w:rPr>
          <w:rFonts w:eastAsiaTheme="minorEastAsia" w:cstheme="minorBidi"/>
          <w:smallCaps w:val="0"/>
          <w:noProof/>
          <w:sz w:val="22"/>
          <w:szCs w:val="22"/>
          <w:lang w:eastAsia="en-GB"/>
        </w:rPr>
        <w:tab/>
      </w:r>
      <w:r w:rsidRPr="00B40A55">
        <w:rPr>
          <w:rFonts w:eastAsia="Times New Roman" w:cs="Arial"/>
          <w:bCs/>
          <w:iCs/>
          <w:noProof/>
        </w:rPr>
        <w:t>Conclusion</w:t>
      </w:r>
      <w:r w:rsidRPr="00B40A55">
        <w:rPr>
          <w:noProof/>
        </w:rPr>
        <w:tab/>
      </w:r>
      <w:r w:rsidRPr="00B40A55">
        <w:rPr>
          <w:noProof/>
        </w:rPr>
        <w:fldChar w:fldCharType="begin"/>
      </w:r>
      <w:r w:rsidRPr="00B40A55">
        <w:rPr>
          <w:noProof/>
        </w:rPr>
        <w:instrText xml:space="preserve"> PAGEREF _Toc5362253 \h </w:instrText>
      </w:r>
      <w:r w:rsidRPr="00B40A55">
        <w:rPr>
          <w:noProof/>
        </w:rPr>
      </w:r>
      <w:r w:rsidRPr="00B40A55">
        <w:rPr>
          <w:noProof/>
        </w:rPr>
        <w:fldChar w:fldCharType="separate"/>
      </w:r>
      <w:r w:rsidRPr="00B40A55">
        <w:rPr>
          <w:noProof/>
        </w:rPr>
        <w:t>14</w:t>
      </w:r>
      <w:r w:rsidRPr="00B40A55">
        <w:rPr>
          <w:noProof/>
        </w:rPr>
        <w:fldChar w:fldCharType="end"/>
      </w:r>
    </w:p>
    <w:p w14:paraId="3DB27ABD" w14:textId="01AEDD64" w:rsidR="00B40A55" w:rsidRPr="00B40A55" w:rsidRDefault="00B40A55">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B40A55">
        <w:rPr>
          <w:rFonts w:eastAsia="Times New Roman" w:cs="Arial"/>
          <w:noProof/>
          <w:color w:val="auto"/>
        </w:rPr>
        <w:t>3.</w:t>
      </w:r>
      <w:r w:rsidRPr="00B40A55">
        <w:rPr>
          <w:rFonts w:asciiTheme="minorHAnsi" w:eastAsiaTheme="minorEastAsia" w:hAnsiTheme="minorHAnsi" w:cstheme="minorBidi"/>
          <w:b w:val="0"/>
          <w:bCs w:val="0"/>
          <w:caps w:val="0"/>
          <w:noProof/>
          <w:color w:val="auto"/>
          <w:sz w:val="22"/>
          <w:szCs w:val="22"/>
          <w:lang w:eastAsia="en-GB"/>
        </w:rPr>
        <w:tab/>
      </w:r>
      <w:r w:rsidRPr="00B40A55">
        <w:rPr>
          <w:rFonts w:eastAsia="Times New Roman" w:cs="Arial"/>
          <w:noProof/>
          <w:color w:val="auto"/>
        </w:rPr>
        <w:t>References</w:t>
      </w:r>
      <w:r w:rsidRPr="00B40A55">
        <w:rPr>
          <w:noProof/>
          <w:color w:val="auto"/>
        </w:rPr>
        <w:tab/>
      </w:r>
      <w:r w:rsidRPr="00B40A55">
        <w:rPr>
          <w:noProof/>
          <w:color w:val="auto"/>
        </w:rPr>
        <w:fldChar w:fldCharType="begin"/>
      </w:r>
      <w:r w:rsidRPr="00B40A55">
        <w:rPr>
          <w:noProof/>
          <w:color w:val="auto"/>
        </w:rPr>
        <w:instrText xml:space="preserve"> PAGEREF _Toc5362254 \h </w:instrText>
      </w:r>
      <w:r w:rsidRPr="00B40A55">
        <w:rPr>
          <w:noProof/>
          <w:color w:val="auto"/>
        </w:rPr>
      </w:r>
      <w:r w:rsidRPr="00B40A55">
        <w:rPr>
          <w:noProof/>
          <w:color w:val="auto"/>
        </w:rPr>
        <w:fldChar w:fldCharType="separate"/>
      </w:r>
      <w:r w:rsidRPr="00B40A55">
        <w:rPr>
          <w:noProof/>
          <w:color w:val="auto"/>
        </w:rPr>
        <w:t>15</w:t>
      </w:r>
      <w:r w:rsidRPr="00B40A55">
        <w:rPr>
          <w:noProof/>
          <w:color w:val="auto"/>
        </w:rPr>
        <w:fldChar w:fldCharType="end"/>
      </w:r>
    </w:p>
    <w:p w14:paraId="4759A750" w14:textId="3DD6051A" w:rsidR="009B20F4" w:rsidRPr="008B0864" w:rsidRDefault="008B0864" w:rsidP="008B0864">
      <w:pPr>
        <w:pStyle w:val="TableofFigures"/>
        <w:tabs>
          <w:tab w:val="right" w:leader="dot" w:pos="9016"/>
        </w:tabs>
        <w:spacing w:line="480" w:lineRule="auto"/>
        <w:rPr>
          <w:rFonts w:ascii="Verdana" w:hAnsi="Verdana"/>
          <w:sz w:val="18"/>
          <w:szCs w:val="18"/>
        </w:rPr>
      </w:pPr>
      <w:r w:rsidRPr="00B40A55">
        <w:rPr>
          <w:rStyle w:val="Hyperlink"/>
          <w:rFonts w:ascii="Verdana" w:hAnsi="Verdana" w:cstheme="minorHAnsi"/>
          <w:bCs/>
          <w:caps/>
          <w:smallCaps w:val="0"/>
          <w:noProof/>
          <w:color w:val="auto"/>
          <w:sz w:val="18"/>
          <w:szCs w:val="18"/>
        </w:rPr>
        <w:fldChar w:fldCharType="end"/>
      </w:r>
    </w:p>
    <w:p w14:paraId="260ED65F" w14:textId="5173B17E" w:rsidR="000A10AA" w:rsidRPr="000A10AA" w:rsidRDefault="000A10AA" w:rsidP="00E12DB5">
      <w:pPr>
        <w:autoSpaceDE/>
        <w:autoSpaceDN/>
        <w:adjustRightInd/>
        <w:spacing w:after="160" w:line="259" w:lineRule="auto"/>
        <w:rPr>
          <w:rFonts w:ascii="Verdana" w:hAnsi="Verdana"/>
          <w:b/>
          <w:caps/>
          <w:color w:val="FF0000"/>
          <w:sz w:val="16"/>
          <w:szCs w:val="18"/>
        </w:rPr>
      </w:pPr>
    </w:p>
    <w:p w14:paraId="38DD20C2" w14:textId="77777777" w:rsidR="00277E0A" w:rsidRPr="008B0864" w:rsidRDefault="00277E0A" w:rsidP="008B0864">
      <w:pPr>
        <w:rPr>
          <w:rFonts w:ascii="Verdana" w:hAnsi="Verdana"/>
          <w:b/>
          <w:sz w:val="18"/>
        </w:rPr>
      </w:pPr>
    </w:p>
    <w:p w14:paraId="19C692D9" w14:textId="4446BE81" w:rsidR="004F78D5" w:rsidRDefault="004F78D5" w:rsidP="00A24DC3">
      <w:pPr>
        <w:spacing w:line="480" w:lineRule="auto"/>
        <w:jc w:val="both"/>
        <w:rPr>
          <w:rStyle w:val="Hyperlink"/>
          <w:rFonts w:ascii="Verdana" w:hAnsi="Verdana"/>
          <w:noProof/>
          <w:sz w:val="18"/>
          <w:szCs w:val="18"/>
        </w:rPr>
      </w:pPr>
    </w:p>
    <w:p w14:paraId="69074196" w14:textId="566C18D1" w:rsidR="00E12DB5" w:rsidRDefault="00E12DB5" w:rsidP="00A24DC3">
      <w:pPr>
        <w:spacing w:line="480" w:lineRule="auto"/>
        <w:jc w:val="both"/>
        <w:rPr>
          <w:sz w:val="18"/>
        </w:rPr>
      </w:pPr>
    </w:p>
    <w:p w14:paraId="0C00F766" w14:textId="1C1FC5FE" w:rsidR="00E12DB5" w:rsidRDefault="00E12DB5" w:rsidP="00A24DC3">
      <w:pPr>
        <w:spacing w:line="480" w:lineRule="auto"/>
        <w:jc w:val="both"/>
        <w:rPr>
          <w:sz w:val="18"/>
        </w:rPr>
      </w:pPr>
    </w:p>
    <w:p w14:paraId="09FB751F" w14:textId="0EC8E38E" w:rsidR="00E12DB5" w:rsidRDefault="00E12DB5" w:rsidP="00A24DC3">
      <w:pPr>
        <w:spacing w:line="480" w:lineRule="auto"/>
        <w:jc w:val="both"/>
        <w:rPr>
          <w:sz w:val="18"/>
        </w:rPr>
      </w:pPr>
    </w:p>
    <w:p w14:paraId="4BCE8864" w14:textId="4D533AF2" w:rsidR="00E12DB5" w:rsidRDefault="00E12DB5" w:rsidP="00A24DC3">
      <w:pPr>
        <w:spacing w:line="480" w:lineRule="auto"/>
        <w:jc w:val="both"/>
        <w:rPr>
          <w:sz w:val="18"/>
        </w:rPr>
      </w:pPr>
    </w:p>
    <w:p w14:paraId="0D092EDB" w14:textId="34575257" w:rsidR="00E12DB5" w:rsidRDefault="00E12DB5" w:rsidP="00A24DC3">
      <w:pPr>
        <w:spacing w:line="480" w:lineRule="auto"/>
        <w:jc w:val="both"/>
        <w:rPr>
          <w:sz w:val="18"/>
        </w:rPr>
      </w:pPr>
    </w:p>
    <w:p w14:paraId="14FE91B9" w14:textId="05292FF1" w:rsidR="00E12DB5" w:rsidRDefault="00E12DB5" w:rsidP="00A24DC3">
      <w:pPr>
        <w:spacing w:line="480" w:lineRule="auto"/>
        <w:jc w:val="both"/>
        <w:rPr>
          <w:sz w:val="18"/>
        </w:rPr>
      </w:pPr>
    </w:p>
    <w:p w14:paraId="1820D9D7" w14:textId="66A80196" w:rsidR="00E12DB5" w:rsidRDefault="00F73964" w:rsidP="00A24DC3">
      <w:pPr>
        <w:spacing w:line="480" w:lineRule="auto"/>
        <w:jc w:val="both"/>
        <w:rPr>
          <w:sz w:val="18"/>
        </w:rPr>
      </w:pPr>
      <w:r>
        <w:rPr>
          <w:sz w:val="18"/>
        </w:rPr>
        <w:t xml:space="preserve"> </w:t>
      </w:r>
    </w:p>
    <w:p w14:paraId="3ED1803D" w14:textId="06318C2A" w:rsidR="00E12DB5" w:rsidRDefault="00E12DB5" w:rsidP="00A24DC3">
      <w:pPr>
        <w:spacing w:line="480" w:lineRule="auto"/>
        <w:jc w:val="both"/>
        <w:rPr>
          <w:sz w:val="18"/>
        </w:rPr>
      </w:pPr>
    </w:p>
    <w:p w14:paraId="35DADF3B" w14:textId="28B2A836" w:rsidR="00E12DB5" w:rsidRDefault="00E12DB5" w:rsidP="00A24DC3">
      <w:pPr>
        <w:spacing w:line="480" w:lineRule="auto"/>
        <w:jc w:val="both"/>
        <w:rPr>
          <w:sz w:val="18"/>
        </w:rPr>
      </w:pPr>
    </w:p>
    <w:p w14:paraId="7A5ED086" w14:textId="77777777" w:rsidR="00E12DB5" w:rsidRPr="00F93518" w:rsidRDefault="00E12DB5" w:rsidP="00A24DC3">
      <w:pPr>
        <w:spacing w:line="480" w:lineRule="auto"/>
        <w:jc w:val="both"/>
        <w:rPr>
          <w:sz w:val="18"/>
        </w:rPr>
      </w:pPr>
    </w:p>
    <w:p w14:paraId="3F3FA863" w14:textId="77777777"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footerReference w:type="first" r:id="rId12"/>
          <w:pgSz w:w="11906" w:h="16838"/>
          <w:pgMar w:top="1440" w:right="1440" w:bottom="1440" w:left="1440" w:header="708" w:footer="708" w:gutter="0"/>
          <w:cols w:space="708"/>
          <w:titlePg/>
          <w:docGrid w:linePitch="360"/>
        </w:sectPr>
      </w:pPr>
      <w:bookmarkStart w:id="0"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5362246"/>
      <w:r>
        <w:rPr>
          <w:rFonts w:eastAsia="Times New Roman" w:cs="Arial"/>
          <w:bCs/>
          <w:szCs w:val="20"/>
        </w:rPr>
        <w:lastRenderedPageBreak/>
        <w:t>eXECUTIVE sUMMARY</w:t>
      </w:r>
      <w:bookmarkEnd w:id="1"/>
    </w:p>
    <w:p w14:paraId="2B03D294" w14:textId="77777777" w:rsidR="00CD7085" w:rsidRDefault="00CD7085" w:rsidP="002C6734">
      <w:pPr>
        <w:pStyle w:val="NormalIndent"/>
        <w:spacing w:line="480" w:lineRule="auto"/>
      </w:pPr>
    </w:p>
    <w:p w14:paraId="18622D27" w14:textId="4B450642" w:rsidR="00A502A4" w:rsidRPr="00DB5DBD" w:rsidRDefault="0038721C" w:rsidP="00DB5DBD">
      <w:r w:rsidRPr="00DB5DBD">
        <w:t>Th</w:t>
      </w:r>
      <w:r w:rsidR="00DB5DBD">
        <w:t>e finding in this</w:t>
      </w:r>
      <w:r w:rsidRPr="00DB5DBD">
        <w:t xml:space="preserve"> report found that although budgeting is a imperative tool to many businesses success and used for command and control it does have inherent weaknesses and these were; time consuming, managers can ‘game the system’, due to the time consuming aspects of a budget when the budget is finally formulated it is out of date, when/if the budget fails it results in an internal ‘blame game’, traditional budgeting has a policy of ‘spend it or lose it’ which results in unnecessary costs, traditional budgets do not incentivise managers to aim beyond their targets and lastly that budgets only consider financial indicators and neglect indicators such as innovation, creativity and market analysis.</w:t>
      </w:r>
    </w:p>
    <w:p w14:paraId="0EF6F8FB" w14:textId="6B72243F" w:rsidR="0038721C" w:rsidRDefault="0038721C" w:rsidP="00DB5DBD">
      <w:r w:rsidRPr="00DB5DBD">
        <w:t xml:space="preserve">The report also found that </w:t>
      </w:r>
      <w:r w:rsidR="00677870" w:rsidRPr="00DB5DBD">
        <w:t>although managers would like to switch to a better or beyond budgeting method that they simply don’t know how to. Some of the major barriers that these managers found were; first and foremost, there is a lack of awareness when it comes to beyond budgeting and this is the biggest barrier as to why managers don’t adopt the method. The second barrier that was found is the complications of rolling forecasts when trying to adopt Beyond Budgeting. Thirdly, bureaucracy stifling innovation. Fourth barrier was the difficulty of assessing team performance under a Beyond Budgeting model. Fifth barrier was the dependency culture on budgets to guide and evaluate performance and lastly, implementing new approaches to budgeting perceiving dynamic goals as too ambiguous to set and lack of competitor intelligence</w:t>
      </w:r>
      <w:r w:rsidR="00DB5DBD">
        <w:t>.</w:t>
      </w:r>
    </w:p>
    <w:p w14:paraId="43CB597C" w14:textId="43BCEF1F" w:rsidR="00DB5DBD" w:rsidRDefault="00DB5DBD" w:rsidP="00DB5DBD">
      <w:r>
        <w:t xml:space="preserve">Lastly the report discusses the Beyond Budgeting method and found that unlike traditional budgeting uses rolling forecasts and market related targets. the report finishes with evidence supporting the success of Beyond budgeting from companies that adopted the method and these companies are; Handelsbanken, </w:t>
      </w:r>
      <w:proofErr w:type="spellStart"/>
      <w:r>
        <w:t>Fokus</w:t>
      </w:r>
      <w:proofErr w:type="spellEnd"/>
      <w:r>
        <w:t xml:space="preserve"> Bank, </w:t>
      </w:r>
      <w:proofErr w:type="spellStart"/>
      <w:r>
        <w:t>CarnaudMetalBox</w:t>
      </w:r>
      <w:proofErr w:type="spellEnd"/>
      <w:r>
        <w:t xml:space="preserve">, </w:t>
      </w:r>
      <w:proofErr w:type="spellStart"/>
      <w:r>
        <w:t>Bulmers</w:t>
      </w:r>
      <w:proofErr w:type="spellEnd"/>
      <w:r>
        <w:t xml:space="preserve"> and </w:t>
      </w:r>
      <w:proofErr w:type="spellStart"/>
      <w:r>
        <w:t>Ahlsell</w:t>
      </w:r>
      <w:proofErr w:type="spellEnd"/>
      <w:r w:rsidR="00D872DB">
        <w:t>.</w:t>
      </w:r>
    </w:p>
    <w:p w14:paraId="14E56626" w14:textId="25E1D1E7" w:rsidR="00DB5DBD" w:rsidRPr="00DB5DBD" w:rsidRDefault="00DB5DBD" w:rsidP="00DB5DBD"/>
    <w:p w14:paraId="74111D6E" w14:textId="2DEF9F66" w:rsidR="0038721C" w:rsidRDefault="0038721C" w:rsidP="0038721C">
      <w:pPr>
        <w:pStyle w:val="NormalIndent"/>
        <w:spacing w:line="480" w:lineRule="auto"/>
        <w:rPr>
          <w:b/>
          <w:color w:val="FF0000"/>
        </w:rPr>
      </w:pPr>
    </w:p>
    <w:p w14:paraId="5CC2D363" w14:textId="40992575" w:rsidR="0038721C" w:rsidRDefault="0038721C" w:rsidP="0038721C">
      <w:pPr>
        <w:pStyle w:val="NormalIndent"/>
        <w:spacing w:line="480" w:lineRule="auto"/>
        <w:rPr>
          <w:b/>
          <w:color w:val="FF0000"/>
        </w:rPr>
      </w:pPr>
    </w:p>
    <w:p w14:paraId="4E3EDC2F" w14:textId="03F5BE12" w:rsidR="0038721C" w:rsidRDefault="0038721C" w:rsidP="0038721C">
      <w:pPr>
        <w:pStyle w:val="NormalIndent"/>
        <w:spacing w:line="480" w:lineRule="auto"/>
        <w:rPr>
          <w:b/>
          <w:color w:val="FF0000"/>
        </w:rPr>
      </w:pPr>
    </w:p>
    <w:p w14:paraId="0589608E" w14:textId="5B1FF970" w:rsidR="0038721C" w:rsidRDefault="0038721C" w:rsidP="0038721C">
      <w:pPr>
        <w:pStyle w:val="NormalIndent"/>
        <w:spacing w:line="480" w:lineRule="auto"/>
        <w:rPr>
          <w:b/>
          <w:color w:val="FF0000"/>
        </w:rPr>
      </w:pPr>
    </w:p>
    <w:p w14:paraId="74B11ABF" w14:textId="747C2270" w:rsidR="0038721C" w:rsidRDefault="0038721C" w:rsidP="0038721C">
      <w:pPr>
        <w:pStyle w:val="NormalIndent"/>
        <w:spacing w:line="480" w:lineRule="auto"/>
        <w:rPr>
          <w:b/>
          <w:color w:val="FF0000"/>
        </w:rPr>
      </w:pPr>
    </w:p>
    <w:p w14:paraId="59421314" w14:textId="7DFB4FEB" w:rsidR="0038721C" w:rsidRDefault="0038721C" w:rsidP="0038721C">
      <w:pPr>
        <w:pStyle w:val="NormalIndent"/>
        <w:spacing w:line="480" w:lineRule="auto"/>
        <w:rPr>
          <w:b/>
          <w:color w:val="FF0000"/>
        </w:rPr>
      </w:pPr>
    </w:p>
    <w:p w14:paraId="2D35DF7C" w14:textId="07748CA7" w:rsidR="0038721C" w:rsidRDefault="0038721C" w:rsidP="0038721C">
      <w:pPr>
        <w:pStyle w:val="NormalIndent"/>
        <w:spacing w:line="480" w:lineRule="auto"/>
        <w:rPr>
          <w:b/>
          <w:color w:val="FF0000"/>
        </w:rPr>
      </w:pPr>
    </w:p>
    <w:p w14:paraId="1D449001" w14:textId="521A1510" w:rsidR="0038721C" w:rsidRDefault="0038721C" w:rsidP="0038721C">
      <w:pPr>
        <w:pStyle w:val="NormalIndent"/>
        <w:spacing w:line="480" w:lineRule="auto"/>
        <w:rPr>
          <w:b/>
          <w:color w:val="FF0000"/>
        </w:rPr>
      </w:pPr>
    </w:p>
    <w:p w14:paraId="4DA6EFA3" w14:textId="4A9FC772" w:rsidR="0038721C" w:rsidRDefault="0038721C" w:rsidP="0038721C">
      <w:pPr>
        <w:pStyle w:val="NormalIndent"/>
        <w:spacing w:line="480" w:lineRule="auto"/>
        <w:rPr>
          <w:b/>
          <w:color w:val="FF0000"/>
        </w:rPr>
      </w:pPr>
    </w:p>
    <w:p w14:paraId="6EB33CCC" w14:textId="74C1C816" w:rsidR="0038721C" w:rsidRDefault="0038721C" w:rsidP="0038721C">
      <w:pPr>
        <w:pStyle w:val="NormalIndent"/>
        <w:spacing w:line="480" w:lineRule="auto"/>
        <w:rPr>
          <w:b/>
          <w:color w:val="FF0000"/>
        </w:rPr>
      </w:pPr>
    </w:p>
    <w:p w14:paraId="4925E270" w14:textId="7B812255" w:rsidR="0038721C" w:rsidRDefault="0038721C" w:rsidP="0038721C">
      <w:pPr>
        <w:pStyle w:val="NormalIndent"/>
        <w:spacing w:line="480" w:lineRule="auto"/>
        <w:rPr>
          <w:b/>
          <w:color w:val="FF0000"/>
        </w:rPr>
      </w:pPr>
    </w:p>
    <w:p w14:paraId="240F0D0B" w14:textId="09800782" w:rsidR="0038721C" w:rsidRDefault="0038721C" w:rsidP="0038721C">
      <w:pPr>
        <w:pStyle w:val="NormalIndent"/>
        <w:spacing w:line="480" w:lineRule="auto"/>
        <w:rPr>
          <w:b/>
          <w:color w:val="FF0000"/>
        </w:rPr>
      </w:pPr>
    </w:p>
    <w:p w14:paraId="27D80187" w14:textId="26B598AD" w:rsidR="0038721C" w:rsidRDefault="0038721C" w:rsidP="0038721C">
      <w:pPr>
        <w:pStyle w:val="NormalIndent"/>
        <w:spacing w:line="480" w:lineRule="auto"/>
        <w:rPr>
          <w:b/>
          <w:color w:val="FF0000"/>
        </w:rPr>
      </w:pPr>
    </w:p>
    <w:p w14:paraId="1FAEF2C6" w14:textId="77777777" w:rsidR="0038721C" w:rsidRPr="00704FEC" w:rsidRDefault="0038721C" w:rsidP="0038721C">
      <w:pPr>
        <w:pStyle w:val="NormalIndent"/>
        <w:spacing w:line="480" w:lineRule="auto"/>
        <w:rPr>
          <w:b/>
          <w:color w:val="FF0000"/>
        </w:rPr>
      </w:pPr>
    </w:p>
    <w:p w14:paraId="02FA05B9" w14:textId="51DECF4A" w:rsidR="009B20F4" w:rsidRPr="0038721C" w:rsidRDefault="009B20F4" w:rsidP="0038721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5362247"/>
      <w:r w:rsidRPr="0038721C">
        <w:rPr>
          <w:rFonts w:eastAsia="Times New Roman" w:cs="Arial"/>
          <w:bCs/>
          <w:szCs w:val="20"/>
        </w:rPr>
        <w:t>Introduction</w:t>
      </w:r>
      <w:bookmarkEnd w:id="0"/>
      <w:bookmarkEnd w:id="2"/>
    </w:p>
    <w:p w14:paraId="1C92A9FF" w14:textId="77777777" w:rsidR="00704FEC" w:rsidRDefault="00704FEC" w:rsidP="006E4D7A">
      <w:pPr>
        <w:pStyle w:val="NormalIndent"/>
        <w:spacing w:line="480" w:lineRule="auto"/>
        <w:ind w:left="0"/>
      </w:pPr>
    </w:p>
    <w:p w14:paraId="1CF4B5BF" w14:textId="06006513" w:rsid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3" w:name="_Toc5362248"/>
      <w:r>
        <w:rPr>
          <w:rFonts w:eastAsia="Times New Roman" w:cs="Arial"/>
          <w:bCs/>
          <w:iCs/>
          <w:szCs w:val="28"/>
        </w:rPr>
        <w:t>Report Remit</w:t>
      </w:r>
      <w:bookmarkEnd w:id="3"/>
    </w:p>
    <w:p w14:paraId="38784DF6" w14:textId="75DFDA0A" w:rsidR="009C5815" w:rsidRPr="009C5815" w:rsidRDefault="009C5815" w:rsidP="00E04843">
      <w:pPr>
        <w:pStyle w:val="NormalIndent"/>
        <w:spacing w:line="480" w:lineRule="auto"/>
      </w:pPr>
      <w:r>
        <w:t>The purpose of this report is the iden</w:t>
      </w:r>
      <w:r w:rsidR="00DB5F7E">
        <w:t xml:space="preserve">tify and analyse disadvantages of the traditional budgeting </w:t>
      </w:r>
      <w:r w:rsidR="000A39A3">
        <w:t>model. Secondly</w:t>
      </w:r>
      <w:r w:rsidR="00BA67D0">
        <w:t>, there will be an evaluation</w:t>
      </w:r>
      <w:r w:rsidR="000A39A3">
        <w:t xml:space="preserve"> on ways in which</w:t>
      </w:r>
      <w:r w:rsidR="005A5F16">
        <w:t xml:space="preserve"> the</w:t>
      </w:r>
      <w:r w:rsidR="000A39A3">
        <w:t xml:space="preserve"> traditional budgeting process </w:t>
      </w:r>
      <w:r w:rsidR="005A5F16">
        <w:t>is seen as</w:t>
      </w:r>
      <w:r w:rsidR="000A39A3">
        <w:t xml:space="preserve"> a barrier to the achievement of new approaches.</w:t>
      </w:r>
      <w:r w:rsidR="00DB5F7E">
        <w:t xml:space="preserve"> </w:t>
      </w:r>
      <w:r w:rsidR="00BA67D0">
        <w:t>Lastly, there will be an analysis of the success of the beyond budgeting model since its introduction.</w:t>
      </w:r>
    </w:p>
    <w:p w14:paraId="32492B6F" w14:textId="77777777" w:rsidR="005346E4" w:rsidRPr="0043085E" w:rsidRDefault="005346E4" w:rsidP="006E4D7A">
      <w:pPr>
        <w:pStyle w:val="NormalIndent"/>
        <w:spacing w:line="480" w:lineRule="auto"/>
        <w:ind w:left="0"/>
      </w:pPr>
    </w:p>
    <w:p w14:paraId="31760359" w14:textId="567B032A" w:rsidR="00213E7D" w:rsidRPr="00213E7D" w:rsidRDefault="00223CC4" w:rsidP="00213E7D">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5362249"/>
      <w:r>
        <w:rPr>
          <w:rFonts w:eastAsia="Times New Roman" w:cs="Arial"/>
          <w:bCs/>
          <w:iCs/>
          <w:szCs w:val="28"/>
        </w:rPr>
        <w:t>traditional Budgeting</w:t>
      </w:r>
      <w:bookmarkEnd w:id="4"/>
    </w:p>
    <w:p w14:paraId="03C8FB60" w14:textId="77777777" w:rsidR="00D872DB" w:rsidRDefault="0076533D" w:rsidP="007D1FA8">
      <w:pPr>
        <w:pStyle w:val="NormalIndent"/>
        <w:spacing w:line="480" w:lineRule="auto"/>
      </w:pPr>
      <w:r>
        <w:t>Budgetin</w:t>
      </w:r>
      <w:r w:rsidR="00A44C38">
        <w:t>g is a plan expressed in money</w:t>
      </w:r>
      <w:r w:rsidR="0090781C">
        <w:t xml:space="preserve"> </w:t>
      </w:r>
      <w:r w:rsidR="00924D4B">
        <w:t>with the purpose to plan and control</w:t>
      </w:r>
      <w:r w:rsidR="000D61DB">
        <w:t xml:space="preserve"> that is developed by management </w:t>
      </w:r>
      <w:r w:rsidR="007206C4">
        <w:t>prior to the budgeting time</w:t>
      </w:r>
      <w:r w:rsidR="00924D4B">
        <w:t>.</w:t>
      </w:r>
      <w:r w:rsidR="00FB53A8">
        <w:t xml:space="preserve"> </w:t>
      </w:r>
    </w:p>
    <w:p w14:paraId="14582865" w14:textId="5C1786AE" w:rsidR="00DA1690" w:rsidRDefault="00924D4B" w:rsidP="00DA1690">
      <w:pPr>
        <w:pStyle w:val="NormalIndent"/>
        <w:spacing w:line="480" w:lineRule="auto"/>
      </w:pPr>
      <w:r>
        <w:t>A budge</w:t>
      </w:r>
      <w:r w:rsidR="00186403">
        <w:t>t</w:t>
      </w:r>
      <w:r w:rsidR="00FB53A8">
        <w:t xml:space="preserve"> can be defined as ‘</w:t>
      </w:r>
      <w:r w:rsidR="00560EAE" w:rsidRPr="00AF3BD7">
        <w:t>financial and/or quantitative statement, prepared and approved prior to a period, of a policy to be pursued during that period'</w:t>
      </w:r>
      <w:sdt>
        <w:sdtPr>
          <w:id w:val="-429206343"/>
          <w:citation/>
        </w:sdtPr>
        <w:sdtEndPr/>
        <w:sdtContent>
          <w:r w:rsidR="00812AEC">
            <w:fldChar w:fldCharType="begin"/>
          </w:r>
          <w:r w:rsidR="00812AEC">
            <w:instrText xml:space="preserve"> CITATION Sin19 \l 2057 </w:instrText>
          </w:r>
          <w:r w:rsidR="00812AEC">
            <w:fldChar w:fldCharType="separate"/>
          </w:r>
          <w:r w:rsidR="00B40A55">
            <w:rPr>
              <w:noProof/>
            </w:rPr>
            <w:t xml:space="preserve"> (S, 2019)</w:t>
          </w:r>
          <w:r w:rsidR="00812AEC">
            <w:fldChar w:fldCharType="end"/>
          </w:r>
        </w:sdtContent>
      </w:sdt>
      <w:r w:rsidR="00363B94">
        <w:t>.</w:t>
      </w:r>
      <w:r w:rsidR="00DA1690">
        <w:t xml:space="preserve"> In a traditional budget you can usually find</w:t>
      </w:r>
      <w:r w:rsidR="00363B94">
        <w:t xml:space="preserve"> the income, expenditure and capital to be employed</w:t>
      </w:r>
      <w:r w:rsidR="00117C70">
        <w:t xml:space="preserve"> of a</w:t>
      </w:r>
      <w:r w:rsidR="00DA1690">
        <w:t>n organisation</w:t>
      </w:r>
      <w:r w:rsidR="00117C70">
        <w:t xml:space="preserve">. </w:t>
      </w:r>
      <w:r w:rsidR="004E090A">
        <w:t>Traditional budgets are usually complete annually</w:t>
      </w:r>
      <w:r w:rsidR="004D52B3">
        <w:t xml:space="preserve"> for the forthcoming year</w:t>
      </w:r>
      <w:r w:rsidR="00DA1690">
        <w:t xml:space="preserve"> and are used for command and control. The b</w:t>
      </w:r>
      <w:r w:rsidR="00BA11FD">
        <w:t xml:space="preserve">udget should </w:t>
      </w:r>
      <w:r w:rsidR="00DA1690">
        <w:t>coincide</w:t>
      </w:r>
      <w:r w:rsidR="00BA11FD">
        <w:t xml:space="preserve"> </w:t>
      </w:r>
      <w:r w:rsidR="00DA1690">
        <w:t xml:space="preserve">with </w:t>
      </w:r>
      <w:r w:rsidR="00BA11FD">
        <w:t xml:space="preserve">the overall general framework of planning and control within a business. </w:t>
      </w:r>
    </w:p>
    <w:p w14:paraId="02D08866" w14:textId="77777777" w:rsidR="00DA1690" w:rsidRDefault="00DA1690" w:rsidP="00DA1690">
      <w:pPr>
        <w:pStyle w:val="NormalIndent"/>
        <w:spacing w:line="480" w:lineRule="auto"/>
      </w:pPr>
    </w:p>
    <w:p w14:paraId="314E6351" w14:textId="50603D7C" w:rsidR="00386E32" w:rsidRDefault="00D30680" w:rsidP="00E81D15">
      <w:pPr>
        <w:pStyle w:val="NormalIndent"/>
        <w:spacing w:line="480" w:lineRule="auto"/>
      </w:pPr>
      <w:r>
        <w:t>The budgeting process should follow the</w:t>
      </w:r>
      <w:r w:rsidR="008A205B">
        <w:t>se basic steps;</w:t>
      </w:r>
    </w:p>
    <w:p w14:paraId="4BEB93D8" w14:textId="31CA8154" w:rsidR="00272261" w:rsidRDefault="006E5570" w:rsidP="007E6BF6">
      <w:pPr>
        <w:pStyle w:val="NormalIndent"/>
        <w:numPr>
          <w:ilvl w:val="0"/>
          <w:numId w:val="33"/>
        </w:numPr>
        <w:spacing w:line="480" w:lineRule="auto"/>
      </w:pPr>
      <w:r>
        <w:t>Strategic planning process</w:t>
      </w:r>
      <w:r w:rsidR="000E2D66">
        <w:t>.</w:t>
      </w:r>
    </w:p>
    <w:p w14:paraId="1FA1D3F0" w14:textId="6E9F3690" w:rsidR="00752355" w:rsidRDefault="006E5570" w:rsidP="007E6BF6">
      <w:pPr>
        <w:pStyle w:val="NormalIndent"/>
        <w:numPr>
          <w:ilvl w:val="0"/>
          <w:numId w:val="33"/>
        </w:numPr>
        <w:spacing w:line="480" w:lineRule="auto"/>
      </w:pPr>
      <w:r>
        <w:t>Creation of long-term plan to implement strategies</w:t>
      </w:r>
      <w:r w:rsidR="000E2D66">
        <w:t>.</w:t>
      </w:r>
    </w:p>
    <w:p w14:paraId="28770809" w14:textId="3DC6CA5E" w:rsidR="00272261" w:rsidRDefault="00A04035" w:rsidP="007E6BF6">
      <w:pPr>
        <w:pStyle w:val="NormalIndent"/>
        <w:numPr>
          <w:ilvl w:val="0"/>
          <w:numId w:val="33"/>
        </w:numPr>
        <w:spacing w:line="480" w:lineRule="auto"/>
      </w:pPr>
      <w:r>
        <w:t>Preparation of the annual budget within the context of the long-term plan</w:t>
      </w:r>
      <w:r w:rsidR="000E2D66">
        <w:t>.</w:t>
      </w:r>
    </w:p>
    <w:p w14:paraId="0EB2784E" w14:textId="28EEF7AE" w:rsidR="00752355" w:rsidRDefault="000E2D66" w:rsidP="007E6BF6">
      <w:pPr>
        <w:pStyle w:val="NormalIndent"/>
        <w:numPr>
          <w:ilvl w:val="0"/>
          <w:numId w:val="33"/>
        </w:numPr>
        <w:spacing w:line="480" w:lineRule="auto"/>
      </w:pPr>
      <w:r>
        <w:t>Monitor actual results.</w:t>
      </w:r>
    </w:p>
    <w:p w14:paraId="5F6567BE" w14:textId="77777777" w:rsidR="00CF7C88" w:rsidRDefault="000E2D66" w:rsidP="007E6BF6">
      <w:pPr>
        <w:pStyle w:val="NormalIndent"/>
        <w:numPr>
          <w:ilvl w:val="0"/>
          <w:numId w:val="33"/>
        </w:numPr>
        <w:spacing w:line="480" w:lineRule="auto"/>
      </w:pPr>
      <w:r>
        <w:t>Respond to deviations from plan.</w:t>
      </w:r>
    </w:p>
    <w:p w14:paraId="399A6509" w14:textId="54214C08" w:rsidR="00526821" w:rsidRDefault="00CF7C88" w:rsidP="00CF7C88">
      <w:pPr>
        <w:pStyle w:val="NormalIndent"/>
        <w:spacing w:line="480" w:lineRule="auto"/>
      </w:pPr>
      <w:r w:rsidRPr="00CF7C88">
        <w:t xml:space="preserve"> </w:t>
      </w:r>
      <w:sdt>
        <w:sdtPr>
          <w:id w:val="-2037649349"/>
          <w:citation/>
        </w:sdtPr>
        <w:sdtEndPr/>
        <w:sdtContent>
          <w:r w:rsidRPr="00CF7C88">
            <w:fldChar w:fldCharType="begin"/>
          </w:r>
          <w:r w:rsidRPr="00CF7C88">
            <w:instrText xml:space="preserve"> CITATION Ger17 \l 2057 </w:instrText>
          </w:r>
          <w:r w:rsidRPr="00CF7C88">
            <w:fldChar w:fldCharType="separate"/>
          </w:r>
          <w:r w:rsidR="00B40A55">
            <w:rPr>
              <w:noProof/>
            </w:rPr>
            <w:t>(Gerry Johnson, 2017)</w:t>
          </w:r>
          <w:r w:rsidRPr="00CF7C88">
            <w:fldChar w:fldCharType="end"/>
          </w:r>
        </w:sdtContent>
      </w:sdt>
    </w:p>
    <w:p w14:paraId="251E0112" w14:textId="0B1BCD6F" w:rsidR="00D872DB" w:rsidRDefault="00D872DB" w:rsidP="00CF7C88">
      <w:pPr>
        <w:pStyle w:val="NormalIndent"/>
        <w:spacing w:line="480" w:lineRule="auto"/>
      </w:pPr>
    </w:p>
    <w:p w14:paraId="44A4D026" w14:textId="01D21DD2" w:rsidR="00D872DB" w:rsidRDefault="00D872DB" w:rsidP="00CF7C88">
      <w:pPr>
        <w:pStyle w:val="NormalIndent"/>
        <w:spacing w:line="480" w:lineRule="auto"/>
      </w:pPr>
    </w:p>
    <w:p w14:paraId="74CEB6DC" w14:textId="394A1142" w:rsidR="00D872DB" w:rsidRDefault="00D872DB" w:rsidP="00CF7C88">
      <w:pPr>
        <w:pStyle w:val="NormalIndent"/>
        <w:spacing w:line="480" w:lineRule="auto"/>
      </w:pPr>
    </w:p>
    <w:p w14:paraId="6984DAC7" w14:textId="28CA0146" w:rsidR="00D872DB" w:rsidRDefault="00D872DB" w:rsidP="00CF7C88">
      <w:pPr>
        <w:pStyle w:val="NormalIndent"/>
        <w:spacing w:line="480" w:lineRule="auto"/>
      </w:pPr>
    </w:p>
    <w:p w14:paraId="689FB35E" w14:textId="77777777" w:rsidR="00D872DB" w:rsidRDefault="00D872DB" w:rsidP="00CF7C88">
      <w:pPr>
        <w:pStyle w:val="NormalIndent"/>
        <w:spacing w:line="480" w:lineRule="auto"/>
      </w:pPr>
    </w:p>
    <w:p w14:paraId="269066F4" w14:textId="77777777" w:rsidR="008A205B" w:rsidRPr="00CF7C88" w:rsidRDefault="008A205B" w:rsidP="00CF7C88">
      <w:pPr>
        <w:pStyle w:val="NormalIndent"/>
        <w:spacing w:line="480" w:lineRule="auto"/>
      </w:pPr>
    </w:p>
    <w:p w14:paraId="652178C5" w14:textId="3403836D" w:rsidR="004D52B3" w:rsidRDefault="00526821" w:rsidP="00D872DB">
      <w:pPr>
        <w:pStyle w:val="NormalIndent"/>
        <w:spacing w:line="480" w:lineRule="auto"/>
      </w:pPr>
      <w:r>
        <w:lastRenderedPageBreak/>
        <w:t xml:space="preserve">Budgets are a vital part of any </w:t>
      </w:r>
      <w:r w:rsidR="0090438E">
        <w:t xml:space="preserve">business because </w:t>
      </w:r>
      <w:r w:rsidR="00831629">
        <w:t xml:space="preserve">they serve </w:t>
      </w:r>
      <w:r w:rsidR="007E0926">
        <w:t>several</w:t>
      </w:r>
      <w:r w:rsidR="00D028F0">
        <w:t xml:space="preserve"> useful purposes </w:t>
      </w:r>
      <w:r w:rsidR="00D872DB">
        <w:t xml:space="preserve">starting with planning annual operations, coordinates the activities of each part of an organisation and ensures that all departments are working harmoniously, provides a communication plan to the various responsibility department managers, it provides motivation for managers to strive towards aligning with organisational goals, can be used as a tool to control activities and as a tool to evaluate the performance of managers. </w:t>
      </w:r>
      <w:sdt>
        <w:sdtPr>
          <w:id w:val="-538741439"/>
          <w:citation/>
        </w:sdtPr>
        <w:sdtEndPr/>
        <w:sdtContent>
          <w:r w:rsidR="00680A1A">
            <w:fldChar w:fldCharType="begin"/>
          </w:r>
          <w:r w:rsidR="00680A1A">
            <w:instrText xml:space="preserve"> CITATION Dru15 \l 2057 </w:instrText>
          </w:r>
          <w:r w:rsidR="00680A1A">
            <w:fldChar w:fldCharType="separate"/>
          </w:r>
          <w:r w:rsidR="00B40A55">
            <w:rPr>
              <w:noProof/>
            </w:rPr>
            <w:t>(Drury, 2015)</w:t>
          </w:r>
          <w:r w:rsidR="00680A1A">
            <w:fldChar w:fldCharType="end"/>
          </w:r>
        </w:sdtContent>
      </w:sdt>
    </w:p>
    <w:p w14:paraId="383F7754" w14:textId="77777777" w:rsidR="004D52B3" w:rsidRDefault="004D52B3" w:rsidP="004D52B3">
      <w:pPr>
        <w:pStyle w:val="NormalIndent"/>
        <w:spacing w:line="480" w:lineRule="auto"/>
        <w:ind w:left="720"/>
      </w:pPr>
    </w:p>
    <w:p w14:paraId="26FE7929" w14:textId="6477A815" w:rsidR="004D52B3" w:rsidRDefault="004D52B3" w:rsidP="007A6AFC">
      <w:pPr>
        <w:pStyle w:val="NormalIndent"/>
        <w:spacing w:line="480" w:lineRule="auto"/>
        <w:ind w:left="720"/>
        <w:rPr>
          <w:b/>
        </w:rPr>
      </w:pPr>
      <w:r w:rsidRPr="004D52B3">
        <w:rPr>
          <w:b/>
        </w:rPr>
        <w:t>Incremental Budgeting</w:t>
      </w:r>
    </w:p>
    <w:p w14:paraId="5D782523" w14:textId="27B7CA89" w:rsidR="004D52B3" w:rsidRPr="00A8073A" w:rsidRDefault="00A8073A" w:rsidP="007E6BF6">
      <w:pPr>
        <w:pStyle w:val="NormalIndent"/>
        <w:spacing w:line="480" w:lineRule="auto"/>
      </w:pPr>
      <w:r>
        <w:t xml:space="preserve">Incremental budgeting is </w:t>
      </w:r>
      <w:r w:rsidR="006B1EBA">
        <w:t>a popular</w:t>
      </w:r>
      <w:r w:rsidR="002319C7">
        <w:t xml:space="preserve"> method of budgeting used </w:t>
      </w:r>
      <w:r w:rsidR="00DA1690">
        <w:t>i</w:t>
      </w:r>
      <w:r w:rsidR="002319C7">
        <w:t>n</w:t>
      </w:r>
      <w:r w:rsidR="00DA1690">
        <w:t xml:space="preserve"> both the</w:t>
      </w:r>
      <w:r w:rsidR="002319C7">
        <w:t xml:space="preserve"> private </w:t>
      </w:r>
      <w:r w:rsidR="00DA1690">
        <w:t>and public sector</w:t>
      </w:r>
      <w:r w:rsidR="002319C7">
        <w:t xml:space="preserve">. It is a type of budgeting that </w:t>
      </w:r>
      <w:r w:rsidR="00DA1690">
        <w:t>incrementally increases by a</w:t>
      </w:r>
      <w:r w:rsidR="002319C7">
        <w:t xml:space="preserve"> certain amount of capital to</w:t>
      </w:r>
      <w:r w:rsidR="00DA1690">
        <w:t xml:space="preserve"> the</w:t>
      </w:r>
      <w:r w:rsidR="002319C7">
        <w:t xml:space="preserve"> previous period’s budget in order to allow for increases such as inflation and/or </w:t>
      </w:r>
      <w:r w:rsidR="00B178E0">
        <w:t xml:space="preserve">growth. </w:t>
      </w:r>
      <w:r w:rsidR="00FC54A0">
        <w:t>Although incremental budgeting</w:t>
      </w:r>
      <w:r w:rsidR="00422ED0">
        <w:t xml:space="preserve"> is the easiest budgeting method</w:t>
      </w:r>
      <w:r w:rsidR="004839B6">
        <w:t xml:space="preserve"> to implement it does however</w:t>
      </w:r>
      <w:r w:rsidR="00FC54A0">
        <w:t xml:space="preserve"> promote managers to spend </w:t>
      </w:r>
      <w:r w:rsidR="004839B6">
        <w:t>all</w:t>
      </w:r>
      <w:r w:rsidR="00FC54A0">
        <w:t xml:space="preserve"> their budget in order to </w:t>
      </w:r>
      <w:r w:rsidR="0015270D">
        <w:t xml:space="preserve">get </w:t>
      </w:r>
      <w:r w:rsidR="00005642">
        <w:t>equal</w:t>
      </w:r>
      <w:r w:rsidR="0015270D">
        <w:t xml:space="preserve"> or </w:t>
      </w:r>
      <w:r w:rsidR="00005642">
        <w:t>an increase in</w:t>
      </w:r>
      <w:r w:rsidR="0015270D">
        <w:t xml:space="preserve"> budget allocation for the next period</w:t>
      </w:r>
      <w:r w:rsidR="004839B6">
        <w:t>.</w:t>
      </w:r>
      <w:r w:rsidR="004010BB" w:rsidRPr="007E6BF6">
        <w:t xml:space="preserve"> </w:t>
      </w:r>
    </w:p>
    <w:p w14:paraId="5E6065EE" w14:textId="77777777" w:rsidR="005A02E5" w:rsidRDefault="005A02E5" w:rsidP="007A6AFC">
      <w:pPr>
        <w:pStyle w:val="NormalIndent"/>
        <w:spacing w:line="480" w:lineRule="auto"/>
        <w:ind w:left="720"/>
      </w:pPr>
    </w:p>
    <w:p w14:paraId="6DD176C2" w14:textId="261EEE15" w:rsidR="002E358A" w:rsidRDefault="00A01D80" w:rsidP="007A6AFC">
      <w:pPr>
        <w:pStyle w:val="NormalIndent"/>
        <w:spacing w:line="480" w:lineRule="auto"/>
        <w:ind w:left="720"/>
        <w:rPr>
          <w:b/>
        </w:rPr>
      </w:pPr>
      <w:r w:rsidRPr="00FE67E5">
        <w:rPr>
          <w:b/>
        </w:rPr>
        <w:t>Activity</w:t>
      </w:r>
      <w:r w:rsidR="00FE67E5" w:rsidRPr="00FE67E5">
        <w:rPr>
          <w:b/>
        </w:rPr>
        <w:t>-ba</w:t>
      </w:r>
      <w:r w:rsidRPr="00FE67E5">
        <w:rPr>
          <w:b/>
        </w:rPr>
        <w:t>sed Budgeting</w:t>
      </w:r>
    </w:p>
    <w:p w14:paraId="22FB48CB" w14:textId="4230BAA8" w:rsidR="00E634C4" w:rsidRDefault="00790E05" w:rsidP="00E634C4">
      <w:pPr>
        <w:pStyle w:val="NormalIndent"/>
        <w:spacing w:line="480" w:lineRule="auto"/>
      </w:pPr>
      <w:r w:rsidRPr="00790E05">
        <w:t xml:space="preserve">Activity-based budgeting (ABB) is a </w:t>
      </w:r>
      <w:r w:rsidR="00DA1690">
        <w:t>method</w:t>
      </w:r>
      <w:r w:rsidRPr="00790E05">
        <w:t xml:space="preserve"> that records, researches, and analyses </w:t>
      </w:r>
      <w:r w:rsidR="00DA1690">
        <w:t xml:space="preserve">a given businesses </w:t>
      </w:r>
      <w:r w:rsidRPr="00790E05">
        <w:t xml:space="preserve">activities that lead to costs for </w:t>
      </w:r>
      <w:r w:rsidR="00DA1690">
        <w:t>that</w:t>
      </w:r>
      <w:r w:rsidRPr="00790E05">
        <w:t xml:space="preserve"> business</w:t>
      </w:r>
      <w:r w:rsidR="00344F72">
        <w:t>.</w:t>
      </w:r>
    </w:p>
    <w:p w14:paraId="3580B6E5" w14:textId="718BAD8B" w:rsidR="00344F72" w:rsidRDefault="00344F72" w:rsidP="00E634C4">
      <w:pPr>
        <w:pStyle w:val="NormalIndent"/>
        <w:spacing w:line="480" w:lineRule="auto"/>
      </w:pPr>
      <w:r>
        <w:t>Unlike incremental budgeting, ABB is more than just adjusting the previous periods budget to account for inflation or growth. Instead ABB aims to find efficiencies in the business and develops budgets based on these efficient activities.</w:t>
      </w:r>
      <w:sdt>
        <w:sdtPr>
          <w:id w:val="721031477"/>
          <w:citation/>
        </w:sdtPr>
        <w:sdtEndPr/>
        <w:sdtContent>
          <w:r>
            <w:fldChar w:fldCharType="begin"/>
          </w:r>
          <w:r>
            <w:instrText xml:space="preserve"> CITATION Wil18 \l 2057 </w:instrText>
          </w:r>
          <w:r>
            <w:fldChar w:fldCharType="separate"/>
          </w:r>
          <w:r w:rsidR="00B40A55">
            <w:rPr>
              <w:noProof/>
            </w:rPr>
            <w:t xml:space="preserve"> (Kenton, 2018)</w:t>
          </w:r>
          <w:r>
            <w:fldChar w:fldCharType="end"/>
          </w:r>
        </w:sdtContent>
      </w:sdt>
    </w:p>
    <w:p w14:paraId="77E4F816" w14:textId="4A15C4C2" w:rsidR="00F61DAD" w:rsidRDefault="00FF3942" w:rsidP="00E634C4">
      <w:pPr>
        <w:pStyle w:val="NormalIndent"/>
        <w:spacing w:line="480" w:lineRule="auto"/>
      </w:pPr>
      <w:r>
        <w:t xml:space="preserve">Activity based budgeting can be split into three main </w:t>
      </w:r>
      <w:r w:rsidR="0062750E">
        <w:t xml:space="preserve">stages. </w:t>
      </w:r>
      <w:r w:rsidR="00031C8F">
        <w:t>When adopting an activity based budgeting approach the company must firstly, identify activities and their cost drivers then forecast the number of units of cost drivers for the required activity level and lastly, calculate the cost driver rate (cost per unit of activity)</w:t>
      </w:r>
      <w:sdt>
        <w:sdtPr>
          <w:id w:val="551748846"/>
          <w:citation/>
        </w:sdtPr>
        <w:sdtEndPr/>
        <w:sdtContent>
          <w:r w:rsidR="00E55C5D">
            <w:fldChar w:fldCharType="begin"/>
          </w:r>
          <w:r w:rsidR="00C30C58">
            <w:instrText xml:space="preserve">CITATION CGM12 \l 2057 </w:instrText>
          </w:r>
          <w:r w:rsidR="00E55C5D">
            <w:fldChar w:fldCharType="separate"/>
          </w:r>
          <w:r w:rsidR="00B40A55">
            <w:rPr>
              <w:noProof/>
            </w:rPr>
            <w:t xml:space="preserve"> (CGMA, 2013)</w:t>
          </w:r>
          <w:r w:rsidR="00E55C5D">
            <w:fldChar w:fldCharType="end"/>
          </w:r>
        </w:sdtContent>
      </w:sdt>
      <w:r w:rsidR="00C30C58">
        <w:t>.</w:t>
      </w:r>
    </w:p>
    <w:p w14:paraId="1BBF9707" w14:textId="2B522A0F" w:rsidR="002175CC" w:rsidRDefault="00344F72" w:rsidP="007E6BF6">
      <w:pPr>
        <w:pStyle w:val="NormalIndent"/>
        <w:spacing w:line="480" w:lineRule="auto"/>
      </w:pPr>
      <w:r>
        <w:t xml:space="preserve">As Activity-based budgeting a </w:t>
      </w:r>
      <w:proofErr w:type="gramStart"/>
      <w:r>
        <w:t>computer based</w:t>
      </w:r>
      <w:proofErr w:type="gramEnd"/>
      <w:r>
        <w:t xml:space="preserve"> budget any changes in circumstances can be rerun through the model to absorb these changes in circumstances more efficiently. </w:t>
      </w:r>
      <w:r w:rsidR="004031CC">
        <w:t xml:space="preserve"> For instance, if there is an unexpected spike in demand, rerunning the model may indicate a need for greater labour in a week. Since management knows of this potential problem in advance, it can arrange cheap temporary workers rather than using expensive overtime</w:t>
      </w:r>
      <w:sdt>
        <w:sdtPr>
          <w:id w:val="1424145024"/>
          <w:citation/>
        </w:sdtPr>
        <w:sdtEndPr/>
        <w:sdtContent>
          <w:r w:rsidR="00BE3577">
            <w:fldChar w:fldCharType="begin"/>
          </w:r>
          <w:r w:rsidR="00BE3577">
            <w:instrText xml:space="preserve"> CITATION Han11 \l 2057 </w:instrText>
          </w:r>
          <w:r w:rsidR="00BE3577">
            <w:fldChar w:fldCharType="separate"/>
          </w:r>
          <w:r w:rsidR="00B40A55">
            <w:rPr>
              <w:noProof/>
            </w:rPr>
            <w:t xml:space="preserve"> (Hansen, 2011)</w:t>
          </w:r>
          <w:r w:rsidR="00BE3577">
            <w:fldChar w:fldCharType="end"/>
          </w:r>
        </w:sdtContent>
      </w:sdt>
      <w:r w:rsidR="00BE3577">
        <w:t>.</w:t>
      </w:r>
    </w:p>
    <w:p w14:paraId="44742829" w14:textId="15DD8762" w:rsidR="00FE0530" w:rsidRDefault="00822447" w:rsidP="007E6BF6">
      <w:pPr>
        <w:pStyle w:val="NormalIndent"/>
        <w:spacing w:line="480" w:lineRule="auto"/>
      </w:pPr>
      <w:r>
        <w:lastRenderedPageBreak/>
        <w:t>Just like activity</w:t>
      </w:r>
      <w:r w:rsidR="00E2496E">
        <w:t>-</w:t>
      </w:r>
      <w:r>
        <w:t xml:space="preserve">based costing, </w:t>
      </w:r>
      <w:r w:rsidR="00E2496E">
        <w:t>activity-</w:t>
      </w:r>
      <w:r>
        <w:t xml:space="preserve">based budgeting </w:t>
      </w:r>
      <w:r w:rsidR="00E2496E">
        <w:t xml:space="preserve">emphasises the consideration of overhead allocations. </w:t>
      </w:r>
      <w:r w:rsidR="000D7E4B">
        <w:t>It accentuates that activity costs may be governable if activity volume is measured.</w:t>
      </w:r>
      <w:r w:rsidR="00C21951">
        <w:t xml:space="preserve"> Where as traditional budgeting lean towards input c</w:t>
      </w:r>
      <w:r w:rsidR="002F29CF">
        <w:t>osts, activity-based budgeting leans towards an outputs-based approach, this is because ABB recognises that activities drive costs.</w:t>
      </w:r>
      <w:r w:rsidR="0082756A">
        <w:t xml:space="preserve"> ABB </w:t>
      </w:r>
      <w:r w:rsidR="00702EEE">
        <w:t>understands</w:t>
      </w:r>
      <w:r w:rsidR="0082756A">
        <w:t xml:space="preserve"> </w:t>
      </w:r>
      <w:r w:rsidR="009251DD">
        <w:t xml:space="preserve">that </w:t>
      </w:r>
      <w:r w:rsidR="0082756A">
        <w:t>businesses a</w:t>
      </w:r>
      <w:r w:rsidR="009251DD">
        <w:t>re</w:t>
      </w:r>
      <w:r w:rsidR="0082756A">
        <w:t xml:space="preserve"> a collection of activities, a perspective that allows a </w:t>
      </w:r>
      <w:r w:rsidR="009251DD">
        <w:t>company</w:t>
      </w:r>
      <w:r w:rsidR="00950ED3">
        <w:t>’s</w:t>
      </w:r>
      <w:r w:rsidR="0082756A">
        <w:t xml:space="preserve"> budgeting model </w:t>
      </w:r>
      <w:r w:rsidR="00702EEE">
        <w:t>to link with the organisational strategy.</w:t>
      </w:r>
      <w:sdt>
        <w:sdtPr>
          <w:id w:val="1177851626"/>
          <w:citation/>
        </w:sdtPr>
        <w:sdtEndPr/>
        <w:sdtContent>
          <w:r w:rsidR="009251DD">
            <w:fldChar w:fldCharType="begin"/>
          </w:r>
          <w:r w:rsidR="009251DD">
            <w:instrText xml:space="preserve"> CITATION CGM12 \l 2057 </w:instrText>
          </w:r>
          <w:r w:rsidR="009251DD">
            <w:fldChar w:fldCharType="separate"/>
          </w:r>
          <w:r w:rsidR="00B40A55">
            <w:rPr>
              <w:noProof/>
            </w:rPr>
            <w:t xml:space="preserve"> (CGMA, 2013)</w:t>
          </w:r>
          <w:r w:rsidR="009251DD">
            <w:fldChar w:fldCharType="end"/>
          </w:r>
        </w:sdtContent>
      </w:sdt>
    </w:p>
    <w:p w14:paraId="1B031188" w14:textId="77777777" w:rsidR="00FE0530" w:rsidRDefault="00FE0530" w:rsidP="007E6BF6">
      <w:pPr>
        <w:pStyle w:val="NormalIndent"/>
        <w:spacing w:line="480" w:lineRule="auto"/>
      </w:pPr>
    </w:p>
    <w:p w14:paraId="739F1537" w14:textId="37358383" w:rsidR="00BE3577" w:rsidRPr="00FE0530" w:rsidRDefault="00817EEF" w:rsidP="00FE0530">
      <w:pPr>
        <w:pStyle w:val="NormalIndent"/>
        <w:spacing w:line="480" w:lineRule="auto"/>
        <w:ind w:left="720"/>
      </w:pPr>
      <w:r w:rsidRPr="00817EEF">
        <w:rPr>
          <w:b/>
        </w:rPr>
        <w:t>Zero-based Budgeting</w:t>
      </w:r>
    </w:p>
    <w:p w14:paraId="59E15ABB" w14:textId="7AE5FCBD" w:rsidR="006B2175" w:rsidRDefault="006B2175" w:rsidP="007E6BF6">
      <w:pPr>
        <w:pStyle w:val="NormalIndent"/>
        <w:spacing w:line="480" w:lineRule="auto"/>
      </w:pPr>
      <w:r>
        <w:t>‘</w:t>
      </w:r>
      <w:r w:rsidR="005132EE">
        <w:t xml:space="preserve">ZBB is an approach to budgeting </w:t>
      </w:r>
      <w:r w:rsidR="006E0B76">
        <w:t>in which projected expenditure for existing activities starts from base zero</w:t>
      </w:r>
      <w:r w:rsidR="00C83B12">
        <w:t xml:space="preserve"> rather than last year’s budget, forcing managers to justify all budget expenditure</w:t>
      </w:r>
      <w:r>
        <w:t>, also known as priority-based budgeting.’</w:t>
      </w:r>
      <w:sdt>
        <w:sdtPr>
          <w:id w:val="-758286159"/>
          <w:citation/>
        </w:sdtPr>
        <w:sdtEndPr/>
        <w:sdtContent>
          <w:r>
            <w:fldChar w:fldCharType="begin"/>
          </w:r>
          <w:r>
            <w:instrText xml:space="preserve"> CITATION Dru15 \l 2057 </w:instrText>
          </w:r>
          <w:r>
            <w:fldChar w:fldCharType="separate"/>
          </w:r>
          <w:r w:rsidR="00B40A55">
            <w:rPr>
              <w:noProof/>
            </w:rPr>
            <w:t xml:space="preserve"> (Drury, 2015)</w:t>
          </w:r>
          <w:r>
            <w:fldChar w:fldCharType="end"/>
          </w:r>
        </w:sdtContent>
      </w:sdt>
      <w:r>
        <w:t>.</w:t>
      </w:r>
    </w:p>
    <w:p w14:paraId="2DDDE7FA" w14:textId="467247A0" w:rsidR="006C276F" w:rsidRDefault="0057750F" w:rsidP="007E6BF6">
      <w:pPr>
        <w:pStyle w:val="NormalIndent"/>
        <w:spacing w:line="480" w:lineRule="auto"/>
      </w:pPr>
      <w:r>
        <w:t xml:space="preserve">ZBB </w:t>
      </w:r>
      <w:r w:rsidR="0027077F">
        <w:t>arose</w:t>
      </w:r>
      <w:r w:rsidR="00FE0530">
        <w:t xml:space="preserve"> </w:t>
      </w:r>
      <w:r w:rsidR="00A2662F">
        <w:t xml:space="preserve">as a substitute </w:t>
      </w:r>
      <w:r w:rsidR="006F5B67">
        <w:t>for incremental budgeting</w:t>
      </w:r>
      <w:r w:rsidR="00E645B1">
        <w:t xml:space="preserve"> and contrary to traditional budgeting </w:t>
      </w:r>
      <w:r w:rsidR="0093515D">
        <w:t>where last year’s sales/</w:t>
      </w:r>
      <w:r w:rsidR="009B6BD1">
        <w:t>expenditure c</w:t>
      </w:r>
      <w:r w:rsidR="0093515D">
        <w:t>ontinue</w:t>
      </w:r>
      <w:r w:rsidR="003729BA">
        <w:t xml:space="preserve">, ZBB takes the assumption that no balances </w:t>
      </w:r>
      <w:r w:rsidR="00E75A56">
        <w:t>are to</w:t>
      </w:r>
      <w:r w:rsidR="00F051AC">
        <w:t xml:space="preserve"> be carried forward </w:t>
      </w:r>
      <w:r w:rsidR="00E75A56">
        <w:t>and that there are</w:t>
      </w:r>
      <w:r w:rsidR="00F051AC">
        <w:t xml:space="preserve"> no pre-committed </w:t>
      </w:r>
      <w:r w:rsidR="00BA1B64">
        <w:t>expenses.</w:t>
      </w:r>
      <w:r w:rsidR="00865BF1">
        <w:t xml:space="preserve"> </w:t>
      </w:r>
      <w:r w:rsidR="003E5699">
        <w:t xml:space="preserve">ZBB puts an emphasis on identifying a task at hand and then funding these expenses </w:t>
      </w:r>
      <w:r w:rsidR="00884BB6">
        <w:t>irrespective of the current expenditure structure. When a company uses ZBB th</w:t>
      </w:r>
      <w:r w:rsidR="003B4627">
        <w:t xml:space="preserve">ey go through four stages. </w:t>
      </w:r>
      <w:r w:rsidR="002A6FAE">
        <w:t>Firstly,</w:t>
      </w:r>
      <w:r w:rsidR="003B4627">
        <w:t xml:space="preserve"> they must identify the task, then they find ways and means of accomplishing the task</w:t>
      </w:r>
      <w:r w:rsidR="00D2414D">
        <w:t>, then they evaluate these solutions and evaluate alternative sources of funding and lastly, th</w:t>
      </w:r>
      <w:r w:rsidR="002A6FAE">
        <w:t>e organisation must set the budgeted numbers and priorities.</w:t>
      </w:r>
    </w:p>
    <w:p w14:paraId="2830E079" w14:textId="0BD04CA1" w:rsidR="00F61DAD" w:rsidRDefault="00ED7B59" w:rsidP="007E6BF6">
      <w:pPr>
        <w:pStyle w:val="NormalIndent"/>
        <w:spacing w:line="480" w:lineRule="auto"/>
      </w:pPr>
      <w:r>
        <w:t xml:space="preserve">Zero-based Budgeting </w:t>
      </w:r>
      <w:r w:rsidR="00977F11">
        <w:t>has its advantages for example it allows a company’s budget to be more accurate</w:t>
      </w:r>
      <w:r w:rsidR="00D24A8D">
        <w:t xml:space="preserve"> and efficient</w:t>
      </w:r>
      <w:r w:rsidR="00977F11">
        <w:t xml:space="preserve"> </w:t>
      </w:r>
      <w:r w:rsidR="00D24A8D">
        <w:t xml:space="preserve">because it forces managers to relook at </w:t>
      </w:r>
      <w:r w:rsidR="00044C8E">
        <w:t xml:space="preserve">all items on their cash flow and compute their operation costs. It </w:t>
      </w:r>
      <w:r w:rsidR="00CE0BF1">
        <w:t>allows for a more efficient budget as it uses actual figures and not figures from previous.</w:t>
      </w:r>
      <w:r w:rsidR="00223E42">
        <w:t xml:space="preserve"> It reduces redundant activities, when forecasting a ZBB it forces the management to look at </w:t>
      </w:r>
      <w:r w:rsidR="00401830">
        <w:t>opportunities and more cost-effective ways of doing things and removes any unproductive or redundant activities</w:t>
      </w:r>
      <w:r w:rsidR="009D0F7C">
        <w:t xml:space="preserve">. Due to the manner of ‘zero-based budgeting it eliminates any budgeting inflation that occurs with incremental budgeting and lastly it improves an organisations coordination and communication </w:t>
      </w:r>
      <w:r w:rsidR="00D84027">
        <w:t xml:space="preserve">as it encourages employees to help in the </w:t>
      </w:r>
      <w:r w:rsidR="00040090">
        <w:t>decision-making</w:t>
      </w:r>
      <w:r w:rsidR="00D84027">
        <w:t xml:space="preserve"> process.</w:t>
      </w:r>
    </w:p>
    <w:p w14:paraId="5118792E" w14:textId="77777777" w:rsidR="00A6028C" w:rsidRDefault="00A6028C" w:rsidP="00F61DAD">
      <w:pPr>
        <w:pStyle w:val="NormalIndent"/>
        <w:spacing w:line="480" w:lineRule="auto"/>
        <w:ind w:left="720"/>
      </w:pPr>
    </w:p>
    <w:p w14:paraId="78123AC5" w14:textId="217583C6" w:rsidR="0011351A" w:rsidRDefault="005C2B4F" w:rsidP="006E4D7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5" w:name="_Toc5362250"/>
      <w:r>
        <w:rPr>
          <w:rFonts w:eastAsia="Times New Roman" w:cs="Arial"/>
          <w:bCs/>
          <w:iCs/>
          <w:szCs w:val="28"/>
        </w:rPr>
        <w:lastRenderedPageBreak/>
        <w:t>weaknesses</w:t>
      </w:r>
      <w:r w:rsidR="00223CC4">
        <w:rPr>
          <w:rFonts w:eastAsia="Times New Roman" w:cs="Arial"/>
          <w:bCs/>
          <w:iCs/>
          <w:szCs w:val="28"/>
        </w:rPr>
        <w:t xml:space="preserve"> of traditional budgeting</w:t>
      </w:r>
      <w:bookmarkEnd w:id="5"/>
    </w:p>
    <w:p w14:paraId="394F8F0F" w14:textId="75FF948C" w:rsidR="00387B97" w:rsidRDefault="00B717F9" w:rsidP="007E6BF6">
      <w:pPr>
        <w:pStyle w:val="NormalIndent"/>
        <w:spacing w:line="480" w:lineRule="auto"/>
      </w:pPr>
      <w:r>
        <w:t xml:space="preserve">During </w:t>
      </w:r>
      <w:r w:rsidR="006612EB">
        <w:t>the recent years traditional budgeting has become enormously brought into the public eye for criticism</w:t>
      </w:r>
      <w:r w:rsidR="00462A9C">
        <w:t>. The biggest critics being Hope and Fraser</w:t>
      </w:r>
      <w:r w:rsidR="00B41ACD">
        <w:t xml:space="preserve"> published a series of articles </w:t>
      </w:r>
      <w:r w:rsidR="00B340CA">
        <w:t>that argued that companies should abandon traditional budgeting altogether (1999a, 19</w:t>
      </w:r>
      <w:r w:rsidR="00750825">
        <w:t>99b, 2001, 2003a, 2003b)</w:t>
      </w:r>
      <w:r w:rsidR="006E1C47">
        <w:t xml:space="preserve"> and replace it with</w:t>
      </w:r>
      <w:r w:rsidR="00EA4A8B">
        <w:t xml:space="preserve"> a beyond budgeting approach. </w:t>
      </w:r>
      <w:r w:rsidR="000B4266">
        <w:t>Hope and Fraser’s 1999a article suggested that</w:t>
      </w:r>
      <w:r w:rsidR="000C4FE2">
        <w:t xml:space="preserve"> Svenska Handelsbanken and Volvo are both in the process</w:t>
      </w:r>
      <w:r w:rsidR="00565071">
        <w:t xml:space="preserve"> of leaving traditional budgeting for its more innovative </w:t>
      </w:r>
      <w:r w:rsidR="00522582">
        <w:t>predecessor</w:t>
      </w:r>
      <w:r w:rsidR="00565071">
        <w:t xml:space="preserve"> ‘beyond </w:t>
      </w:r>
      <w:r w:rsidR="00522582">
        <w:t>budgeting’</w:t>
      </w:r>
      <w:r w:rsidR="00D8337C">
        <w:t>.</w:t>
      </w:r>
    </w:p>
    <w:p w14:paraId="68F2AC07" w14:textId="3AD191C1" w:rsidR="00D8337C" w:rsidRDefault="00D8337C" w:rsidP="007E6BF6">
      <w:pPr>
        <w:pStyle w:val="NormalIndent"/>
        <w:spacing w:line="480" w:lineRule="auto"/>
      </w:pPr>
      <w:r>
        <w:t xml:space="preserve">The major </w:t>
      </w:r>
      <w:r w:rsidR="00364F5C">
        <w:t>criticism</w:t>
      </w:r>
      <w:r>
        <w:t xml:space="preserve"> of traditional budgeting is th</w:t>
      </w:r>
      <w:r w:rsidR="00C70815">
        <w:t>e time required to formulate a successful budget.</w:t>
      </w:r>
      <w:r w:rsidR="00364F5C">
        <w:t xml:space="preserve"> </w:t>
      </w:r>
      <w:r w:rsidR="00EB27C0">
        <w:t xml:space="preserve">This is even more of a factor if </w:t>
      </w:r>
      <w:r w:rsidR="00FC65D2">
        <w:t xml:space="preserve">there is a participative budgeting process in place. </w:t>
      </w:r>
      <w:r w:rsidR="00466590">
        <w:t xml:space="preserve">Hope and Fraser’s 2003 article suggests that budgeting is a </w:t>
      </w:r>
      <w:r w:rsidR="0005065F">
        <w:t xml:space="preserve">costly and time-consuming process absorbing up to 30% of management time. </w:t>
      </w:r>
      <w:r w:rsidR="00384D43">
        <w:t xml:space="preserve">Hope and Fraser cited a study that found global companies invested more than </w:t>
      </w:r>
      <w:r w:rsidR="00F4562A">
        <w:t>25,000-person</w:t>
      </w:r>
      <w:r w:rsidR="00384D43">
        <w:t xml:space="preserve"> days </w:t>
      </w:r>
      <w:r w:rsidR="00851FA5">
        <w:t>per $1 billion of revenue in the planning and performance measurement process.</w:t>
      </w:r>
      <w:r w:rsidR="00F23C0F">
        <w:t xml:space="preserve"> </w:t>
      </w:r>
    </w:p>
    <w:p w14:paraId="52D700C8" w14:textId="6F3EC3C1" w:rsidR="00A15F83" w:rsidRDefault="005A08DA" w:rsidP="007E6BF6">
      <w:pPr>
        <w:pStyle w:val="NormalIndent"/>
        <w:spacing w:line="480" w:lineRule="auto"/>
      </w:pPr>
      <w:r>
        <w:t xml:space="preserve">Another criticism </w:t>
      </w:r>
      <w:r w:rsidR="009D0023">
        <w:t xml:space="preserve">of traditional budgeting is the idea that managers may ‘game the system’. </w:t>
      </w:r>
      <w:r w:rsidR="00A15F83">
        <w:t>Steven Bragg</w:t>
      </w:r>
      <w:r w:rsidR="003B44FC">
        <w:t xml:space="preserve">, CPA, founder of </w:t>
      </w:r>
      <w:proofErr w:type="spellStart"/>
      <w:r w:rsidR="003B44FC">
        <w:t>AccountingTools</w:t>
      </w:r>
      <w:proofErr w:type="spellEnd"/>
      <w:r w:rsidR="003B44FC">
        <w:t>, Inc</w:t>
      </w:r>
      <w:r w:rsidR="009D0023">
        <w:t xml:space="preserve"> suggests that </w:t>
      </w:r>
      <w:r w:rsidR="001A6C56">
        <w:t>‘</w:t>
      </w:r>
      <w:r w:rsidR="001A6C56" w:rsidRPr="001A6C56">
        <w:t xml:space="preserve">An experienced manager may attempt to introduce </w:t>
      </w:r>
      <w:hyperlink r:id="rId13" w:history="1">
        <w:r w:rsidR="001A6C56" w:rsidRPr="001A6C56">
          <w:t>budgetary slack</w:t>
        </w:r>
      </w:hyperlink>
      <w:r w:rsidR="001A6C56" w:rsidRPr="001A6C56">
        <w:t xml:space="preserve">, which involves deliberately reducing revenue estimates and increasing expense estimates, so that he can easily achieve </w:t>
      </w:r>
      <w:hyperlink r:id="rId14" w:history="1">
        <w:r w:rsidR="001A6C56" w:rsidRPr="001A6C56">
          <w:t>favourable variances</w:t>
        </w:r>
      </w:hyperlink>
      <w:r w:rsidR="001A6C56" w:rsidRPr="001A6C56">
        <w:t xml:space="preserve"> against the budget. This can be a serious problem and requires considerable oversight to spot and eliminate</w:t>
      </w:r>
      <w:r w:rsidR="001A6C56" w:rsidRPr="007E6BF6">
        <w:t>.</w:t>
      </w:r>
      <w:r w:rsidR="001A6C56">
        <w:t>’</w:t>
      </w:r>
      <w:sdt>
        <w:sdtPr>
          <w:id w:val="-986856731"/>
          <w:citation/>
        </w:sdtPr>
        <w:sdtEndPr/>
        <w:sdtContent>
          <w:r w:rsidR="001A6C56">
            <w:fldChar w:fldCharType="begin"/>
          </w:r>
          <w:r w:rsidR="001A6C56">
            <w:instrText xml:space="preserve"> CITATION Bra18 \l 2057 </w:instrText>
          </w:r>
          <w:r w:rsidR="001A6C56">
            <w:fldChar w:fldCharType="separate"/>
          </w:r>
          <w:r w:rsidR="00B40A55">
            <w:rPr>
              <w:noProof/>
            </w:rPr>
            <w:t xml:space="preserve"> (Bragg, 2018)</w:t>
          </w:r>
          <w:r w:rsidR="001A6C56">
            <w:fldChar w:fldCharType="end"/>
          </w:r>
        </w:sdtContent>
      </w:sdt>
      <w:r w:rsidR="001D1514">
        <w:t xml:space="preserve">. </w:t>
      </w:r>
    </w:p>
    <w:p w14:paraId="171EAD51" w14:textId="7B95353C" w:rsidR="000E55B4" w:rsidRDefault="00E379F1" w:rsidP="007E6BF6">
      <w:pPr>
        <w:pStyle w:val="NormalIndent"/>
        <w:spacing w:line="480" w:lineRule="auto"/>
      </w:pPr>
      <w:r>
        <w:t>T</w:t>
      </w:r>
      <w:r w:rsidR="000D0C62">
        <w:t xml:space="preserve">raditional budgeting uses the annual forecasts formula that usually results in a company becoming outdated by the time the next budget is formed due to the </w:t>
      </w:r>
      <w:r w:rsidR="00C10327">
        <w:t>fast-paced</w:t>
      </w:r>
      <w:r w:rsidR="00BD15A7">
        <w:t xml:space="preserve"> environment that business now </w:t>
      </w:r>
      <w:r w:rsidR="00967CDF">
        <w:t xml:space="preserve">must keep up with. </w:t>
      </w:r>
      <w:r w:rsidR="000E55B4">
        <w:t xml:space="preserve">Hope and Fraser (2003) </w:t>
      </w:r>
      <w:r w:rsidR="00337942">
        <w:t>claims</w:t>
      </w:r>
      <w:r w:rsidR="00B427FB">
        <w:t xml:space="preserve"> that budgeting </w:t>
      </w:r>
      <w:r w:rsidR="00C10327">
        <w:t>conflicts</w:t>
      </w:r>
      <w:r w:rsidR="00B427FB">
        <w:t xml:space="preserve"> with new competitive environment and stifles </w:t>
      </w:r>
      <w:r w:rsidR="00796FD9">
        <w:t xml:space="preserve">innovation because, once set, budgets are not typically changed resulting </w:t>
      </w:r>
      <w:r w:rsidR="00C10327">
        <w:t>in plans and targets that become quickly out of date</w:t>
      </w:r>
      <w:r w:rsidR="00FF3799">
        <w:t xml:space="preserve"> </w:t>
      </w:r>
      <w:sdt>
        <w:sdtPr>
          <w:id w:val="1559815215"/>
          <w:citation/>
        </w:sdtPr>
        <w:sdtEndPr/>
        <w:sdtContent>
          <w:r w:rsidR="00FF3799">
            <w:fldChar w:fldCharType="begin"/>
          </w:r>
          <w:r w:rsidR="00FF3799">
            <w:instrText xml:space="preserve"> CITATION Dru15 \l 2057 </w:instrText>
          </w:r>
          <w:r w:rsidR="00FF3799">
            <w:fldChar w:fldCharType="separate"/>
          </w:r>
          <w:r w:rsidR="00B40A55">
            <w:rPr>
              <w:noProof/>
            </w:rPr>
            <w:t>(Drury, 2015)</w:t>
          </w:r>
          <w:r w:rsidR="00FF3799">
            <w:fldChar w:fldCharType="end"/>
          </w:r>
        </w:sdtContent>
      </w:sdt>
      <w:r w:rsidR="00FF3799">
        <w:t xml:space="preserve">. </w:t>
      </w:r>
    </w:p>
    <w:p w14:paraId="46445EC7" w14:textId="529C75E0" w:rsidR="00093421" w:rsidRDefault="00A62DAA" w:rsidP="007E6BF6">
      <w:pPr>
        <w:pStyle w:val="NormalIndent"/>
        <w:spacing w:line="480" w:lineRule="auto"/>
      </w:pPr>
      <w:r>
        <w:t xml:space="preserve">Another criticism of budgeting is </w:t>
      </w:r>
      <w:r w:rsidR="00E27DC8">
        <w:t xml:space="preserve">that if/when the budget fails it usually results in an internal conflict of the ‘blame game’. </w:t>
      </w:r>
      <w:r w:rsidR="00251C81">
        <w:t xml:space="preserve">This is where </w:t>
      </w:r>
      <w:r w:rsidR="00E30411">
        <w:t xml:space="preserve">a department may not hit its budgeted outcomes and then goes on to blame another department that provide services to it for not </w:t>
      </w:r>
      <w:r w:rsidR="00A33FEA">
        <w:t xml:space="preserve">supporting their operations. For example, if production do not produce what they budgeted they could pass the blame to </w:t>
      </w:r>
      <w:r w:rsidR="00607852">
        <w:t>the purchasing department for not supplying raw materials on time</w:t>
      </w:r>
      <w:r w:rsidR="00437D1F">
        <w:t xml:space="preserve"> thus </w:t>
      </w:r>
      <w:r w:rsidR="00437D1F">
        <w:lastRenderedPageBreak/>
        <w:t>slowing down production operations.</w:t>
      </w:r>
      <w:r w:rsidR="00516D7F">
        <w:t xml:space="preserve"> Another area that causes internal conflict can be the allocation of overheads when planning the budget.</w:t>
      </w:r>
      <w:sdt>
        <w:sdtPr>
          <w:id w:val="785782041"/>
          <w:citation/>
        </w:sdtPr>
        <w:sdtEndPr/>
        <w:sdtContent>
          <w:r w:rsidR="00A64BB4">
            <w:fldChar w:fldCharType="begin"/>
          </w:r>
          <w:r w:rsidR="00A64BB4">
            <w:instrText xml:space="preserve"> CITATION Ekh00 \l 2057 </w:instrText>
          </w:r>
          <w:r w:rsidR="00A64BB4">
            <w:fldChar w:fldCharType="separate"/>
          </w:r>
          <w:r w:rsidR="00B40A55">
            <w:rPr>
              <w:noProof/>
            </w:rPr>
            <w:t xml:space="preserve"> (Ekholm, 2000)</w:t>
          </w:r>
          <w:r w:rsidR="00A64BB4">
            <w:fldChar w:fldCharType="end"/>
          </w:r>
        </w:sdtContent>
      </w:sdt>
    </w:p>
    <w:p w14:paraId="4190D667" w14:textId="382C37C9" w:rsidR="00731072" w:rsidRDefault="00CA13B3" w:rsidP="007E6BF6">
      <w:pPr>
        <w:pStyle w:val="NormalIndent"/>
        <w:spacing w:line="480" w:lineRule="auto"/>
      </w:pPr>
      <w:r>
        <w:t xml:space="preserve">Another major </w:t>
      </w:r>
      <w:r w:rsidR="00440BC1">
        <w:t>criticism</w:t>
      </w:r>
      <w:r>
        <w:t xml:space="preserve"> of traditional</w:t>
      </w:r>
      <w:r w:rsidR="00064CAD">
        <w:t xml:space="preserve"> budgeting is the ‘spend it or lose it’ </w:t>
      </w:r>
      <w:r w:rsidR="00E52846">
        <w:t xml:space="preserve">system that it adopts. ‘spend it or lose it’ suggests that if a department doesn’t spend every penny of its budgeted expenses then next year they will lose what they didn’t use. </w:t>
      </w:r>
      <w:r w:rsidR="00627927">
        <w:t xml:space="preserve">This usually results in managers </w:t>
      </w:r>
      <w:r w:rsidR="00CB3B3A">
        <w:t xml:space="preserve">authorizing unnecessary expenses </w:t>
      </w:r>
      <w:r w:rsidR="00434EC0">
        <w:t xml:space="preserve">at the last minute under the premise that the budget will be lowered next period unless the budget is ‘spent’. </w:t>
      </w:r>
      <w:r w:rsidR="00C10D02">
        <w:t xml:space="preserve">According to the watchdog group </w:t>
      </w:r>
      <w:r w:rsidR="00C61DA5">
        <w:t xml:space="preserve">‘Open the Books’ </w:t>
      </w:r>
      <w:r w:rsidR="00CC392D">
        <w:t>the US ‘</w:t>
      </w:r>
      <w:proofErr w:type="spellStart"/>
      <w:r w:rsidR="00CC392D">
        <w:t>Defense</w:t>
      </w:r>
      <w:proofErr w:type="spellEnd"/>
      <w:r w:rsidR="00CC392D">
        <w:t xml:space="preserve"> Department blew </w:t>
      </w:r>
      <w:r w:rsidR="0017703F">
        <w:t>$4.6million on lobster and crab in September</w:t>
      </w:r>
      <w:r w:rsidR="001D3906">
        <w:t>’</w:t>
      </w:r>
      <w:r w:rsidR="0017703F">
        <w:t xml:space="preserve">, coincidently the month in which </w:t>
      </w:r>
      <w:r w:rsidR="001D3906">
        <w:t>the agencies budget was closing</w:t>
      </w:r>
      <w:r w:rsidR="00445E2C">
        <w:t xml:space="preserve"> thus </w:t>
      </w:r>
      <w:r w:rsidR="007165C8">
        <w:t>illuminating the ideocracy of the ‘spend it or lose it’ system.</w:t>
      </w:r>
      <w:sdt>
        <w:sdtPr>
          <w:id w:val="1823074988"/>
          <w:citation/>
        </w:sdtPr>
        <w:sdtEndPr/>
        <w:sdtContent>
          <w:r w:rsidR="00200C4E">
            <w:fldChar w:fldCharType="begin"/>
          </w:r>
          <w:r w:rsidR="00200C4E">
            <w:instrText xml:space="preserve"> CITATION Joe19 \l 2057 </w:instrText>
          </w:r>
          <w:r w:rsidR="00200C4E">
            <w:fldChar w:fldCharType="separate"/>
          </w:r>
          <w:r w:rsidR="00B40A55">
            <w:rPr>
              <w:noProof/>
            </w:rPr>
            <w:t xml:space="preserve"> (Seyton, 2019)</w:t>
          </w:r>
          <w:r w:rsidR="00200C4E">
            <w:fldChar w:fldCharType="end"/>
          </w:r>
        </w:sdtContent>
      </w:sdt>
    </w:p>
    <w:p w14:paraId="743A4965" w14:textId="64F1CFFF" w:rsidR="007633E0" w:rsidRDefault="003045D0" w:rsidP="007E6BF6">
      <w:pPr>
        <w:pStyle w:val="NormalIndent"/>
        <w:spacing w:line="480" w:lineRule="auto"/>
      </w:pPr>
      <w:r>
        <w:t xml:space="preserve">As expected, budgets are only concerned with </w:t>
      </w:r>
      <w:r w:rsidR="005C04FF">
        <w:t>the allocation of cash to specific activities</w:t>
      </w:r>
      <w:r w:rsidR="00663310">
        <w:t xml:space="preserve"> and the forecasted outcome of business transactions, thus ignoring </w:t>
      </w:r>
      <w:r w:rsidR="001E5ECF">
        <w:t>key drivers of shareholder value</w:t>
      </w:r>
      <w:r w:rsidR="003336FB">
        <w:t xml:space="preserve"> such as, innovation, developing new products, and markets and </w:t>
      </w:r>
      <w:r w:rsidR="003B45E6">
        <w:t>responding to external threats</w:t>
      </w:r>
      <w:r w:rsidR="00A43A55">
        <w:t xml:space="preserve"> however a given company that uses traditional budgeting </w:t>
      </w:r>
      <w:r w:rsidR="00F74B5F">
        <w:t>will spend too much attention on short-term</w:t>
      </w:r>
      <w:r w:rsidR="00905D5B">
        <w:t xml:space="preserve"> financial numbers.</w:t>
      </w:r>
    </w:p>
    <w:p w14:paraId="5FF6CDFC" w14:textId="5568398B" w:rsidR="00040090" w:rsidRPr="00387B97" w:rsidRDefault="00C0399B" w:rsidP="007E6BF6">
      <w:pPr>
        <w:pStyle w:val="NormalIndent"/>
        <w:spacing w:line="480" w:lineRule="auto"/>
      </w:pPr>
      <w:r>
        <w:t xml:space="preserve">Lastly, </w:t>
      </w:r>
      <w:r w:rsidR="003A00EE">
        <w:t>budgets can mean that managers will only aim for the lowest targets set rather than attempting to beat targets.</w:t>
      </w:r>
      <w:r w:rsidR="00E55049">
        <w:t xml:space="preserve"> Hope and Fraser argue that</w:t>
      </w:r>
      <w:r w:rsidR="00125C96">
        <w:t xml:space="preserve"> budgets often serve as a ‘fixed performance contract’ whereby</w:t>
      </w:r>
      <w:r w:rsidR="00633DBB">
        <w:t xml:space="preserve"> targets are set at the beginning of the period. If the actual performance meets or exceeds the pre-specified </w:t>
      </w:r>
      <w:r w:rsidR="00416219">
        <w:t xml:space="preserve">static budget target, performance is deemed </w:t>
      </w:r>
      <w:r w:rsidR="003B50E4">
        <w:t xml:space="preserve">to be satisfactory. </w:t>
      </w:r>
      <w:r w:rsidR="00C04A14">
        <w:t xml:space="preserve">They argue that a fixed contract represents a poor standard of </w:t>
      </w:r>
      <w:r w:rsidR="00FF0F6B">
        <w:t xml:space="preserve">performance evaluation when the factors underlying the targets may have changed </w:t>
      </w:r>
      <w:r w:rsidR="004E2B2C">
        <w:t xml:space="preserve">during the budget period. They also argue that the use of fixed performance contracts encourages </w:t>
      </w:r>
      <w:r w:rsidR="009816EB">
        <w:t xml:space="preserve">managers to engage in dysfunctional behaviour to achieve the budget even if this results in undesirable </w:t>
      </w:r>
      <w:r w:rsidR="00785814">
        <w:t>actions that do not contribute to the organisations objectives.</w:t>
      </w:r>
      <w:sdt>
        <w:sdtPr>
          <w:id w:val="-517085474"/>
          <w:citation/>
        </w:sdtPr>
        <w:sdtEndPr/>
        <w:sdtContent>
          <w:r w:rsidR="007E0005">
            <w:fldChar w:fldCharType="begin"/>
          </w:r>
          <w:r w:rsidR="007E0005">
            <w:instrText xml:space="preserve">CITATION Dav \l 2057 </w:instrText>
          </w:r>
          <w:r w:rsidR="007E0005">
            <w:fldChar w:fldCharType="separate"/>
          </w:r>
          <w:r w:rsidR="00B40A55">
            <w:rPr>
              <w:noProof/>
            </w:rPr>
            <w:t xml:space="preserve"> (David Dugdale, 2006)</w:t>
          </w:r>
          <w:r w:rsidR="007E0005">
            <w:fldChar w:fldCharType="end"/>
          </w:r>
        </w:sdtContent>
      </w:sdt>
    </w:p>
    <w:p w14:paraId="191CE65A" w14:textId="5798A342" w:rsidR="00E06E84" w:rsidRDefault="00E06E84" w:rsidP="009B20F4">
      <w:pPr>
        <w:pStyle w:val="NormalIndent"/>
        <w:spacing w:line="480" w:lineRule="auto"/>
      </w:pPr>
    </w:p>
    <w:p w14:paraId="49CB08D0" w14:textId="65B30472" w:rsidR="00E06E84" w:rsidRDefault="005C2B4F"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6" w:name="_Toc5362251"/>
      <w:r>
        <w:rPr>
          <w:rFonts w:eastAsia="Times New Roman" w:cs="Arial"/>
          <w:bCs/>
          <w:iCs/>
          <w:szCs w:val="28"/>
        </w:rPr>
        <w:t xml:space="preserve">barriers to </w:t>
      </w:r>
      <w:r w:rsidR="008C4706">
        <w:rPr>
          <w:rFonts w:eastAsia="Times New Roman" w:cs="Arial"/>
          <w:bCs/>
          <w:iCs/>
          <w:szCs w:val="28"/>
        </w:rPr>
        <w:t>NEW</w:t>
      </w:r>
      <w:r w:rsidR="006E4D7A">
        <w:rPr>
          <w:rFonts w:eastAsia="Times New Roman" w:cs="Arial"/>
          <w:bCs/>
          <w:iCs/>
          <w:szCs w:val="28"/>
        </w:rPr>
        <w:t xml:space="preserve"> APPROACHES</w:t>
      </w:r>
      <w:r w:rsidR="009350B9">
        <w:rPr>
          <w:rFonts w:eastAsia="Times New Roman" w:cs="Arial"/>
          <w:bCs/>
          <w:iCs/>
          <w:szCs w:val="28"/>
        </w:rPr>
        <w:t xml:space="preserve"> to budgeting</w:t>
      </w:r>
      <w:bookmarkEnd w:id="6"/>
    </w:p>
    <w:p w14:paraId="2EB6C8A4" w14:textId="7BEE99AA" w:rsidR="00291A91" w:rsidRDefault="00291A91" w:rsidP="007E6BF6">
      <w:pPr>
        <w:pStyle w:val="NormalIndent"/>
        <w:spacing w:line="480" w:lineRule="auto"/>
      </w:pPr>
      <w:r w:rsidRPr="00362AF5">
        <w:t xml:space="preserve">With the understanding of the </w:t>
      </w:r>
      <w:r w:rsidR="00FD5EAA" w:rsidRPr="00362AF5">
        <w:t>inherent</w:t>
      </w:r>
      <w:r w:rsidRPr="00362AF5">
        <w:t xml:space="preserve"> weaknesses </w:t>
      </w:r>
      <w:r w:rsidR="00362AF5" w:rsidRPr="00362AF5">
        <w:t>of traditional budgeting it is hard to understand why more companies have not adopted a modern approach to budgeting such as better budgeting or beyond budgeting. This section will discuss the barriers as to why companies do not transition to new approaches of budgeting.</w:t>
      </w:r>
    </w:p>
    <w:p w14:paraId="0B8A16D5" w14:textId="430DEAEB" w:rsidR="00D45509" w:rsidRDefault="00D45509" w:rsidP="007E6BF6">
      <w:pPr>
        <w:pStyle w:val="NormalIndent"/>
        <w:spacing w:line="480" w:lineRule="auto"/>
      </w:pPr>
      <w:r>
        <w:lastRenderedPageBreak/>
        <w:t>Whilst most senior executives would like their organisation to be more adaptive</w:t>
      </w:r>
      <w:r w:rsidR="004133DE">
        <w:t xml:space="preserve"> not many </w:t>
      </w:r>
      <w:r w:rsidR="00103CFE">
        <w:t>know</w:t>
      </w:r>
      <w:r w:rsidR="004133DE">
        <w:t xml:space="preserve"> how to turn their management ideal into an operating reality. </w:t>
      </w:r>
      <w:r w:rsidR="007F1ACA">
        <w:t>Whilst many managers dream about</w:t>
      </w:r>
      <w:r w:rsidR="00EE3530">
        <w:t xml:space="preserve"> fast response, empowerment, innovation, operational excellence, customer focus and shareholder </w:t>
      </w:r>
      <w:r w:rsidR="00103CFE">
        <w:t>value their own approach is all too often stuck in a time warp of command and control.</w:t>
      </w:r>
    </w:p>
    <w:p w14:paraId="1908068D" w14:textId="06E8C6E2" w:rsidR="000649BD" w:rsidRDefault="00F27626" w:rsidP="007E6BF6">
      <w:pPr>
        <w:pStyle w:val="NormalIndent"/>
        <w:spacing w:line="480" w:lineRule="auto"/>
      </w:pPr>
      <w:r>
        <w:t>One study found that the biggest barrier to adopting a Beyond Budgeting method is the lack of awareness on the method of budgeting</w:t>
      </w:r>
      <w:r w:rsidR="000A637A" w:rsidRPr="000A637A">
        <w:t>,</w:t>
      </w:r>
      <w:r w:rsidR="00407E16">
        <w:t xml:space="preserve"> due to the budgeting method being a new approach it has not yet </w:t>
      </w:r>
      <w:r w:rsidR="00FF0909">
        <w:t xml:space="preserve">appealed to the wider markets. </w:t>
      </w:r>
      <w:r w:rsidR="000B269B">
        <w:t>The traditional budget was created by David Lloyd George on 29 April 1909 whereas beyond budgeting was only created by Hope and Fraser with the book ‘Beyond Budgeting’ on 11 April 2003. This evidently suggests that traditional budgeting has been around longer in turn means more widely known.</w:t>
      </w:r>
    </w:p>
    <w:p w14:paraId="0FD573B8" w14:textId="44CA74D8" w:rsidR="000649BD" w:rsidRDefault="00F27626" w:rsidP="007E6BF6">
      <w:pPr>
        <w:pStyle w:val="NormalIndent"/>
        <w:spacing w:line="480" w:lineRule="auto"/>
      </w:pPr>
      <w:r>
        <w:t xml:space="preserve">The study also found that </w:t>
      </w:r>
      <w:r w:rsidR="000A637A" w:rsidRPr="000A637A">
        <w:t>complications of setting rolling forecasts</w:t>
      </w:r>
      <w:r>
        <w:t xml:space="preserve"> was a barrier to adopting Beyond Budgeting. Billie Nordmeyer a consultant for Fortune 500 companies on performance improvement initiatives suggests that rolling forecasts are very expensive to maintain, due to the nature of rolling budgets to adopt the approach companies must produce and approve multiple budgets at a more frequent basis the approach is very costly</w:t>
      </w:r>
      <w:r w:rsidR="00AE73F8">
        <w:t>. Nordmeyer suggests that the rolling forecasts can be very labour intensive, when revising the new forecasts input and approval from other members of the company is required and therefore can take a lot of time which consequently can negatively affect the company’s performance.</w:t>
      </w:r>
      <w:r>
        <w:t xml:space="preserve"> Nordmeyer also suggests that rolling forecasts may hide budget variances. Rolling budgets incorporate a company’s operating costs thus eliminating the variance between actual and planned costs, she also suggests that the rolling budget may </w:t>
      </w:r>
      <w:r w:rsidR="00AE73F8">
        <w:t>be</w:t>
      </w:r>
      <w:r>
        <w:t xml:space="preserve"> intentionally used to buffer these variances to minimise the presence of performance issues.</w:t>
      </w:r>
      <w:r w:rsidR="00AE73F8">
        <w:t xml:space="preserve"> </w:t>
      </w:r>
      <w:r w:rsidR="00681A6B">
        <w:t xml:space="preserve"> </w:t>
      </w:r>
      <w:sdt>
        <w:sdtPr>
          <w:id w:val="-721671173"/>
          <w:citation/>
        </w:sdtPr>
        <w:sdtEndPr/>
        <w:sdtContent>
          <w:r w:rsidR="00681A6B">
            <w:fldChar w:fldCharType="begin"/>
          </w:r>
          <w:r w:rsidR="00681A6B">
            <w:instrText xml:space="preserve"> CITATION Bil19 \l 2057 </w:instrText>
          </w:r>
          <w:r w:rsidR="00681A6B">
            <w:fldChar w:fldCharType="separate"/>
          </w:r>
          <w:r w:rsidR="00B40A55">
            <w:rPr>
              <w:noProof/>
            </w:rPr>
            <w:t>(Nordmeyer, 2019)</w:t>
          </w:r>
          <w:r w:rsidR="00681A6B">
            <w:fldChar w:fldCharType="end"/>
          </w:r>
        </w:sdtContent>
      </w:sdt>
    </w:p>
    <w:p w14:paraId="4CCC3298" w14:textId="6C8E61FA" w:rsidR="007A538F" w:rsidRDefault="007313DE" w:rsidP="007E6BF6">
      <w:pPr>
        <w:pStyle w:val="NormalIndent"/>
        <w:spacing w:line="480" w:lineRule="auto"/>
      </w:pPr>
      <w:r>
        <w:t>The case study also made clear that b</w:t>
      </w:r>
      <w:r w:rsidR="000A637A" w:rsidRPr="000A637A">
        <w:t>ureaucracy</w:t>
      </w:r>
      <w:r>
        <w:t xml:space="preserve"> stifles innovation within an organisation thus demotivating managers to empowerment inevitably being a major barrier to implementing Beyond Budgeting. One company stated that continuous strategy setting a feature of Beyond Budgeting was being blocked by bureaucracy. The finance manager implied that employees feared putting forward new ideas to the top management and that many good ideas were being forgotten about in middle management. The finance manager continued ‘</w:t>
      </w:r>
      <w:r w:rsidRPr="007313DE">
        <w:t xml:space="preserve">“Although there are no restrictions to bring up your suggestions to the top </w:t>
      </w:r>
      <w:r w:rsidRPr="007313DE">
        <w:lastRenderedPageBreak/>
        <w:t>management, people are generally scared to approach the top management straight. As I see, this is an established organisation and the bureaucracy is unavoidable to some extent.</w:t>
      </w:r>
      <w:r>
        <w:t>”</w:t>
      </w:r>
      <w:sdt>
        <w:sdtPr>
          <w:id w:val="-370694461"/>
          <w:citation/>
        </w:sdtPr>
        <w:sdtEndPr/>
        <w:sdtContent>
          <w:r>
            <w:fldChar w:fldCharType="begin"/>
          </w:r>
          <w:r>
            <w:instrText xml:space="preserve"> CITATION Dil18 \l 2057 </w:instrText>
          </w:r>
          <w:r>
            <w:fldChar w:fldCharType="separate"/>
          </w:r>
          <w:r w:rsidR="00B40A55">
            <w:rPr>
              <w:noProof/>
            </w:rPr>
            <w:t xml:space="preserve"> (Dileepa N. Samudrage, 2018)</w:t>
          </w:r>
          <w:r>
            <w:fldChar w:fldCharType="end"/>
          </w:r>
        </w:sdtContent>
      </w:sdt>
    </w:p>
    <w:p w14:paraId="47EB0E2A" w14:textId="41BF4A5B" w:rsidR="000649BD" w:rsidRDefault="000C655D" w:rsidP="007E6BF6">
      <w:pPr>
        <w:pStyle w:val="NormalIndent"/>
        <w:spacing w:line="480" w:lineRule="auto"/>
      </w:pPr>
      <w:r>
        <w:t>T</w:t>
      </w:r>
      <w:r w:rsidR="007313DE">
        <w:t>he study also found that d</w:t>
      </w:r>
      <w:r w:rsidR="000A637A" w:rsidRPr="000A637A">
        <w:t>ifficulties in assessing team performance</w:t>
      </w:r>
      <w:r w:rsidR="007313DE">
        <w:t xml:space="preserve"> was a barrier to implementing Beyond Budgeting.</w:t>
      </w:r>
      <w:r>
        <w:t xml:space="preserve">  </w:t>
      </w:r>
      <w:r w:rsidR="00EE19CF">
        <w:t xml:space="preserve">When using Beyond Budgeting method the performance of comparable teams in the organisation is taken into consideration </w:t>
      </w:r>
      <w:sdt>
        <w:sdtPr>
          <w:id w:val="-392881624"/>
          <w:citation/>
        </w:sdtPr>
        <w:sdtEndPr/>
        <w:sdtContent>
          <w:r w:rsidR="00EE19CF">
            <w:fldChar w:fldCharType="begin"/>
          </w:r>
          <w:r w:rsidR="00EE19CF">
            <w:instrText xml:space="preserve"> CITATION Fra03 \l 2057 </w:instrText>
          </w:r>
          <w:r w:rsidR="00EE19CF">
            <w:fldChar w:fldCharType="separate"/>
          </w:r>
          <w:r w:rsidR="00B40A55">
            <w:rPr>
              <w:noProof/>
            </w:rPr>
            <w:t>(Fraser, 2003)</w:t>
          </w:r>
          <w:r w:rsidR="00EE19CF">
            <w:fldChar w:fldCharType="end"/>
          </w:r>
        </w:sdtContent>
      </w:sdt>
      <w:r w:rsidR="00EE19CF">
        <w:t xml:space="preserve"> however the case study found that companies were finding that ‘</w:t>
      </w:r>
      <w:r w:rsidR="00EE19CF" w:rsidRPr="00EE19CF">
        <w:t>The main barrier to set relative team rewards was that each of the SBUs has different operating conditions therefore an inter-SBU comparison may result in demotivation.</w:t>
      </w:r>
      <w:r w:rsidR="00EE19CF">
        <w:t>’</w:t>
      </w:r>
      <w:sdt>
        <w:sdtPr>
          <w:id w:val="-1221289489"/>
          <w:citation/>
        </w:sdtPr>
        <w:sdtEndPr/>
        <w:sdtContent>
          <w:r w:rsidR="00EE19CF">
            <w:fldChar w:fldCharType="begin"/>
          </w:r>
          <w:r w:rsidR="00EE19CF">
            <w:instrText xml:space="preserve"> CITATION Dil18 \l 2057 </w:instrText>
          </w:r>
          <w:r w:rsidR="00EE19CF">
            <w:fldChar w:fldCharType="separate"/>
          </w:r>
          <w:r w:rsidR="00B40A55">
            <w:rPr>
              <w:noProof/>
            </w:rPr>
            <w:t xml:space="preserve"> (Dileepa N. Samudrage, 2018)</w:t>
          </w:r>
          <w:r w:rsidR="00EE19CF">
            <w:fldChar w:fldCharType="end"/>
          </w:r>
        </w:sdtContent>
      </w:sdt>
    </w:p>
    <w:p w14:paraId="3C3036B4" w14:textId="258D38D6" w:rsidR="000649BD" w:rsidRDefault="00EE19CF" w:rsidP="007E6BF6">
      <w:pPr>
        <w:pStyle w:val="NormalIndent"/>
        <w:spacing w:line="480" w:lineRule="auto"/>
      </w:pPr>
      <w:r>
        <w:t xml:space="preserve">The fourth barrier to Beyond budgeting is the </w:t>
      </w:r>
      <w:r w:rsidR="000A637A" w:rsidRPr="000A637A">
        <w:t>dependency culture on budgets to guide and evaluate performance,</w:t>
      </w:r>
      <w:r>
        <w:t xml:space="preserve"> many companies around the world use the budget as a tool to measure a managers performance and provide guidance and direction. Understandably companies have become dependant on a budget that has targets to guide and direct the manager however, </w:t>
      </w:r>
      <w:r w:rsidR="002B1039">
        <w:t>beyond</w:t>
      </w:r>
      <w:r>
        <w:t xml:space="preserve"> budgeting promotes a dynamic goal setting approach which can be daunting when implementing new budgeting approaches.</w:t>
      </w:r>
      <w:sdt>
        <w:sdtPr>
          <w:id w:val="688571806"/>
          <w:citation/>
        </w:sdtPr>
        <w:sdtEndPr/>
        <w:sdtContent>
          <w:r w:rsidR="002B1039">
            <w:fldChar w:fldCharType="begin"/>
          </w:r>
          <w:r w:rsidR="002B1039">
            <w:instrText xml:space="preserve"> CITATION CMI17 \l 2057 </w:instrText>
          </w:r>
          <w:r w:rsidR="002B1039">
            <w:fldChar w:fldCharType="separate"/>
          </w:r>
          <w:r w:rsidR="00B40A55">
            <w:rPr>
              <w:noProof/>
            </w:rPr>
            <w:t xml:space="preserve"> (CMI, 2017)</w:t>
          </w:r>
          <w:r w:rsidR="002B1039">
            <w:fldChar w:fldCharType="end"/>
          </w:r>
        </w:sdtContent>
      </w:sdt>
    </w:p>
    <w:p w14:paraId="0289D949" w14:textId="15984481" w:rsidR="000649BD" w:rsidRDefault="002B1039" w:rsidP="007E6BF6">
      <w:pPr>
        <w:pStyle w:val="NormalIndent"/>
        <w:spacing w:line="480" w:lineRule="auto"/>
      </w:pPr>
      <w:r>
        <w:t>The fifth barrier to new approaches is the</w:t>
      </w:r>
      <w:r w:rsidR="00EA050A">
        <w:t xml:space="preserve"> </w:t>
      </w:r>
      <w:r w:rsidR="000A637A" w:rsidRPr="000A637A">
        <w:t>dependency culture on shared services</w:t>
      </w:r>
      <w:r>
        <w:t xml:space="preserve"> within organisations. </w:t>
      </w:r>
      <w:r w:rsidR="00100D9A">
        <w:t xml:space="preserve">Market coordination which is a principle of Beyond Budgeting challenges the shared services in an organisation and implements autonomy for the organisational departments to purchase what they need however; this principle isn’t found in many organisations as they see continuing the shared services management as more efficient. </w:t>
      </w:r>
      <w:sdt>
        <w:sdtPr>
          <w:id w:val="1264958497"/>
          <w:citation/>
        </w:sdtPr>
        <w:sdtEndPr/>
        <w:sdtContent>
          <w:r w:rsidR="00100D9A">
            <w:fldChar w:fldCharType="begin"/>
          </w:r>
          <w:r w:rsidR="00100D9A">
            <w:instrText xml:space="preserve"> CITATION And05 \l 2057 </w:instrText>
          </w:r>
          <w:r w:rsidR="00100D9A">
            <w:fldChar w:fldCharType="separate"/>
          </w:r>
          <w:r w:rsidR="00B40A55">
            <w:rPr>
              <w:noProof/>
            </w:rPr>
            <w:t>(Waal, 2005)</w:t>
          </w:r>
          <w:r w:rsidR="00100D9A">
            <w:fldChar w:fldCharType="end"/>
          </w:r>
        </w:sdtContent>
      </w:sdt>
      <w:r w:rsidR="00100D9A">
        <w:t xml:space="preserve"> </w:t>
      </w:r>
    </w:p>
    <w:p w14:paraId="151F9E62" w14:textId="04E361C2" w:rsidR="006E72A9" w:rsidRDefault="00100D9A" w:rsidP="007E6BF6">
      <w:pPr>
        <w:pStyle w:val="NormalIndent"/>
        <w:spacing w:line="480" w:lineRule="auto"/>
      </w:pPr>
      <w:r>
        <w:t xml:space="preserve">The last barrier to implementing new approaches </w:t>
      </w:r>
      <w:r w:rsidR="00D21FEA">
        <w:t xml:space="preserve">to budgeting </w:t>
      </w:r>
      <w:r w:rsidR="000A637A" w:rsidRPr="000A637A">
        <w:t>perceiving dynamic goals as too ambiguous to set and lack of competitor intelligence</w:t>
      </w:r>
      <w:r w:rsidR="00D21FEA">
        <w:t xml:space="preserve">. Many companies do not understand the concept of dynamic goal setting and become confused when attempting this process. Lack of competitor intelligence makes it difficult for conglomerates that operate in many business sectors struggle to identify realistic competitors which causes a barrier when implementing relative targets. </w:t>
      </w:r>
    </w:p>
    <w:p w14:paraId="2229FDEF" w14:textId="3FFF84FA" w:rsidR="00344F72" w:rsidRDefault="00344F72" w:rsidP="007E6BF6">
      <w:pPr>
        <w:pStyle w:val="NormalIndent"/>
        <w:spacing w:line="480" w:lineRule="auto"/>
      </w:pPr>
    </w:p>
    <w:p w14:paraId="489D4BC7" w14:textId="77777777" w:rsidR="00344F72" w:rsidRPr="00362AF5" w:rsidRDefault="00344F72" w:rsidP="007E6BF6">
      <w:pPr>
        <w:pStyle w:val="NormalIndent"/>
        <w:spacing w:line="480" w:lineRule="auto"/>
      </w:pPr>
    </w:p>
    <w:p w14:paraId="3F3CC27F" w14:textId="77777777" w:rsidR="00E06E84" w:rsidRPr="00675DE6" w:rsidRDefault="00E06E84" w:rsidP="006E4D7A">
      <w:pPr>
        <w:pStyle w:val="NormalIndent"/>
        <w:spacing w:line="480" w:lineRule="auto"/>
        <w:ind w:left="0"/>
      </w:pPr>
    </w:p>
    <w:p w14:paraId="73356542" w14:textId="6EFE5C5D" w:rsidR="001B6626" w:rsidRDefault="006E4D7A" w:rsidP="001B6626">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7" w:name="_Toc5362252"/>
      <w:r>
        <w:rPr>
          <w:rFonts w:eastAsia="Times New Roman" w:cs="Arial"/>
          <w:bCs/>
          <w:iCs/>
          <w:szCs w:val="28"/>
        </w:rPr>
        <w:lastRenderedPageBreak/>
        <w:t>BEYOND BUDGETING</w:t>
      </w:r>
      <w:bookmarkEnd w:id="7"/>
    </w:p>
    <w:p w14:paraId="129D06B9" w14:textId="36924C97" w:rsidR="006A168F" w:rsidRDefault="006678D4" w:rsidP="007E6BF6">
      <w:pPr>
        <w:pStyle w:val="NormalIndent"/>
        <w:spacing w:line="480" w:lineRule="auto"/>
      </w:pPr>
      <w:r>
        <w:t xml:space="preserve">Beyond Budgeting </w:t>
      </w:r>
      <w:r w:rsidR="005C6E61">
        <w:t>is a new approach to budgeting and can be defined as</w:t>
      </w:r>
      <w:r w:rsidR="007E6BF6">
        <w:t xml:space="preserve"> </w:t>
      </w:r>
      <w:r w:rsidR="005C6E61" w:rsidRPr="005C6E61">
        <w:t>‘An idea that companies need to move beyond budgeting because of the inherent flaws in budgeting especially when used to set contracts. It is argued that a range of techniques, such as rolling forecasts and market related targets, can take the place of traditional budgeting.</w:t>
      </w:r>
      <w:r w:rsidR="00F526B5">
        <w:t xml:space="preserve">’ </w:t>
      </w:r>
      <w:sdt>
        <w:sdtPr>
          <w:id w:val="-811788760"/>
          <w:citation/>
        </w:sdtPr>
        <w:sdtEndPr/>
        <w:sdtContent>
          <w:r w:rsidR="00F526B5">
            <w:fldChar w:fldCharType="begin"/>
          </w:r>
          <w:r w:rsidR="00F526B5">
            <w:instrText xml:space="preserve"> CITATION CIM05 \l 2057 </w:instrText>
          </w:r>
          <w:r w:rsidR="00F526B5">
            <w:fldChar w:fldCharType="separate"/>
          </w:r>
          <w:r w:rsidR="00B40A55">
            <w:rPr>
              <w:noProof/>
            </w:rPr>
            <w:t>(CIMA, 2005)</w:t>
          </w:r>
          <w:r w:rsidR="00F526B5">
            <w:fldChar w:fldCharType="end"/>
          </w:r>
        </w:sdtContent>
      </w:sdt>
      <w:r w:rsidR="001A0F3D">
        <w:t xml:space="preserve"> </w:t>
      </w:r>
      <w:r w:rsidR="00A40145">
        <w:t>o</w:t>
      </w:r>
      <w:r w:rsidR="001A0F3D">
        <w:t xml:space="preserve">r </w:t>
      </w:r>
      <w:r w:rsidR="00A77A5F">
        <w:t>as found in the book</w:t>
      </w:r>
      <w:r w:rsidR="00F34FF4">
        <w:t xml:space="preserve"> Beyond Budgeting by</w:t>
      </w:r>
      <w:r w:rsidR="00A77A5F">
        <w:t xml:space="preserve"> </w:t>
      </w:r>
      <w:sdt>
        <w:sdtPr>
          <w:id w:val="244383667"/>
          <w:citation/>
        </w:sdtPr>
        <w:sdtEndPr/>
        <w:sdtContent>
          <w:r w:rsidR="00A77A5F">
            <w:fldChar w:fldCharType="begin"/>
          </w:r>
          <w:r w:rsidR="00A77A5F">
            <w:instrText xml:space="preserve"> CITATION Fra03 \l 2057 </w:instrText>
          </w:r>
          <w:r w:rsidR="00A77A5F">
            <w:fldChar w:fldCharType="separate"/>
          </w:r>
          <w:r w:rsidR="00B40A55">
            <w:rPr>
              <w:noProof/>
            </w:rPr>
            <w:t>(Fraser, 2003)</w:t>
          </w:r>
          <w:r w:rsidR="00A77A5F">
            <w:fldChar w:fldCharType="end"/>
          </w:r>
        </w:sdtContent>
      </w:sdt>
      <w:r w:rsidR="007E6BF6">
        <w:t xml:space="preserve"> </w:t>
      </w:r>
      <w:r w:rsidR="00D43806" w:rsidRPr="00D43806">
        <w:t>‘A set of guiding principles that, if followed, will enable an organisation to manage its performance and decentralise its decision-making process without the need for traditional budgets. Its purpose is to enable the organisation to meet the success factors of the information economy (e.g. being adaptive in unpredictable conditions).’</w:t>
      </w:r>
    </w:p>
    <w:p w14:paraId="592EA4C5" w14:textId="7055E065" w:rsidR="008E5154" w:rsidRDefault="007D760C" w:rsidP="007E6BF6">
      <w:pPr>
        <w:pStyle w:val="NormalIndent"/>
        <w:spacing w:line="480" w:lineRule="auto"/>
      </w:pPr>
      <w:r>
        <w:t xml:space="preserve">There are few major differences between the traditional </w:t>
      </w:r>
      <w:r w:rsidR="001E4006">
        <w:t xml:space="preserve">budgeting model and the beyond budgeting model. Firstly, the targets and rewards set in both models differentiate, </w:t>
      </w:r>
      <w:r w:rsidR="008414AF">
        <w:t>in traditional budgeting the targets are incremental in have fixed incentives whereas beyond budgeting models set stretched goals</w:t>
      </w:r>
      <w:r w:rsidR="00DB7221">
        <w:t xml:space="preserve"> and have relative targets and rewards.</w:t>
      </w:r>
      <w:r w:rsidR="00674DB6">
        <w:t xml:space="preserve"> Secondly, the planning and controls differentiate per model, in traditional budgeting</w:t>
      </w:r>
      <w:r w:rsidR="00AD6A7C">
        <w:t xml:space="preserve"> they usually operate on fixed annual budgets with variance controls however when adopting the beyond budgeting model a company will have continuous planning with KPI’s and rolling forecasts.</w:t>
      </w:r>
      <w:r w:rsidR="00502D5E">
        <w:t xml:space="preserve"> </w:t>
      </w:r>
      <w:r w:rsidR="005B73A0">
        <w:t>Another major difference is the allocation of resources and coordination</w:t>
      </w:r>
      <w:r w:rsidR="00F7661E">
        <w:t xml:space="preserve">, in traditional budgeting resources are </w:t>
      </w:r>
      <w:r w:rsidR="00A758EE">
        <w:t>pre-allocated</w:t>
      </w:r>
      <w:r w:rsidR="00F7661E">
        <w:t xml:space="preserve"> and co-ordination is centralized however </w:t>
      </w:r>
      <w:r w:rsidR="00775D89">
        <w:t xml:space="preserve">the beyond budgeting model allocated resources on demand using the JIT system with a dynamic coordination approach. </w:t>
      </w:r>
      <w:r w:rsidR="001D2A70">
        <w:t xml:space="preserve">Lastly, and quite possibly most importantly is the difference in organisational culture, in </w:t>
      </w:r>
      <w:r w:rsidR="00A758EE">
        <w:t>traditional</w:t>
      </w:r>
      <w:r w:rsidR="001D2A70">
        <w:t xml:space="preserve"> budgeting the control is once again centralized with a focus on managing financial </w:t>
      </w:r>
      <w:r w:rsidR="00A758EE">
        <w:t>indicators but for beyond budgeting, each department has control over their goals/plans with a decentralized system that focuses on value creation for the customer.</w:t>
      </w:r>
    </w:p>
    <w:p w14:paraId="369C528B" w14:textId="628275AF" w:rsidR="00225487" w:rsidRDefault="00225487" w:rsidP="00607DE0">
      <w:pPr>
        <w:ind w:left="720"/>
        <w:rPr>
          <w:b/>
          <w:u w:val="single"/>
        </w:rPr>
      </w:pPr>
      <w:r w:rsidRPr="00225487">
        <w:rPr>
          <w:b/>
          <w:u w:val="single"/>
        </w:rPr>
        <w:t>Success of Beyond budgeting</w:t>
      </w:r>
    </w:p>
    <w:p w14:paraId="7F6F35DC" w14:textId="6E742A37" w:rsidR="00225487" w:rsidRDefault="00607DE0" w:rsidP="007E6BF6">
      <w:pPr>
        <w:pStyle w:val="NormalIndent"/>
        <w:spacing w:line="480" w:lineRule="auto"/>
      </w:pPr>
      <w:r>
        <w:t xml:space="preserve">Evidence shows that </w:t>
      </w:r>
      <w:r w:rsidR="00B619ED">
        <w:t xml:space="preserve">since the introduction of ‘Beyond Budgeting’ Nordic bank, Handelsbanken has </w:t>
      </w:r>
      <w:r w:rsidR="00F46214">
        <w:t>out formed</w:t>
      </w:r>
      <w:r w:rsidR="00B619ED">
        <w:t xml:space="preserve"> its rivals on </w:t>
      </w:r>
      <w:r w:rsidR="00882D84">
        <w:t>nearly every measurement including return-on-equity, total shareholder return,</w:t>
      </w:r>
      <w:r w:rsidR="007E4F91">
        <w:t xml:space="preserve"> earnings per share, cost to income ratio and customer satisfaction</w:t>
      </w:r>
      <w:r w:rsidR="00AE50BC">
        <w:t xml:space="preserve"> and has been ahead on these metrics every year for the last 30 years</w:t>
      </w:r>
      <w:r w:rsidR="00EB6006">
        <w:t>, coincidentally the arrival of Beyond Budgeting by</w:t>
      </w:r>
      <w:r w:rsidR="002977DD">
        <w:t xml:space="preserve"> Dr Jan Wallander.</w:t>
      </w:r>
      <w:r w:rsidR="003C73F6">
        <w:t xml:space="preserve"> </w:t>
      </w:r>
      <w:r w:rsidR="00B54A8B">
        <w:t xml:space="preserve">Handelsbanken has recently been voted one of </w:t>
      </w:r>
      <w:r w:rsidR="002B017C">
        <w:t>Europe’s</w:t>
      </w:r>
      <w:r w:rsidR="00B54A8B">
        <w:t xml:space="preserve"> best internet banks and has been proven to be </w:t>
      </w:r>
      <w:r w:rsidR="00CE0942">
        <w:t xml:space="preserve">the </w:t>
      </w:r>
      <w:r w:rsidR="00CE0942">
        <w:lastRenderedPageBreak/>
        <w:t xml:space="preserve">most </w:t>
      </w:r>
      <w:r w:rsidR="006C398F">
        <w:t>cost-efficient</w:t>
      </w:r>
      <w:r w:rsidR="00CE0942">
        <w:t xml:space="preserve"> bank in Europe</w:t>
      </w:r>
      <w:r w:rsidR="009B4ED0">
        <w:t xml:space="preserve"> all whilst using the beyond budgeting model</w:t>
      </w:r>
      <w:sdt>
        <w:sdtPr>
          <w:id w:val="779217321"/>
          <w:citation/>
        </w:sdtPr>
        <w:sdtEndPr/>
        <w:sdtContent>
          <w:r w:rsidR="009B4ED0">
            <w:fldChar w:fldCharType="begin"/>
          </w:r>
          <w:r w:rsidR="009B4ED0">
            <w:instrText xml:space="preserve"> CITATION Fra01 \l 2057 </w:instrText>
          </w:r>
          <w:r w:rsidR="009B4ED0">
            <w:fldChar w:fldCharType="separate"/>
          </w:r>
          <w:r w:rsidR="00B40A55">
            <w:rPr>
              <w:noProof/>
            </w:rPr>
            <w:t xml:space="preserve"> (Fraser, 2001)</w:t>
          </w:r>
          <w:r w:rsidR="009B4ED0">
            <w:fldChar w:fldCharType="end"/>
          </w:r>
        </w:sdtContent>
      </w:sdt>
      <w:r w:rsidR="009B4ED0">
        <w:t>.</w:t>
      </w:r>
    </w:p>
    <w:p w14:paraId="76AE2777" w14:textId="0673DCB9" w:rsidR="00E22A9D" w:rsidRDefault="00E22A9D" w:rsidP="007E6BF6">
      <w:pPr>
        <w:pStyle w:val="NormalIndent"/>
        <w:spacing w:line="480" w:lineRule="auto"/>
      </w:pPr>
      <w:r>
        <w:t xml:space="preserve">Another Nordic bank found success using the beyond budgeting model – </w:t>
      </w:r>
      <w:proofErr w:type="spellStart"/>
      <w:r>
        <w:t>Fokus</w:t>
      </w:r>
      <w:proofErr w:type="spellEnd"/>
      <w:r>
        <w:t xml:space="preserve"> Bank. From a </w:t>
      </w:r>
      <w:r w:rsidR="006868B7">
        <w:t>v</w:t>
      </w:r>
      <w:r>
        <w:t>e</w:t>
      </w:r>
      <w:r w:rsidR="006868B7">
        <w:t>r</w:t>
      </w:r>
      <w:r>
        <w:t>y small bank to become the most cost-efficient bank in Norway and was then acquired by Danske Bank of Denmark.</w:t>
      </w:r>
    </w:p>
    <w:p w14:paraId="3393B7F7" w14:textId="53541510" w:rsidR="0056393F" w:rsidRDefault="0056393F" w:rsidP="007E6BF6">
      <w:pPr>
        <w:pStyle w:val="NormalIndent"/>
        <w:spacing w:line="480" w:lineRule="auto"/>
      </w:pPr>
      <w:r>
        <w:t>Another example of</w:t>
      </w:r>
      <w:r w:rsidR="009040E3">
        <w:t xml:space="preserve"> beyond budgeting success is the transformation of debt-laden company – </w:t>
      </w:r>
      <w:proofErr w:type="spellStart"/>
      <w:r w:rsidR="009040E3">
        <w:t>CarnaudMetalBox</w:t>
      </w:r>
      <w:proofErr w:type="spellEnd"/>
      <w:r w:rsidR="009040E3">
        <w:t xml:space="preserve">. </w:t>
      </w:r>
      <w:r w:rsidR="00C5307B">
        <w:t xml:space="preserve">In 1982 the company was valued at $19M </w:t>
      </w:r>
      <w:r w:rsidR="002D7C95">
        <w:t>compared to a valuation of $3bn in just 9 years later after adopting a Beyond Budgeting culture.</w:t>
      </w:r>
      <w:r w:rsidR="00202116">
        <w:t xml:space="preserve"> Even described as</w:t>
      </w:r>
      <w:r w:rsidR="00F86E58">
        <w:t xml:space="preserve"> ‘one of the best European corporate performances of the 1980’s by </w:t>
      </w:r>
      <w:r w:rsidR="00C21257">
        <w:t xml:space="preserve">Times Magazine </w:t>
      </w:r>
      <w:sdt>
        <w:sdtPr>
          <w:id w:val="-450634541"/>
          <w:citation/>
        </w:sdtPr>
        <w:sdtEndPr/>
        <w:sdtContent>
          <w:r w:rsidR="002D4240">
            <w:fldChar w:fldCharType="begin"/>
          </w:r>
          <w:r w:rsidR="002D4240">
            <w:instrText xml:space="preserve"> CITATION Fra01 \l 2057 </w:instrText>
          </w:r>
          <w:r w:rsidR="002D4240">
            <w:fldChar w:fldCharType="separate"/>
          </w:r>
          <w:r w:rsidR="00B40A55">
            <w:rPr>
              <w:noProof/>
            </w:rPr>
            <w:t>(Fraser, 2001)</w:t>
          </w:r>
          <w:r w:rsidR="002D4240">
            <w:fldChar w:fldCharType="end"/>
          </w:r>
        </w:sdtContent>
      </w:sdt>
      <w:r w:rsidR="00F86E58">
        <w:t>.</w:t>
      </w:r>
      <w:r w:rsidR="00C45088">
        <w:t xml:space="preserve"> This transformation was sparked by Jean-Marie </w:t>
      </w:r>
      <w:proofErr w:type="spellStart"/>
      <w:r w:rsidR="00C45088">
        <w:t>Descarpenties</w:t>
      </w:r>
      <w:proofErr w:type="spellEnd"/>
      <w:r w:rsidR="00C45088">
        <w:t xml:space="preserve"> who</w:t>
      </w:r>
      <w:r w:rsidR="00F62E56">
        <w:t xml:space="preserve">, after finishing at </w:t>
      </w:r>
      <w:proofErr w:type="spellStart"/>
      <w:r w:rsidR="00F62E56">
        <w:t>CarnaudMetalBox</w:t>
      </w:r>
      <w:proofErr w:type="spellEnd"/>
      <w:r w:rsidR="00F62E56">
        <w:t xml:space="preserve"> went on to</w:t>
      </w:r>
      <w:r w:rsidR="006C398F">
        <w:t xml:space="preserve"> positively</w:t>
      </w:r>
      <w:r w:rsidR="00F62E56">
        <w:t xml:space="preserve"> transform the budgeting process at Groupe Bull a computer </w:t>
      </w:r>
      <w:r w:rsidR="00247DC2">
        <w:t>company</w:t>
      </w:r>
      <w:r w:rsidR="006C398F">
        <w:t>.</w:t>
      </w:r>
    </w:p>
    <w:p w14:paraId="5D8079F5" w14:textId="77777777" w:rsidR="009550E5" w:rsidRDefault="00D87EE9" w:rsidP="007E6BF6">
      <w:pPr>
        <w:pStyle w:val="NormalIndent"/>
        <w:spacing w:line="480" w:lineRule="auto"/>
      </w:pPr>
      <w:r>
        <w:t>Bore</w:t>
      </w:r>
      <w:r w:rsidR="00E04F72">
        <w:t>al</w:t>
      </w:r>
      <w:r>
        <w:t>is met its ambitious aim re</w:t>
      </w:r>
      <w:r w:rsidR="00AD2799">
        <w:t>tur</w:t>
      </w:r>
      <w:r>
        <w:t>n on capital targets</w:t>
      </w:r>
      <w:r w:rsidR="00AD2799">
        <w:t xml:space="preserve"> and reduced costs by 30% over 5 years</w:t>
      </w:r>
      <w:r w:rsidR="00495331">
        <w:t xml:space="preserve"> </w:t>
      </w:r>
      <w:r w:rsidR="00A35086">
        <w:t>ditching outdated budgeting models and designed a budget including</w:t>
      </w:r>
      <w:r w:rsidR="004C1646">
        <w:t>;</w:t>
      </w:r>
      <w:r w:rsidR="00A35086">
        <w:t xml:space="preserve"> rolling financial</w:t>
      </w:r>
      <w:r w:rsidR="00F5433B">
        <w:t xml:space="preserve"> forecast, </w:t>
      </w:r>
      <w:r w:rsidR="004C1646">
        <w:t>b</w:t>
      </w:r>
      <w:r w:rsidR="00F5433B">
        <w:t xml:space="preserve">alanced scorecard, </w:t>
      </w:r>
      <w:r w:rsidR="004510DD">
        <w:t>c</w:t>
      </w:r>
      <w:r w:rsidR="00F5433B">
        <w:t>ontrolling fixed costs and investment management.</w:t>
      </w:r>
      <w:r w:rsidR="00A2081B">
        <w:t xml:space="preserve"> </w:t>
      </w:r>
      <w:r w:rsidR="00C90464">
        <w:t xml:space="preserve">To </w:t>
      </w:r>
      <w:r w:rsidR="00CF4573">
        <w:t xml:space="preserve">forecast their rolling financial </w:t>
      </w:r>
      <w:r w:rsidR="005266FE">
        <w:t>budgets,</w:t>
      </w:r>
      <w:r w:rsidR="00CF4573">
        <w:t xml:space="preserve"> they would</w:t>
      </w:r>
      <w:r w:rsidR="008D6DD4">
        <w:t xml:space="preserve"> use </w:t>
      </w:r>
      <w:r w:rsidR="00F6389B">
        <w:t>the Industry stock building, General market consumption, capacity developments</w:t>
      </w:r>
      <w:r w:rsidR="00053353">
        <w:t>, Trade between Asia, Europe and the US and data built up from other product g</w:t>
      </w:r>
      <w:r w:rsidR="0090625F">
        <w:t>r</w:t>
      </w:r>
      <w:r w:rsidR="00053353">
        <w:t>oups as their pri</w:t>
      </w:r>
      <w:r w:rsidR="0090625F">
        <w:t>c</w:t>
      </w:r>
      <w:r w:rsidR="00053353">
        <w:t>e drivers</w:t>
      </w:r>
      <w:r w:rsidR="00CF4573">
        <w:t xml:space="preserve"> for the market price developments</w:t>
      </w:r>
      <w:r w:rsidR="000D78EB">
        <w:t xml:space="preserve">. For market volume developments </w:t>
      </w:r>
      <w:r w:rsidR="0039410C">
        <w:t>their volume drivers would be, Sales activities, Industry stock building, General market consumption, capacity developments, planned maintenance jobs, alternative market channels and data built up from assets.</w:t>
      </w:r>
      <w:r w:rsidR="00D51A6F">
        <w:t xml:space="preserve"> </w:t>
      </w:r>
      <w:r w:rsidR="00B969F2">
        <w:t>As for controlling fixed costs</w:t>
      </w:r>
      <w:r w:rsidR="000827BD">
        <w:t xml:space="preserve">, they used Site development program, on-going projects, general activity level and head count as their main </w:t>
      </w:r>
      <w:r w:rsidR="003F68F9">
        <w:t>cost drivers.</w:t>
      </w:r>
      <w:r w:rsidR="000827BD">
        <w:t xml:space="preserve"> </w:t>
      </w:r>
    </w:p>
    <w:p w14:paraId="6BDB008D" w14:textId="333900D8" w:rsidR="00E24368" w:rsidRDefault="0061167E" w:rsidP="009550E5">
      <w:pPr>
        <w:pStyle w:val="NormalIndent"/>
        <w:spacing w:line="480" w:lineRule="auto"/>
        <w:jc w:val="center"/>
      </w:pPr>
      <w:r>
        <w:t xml:space="preserve">Below is a view on </w:t>
      </w:r>
      <w:r w:rsidR="00E66CB6">
        <w:t>group level activity published by Borealis;</w:t>
      </w:r>
    </w:p>
    <w:p w14:paraId="1676E64A" w14:textId="77777777" w:rsidR="00B40A55" w:rsidRDefault="00B40A55" w:rsidP="007E6BF6">
      <w:pPr>
        <w:pStyle w:val="NormalIndent"/>
        <w:spacing w:line="480" w:lineRule="auto"/>
      </w:pPr>
    </w:p>
    <w:p w14:paraId="026D35DF" w14:textId="77777777" w:rsidR="00B40A55" w:rsidRDefault="00B40A55" w:rsidP="007E6BF6">
      <w:pPr>
        <w:pStyle w:val="NormalIndent"/>
        <w:spacing w:line="480" w:lineRule="auto"/>
      </w:pPr>
    </w:p>
    <w:p w14:paraId="648AA339" w14:textId="77777777" w:rsidR="00B40A55" w:rsidRDefault="00B40A55" w:rsidP="007E6BF6">
      <w:pPr>
        <w:pStyle w:val="NormalIndent"/>
        <w:spacing w:line="480" w:lineRule="auto"/>
      </w:pPr>
      <w:bookmarkStart w:id="8" w:name="_GoBack"/>
      <w:bookmarkEnd w:id="8"/>
    </w:p>
    <w:p w14:paraId="1CE552ED" w14:textId="5C75C4DE" w:rsidR="00E66CB6" w:rsidRDefault="00B40A55" w:rsidP="007E6BF6">
      <w:pPr>
        <w:pStyle w:val="NormalIndent"/>
        <w:spacing w:line="480" w:lineRule="auto"/>
      </w:pPr>
      <w:r>
        <w:rPr>
          <w:noProof/>
        </w:rPr>
        <w:lastRenderedPageBreak/>
        <w:drawing>
          <wp:anchor distT="0" distB="0" distL="114300" distR="114300" simplePos="0" relativeHeight="251658240" behindDoc="0" locked="0" layoutInCell="1" allowOverlap="1" wp14:anchorId="0E6CE545" wp14:editId="30685F4C">
            <wp:simplePos x="0" y="0"/>
            <wp:positionH relativeFrom="margin">
              <wp:align>center</wp:align>
            </wp:positionH>
            <wp:positionV relativeFrom="paragraph">
              <wp:posOffset>0</wp:posOffset>
            </wp:positionV>
            <wp:extent cx="6705600" cy="39147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705600" cy="3914775"/>
                    </a:xfrm>
                    <a:prstGeom prst="rect">
                      <a:avLst/>
                    </a:prstGeom>
                  </pic:spPr>
                </pic:pic>
              </a:graphicData>
            </a:graphic>
          </wp:anchor>
        </w:drawing>
      </w:r>
      <w:r w:rsidR="00E24368">
        <w:t>The graphs show</w:t>
      </w:r>
      <w:r w:rsidR="000A0AD8">
        <w:t xml:space="preserve"> a steady increase in </w:t>
      </w:r>
      <w:r w:rsidR="00E24368">
        <w:t>r</w:t>
      </w:r>
      <w:r w:rsidR="000A0AD8">
        <w:t xml:space="preserve">eturn on capital employed, Operating </w:t>
      </w:r>
      <w:r w:rsidR="00C248B6">
        <w:t>profits</w:t>
      </w:r>
      <w:r w:rsidR="000A0AD8">
        <w:t xml:space="preserve"> and Market prices since the introduction of beyond budgeting</w:t>
      </w:r>
      <w:r w:rsidR="00260D8E">
        <w:t xml:space="preserve"> and although the poly</w:t>
      </w:r>
      <w:r w:rsidR="00A4164D">
        <w:t>ol</w:t>
      </w:r>
      <w:r w:rsidR="00260D8E">
        <w:t>e</w:t>
      </w:r>
      <w:r w:rsidR="00A4164D">
        <w:t>f</w:t>
      </w:r>
      <w:r w:rsidR="00260D8E">
        <w:t xml:space="preserve">in sales volumes have </w:t>
      </w:r>
      <w:r>
        <w:t>dropped,</w:t>
      </w:r>
      <w:r w:rsidR="00260D8E">
        <w:t xml:space="preserve"> they are projected to rise again.</w:t>
      </w:r>
    </w:p>
    <w:p w14:paraId="69F5698B" w14:textId="2111F1AE" w:rsidR="00A4164D" w:rsidRDefault="00CE4782" w:rsidP="007E6BF6">
      <w:pPr>
        <w:pStyle w:val="NormalIndent"/>
        <w:spacing w:line="480" w:lineRule="auto"/>
      </w:pPr>
      <w:proofErr w:type="spellStart"/>
      <w:r>
        <w:t>Ahlsell</w:t>
      </w:r>
      <w:proofErr w:type="spellEnd"/>
      <w:r>
        <w:t xml:space="preserve">, </w:t>
      </w:r>
      <w:r w:rsidR="00BF23CE">
        <w:t xml:space="preserve">a wholesaler of heating, plumbing and refrigeration and electrical products from Sweden </w:t>
      </w:r>
      <w:r w:rsidR="00EC36A0">
        <w:t>abandoned</w:t>
      </w:r>
      <w:r w:rsidR="00E34DA7">
        <w:t xml:space="preserve"> the budgeting model in 1995 and a fast, open information system allowed the </w:t>
      </w:r>
      <w:r w:rsidR="00EC36A0">
        <w:t>necessary controls for self-governance by local departments.</w:t>
      </w:r>
      <w:r w:rsidR="002D7FDB">
        <w:t xml:space="preserve"> In 1999 </w:t>
      </w:r>
      <w:proofErr w:type="spellStart"/>
      <w:r w:rsidR="002D7FDB">
        <w:t>Ahlsell</w:t>
      </w:r>
      <w:proofErr w:type="spellEnd"/>
      <w:r w:rsidR="002D7FDB">
        <w:t xml:space="preserve"> became the </w:t>
      </w:r>
      <w:r w:rsidR="007B3AF8">
        <w:t>sectors most profitable company in heating and plumbing and second profitable in electrical</w:t>
      </w:r>
      <w:r w:rsidR="003B047D">
        <w:t xml:space="preserve"> a miraculous turnaround from its prior positions in the early 1990’s.</w:t>
      </w:r>
    </w:p>
    <w:p w14:paraId="7EC4E6AC" w14:textId="27C90401" w:rsidR="0083757E" w:rsidRDefault="0083757E" w:rsidP="007E6BF6">
      <w:pPr>
        <w:pStyle w:val="NormalIndent"/>
        <w:spacing w:line="480" w:lineRule="auto"/>
      </w:pPr>
      <w:r>
        <w:t xml:space="preserve">In 1998 </w:t>
      </w:r>
      <w:proofErr w:type="spellStart"/>
      <w:r>
        <w:t>Bulmers</w:t>
      </w:r>
      <w:proofErr w:type="spellEnd"/>
      <w:r>
        <w:t xml:space="preserve"> </w:t>
      </w:r>
      <w:r w:rsidR="00A82451">
        <w:t xml:space="preserve">adopted a more devolved management approach and then in 1999 they implemented </w:t>
      </w:r>
      <w:r w:rsidR="008F60D5">
        <w:t>adaptive</w:t>
      </w:r>
      <w:r w:rsidR="00A82451">
        <w:t xml:space="preserve"> management processes in which, early results were outstandin</w:t>
      </w:r>
      <w:r w:rsidR="00F90FAE">
        <w:t xml:space="preserve">g. </w:t>
      </w:r>
      <w:proofErr w:type="spellStart"/>
      <w:r w:rsidR="00F90FAE">
        <w:t>Bulmers</w:t>
      </w:r>
      <w:proofErr w:type="spellEnd"/>
      <w:r w:rsidR="00F90FAE">
        <w:t xml:space="preserve"> revenue and profitability were growing at a rate much </w:t>
      </w:r>
      <w:r w:rsidR="00433624">
        <w:t>higher than the industry average and made significant cost savings</w:t>
      </w:r>
      <w:r w:rsidR="00446AA8">
        <w:t xml:space="preserve">. As with the financial transformation of the company the culture also changed during the adoption of beyond budgeting and in 2001 the company was </w:t>
      </w:r>
      <w:r w:rsidR="00B10903">
        <w:t>r</w:t>
      </w:r>
      <w:r w:rsidR="00446AA8">
        <w:t>anked as one of the best firms to work for in Britain.</w:t>
      </w:r>
    </w:p>
    <w:p w14:paraId="66A947B9" w14:textId="175821F7" w:rsidR="00344F72" w:rsidRDefault="00344F72" w:rsidP="00E24368">
      <w:pPr>
        <w:ind w:left="720"/>
      </w:pPr>
    </w:p>
    <w:p w14:paraId="2B1BD181" w14:textId="77777777" w:rsidR="00344F72" w:rsidRDefault="00344F72" w:rsidP="00E24368">
      <w:pPr>
        <w:ind w:left="720"/>
      </w:pPr>
    </w:p>
    <w:p w14:paraId="38F7A91A" w14:textId="3951911C" w:rsidR="006A168F" w:rsidRPr="0043085E" w:rsidRDefault="006A168F" w:rsidP="006A168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9" w:name="_Toc5362253"/>
      <w:r>
        <w:rPr>
          <w:rFonts w:eastAsia="Times New Roman" w:cs="Arial"/>
          <w:bCs/>
          <w:iCs/>
          <w:szCs w:val="28"/>
        </w:rPr>
        <w:lastRenderedPageBreak/>
        <w:t>Conclusion</w:t>
      </w:r>
      <w:bookmarkEnd w:id="9"/>
    </w:p>
    <w:p w14:paraId="58A0E768" w14:textId="7538302E" w:rsidR="006A168F" w:rsidRDefault="00FE6BF4" w:rsidP="007E6BF6">
      <w:pPr>
        <w:pStyle w:val="NormalIndent"/>
        <w:spacing w:line="480" w:lineRule="auto"/>
      </w:pPr>
      <w:r w:rsidRPr="007E6BF6">
        <w:t xml:space="preserve">The </w:t>
      </w:r>
      <w:r w:rsidR="007F3782" w:rsidRPr="007E6BF6">
        <w:t xml:space="preserve">report concludes that </w:t>
      </w:r>
      <w:r w:rsidR="00183A3D" w:rsidRPr="007E6BF6">
        <w:t xml:space="preserve">although </w:t>
      </w:r>
      <w:r w:rsidR="007F3782" w:rsidRPr="007E6BF6">
        <w:t xml:space="preserve">traditional budgeting has its weaknesses </w:t>
      </w:r>
      <w:r w:rsidR="00183A3D" w:rsidRPr="007E6BF6">
        <w:t xml:space="preserve">and is not the perfect budgeting model but must still be used in public sector and commonly in private sector companies. </w:t>
      </w:r>
      <w:r w:rsidR="00B87AFE" w:rsidRPr="007E6BF6">
        <w:t xml:space="preserve">It also found that managers and executives would like to implement newer budgeting methods but find barriers on the way to implementation. </w:t>
      </w:r>
      <w:r w:rsidR="001D2238" w:rsidRPr="007E6BF6">
        <w:t>The success of beyond budgeting in the private sector has shown the effectiveness of the budgeting model</w:t>
      </w:r>
      <w:r w:rsidR="00FA426B" w:rsidRPr="007E6BF6">
        <w:t xml:space="preserve"> and as the environment changes to a customer loyalty-based</w:t>
      </w:r>
      <w:r w:rsidR="00A271E3" w:rsidRPr="007E6BF6">
        <w:t xml:space="preserve"> </w:t>
      </w:r>
      <w:r w:rsidR="00FA426B" w:rsidRPr="007E6BF6">
        <w:t>markets Beyond Budgeting will become evidently more popular.</w:t>
      </w:r>
    </w:p>
    <w:p w14:paraId="079D3DBA" w14:textId="3655BEBF" w:rsidR="00215972" w:rsidRDefault="00215972" w:rsidP="007E6BF6">
      <w:pPr>
        <w:pStyle w:val="NormalIndent"/>
        <w:spacing w:line="480" w:lineRule="auto"/>
      </w:pPr>
    </w:p>
    <w:p w14:paraId="12836561" w14:textId="55D4F25C" w:rsidR="00215972" w:rsidRDefault="00215972" w:rsidP="007E6BF6">
      <w:pPr>
        <w:pStyle w:val="NormalIndent"/>
        <w:spacing w:line="480" w:lineRule="auto"/>
      </w:pPr>
    </w:p>
    <w:p w14:paraId="65628F22" w14:textId="1119F1C8" w:rsidR="00215972" w:rsidRDefault="00215972" w:rsidP="007E6BF6">
      <w:pPr>
        <w:pStyle w:val="NormalIndent"/>
        <w:spacing w:line="480" w:lineRule="auto"/>
      </w:pPr>
    </w:p>
    <w:p w14:paraId="2B5D44BF" w14:textId="34232AFB" w:rsidR="00215972" w:rsidRDefault="00215972" w:rsidP="007E6BF6">
      <w:pPr>
        <w:pStyle w:val="NormalIndent"/>
        <w:spacing w:line="480" w:lineRule="auto"/>
      </w:pPr>
    </w:p>
    <w:p w14:paraId="44349F9F" w14:textId="31DC78B2" w:rsidR="00215972" w:rsidRDefault="00215972" w:rsidP="007E6BF6">
      <w:pPr>
        <w:pStyle w:val="NormalIndent"/>
        <w:spacing w:line="480" w:lineRule="auto"/>
      </w:pPr>
    </w:p>
    <w:p w14:paraId="720F07A6" w14:textId="45A553FB" w:rsidR="00215972" w:rsidRDefault="00215972" w:rsidP="007E6BF6">
      <w:pPr>
        <w:pStyle w:val="NormalIndent"/>
        <w:spacing w:line="480" w:lineRule="auto"/>
      </w:pPr>
    </w:p>
    <w:p w14:paraId="72939494" w14:textId="22B7EE26" w:rsidR="00215972" w:rsidRDefault="00215972" w:rsidP="007E6BF6">
      <w:pPr>
        <w:pStyle w:val="NormalIndent"/>
        <w:spacing w:line="480" w:lineRule="auto"/>
      </w:pPr>
    </w:p>
    <w:p w14:paraId="0537EF5D" w14:textId="4DE6882B" w:rsidR="00215972" w:rsidRDefault="00215972" w:rsidP="007E6BF6">
      <w:pPr>
        <w:pStyle w:val="NormalIndent"/>
        <w:spacing w:line="480" w:lineRule="auto"/>
      </w:pPr>
    </w:p>
    <w:p w14:paraId="2002BB1B" w14:textId="23D0BA5A" w:rsidR="00215972" w:rsidRDefault="00215972" w:rsidP="007E6BF6">
      <w:pPr>
        <w:pStyle w:val="NormalIndent"/>
        <w:spacing w:line="480" w:lineRule="auto"/>
      </w:pPr>
    </w:p>
    <w:p w14:paraId="1989C35F" w14:textId="5518E196" w:rsidR="00215972" w:rsidRDefault="00215972" w:rsidP="007E6BF6">
      <w:pPr>
        <w:pStyle w:val="NormalIndent"/>
        <w:spacing w:line="480" w:lineRule="auto"/>
      </w:pPr>
    </w:p>
    <w:p w14:paraId="36931BAC" w14:textId="449969B4" w:rsidR="00215972" w:rsidRDefault="00215972" w:rsidP="007E6BF6">
      <w:pPr>
        <w:pStyle w:val="NormalIndent"/>
        <w:spacing w:line="480" w:lineRule="auto"/>
      </w:pPr>
    </w:p>
    <w:p w14:paraId="4C78FE86" w14:textId="2D0E5D47" w:rsidR="00215972" w:rsidRDefault="00215972" w:rsidP="007E6BF6">
      <w:pPr>
        <w:pStyle w:val="NormalIndent"/>
        <w:spacing w:line="480" w:lineRule="auto"/>
      </w:pPr>
    </w:p>
    <w:p w14:paraId="1B1D4476" w14:textId="4CD82A46" w:rsidR="00B40A55" w:rsidRDefault="00B40A55" w:rsidP="007E6BF6">
      <w:pPr>
        <w:pStyle w:val="NormalIndent"/>
        <w:spacing w:line="480" w:lineRule="auto"/>
      </w:pPr>
    </w:p>
    <w:p w14:paraId="1BDA9D3E" w14:textId="2CCF16E3" w:rsidR="00B40A55" w:rsidRDefault="00B40A55" w:rsidP="007E6BF6">
      <w:pPr>
        <w:pStyle w:val="NormalIndent"/>
        <w:spacing w:line="480" w:lineRule="auto"/>
      </w:pPr>
    </w:p>
    <w:p w14:paraId="1FADC142" w14:textId="67DBBCB1" w:rsidR="00B40A55" w:rsidRDefault="00B40A55" w:rsidP="007E6BF6">
      <w:pPr>
        <w:pStyle w:val="NormalIndent"/>
        <w:spacing w:line="480" w:lineRule="auto"/>
      </w:pPr>
    </w:p>
    <w:p w14:paraId="73E2C995" w14:textId="5E5C5FEC" w:rsidR="00B40A55" w:rsidRDefault="00B40A55" w:rsidP="007E6BF6">
      <w:pPr>
        <w:pStyle w:val="NormalIndent"/>
        <w:spacing w:line="480" w:lineRule="auto"/>
      </w:pPr>
    </w:p>
    <w:p w14:paraId="18D8D83F" w14:textId="77777777" w:rsidR="00B40A55" w:rsidRPr="007E6BF6" w:rsidRDefault="00B40A55" w:rsidP="007E6BF6">
      <w:pPr>
        <w:pStyle w:val="NormalIndent"/>
        <w:spacing w:line="480" w:lineRule="auto"/>
      </w:pPr>
    </w:p>
    <w:p w14:paraId="5B97C716" w14:textId="51ECB7DC" w:rsidR="00220492" w:rsidRDefault="00220492" w:rsidP="009B20F4">
      <w:pPr>
        <w:pStyle w:val="NormalIndent"/>
        <w:spacing w:line="480" w:lineRule="auto"/>
      </w:pPr>
    </w:p>
    <w:p w14:paraId="01565E00" w14:textId="6960C8C4" w:rsidR="00B40A55" w:rsidRDefault="00B40A55" w:rsidP="009B20F4">
      <w:pPr>
        <w:pStyle w:val="NormalIndent"/>
        <w:spacing w:line="480" w:lineRule="auto"/>
      </w:pPr>
    </w:p>
    <w:p w14:paraId="4102EBD5" w14:textId="3E2E89D6" w:rsidR="00B40A55" w:rsidRDefault="00B40A55" w:rsidP="009B20F4">
      <w:pPr>
        <w:pStyle w:val="NormalIndent"/>
        <w:spacing w:line="480" w:lineRule="auto"/>
      </w:pPr>
    </w:p>
    <w:p w14:paraId="1A6ABA2D" w14:textId="612E3076" w:rsidR="00B40A55" w:rsidRDefault="00B40A55" w:rsidP="009B20F4">
      <w:pPr>
        <w:pStyle w:val="NormalIndent"/>
        <w:spacing w:line="480" w:lineRule="auto"/>
      </w:pPr>
    </w:p>
    <w:p w14:paraId="44061A93" w14:textId="20851ACA" w:rsidR="00B40A55" w:rsidRDefault="00B40A55" w:rsidP="009B20F4">
      <w:pPr>
        <w:pStyle w:val="NormalIndent"/>
        <w:spacing w:line="480" w:lineRule="auto"/>
      </w:pPr>
    </w:p>
    <w:p w14:paraId="2D617041" w14:textId="77777777" w:rsidR="00B40A55" w:rsidRPr="007E6BF6" w:rsidRDefault="00B40A55" w:rsidP="009B20F4">
      <w:pPr>
        <w:pStyle w:val="NormalIndent"/>
        <w:spacing w:line="480" w:lineRule="auto"/>
      </w:pPr>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0" w:name="_Toc305165507"/>
      <w:bookmarkStart w:id="11" w:name="_Toc5362254"/>
      <w:r w:rsidRPr="00F73B35">
        <w:rPr>
          <w:rFonts w:eastAsia="Times New Roman" w:cs="Arial"/>
          <w:bCs/>
          <w:szCs w:val="20"/>
        </w:rPr>
        <w:lastRenderedPageBreak/>
        <w:t>References</w:t>
      </w:r>
      <w:bookmarkEnd w:id="10"/>
      <w:bookmarkEnd w:id="11"/>
    </w:p>
    <w:sdt>
      <w:sdtPr>
        <w:rPr>
          <w:rFonts w:ascii="Calibri" w:hAnsi="Calibri"/>
          <w:b w:val="0"/>
          <w:caps w:val="0"/>
          <w:sz w:val="22"/>
          <w:szCs w:val="22"/>
        </w:rPr>
        <w:id w:val="-76670004"/>
        <w:docPartObj>
          <w:docPartGallery w:val="Bibliographies"/>
          <w:docPartUnique/>
        </w:docPartObj>
      </w:sdtPr>
      <w:sdtEndPr/>
      <w:sdtContent>
        <w:p w14:paraId="468CDFF1" w14:textId="4D65FBD0" w:rsidR="00D21FEA" w:rsidRDefault="00D21FEA" w:rsidP="00D21FEA">
          <w:pPr>
            <w:pStyle w:val="Heading1"/>
            <w:numPr>
              <w:ilvl w:val="0"/>
              <w:numId w:val="0"/>
            </w:numPr>
          </w:pPr>
        </w:p>
        <w:sdt>
          <w:sdtPr>
            <w:id w:val="111145805"/>
            <w:bibliography/>
          </w:sdtPr>
          <w:sdtEndPr/>
          <w:sdtContent>
            <w:p w14:paraId="455043F1" w14:textId="77777777" w:rsidR="00B40A55" w:rsidRDefault="00D21FEA" w:rsidP="00B40A55">
              <w:pPr>
                <w:pStyle w:val="Bibliography"/>
                <w:rPr>
                  <w:noProof/>
                  <w:sz w:val="24"/>
                  <w:szCs w:val="24"/>
                </w:rPr>
              </w:pPr>
              <w:r>
                <w:fldChar w:fldCharType="begin"/>
              </w:r>
              <w:r>
                <w:instrText xml:space="preserve"> BIBLIOGRAPHY </w:instrText>
              </w:r>
              <w:r>
                <w:fldChar w:fldCharType="separate"/>
              </w:r>
              <w:r w:rsidR="00B40A55">
                <w:rPr>
                  <w:noProof/>
                </w:rPr>
                <w:t xml:space="preserve">Bragg, S., 2018. </w:t>
              </w:r>
              <w:r w:rsidR="00B40A55">
                <w:rPr>
                  <w:i/>
                  <w:iCs/>
                  <w:noProof/>
                </w:rPr>
                <w:t xml:space="preserve">Disadvantages of budgeting. </w:t>
              </w:r>
              <w:r w:rsidR="00B40A55">
                <w:rPr>
                  <w:noProof/>
                </w:rPr>
                <w:t xml:space="preserve">[Online] </w:t>
              </w:r>
              <w:r w:rsidR="00B40A55">
                <w:rPr>
                  <w:noProof/>
                </w:rPr>
                <w:br/>
                <w:t xml:space="preserve">Available at: </w:t>
              </w:r>
              <w:r w:rsidR="00B40A55">
                <w:rPr>
                  <w:noProof/>
                  <w:u w:val="single"/>
                </w:rPr>
                <w:t>https://www.accountingtools.com/articles/what-are-the-disadvantages-of-budgeting.html</w:t>
              </w:r>
              <w:r w:rsidR="00B40A55">
                <w:rPr>
                  <w:noProof/>
                </w:rPr>
                <w:br/>
                <w:t>[Accessed 08 03 2019].</w:t>
              </w:r>
            </w:p>
            <w:p w14:paraId="334B42DA" w14:textId="77777777" w:rsidR="00B40A55" w:rsidRDefault="00B40A55" w:rsidP="00B40A55">
              <w:pPr>
                <w:pStyle w:val="Bibliography"/>
                <w:rPr>
                  <w:noProof/>
                </w:rPr>
              </w:pPr>
              <w:r>
                <w:rPr>
                  <w:noProof/>
                </w:rPr>
                <w:t xml:space="preserve">CGMA, 2013. </w:t>
              </w:r>
              <w:r>
                <w:rPr>
                  <w:i/>
                  <w:iCs/>
                  <w:noProof/>
                </w:rPr>
                <w:t xml:space="preserve">Activity-based Budgeting. </w:t>
              </w:r>
              <w:r>
                <w:rPr>
                  <w:noProof/>
                </w:rPr>
                <w:t xml:space="preserve">[Online] </w:t>
              </w:r>
              <w:r>
                <w:rPr>
                  <w:noProof/>
                </w:rPr>
                <w:br/>
                <w:t xml:space="preserve">Available at: </w:t>
              </w:r>
              <w:r>
                <w:rPr>
                  <w:noProof/>
                  <w:u w:val="single"/>
                </w:rPr>
                <w:t>https://www.cgma.org/resources/tools/essential-tools/activity-based-budgeting.html</w:t>
              </w:r>
              <w:r>
                <w:rPr>
                  <w:noProof/>
                </w:rPr>
                <w:br/>
                <w:t>[Accessed 01 04 2019].</w:t>
              </w:r>
            </w:p>
            <w:p w14:paraId="695077EA" w14:textId="77777777" w:rsidR="00B40A55" w:rsidRDefault="00B40A55" w:rsidP="00B40A55">
              <w:pPr>
                <w:pStyle w:val="Bibliography"/>
                <w:rPr>
                  <w:noProof/>
                </w:rPr>
              </w:pPr>
              <w:r>
                <w:rPr>
                  <w:noProof/>
                </w:rPr>
                <w:t xml:space="preserve">CIMA, 2005. </w:t>
              </w:r>
              <w:r>
                <w:rPr>
                  <w:i/>
                  <w:iCs/>
                  <w:noProof/>
                </w:rPr>
                <w:t xml:space="preserve">CIMA official terminology. </w:t>
              </w:r>
              <w:r>
                <w:rPr>
                  <w:noProof/>
                </w:rPr>
                <w:t>2005 Ed ed. s.l.:Oxford : CIMA 2005.</w:t>
              </w:r>
            </w:p>
            <w:p w14:paraId="4F153A3A" w14:textId="77777777" w:rsidR="00B40A55" w:rsidRDefault="00B40A55" w:rsidP="00B40A55">
              <w:pPr>
                <w:pStyle w:val="Bibliography"/>
                <w:rPr>
                  <w:noProof/>
                </w:rPr>
              </w:pPr>
              <w:r>
                <w:rPr>
                  <w:noProof/>
                </w:rPr>
                <w:t xml:space="preserve">CMI, 2017. Setting Budgets with ManagementDirect. </w:t>
              </w:r>
              <w:r>
                <w:rPr>
                  <w:i/>
                  <w:iCs/>
                  <w:noProof/>
                </w:rPr>
                <w:t xml:space="preserve">A selection of useful resources, </w:t>
              </w:r>
              <w:r>
                <w:rPr>
                  <w:noProof/>
                </w:rPr>
                <w:t>p. 9.</w:t>
              </w:r>
            </w:p>
            <w:p w14:paraId="7C67A453" w14:textId="77777777" w:rsidR="00B40A55" w:rsidRDefault="00B40A55" w:rsidP="00B40A55">
              <w:pPr>
                <w:pStyle w:val="Bibliography"/>
                <w:rPr>
                  <w:noProof/>
                </w:rPr>
              </w:pPr>
              <w:r>
                <w:rPr>
                  <w:noProof/>
                </w:rPr>
                <w:t xml:space="preserve">David Dugdale, S. L., 2006. Budgeting Practice and Organisational Structure. </w:t>
              </w:r>
              <w:r>
                <w:rPr>
                  <w:i/>
                  <w:iCs/>
                  <w:noProof/>
                </w:rPr>
                <w:t xml:space="preserve">CIMA, </w:t>
              </w:r>
              <w:r>
                <w:rPr>
                  <w:noProof/>
                </w:rPr>
                <w:t>6(4), pp. 1-7.</w:t>
              </w:r>
            </w:p>
            <w:p w14:paraId="2F17FB84" w14:textId="77777777" w:rsidR="00B40A55" w:rsidRDefault="00B40A55" w:rsidP="00B40A55">
              <w:pPr>
                <w:pStyle w:val="Bibliography"/>
                <w:rPr>
                  <w:noProof/>
                </w:rPr>
              </w:pPr>
              <w:r>
                <w:rPr>
                  <w:noProof/>
                </w:rPr>
                <w:t xml:space="preserve">Dileepa N. Samudrage, H. S. B., 2018. Status and Challenges in implementing Beyond Budgeting: Evidence from Sri Lanka. </w:t>
              </w:r>
              <w:r>
                <w:rPr>
                  <w:i/>
                  <w:iCs/>
                  <w:noProof/>
                </w:rPr>
                <w:t xml:space="preserve">International Business Research, </w:t>
              </w:r>
              <w:r>
                <w:rPr>
                  <w:noProof/>
                </w:rPr>
                <w:t>11(20), pp. 10-14.</w:t>
              </w:r>
            </w:p>
            <w:p w14:paraId="4618B811" w14:textId="77777777" w:rsidR="00B40A55" w:rsidRDefault="00B40A55" w:rsidP="00B40A55">
              <w:pPr>
                <w:pStyle w:val="Bibliography"/>
                <w:rPr>
                  <w:noProof/>
                </w:rPr>
              </w:pPr>
              <w:r>
                <w:rPr>
                  <w:noProof/>
                </w:rPr>
                <w:t xml:space="preserve">Drury, C., 2015. </w:t>
              </w:r>
              <w:r>
                <w:rPr>
                  <w:i/>
                  <w:iCs/>
                  <w:noProof/>
                </w:rPr>
                <w:t xml:space="preserve">Management and Cost accounting. </w:t>
              </w:r>
              <w:r>
                <w:rPr>
                  <w:noProof/>
                </w:rPr>
                <w:t>9th ed. China: RR Donnelley.</w:t>
              </w:r>
            </w:p>
            <w:p w14:paraId="3D5A3819" w14:textId="77777777" w:rsidR="00B40A55" w:rsidRDefault="00B40A55" w:rsidP="00B40A55">
              <w:pPr>
                <w:pStyle w:val="Bibliography"/>
                <w:rPr>
                  <w:noProof/>
                </w:rPr>
              </w:pPr>
              <w:r>
                <w:rPr>
                  <w:noProof/>
                </w:rPr>
                <w:t xml:space="preserve">Ekholm, W., 2000. Is the annual budget really dead?. </w:t>
              </w:r>
              <w:r>
                <w:rPr>
                  <w:i/>
                  <w:iCs/>
                  <w:noProof/>
                </w:rPr>
                <w:t xml:space="preserve">The European Accounting Review, </w:t>
              </w:r>
              <w:r>
                <w:rPr>
                  <w:noProof/>
                </w:rPr>
                <w:t>Volume 9, pp. 519-539.</w:t>
              </w:r>
            </w:p>
            <w:p w14:paraId="4926DB57" w14:textId="77777777" w:rsidR="00B40A55" w:rsidRDefault="00B40A55" w:rsidP="00B40A55">
              <w:pPr>
                <w:pStyle w:val="Bibliography"/>
                <w:rPr>
                  <w:noProof/>
                </w:rPr>
              </w:pPr>
              <w:r>
                <w:rPr>
                  <w:noProof/>
                </w:rPr>
                <w:t xml:space="preserve">Fraser, H. &amp;., 2003. </w:t>
              </w:r>
              <w:r>
                <w:rPr>
                  <w:i/>
                  <w:iCs/>
                  <w:noProof/>
                </w:rPr>
                <w:t xml:space="preserve">Beyond Budgeting: How managers can break free from the annual performance trap. </w:t>
              </w:r>
              <w:r>
                <w:rPr>
                  <w:noProof/>
                </w:rPr>
                <w:t>s.l.:Harvard Business Review Press.</w:t>
              </w:r>
            </w:p>
            <w:p w14:paraId="72B984A6" w14:textId="77777777" w:rsidR="00B40A55" w:rsidRDefault="00B40A55" w:rsidP="00B40A55">
              <w:pPr>
                <w:pStyle w:val="Bibliography"/>
                <w:rPr>
                  <w:noProof/>
                </w:rPr>
              </w:pPr>
              <w:r>
                <w:rPr>
                  <w:noProof/>
                </w:rPr>
                <w:t xml:space="preserve">Fraser, H. a., 2001. Beyond Budgeting Questions and Answers. </w:t>
              </w:r>
              <w:r>
                <w:rPr>
                  <w:i/>
                  <w:iCs/>
                  <w:noProof/>
                </w:rPr>
                <w:t xml:space="preserve">CAMI, </w:t>
              </w:r>
              <w:r>
                <w:rPr>
                  <w:noProof/>
                </w:rPr>
                <w:t>p. 10.</w:t>
              </w:r>
            </w:p>
            <w:p w14:paraId="5222D1A9" w14:textId="77777777" w:rsidR="00B40A55" w:rsidRDefault="00B40A55" w:rsidP="00B40A55">
              <w:pPr>
                <w:pStyle w:val="Bibliography"/>
                <w:rPr>
                  <w:noProof/>
                </w:rPr>
              </w:pPr>
              <w:r>
                <w:rPr>
                  <w:noProof/>
                </w:rPr>
                <w:t xml:space="preserve">Gerry Johnson, R. W. e. a., 2017. </w:t>
              </w:r>
              <w:r>
                <w:rPr>
                  <w:i/>
                  <w:iCs/>
                  <w:noProof/>
                </w:rPr>
                <w:t xml:space="preserve">Exploring Strategy. </w:t>
              </w:r>
              <w:r>
                <w:rPr>
                  <w:noProof/>
                </w:rPr>
                <w:t>11 ed. s.l.:Pearson.</w:t>
              </w:r>
            </w:p>
            <w:p w14:paraId="1CD215E4" w14:textId="77777777" w:rsidR="00B40A55" w:rsidRDefault="00B40A55" w:rsidP="00B40A55">
              <w:pPr>
                <w:pStyle w:val="Bibliography"/>
                <w:rPr>
                  <w:noProof/>
                </w:rPr>
              </w:pPr>
              <w:r>
                <w:rPr>
                  <w:noProof/>
                </w:rPr>
                <w:t xml:space="preserve">Hansen, S., 2011. A theoretical analysis of the impact of adopting rolling budgets, activity based budgeting and beyond budgeting. </w:t>
              </w:r>
              <w:r>
                <w:rPr>
                  <w:i/>
                  <w:iCs/>
                  <w:noProof/>
                </w:rPr>
                <w:t xml:space="preserve">European Accounting Review, </w:t>
              </w:r>
              <w:r>
                <w:rPr>
                  <w:noProof/>
                </w:rPr>
                <w:t>pp. pp289-319.</w:t>
              </w:r>
            </w:p>
            <w:p w14:paraId="429E88F8" w14:textId="77777777" w:rsidR="00B40A55" w:rsidRDefault="00B40A55" w:rsidP="00B40A55">
              <w:pPr>
                <w:pStyle w:val="Bibliography"/>
                <w:rPr>
                  <w:noProof/>
                </w:rPr>
              </w:pPr>
              <w:r>
                <w:rPr>
                  <w:noProof/>
                </w:rPr>
                <w:t xml:space="preserve">Kenton, W., 2018. </w:t>
              </w:r>
              <w:r>
                <w:rPr>
                  <w:i/>
                  <w:iCs/>
                  <w:noProof/>
                </w:rPr>
                <w:t xml:space="preserve">Activity-Based Budgeting. </w:t>
              </w:r>
              <w:r>
                <w:rPr>
                  <w:noProof/>
                </w:rPr>
                <w:t xml:space="preserve">[Online] </w:t>
              </w:r>
              <w:r>
                <w:rPr>
                  <w:noProof/>
                </w:rPr>
                <w:br/>
                <w:t xml:space="preserve">Available at: </w:t>
              </w:r>
              <w:r>
                <w:rPr>
                  <w:noProof/>
                  <w:u w:val="single"/>
                </w:rPr>
                <w:t>https://www.investopedia.com/terms/a/abb.asp</w:t>
              </w:r>
              <w:r>
                <w:rPr>
                  <w:noProof/>
                </w:rPr>
                <w:br/>
                <w:t>[Accessed 01 04 2019].</w:t>
              </w:r>
            </w:p>
            <w:p w14:paraId="56F97453" w14:textId="77777777" w:rsidR="00B40A55" w:rsidRDefault="00B40A55" w:rsidP="00B40A55">
              <w:pPr>
                <w:pStyle w:val="Bibliography"/>
                <w:rPr>
                  <w:noProof/>
                </w:rPr>
              </w:pPr>
              <w:r>
                <w:rPr>
                  <w:noProof/>
                </w:rPr>
                <w:t xml:space="preserve">Nordmeyer, B., 2019. </w:t>
              </w:r>
              <w:r>
                <w:rPr>
                  <w:i/>
                  <w:iCs/>
                  <w:noProof/>
                </w:rPr>
                <w:t xml:space="preserve">Chron. </w:t>
              </w:r>
              <w:r>
                <w:rPr>
                  <w:noProof/>
                </w:rPr>
                <w:t xml:space="preserve">[Online] </w:t>
              </w:r>
              <w:r>
                <w:rPr>
                  <w:noProof/>
                </w:rPr>
                <w:br/>
                <w:t xml:space="preserve">Available at: </w:t>
              </w:r>
              <w:r>
                <w:rPr>
                  <w:noProof/>
                  <w:u w:val="single"/>
                </w:rPr>
                <w:t>https://smallbusiness.chron.com/disadvantages-rolling-forecasting-method-73555.html</w:t>
              </w:r>
              <w:r>
                <w:rPr>
                  <w:noProof/>
                </w:rPr>
                <w:br/>
                <w:t>[Accessed 02 04 2019].</w:t>
              </w:r>
            </w:p>
            <w:p w14:paraId="3AF07303" w14:textId="77777777" w:rsidR="00B40A55" w:rsidRDefault="00B40A55" w:rsidP="00B40A55">
              <w:pPr>
                <w:pStyle w:val="Bibliography"/>
                <w:rPr>
                  <w:noProof/>
                </w:rPr>
              </w:pPr>
              <w:r>
                <w:rPr>
                  <w:noProof/>
                </w:rPr>
                <w:t xml:space="preserve">Seyton, J., 2019. </w:t>
              </w:r>
              <w:r>
                <w:rPr>
                  <w:i/>
                  <w:iCs/>
                  <w:noProof/>
                </w:rPr>
                <w:t xml:space="preserve">Reason. </w:t>
              </w:r>
              <w:r>
                <w:rPr>
                  <w:noProof/>
                </w:rPr>
                <w:t xml:space="preserve">[Online] </w:t>
              </w:r>
              <w:r>
                <w:rPr>
                  <w:noProof/>
                </w:rPr>
                <w:br/>
                <w:t xml:space="preserve">Available at: </w:t>
              </w:r>
              <w:r>
                <w:rPr>
                  <w:noProof/>
                  <w:u w:val="single"/>
                </w:rPr>
                <w:t>https://reason.com/blog/2019/03/08/pentagon-spent-46-million-on-lobster-tai</w:t>
              </w:r>
              <w:r>
                <w:rPr>
                  <w:noProof/>
                </w:rPr>
                <w:br/>
                <w:t>[Accessed 02 04 2019].</w:t>
              </w:r>
            </w:p>
            <w:p w14:paraId="35791248" w14:textId="77777777" w:rsidR="00B40A55" w:rsidRDefault="00B40A55" w:rsidP="00B40A55">
              <w:pPr>
                <w:pStyle w:val="Bibliography"/>
                <w:rPr>
                  <w:noProof/>
                </w:rPr>
              </w:pPr>
              <w:r>
                <w:rPr>
                  <w:noProof/>
                </w:rPr>
                <w:lastRenderedPageBreak/>
                <w:t xml:space="preserve">S, S., 2019. </w:t>
              </w:r>
              <w:r>
                <w:rPr>
                  <w:i/>
                  <w:iCs/>
                  <w:noProof/>
                </w:rPr>
                <w:t xml:space="preserve">Budget and Budgetary Control. </w:t>
              </w:r>
              <w:r>
                <w:rPr>
                  <w:noProof/>
                </w:rPr>
                <w:t xml:space="preserve">[Online] </w:t>
              </w:r>
              <w:r>
                <w:rPr>
                  <w:noProof/>
                </w:rPr>
                <w:br/>
                <w:t xml:space="preserve">Available at: </w:t>
              </w:r>
              <w:r>
                <w:rPr>
                  <w:noProof/>
                  <w:u w:val="single"/>
                </w:rPr>
                <w:t>http://www.businessmanagementideas.com/management/budgetary-control-management/budget-and-budgetary-control-management/10474</w:t>
              </w:r>
            </w:p>
            <w:p w14:paraId="00BF25FB" w14:textId="77777777" w:rsidR="00B40A55" w:rsidRDefault="00B40A55" w:rsidP="00B40A55">
              <w:pPr>
                <w:pStyle w:val="Bibliography"/>
                <w:rPr>
                  <w:noProof/>
                </w:rPr>
              </w:pPr>
              <w:r>
                <w:rPr>
                  <w:noProof/>
                </w:rPr>
                <w:t xml:space="preserve">Stephen C. Hansen, D. T. O. W. A. V. d. S., 2003. Practice Developments in Budgeting: An Overview and Research Perspective. </w:t>
              </w:r>
              <w:r>
                <w:rPr>
                  <w:i/>
                  <w:iCs/>
                  <w:noProof/>
                </w:rPr>
                <w:t xml:space="preserve">Journal of Managment Accounting Research, </w:t>
              </w:r>
              <w:r>
                <w:rPr>
                  <w:noProof/>
                </w:rPr>
                <w:t>Volume 15, pp. 95-116.</w:t>
              </w:r>
            </w:p>
            <w:p w14:paraId="4020CF26" w14:textId="77777777" w:rsidR="00B40A55" w:rsidRDefault="00B40A55" w:rsidP="00B40A55">
              <w:pPr>
                <w:pStyle w:val="Bibliography"/>
                <w:rPr>
                  <w:noProof/>
                </w:rPr>
              </w:pPr>
              <w:r>
                <w:rPr>
                  <w:noProof/>
                </w:rPr>
                <w:t xml:space="preserve">Thompson, M., 2010. </w:t>
              </w:r>
              <w:r>
                <w:rPr>
                  <w:i/>
                  <w:iCs/>
                  <w:noProof/>
                </w:rPr>
                <w:t xml:space="preserve">Strategic Management - Awareness and change. </w:t>
              </w:r>
              <w:r>
                <w:rPr>
                  <w:noProof/>
                </w:rPr>
                <w:t>6th ed. s.l.:Cengage Lrng Business Press.</w:t>
              </w:r>
            </w:p>
            <w:p w14:paraId="45B7AACA" w14:textId="77777777" w:rsidR="00B40A55" w:rsidRDefault="00B40A55" w:rsidP="00B40A55">
              <w:pPr>
                <w:pStyle w:val="Bibliography"/>
                <w:rPr>
                  <w:noProof/>
                </w:rPr>
              </w:pPr>
              <w:r>
                <w:rPr>
                  <w:noProof/>
                </w:rPr>
                <w:t xml:space="preserve">Waal, A. A. d., 2005. Is your organisation ready for beyond budgeting?. </w:t>
              </w:r>
              <w:r>
                <w:rPr>
                  <w:i/>
                  <w:iCs/>
                  <w:noProof/>
                </w:rPr>
                <w:t xml:space="preserve">Measuring Business Excellence, </w:t>
              </w:r>
              <w:r>
                <w:rPr>
                  <w:noProof/>
                </w:rPr>
                <w:t>9(2), pp. pp56-67.</w:t>
              </w:r>
            </w:p>
            <w:p w14:paraId="2578003C" w14:textId="7D7ED788" w:rsidR="00D21FEA" w:rsidRDefault="00D21FEA" w:rsidP="00B40A55">
              <w:r>
                <w:rPr>
                  <w:b/>
                  <w:bCs/>
                  <w:noProof/>
                </w:rPr>
                <w:fldChar w:fldCharType="end"/>
              </w:r>
            </w:p>
          </w:sdtContent>
        </w:sdt>
      </w:sdtContent>
    </w:sdt>
    <w:p w14:paraId="79BA53A8" w14:textId="21474774" w:rsidR="00FD6C15" w:rsidRDefault="00FD6C15" w:rsidP="009B20F4">
      <w:pPr>
        <w:pStyle w:val="Style1"/>
        <w:spacing w:line="480" w:lineRule="auto"/>
        <w:rPr>
          <w:rFonts w:cs="Arial"/>
          <w:color w:val="222222"/>
          <w:szCs w:val="18"/>
          <w:lang w:eastAsia="en-GB"/>
        </w:rPr>
      </w:pPr>
    </w:p>
    <w:sectPr w:rsidR="00FD6C15" w:rsidSect="00BD2D16">
      <w:headerReference w:type="default" r:id="rId16"/>
      <w:headerReference w:type="first" r:id="rId17"/>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9C9FF" w14:textId="77777777" w:rsidR="00B03F42" w:rsidRDefault="00B03F42" w:rsidP="009B20F4">
      <w:pPr>
        <w:spacing w:after="0" w:line="240" w:lineRule="auto"/>
      </w:pPr>
      <w:r>
        <w:separator/>
      </w:r>
    </w:p>
  </w:endnote>
  <w:endnote w:type="continuationSeparator" w:id="0">
    <w:p w14:paraId="6DB3B4BA" w14:textId="77777777" w:rsidR="00B03F42" w:rsidRDefault="00B03F42"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846CC3" w:rsidRDefault="00B03F42">
        <w:pPr>
          <w:pStyle w:val="Footer"/>
          <w:jc w:val="center"/>
        </w:pPr>
      </w:p>
    </w:sdtContent>
  </w:sdt>
  <w:p w14:paraId="0829C6EF" w14:textId="77777777" w:rsidR="00846CC3" w:rsidRDefault="00846C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846CC3" w:rsidRDefault="00846CC3">
    <w:pPr>
      <w:pStyle w:val="Footer"/>
      <w:jc w:val="center"/>
    </w:pPr>
  </w:p>
  <w:p w14:paraId="2EB1AFE0" w14:textId="77777777" w:rsidR="00846CC3" w:rsidRDefault="00846C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F6B7989" w14:textId="65380458" w:rsidR="00846CC3" w:rsidRDefault="00B03F42">
        <w:pPr>
          <w:pStyle w:val="Footer"/>
          <w:jc w:val="center"/>
        </w:pPr>
      </w:p>
    </w:sdtContent>
  </w:sdt>
  <w:p w14:paraId="174ECA47" w14:textId="77777777" w:rsidR="00846CC3" w:rsidRDefault="00846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EC8E54" w14:textId="77777777" w:rsidR="00B03F42" w:rsidRDefault="00B03F42" w:rsidP="009B20F4">
      <w:pPr>
        <w:spacing w:after="0" w:line="240" w:lineRule="auto"/>
      </w:pPr>
      <w:r>
        <w:separator/>
      </w:r>
    </w:p>
  </w:footnote>
  <w:footnote w:type="continuationSeparator" w:id="0">
    <w:p w14:paraId="625C2754" w14:textId="77777777" w:rsidR="00B03F42" w:rsidRDefault="00B03F42"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7D28E" w14:textId="77777777" w:rsidR="001107D4" w:rsidRDefault="001107D4"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20EDF72D" w:rsidR="00846CC3" w:rsidRDefault="00846CC3" w:rsidP="0007275A">
    <w:pPr>
      <w:pStyle w:val="Header"/>
      <w:pBdr>
        <w:bottom w:val="single" w:sz="4" w:space="1" w:color="auto"/>
      </w:pBdr>
      <w:jc w:val="center"/>
      <w:rPr>
        <w:rFonts w:ascii="Verdana" w:hAnsi="Verdana"/>
        <w:b/>
        <w:caps/>
        <w:sz w:val="18"/>
        <w:szCs w:val="18"/>
      </w:rPr>
    </w:pP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50CF4B6A"/>
    <w:multiLevelType w:val="hybridMultilevel"/>
    <w:tmpl w:val="EFA2D92A"/>
    <w:lvl w:ilvl="0" w:tplc="BFC2F27A">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1" w15:restartNumberingAfterBreak="0">
    <w:nsid w:val="52FB2BA2"/>
    <w:multiLevelType w:val="hybridMultilevel"/>
    <w:tmpl w:val="1DFA512E"/>
    <w:lvl w:ilvl="0" w:tplc="E23A51D0">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2"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15:restartNumberingAfterBreak="0">
    <w:nsid w:val="646D7592"/>
    <w:multiLevelType w:val="hybridMultilevel"/>
    <w:tmpl w:val="4CCA654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7"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1"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2" w15:restartNumberingAfterBreak="0">
    <w:nsid w:val="7CA06586"/>
    <w:multiLevelType w:val="hybridMultilevel"/>
    <w:tmpl w:val="2A4036EC"/>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num w:numId="1">
    <w:abstractNumId w:val="22"/>
  </w:num>
  <w:num w:numId="2">
    <w:abstractNumId w:val="15"/>
  </w:num>
  <w:num w:numId="3">
    <w:abstractNumId w:val="5"/>
  </w:num>
  <w:num w:numId="4">
    <w:abstractNumId w:val="4"/>
  </w:num>
  <w:num w:numId="5">
    <w:abstractNumId w:val="1"/>
  </w:num>
  <w:num w:numId="6">
    <w:abstractNumId w:val="17"/>
  </w:num>
  <w:num w:numId="7">
    <w:abstractNumId w:val="24"/>
  </w:num>
  <w:num w:numId="8">
    <w:abstractNumId w:val="31"/>
  </w:num>
  <w:num w:numId="9">
    <w:abstractNumId w:val="10"/>
  </w:num>
  <w:num w:numId="10">
    <w:abstractNumId w:val="11"/>
  </w:num>
  <w:num w:numId="11">
    <w:abstractNumId w:val="7"/>
  </w:num>
  <w:num w:numId="12">
    <w:abstractNumId w:val="30"/>
  </w:num>
  <w:num w:numId="13">
    <w:abstractNumId w:val="28"/>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6"/>
  </w:num>
  <w:num w:numId="21">
    <w:abstractNumId w:val="13"/>
  </w:num>
  <w:num w:numId="22">
    <w:abstractNumId w:val="18"/>
  </w:num>
  <w:num w:numId="23">
    <w:abstractNumId w:val="23"/>
  </w:num>
  <w:num w:numId="24">
    <w:abstractNumId w:val="29"/>
  </w:num>
  <w:num w:numId="25">
    <w:abstractNumId w:val="27"/>
  </w:num>
  <w:num w:numId="26">
    <w:abstractNumId w:val="14"/>
  </w:num>
  <w:num w:numId="27">
    <w:abstractNumId w:val="25"/>
  </w:num>
  <w:num w:numId="28">
    <w:abstractNumId w:val="3"/>
  </w:num>
  <w:num w:numId="29">
    <w:abstractNumId w:val="19"/>
  </w:num>
  <w:num w:numId="30">
    <w:abstractNumId w:val="20"/>
  </w:num>
  <w:num w:numId="31">
    <w:abstractNumId w:val="21"/>
  </w:num>
  <w:num w:numId="32">
    <w:abstractNumId w:val="26"/>
  </w:num>
  <w:num w:numId="33">
    <w:abstractNumId w:val="3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294C"/>
    <w:rsid w:val="00003415"/>
    <w:rsid w:val="00004050"/>
    <w:rsid w:val="000045E2"/>
    <w:rsid w:val="00005642"/>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1C8F"/>
    <w:rsid w:val="00032CA9"/>
    <w:rsid w:val="00032DE6"/>
    <w:rsid w:val="00032FA0"/>
    <w:rsid w:val="00033DB5"/>
    <w:rsid w:val="00034902"/>
    <w:rsid w:val="000367C0"/>
    <w:rsid w:val="0003689B"/>
    <w:rsid w:val="00036F81"/>
    <w:rsid w:val="000376CD"/>
    <w:rsid w:val="00040075"/>
    <w:rsid w:val="00040090"/>
    <w:rsid w:val="000407F6"/>
    <w:rsid w:val="00041595"/>
    <w:rsid w:val="00041A3C"/>
    <w:rsid w:val="00041A61"/>
    <w:rsid w:val="0004237C"/>
    <w:rsid w:val="00042B70"/>
    <w:rsid w:val="0004308C"/>
    <w:rsid w:val="00044C8E"/>
    <w:rsid w:val="00045610"/>
    <w:rsid w:val="00045E79"/>
    <w:rsid w:val="000473F7"/>
    <w:rsid w:val="0005065F"/>
    <w:rsid w:val="0005182C"/>
    <w:rsid w:val="00053353"/>
    <w:rsid w:val="0005335E"/>
    <w:rsid w:val="00053D97"/>
    <w:rsid w:val="000549E5"/>
    <w:rsid w:val="0005533D"/>
    <w:rsid w:val="000558F4"/>
    <w:rsid w:val="00056CC9"/>
    <w:rsid w:val="000573B7"/>
    <w:rsid w:val="00057FE0"/>
    <w:rsid w:val="00061633"/>
    <w:rsid w:val="00062767"/>
    <w:rsid w:val="00062B16"/>
    <w:rsid w:val="000649BD"/>
    <w:rsid w:val="00064AB1"/>
    <w:rsid w:val="00064CAD"/>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7BD"/>
    <w:rsid w:val="000828C9"/>
    <w:rsid w:val="00082BA2"/>
    <w:rsid w:val="00082F76"/>
    <w:rsid w:val="000830DD"/>
    <w:rsid w:val="00083975"/>
    <w:rsid w:val="00083C36"/>
    <w:rsid w:val="00083EFF"/>
    <w:rsid w:val="0008403A"/>
    <w:rsid w:val="00084D3F"/>
    <w:rsid w:val="000865CB"/>
    <w:rsid w:val="00086F4F"/>
    <w:rsid w:val="0008723D"/>
    <w:rsid w:val="00087AA1"/>
    <w:rsid w:val="00087E2E"/>
    <w:rsid w:val="00087EF2"/>
    <w:rsid w:val="00093421"/>
    <w:rsid w:val="00096525"/>
    <w:rsid w:val="00096FF7"/>
    <w:rsid w:val="00097009"/>
    <w:rsid w:val="000973B6"/>
    <w:rsid w:val="00097B54"/>
    <w:rsid w:val="00097D8A"/>
    <w:rsid w:val="000A0ACA"/>
    <w:rsid w:val="000A0AD8"/>
    <w:rsid w:val="000A10AA"/>
    <w:rsid w:val="000A1625"/>
    <w:rsid w:val="000A270B"/>
    <w:rsid w:val="000A27AF"/>
    <w:rsid w:val="000A39A3"/>
    <w:rsid w:val="000A48CD"/>
    <w:rsid w:val="000A5381"/>
    <w:rsid w:val="000A54AA"/>
    <w:rsid w:val="000A5A8A"/>
    <w:rsid w:val="000A637A"/>
    <w:rsid w:val="000A68D5"/>
    <w:rsid w:val="000A6AC3"/>
    <w:rsid w:val="000A6CB2"/>
    <w:rsid w:val="000A6E04"/>
    <w:rsid w:val="000A6F37"/>
    <w:rsid w:val="000A71AC"/>
    <w:rsid w:val="000A7523"/>
    <w:rsid w:val="000A75AA"/>
    <w:rsid w:val="000B0302"/>
    <w:rsid w:val="000B0386"/>
    <w:rsid w:val="000B14AB"/>
    <w:rsid w:val="000B269B"/>
    <w:rsid w:val="000B4266"/>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4FE2"/>
    <w:rsid w:val="000C5388"/>
    <w:rsid w:val="000C53BE"/>
    <w:rsid w:val="000C5C76"/>
    <w:rsid w:val="000C5FBD"/>
    <w:rsid w:val="000C631B"/>
    <w:rsid w:val="000C655D"/>
    <w:rsid w:val="000C7007"/>
    <w:rsid w:val="000D06CE"/>
    <w:rsid w:val="000D0A07"/>
    <w:rsid w:val="000D0C3C"/>
    <w:rsid w:val="000D0C62"/>
    <w:rsid w:val="000D0E23"/>
    <w:rsid w:val="000D2EAA"/>
    <w:rsid w:val="000D32EC"/>
    <w:rsid w:val="000D389B"/>
    <w:rsid w:val="000D3E72"/>
    <w:rsid w:val="000D41D8"/>
    <w:rsid w:val="000D4E20"/>
    <w:rsid w:val="000D4FD9"/>
    <w:rsid w:val="000D5867"/>
    <w:rsid w:val="000D5C49"/>
    <w:rsid w:val="000D6161"/>
    <w:rsid w:val="000D61DB"/>
    <w:rsid w:val="000D626D"/>
    <w:rsid w:val="000D78EB"/>
    <w:rsid w:val="000D7E4B"/>
    <w:rsid w:val="000D7EEE"/>
    <w:rsid w:val="000E044B"/>
    <w:rsid w:val="000E0C15"/>
    <w:rsid w:val="000E10AB"/>
    <w:rsid w:val="000E1871"/>
    <w:rsid w:val="000E1BE6"/>
    <w:rsid w:val="000E1C1F"/>
    <w:rsid w:val="000E1D52"/>
    <w:rsid w:val="000E2D66"/>
    <w:rsid w:val="000E38D7"/>
    <w:rsid w:val="000E3A2C"/>
    <w:rsid w:val="000E4125"/>
    <w:rsid w:val="000E44A9"/>
    <w:rsid w:val="000E46E7"/>
    <w:rsid w:val="000E54AB"/>
    <w:rsid w:val="000E55B4"/>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0D9A"/>
    <w:rsid w:val="00100EEB"/>
    <w:rsid w:val="00102005"/>
    <w:rsid w:val="001021D5"/>
    <w:rsid w:val="00102623"/>
    <w:rsid w:val="0010318C"/>
    <w:rsid w:val="001034DF"/>
    <w:rsid w:val="001037A9"/>
    <w:rsid w:val="00103CFE"/>
    <w:rsid w:val="001049EB"/>
    <w:rsid w:val="001053FD"/>
    <w:rsid w:val="00107880"/>
    <w:rsid w:val="001107D4"/>
    <w:rsid w:val="00111C0B"/>
    <w:rsid w:val="00111EC2"/>
    <w:rsid w:val="0011351A"/>
    <w:rsid w:val="00113821"/>
    <w:rsid w:val="00114056"/>
    <w:rsid w:val="00114F82"/>
    <w:rsid w:val="001151BB"/>
    <w:rsid w:val="001162BF"/>
    <w:rsid w:val="001165FA"/>
    <w:rsid w:val="00116831"/>
    <w:rsid w:val="001171B8"/>
    <w:rsid w:val="00117923"/>
    <w:rsid w:val="00117C70"/>
    <w:rsid w:val="00120DF1"/>
    <w:rsid w:val="00121146"/>
    <w:rsid w:val="00124246"/>
    <w:rsid w:val="00124BC4"/>
    <w:rsid w:val="00124BE5"/>
    <w:rsid w:val="00125A7B"/>
    <w:rsid w:val="00125C1D"/>
    <w:rsid w:val="00125C96"/>
    <w:rsid w:val="00126449"/>
    <w:rsid w:val="00126C91"/>
    <w:rsid w:val="00127C08"/>
    <w:rsid w:val="00130CDD"/>
    <w:rsid w:val="00131827"/>
    <w:rsid w:val="0013328E"/>
    <w:rsid w:val="0013346D"/>
    <w:rsid w:val="001338B7"/>
    <w:rsid w:val="00133AFA"/>
    <w:rsid w:val="00135061"/>
    <w:rsid w:val="00135734"/>
    <w:rsid w:val="0013597D"/>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270D"/>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3F"/>
    <w:rsid w:val="001770EE"/>
    <w:rsid w:val="00177298"/>
    <w:rsid w:val="00177383"/>
    <w:rsid w:val="00177789"/>
    <w:rsid w:val="001778C8"/>
    <w:rsid w:val="00180747"/>
    <w:rsid w:val="00181672"/>
    <w:rsid w:val="001816DA"/>
    <w:rsid w:val="00182214"/>
    <w:rsid w:val="00182860"/>
    <w:rsid w:val="00183A3D"/>
    <w:rsid w:val="00183C6C"/>
    <w:rsid w:val="0018426C"/>
    <w:rsid w:val="00184296"/>
    <w:rsid w:val="001843B7"/>
    <w:rsid w:val="00185433"/>
    <w:rsid w:val="00185D0A"/>
    <w:rsid w:val="00186403"/>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0F3D"/>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C56"/>
    <w:rsid w:val="001A6DED"/>
    <w:rsid w:val="001A77EA"/>
    <w:rsid w:val="001A7C6B"/>
    <w:rsid w:val="001A7DCF"/>
    <w:rsid w:val="001B0610"/>
    <w:rsid w:val="001B0791"/>
    <w:rsid w:val="001B128A"/>
    <w:rsid w:val="001B167E"/>
    <w:rsid w:val="001B3F81"/>
    <w:rsid w:val="001B4423"/>
    <w:rsid w:val="001B4AAB"/>
    <w:rsid w:val="001B527E"/>
    <w:rsid w:val="001B5803"/>
    <w:rsid w:val="001B6626"/>
    <w:rsid w:val="001B6AEC"/>
    <w:rsid w:val="001C0803"/>
    <w:rsid w:val="001C09D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514"/>
    <w:rsid w:val="001D1E00"/>
    <w:rsid w:val="001D212D"/>
    <w:rsid w:val="001D2238"/>
    <w:rsid w:val="001D2A70"/>
    <w:rsid w:val="001D32FA"/>
    <w:rsid w:val="001D35D9"/>
    <w:rsid w:val="001D3906"/>
    <w:rsid w:val="001D3AF4"/>
    <w:rsid w:val="001D4A09"/>
    <w:rsid w:val="001D4E9D"/>
    <w:rsid w:val="001D7F15"/>
    <w:rsid w:val="001E00A0"/>
    <w:rsid w:val="001E026B"/>
    <w:rsid w:val="001E02FA"/>
    <w:rsid w:val="001E09AE"/>
    <w:rsid w:val="001E0C50"/>
    <w:rsid w:val="001E100E"/>
    <w:rsid w:val="001E10FD"/>
    <w:rsid w:val="001E1208"/>
    <w:rsid w:val="001E13CE"/>
    <w:rsid w:val="001E2190"/>
    <w:rsid w:val="001E2AAF"/>
    <w:rsid w:val="001E2DB4"/>
    <w:rsid w:val="001E3F23"/>
    <w:rsid w:val="001E4006"/>
    <w:rsid w:val="001E406B"/>
    <w:rsid w:val="001E425C"/>
    <w:rsid w:val="001E49DA"/>
    <w:rsid w:val="001E50C0"/>
    <w:rsid w:val="001E5ECF"/>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0C4E"/>
    <w:rsid w:val="0020115C"/>
    <w:rsid w:val="00201420"/>
    <w:rsid w:val="002015E0"/>
    <w:rsid w:val="00202116"/>
    <w:rsid w:val="00203039"/>
    <w:rsid w:val="002047DB"/>
    <w:rsid w:val="00205523"/>
    <w:rsid w:val="00206FF1"/>
    <w:rsid w:val="00207803"/>
    <w:rsid w:val="00210924"/>
    <w:rsid w:val="002126FC"/>
    <w:rsid w:val="00212B43"/>
    <w:rsid w:val="00213E7D"/>
    <w:rsid w:val="00214139"/>
    <w:rsid w:val="00214E38"/>
    <w:rsid w:val="002151AB"/>
    <w:rsid w:val="00215349"/>
    <w:rsid w:val="002153C9"/>
    <w:rsid w:val="00215972"/>
    <w:rsid w:val="002162D9"/>
    <w:rsid w:val="00216794"/>
    <w:rsid w:val="002173CF"/>
    <w:rsid w:val="002175CC"/>
    <w:rsid w:val="00217A16"/>
    <w:rsid w:val="00220492"/>
    <w:rsid w:val="0022174B"/>
    <w:rsid w:val="00223310"/>
    <w:rsid w:val="00223CC4"/>
    <w:rsid w:val="00223E42"/>
    <w:rsid w:val="00224D83"/>
    <w:rsid w:val="0022505B"/>
    <w:rsid w:val="00225487"/>
    <w:rsid w:val="002261DA"/>
    <w:rsid w:val="0022692A"/>
    <w:rsid w:val="0022712F"/>
    <w:rsid w:val="0022741C"/>
    <w:rsid w:val="002278F9"/>
    <w:rsid w:val="00230586"/>
    <w:rsid w:val="0023086D"/>
    <w:rsid w:val="00230B11"/>
    <w:rsid w:val="00230F53"/>
    <w:rsid w:val="0023110C"/>
    <w:rsid w:val="0023198A"/>
    <w:rsid w:val="002319C7"/>
    <w:rsid w:val="00232305"/>
    <w:rsid w:val="00233944"/>
    <w:rsid w:val="002343B4"/>
    <w:rsid w:val="0023482B"/>
    <w:rsid w:val="00235F13"/>
    <w:rsid w:val="002364AB"/>
    <w:rsid w:val="00236C44"/>
    <w:rsid w:val="00236DD4"/>
    <w:rsid w:val="0023706F"/>
    <w:rsid w:val="0023738E"/>
    <w:rsid w:val="00237737"/>
    <w:rsid w:val="00237BEF"/>
    <w:rsid w:val="0024005F"/>
    <w:rsid w:val="00241B21"/>
    <w:rsid w:val="00245485"/>
    <w:rsid w:val="002456A5"/>
    <w:rsid w:val="00246F1D"/>
    <w:rsid w:val="00246F67"/>
    <w:rsid w:val="00247DC2"/>
    <w:rsid w:val="0025077F"/>
    <w:rsid w:val="00250B19"/>
    <w:rsid w:val="00251254"/>
    <w:rsid w:val="002512DB"/>
    <w:rsid w:val="00251C81"/>
    <w:rsid w:val="002525A0"/>
    <w:rsid w:val="00252C43"/>
    <w:rsid w:val="00253142"/>
    <w:rsid w:val="00254D07"/>
    <w:rsid w:val="002554DD"/>
    <w:rsid w:val="002563EF"/>
    <w:rsid w:val="002565F8"/>
    <w:rsid w:val="00257C1D"/>
    <w:rsid w:val="002609CD"/>
    <w:rsid w:val="00260D8E"/>
    <w:rsid w:val="00261FBC"/>
    <w:rsid w:val="0026211E"/>
    <w:rsid w:val="0026351A"/>
    <w:rsid w:val="002655F7"/>
    <w:rsid w:val="00265635"/>
    <w:rsid w:val="00265A14"/>
    <w:rsid w:val="00265BB8"/>
    <w:rsid w:val="002668B7"/>
    <w:rsid w:val="002668EF"/>
    <w:rsid w:val="00266E6C"/>
    <w:rsid w:val="00267062"/>
    <w:rsid w:val="00267A40"/>
    <w:rsid w:val="0027077F"/>
    <w:rsid w:val="00270AFA"/>
    <w:rsid w:val="00270F71"/>
    <w:rsid w:val="002711ED"/>
    <w:rsid w:val="0027131B"/>
    <w:rsid w:val="00271DC9"/>
    <w:rsid w:val="00272261"/>
    <w:rsid w:val="0027260C"/>
    <w:rsid w:val="00272697"/>
    <w:rsid w:val="00273161"/>
    <w:rsid w:val="002732AA"/>
    <w:rsid w:val="00273815"/>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839"/>
    <w:rsid w:val="00290AA0"/>
    <w:rsid w:val="00291A91"/>
    <w:rsid w:val="0029200C"/>
    <w:rsid w:val="00293D62"/>
    <w:rsid w:val="002942C5"/>
    <w:rsid w:val="00294D87"/>
    <w:rsid w:val="0029500D"/>
    <w:rsid w:val="002966C4"/>
    <w:rsid w:val="00296B93"/>
    <w:rsid w:val="00296E8F"/>
    <w:rsid w:val="002977DD"/>
    <w:rsid w:val="00297FFD"/>
    <w:rsid w:val="002A0DAC"/>
    <w:rsid w:val="002A0DC8"/>
    <w:rsid w:val="002A13DB"/>
    <w:rsid w:val="002A1410"/>
    <w:rsid w:val="002A1AD3"/>
    <w:rsid w:val="002A20BB"/>
    <w:rsid w:val="002A4545"/>
    <w:rsid w:val="002A4ACA"/>
    <w:rsid w:val="002A501D"/>
    <w:rsid w:val="002A5636"/>
    <w:rsid w:val="002A6BE4"/>
    <w:rsid w:val="002A6FAE"/>
    <w:rsid w:val="002A7808"/>
    <w:rsid w:val="002A78F1"/>
    <w:rsid w:val="002A7912"/>
    <w:rsid w:val="002B00F5"/>
    <w:rsid w:val="002B017C"/>
    <w:rsid w:val="002B091C"/>
    <w:rsid w:val="002B0C38"/>
    <w:rsid w:val="002B1039"/>
    <w:rsid w:val="002B1CAB"/>
    <w:rsid w:val="002B25EB"/>
    <w:rsid w:val="002B2A6D"/>
    <w:rsid w:val="002B370D"/>
    <w:rsid w:val="002B480C"/>
    <w:rsid w:val="002B4F35"/>
    <w:rsid w:val="002B5C9C"/>
    <w:rsid w:val="002B65C0"/>
    <w:rsid w:val="002B6C80"/>
    <w:rsid w:val="002B7B0F"/>
    <w:rsid w:val="002C0377"/>
    <w:rsid w:val="002C1F9E"/>
    <w:rsid w:val="002C3816"/>
    <w:rsid w:val="002C3B51"/>
    <w:rsid w:val="002C3F99"/>
    <w:rsid w:val="002C4D0B"/>
    <w:rsid w:val="002C515D"/>
    <w:rsid w:val="002C58B7"/>
    <w:rsid w:val="002C594F"/>
    <w:rsid w:val="002C651F"/>
    <w:rsid w:val="002C6734"/>
    <w:rsid w:val="002C6E1B"/>
    <w:rsid w:val="002C705A"/>
    <w:rsid w:val="002D16DE"/>
    <w:rsid w:val="002D1D29"/>
    <w:rsid w:val="002D1EBD"/>
    <w:rsid w:val="002D2F2C"/>
    <w:rsid w:val="002D31FF"/>
    <w:rsid w:val="002D3AA4"/>
    <w:rsid w:val="002D3EB8"/>
    <w:rsid w:val="002D4240"/>
    <w:rsid w:val="002D432F"/>
    <w:rsid w:val="002D4E46"/>
    <w:rsid w:val="002D51DE"/>
    <w:rsid w:val="002D718F"/>
    <w:rsid w:val="002D753E"/>
    <w:rsid w:val="002D7C3D"/>
    <w:rsid w:val="002D7C95"/>
    <w:rsid w:val="002D7FDB"/>
    <w:rsid w:val="002E1492"/>
    <w:rsid w:val="002E1C2B"/>
    <w:rsid w:val="002E2384"/>
    <w:rsid w:val="002E358A"/>
    <w:rsid w:val="002E43C3"/>
    <w:rsid w:val="002E51F3"/>
    <w:rsid w:val="002E5865"/>
    <w:rsid w:val="002E6760"/>
    <w:rsid w:val="002E71CD"/>
    <w:rsid w:val="002E7BD7"/>
    <w:rsid w:val="002F00D4"/>
    <w:rsid w:val="002F10AD"/>
    <w:rsid w:val="002F1A28"/>
    <w:rsid w:val="002F1E21"/>
    <w:rsid w:val="002F21AC"/>
    <w:rsid w:val="002F29CF"/>
    <w:rsid w:val="002F29E4"/>
    <w:rsid w:val="002F44D4"/>
    <w:rsid w:val="002F4DE3"/>
    <w:rsid w:val="002F5573"/>
    <w:rsid w:val="002F5724"/>
    <w:rsid w:val="002F7321"/>
    <w:rsid w:val="002F73F5"/>
    <w:rsid w:val="003005CA"/>
    <w:rsid w:val="0030127A"/>
    <w:rsid w:val="00301EF8"/>
    <w:rsid w:val="00302CD2"/>
    <w:rsid w:val="00303505"/>
    <w:rsid w:val="0030413E"/>
    <w:rsid w:val="0030422D"/>
    <w:rsid w:val="003045D0"/>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55B"/>
    <w:rsid w:val="00327A82"/>
    <w:rsid w:val="00327F0D"/>
    <w:rsid w:val="003304EA"/>
    <w:rsid w:val="003305D8"/>
    <w:rsid w:val="00331329"/>
    <w:rsid w:val="00331676"/>
    <w:rsid w:val="00331961"/>
    <w:rsid w:val="00331D3B"/>
    <w:rsid w:val="00332C47"/>
    <w:rsid w:val="00333480"/>
    <w:rsid w:val="003336FB"/>
    <w:rsid w:val="00337936"/>
    <w:rsid w:val="00337942"/>
    <w:rsid w:val="003400C2"/>
    <w:rsid w:val="00341B09"/>
    <w:rsid w:val="00342052"/>
    <w:rsid w:val="003442F2"/>
    <w:rsid w:val="00344F7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2AF5"/>
    <w:rsid w:val="00363693"/>
    <w:rsid w:val="00363AB0"/>
    <w:rsid w:val="00363B94"/>
    <w:rsid w:val="00363C31"/>
    <w:rsid w:val="00363F55"/>
    <w:rsid w:val="00364F5C"/>
    <w:rsid w:val="00365141"/>
    <w:rsid w:val="00365584"/>
    <w:rsid w:val="00365DEA"/>
    <w:rsid w:val="0036698A"/>
    <w:rsid w:val="00366F06"/>
    <w:rsid w:val="00370670"/>
    <w:rsid w:val="00371521"/>
    <w:rsid w:val="003729BA"/>
    <w:rsid w:val="00373425"/>
    <w:rsid w:val="00373539"/>
    <w:rsid w:val="00374769"/>
    <w:rsid w:val="00374856"/>
    <w:rsid w:val="00374AA2"/>
    <w:rsid w:val="003772B5"/>
    <w:rsid w:val="0038147F"/>
    <w:rsid w:val="00381774"/>
    <w:rsid w:val="00381CC6"/>
    <w:rsid w:val="00383371"/>
    <w:rsid w:val="003834AC"/>
    <w:rsid w:val="00383587"/>
    <w:rsid w:val="00383648"/>
    <w:rsid w:val="00383ABF"/>
    <w:rsid w:val="00384D43"/>
    <w:rsid w:val="00384ECB"/>
    <w:rsid w:val="00385672"/>
    <w:rsid w:val="00385AD0"/>
    <w:rsid w:val="00386D1B"/>
    <w:rsid w:val="00386E32"/>
    <w:rsid w:val="0038721C"/>
    <w:rsid w:val="00387B97"/>
    <w:rsid w:val="0039061A"/>
    <w:rsid w:val="003914E0"/>
    <w:rsid w:val="00391580"/>
    <w:rsid w:val="00393339"/>
    <w:rsid w:val="00393435"/>
    <w:rsid w:val="0039410C"/>
    <w:rsid w:val="00395339"/>
    <w:rsid w:val="00395DA9"/>
    <w:rsid w:val="00396559"/>
    <w:rsid w:val="003972A5"/>
    <w:rsid w:val="003972F6"/>
    <w:rsid w:val="003974BD"/>
    <w:rsid w:val="00397834"/>
    <w:rsid w:val="003A00EE"/>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47D"/>
    <w:rsid w:val="003B0A4D"/>
    <w:rsid w:val="003B0B12"/>
    <w:rsid w:val="003B0C91"/>
    <w:rsid w:val="003B1B35"/>
    <w:rsid w:val="003B3744"/>
    <w:rsid w:val="003B3D7A"/>
    <w:rsid w:val="003B44FC"/>
    <w:rsid w:val="003B45E6"/>
    <w:rsid w:val="003B4627"/>
    <w:rsid w:val="003B50E4"/>
    <w:rsid w:val="003B5CF9"/>
    <w:rsid w:val="003B5E4F"/>
    <w:rsid w:val="003B642A"/>
    <w:rsid w:val="003B6735"/>
    <w:rsid w:val="003B6859"/>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3F6"/>
    <w:rsid w:val="003C7722"/>
    <w:rsid w:val="003C7F54"/>
    <w:rsid w:val="003D034D"/>
    <w:rsid w:val="003D05C3"/>
    <w:rsid w:val="003D0ABB"/>
    <w:rsid w:val="003D12B0"/>
    <w:rsid w:val="003D1D77"/>
    <w:rsid w:val="003D3194"/>
    <w:rsid w:val="003D383B"/>
    <w:rsid w:val="003D5CAD"/>
    <w:rsid w:val="003D6518"/>
    <w:rsid w:val="003D71E7"/>
    <w:rsid w:val="003E1403"/>
    <w:rsid w:val="003E1826"/>
    <w:rsid w:val="003E22BF"/>
    <w:rsid w:val="003E323D"/>
    <w:rsid w:val="003E397A"/>
    <w:rsid w:val="003E50D2"/>
    <w:rsid w:val="003E5699"/>
    <w:rsid w:val="003E7028"/>
    <w:rsid w:val="003E748E"/>
    <w:rsid w:val="003E754F"/>
    <w:rsid w:val="003F0DC0"/>
    <w:rsid w:val="003F1754"/>
    <w:rsid w:val="003F1D03"/>
    <w:rsid w:val="003F1D61"/>
    <w:rsid w:val="003F23A8"/>
    <w:rsid w:val="003F33CA"/>
    <w:rsid w:val="003F3404"/>
    <w:rsid w:val="003F399B"/>
    <w:rsid w:val="003F3C9D"/>
    <w:rsid w:val="003F4DB9"/>
    <w:rsid w:val="003F5BE0"/>
    <w:rsid w:val="003F6487"/>
    <w:rsid w:val="003F68F9"/>
    <w:rsid w:val="0040024B"/>
    <w:rsid w:val="004010BB"/>
    <w:rsid w:val="0040151C"/>
    <w:rsid w:val="00401830"/>
    <w:rsid w:val="004018E1"/>
    <w:rsid w:val="0040215E"/>
    <w:rsid w:val="004031CC"/>
    <w:rsid w:val="00403445"/>
    <w:rsid w:val="00404208"/>
    <w:rsid w:val="004056FE"/>
    <w:rsid w:val="004059CC"/>
    <w:rsid w:val="00406F61"/>
    <w:rsid w:val="0040716C"/>
    <w:rsid w:val="004072E4"/>
    <w:rsid w:val="00407B7E"/>
    <w:rsid w:val="00407E16"/>
    <w:rsid w:val="0041222E"/>
    <w:rsid w:val="00412987"/>
    <w:rsid w:val="00413059"/>
    <w:rsid w:val="0041334D"/>
    <w:rsid w:val="004133DE"/>
    <w:rsid w:val="00413863"/>
    <w:rsid w:val="0041410A"/>
    <w:rsid w:val="004146D5"/>
    <w:rsid w:val="004153D0"/>
    <w:rsid w:val="00415456"/>
    <w:rsid w:val="00415EB3"/>
    <w:rsid w:val="00416219"/>
    <w:rsid w:val="004162BB"/>
    <w:rsid w:val="00416C5C"/>
    <w:rsid w:val="00416E7D"/>
    <w:rsid w:val="00420576"/>
    <w:rsid w:val="00422ED0"/>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624"/>
    <w:rsid w:val="004339AF"/>
    <w:rsid w:val="00434891"/>
    <w:rsid w:val="00434E68"/>
    <w:rsid w:val="00434EC0"/>
    <w:rsid w:val="00435AB3"/>
    <w:rsid w:val="0043691A"/>
    <w:rsid w:val="00436A7D"/>
    <w:rsid w:val="00436FFA"/>
    <w:rsid w:val="00437149"/>
    <w:rsid w:val="004375BC"/>
    <w:rsid w:val="00437D1F"/>
    <w:rsid w:val="0044022C"/>
    <w:rsid w:val="00440BC1"/>
    <w:rsid w:val="00441EA2"/>
    <w:rsid w:val="00441FDA"/>
    <w:rsid w:val="00442B72"/>
    <w:rsid w:val="004436A6"/>
    <w:rsid w:val="00443A41"/>
    <w:rsid w:val="00443A8C"/>
    <w:rsid w:val="004449A5"/>
    <w:rsid w:val="00445E2C"/>
    <w:rsid w:val="004463C4"/>
    <w:rsid w:val="0044679E"/>
    <w:rsid w:val="00446AA8"/>
    <w:rsid w:val="004510DD"/>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2A9C"/>
    <w:rsid w:val="00463475"/>
    <w:rsid w:val="00464266"/>
    <w:rsid w:val="0046628E"/>
    <w:rsid w:val="00466590"/>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2A9D"/>
    <w:rsid w:val="00483245"/>
    <w:rsid w:val="004839B6"/>
    <w:rsid w:val="0048473C"/>
    <w:rsid w:val="00484F17"/>
    <w:rsid w:val="00485626"/>
    <w:rsid w:val="004864DE"/>
    <w:rsid w:val="00493996"/>
    <w:rsid w:val="004940EB"/>
    <w:rsid w:val="00495331"/>
    <w:rsid w:val="004953C3"/>
    <w:rsid w:val="00496ACA"/>
    <w:rsid w:val="00496EEB"/>
    <w:rsid w:val="00497089"/>
    <w:rsid w:val="004A072A"/>
    <w:rsid w:val="004A0858"/>
    <w:rsid w:val="004A1602"/>
    <w:rsid w:val="004A1796"/>
    <w:rsid w:val="004A27BB"/>
    <w:rsid w:val="004A28E6"/>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01D"/>
    <w:rsid w:val="004B58DE"/>
    <w:rsid w:val="004B5E36"/>
    <w:rsid w:val="004B5EF5"/>
    <w:rsid w:val="004B6F6C"/>
    <w:rsid w:val="004B75D9"/>
    <w:rsid w:val="004B7858"/>
    <w:rsid w:val="004C094E"/>
    <w:rsid w:val="004C12A8"/>
    <w:rsid w:val="004C1646"/>
    <w:rsid w:val="004C4BD9"/>
    <w:rsid w:val="004C4D7B"/>
    <w:rsid w:val="004C5344"/>
    <w:rsid w:val="004C5F0D"/>
    <w:rsid w:val="004C7734"/>
    <w:rsid w:val="004C7ACE"/>
    <w:rsid w:val="004D02CA"/>
    <w:rsid w:val="004D1472"/>
    <w:rsid w:val="004D4FF1"/>
    <w:rsid w:val="004D522D"/>
    <w:rsid w:val="004D52B3"/>
    <w:rsid w:val="004D5B64"/>
    <w:rsid w:val="004D5C78"/>
    <w:rsid w:val="004D63B5"/>
    <w:rsid w:val="004D6518"/>
    <w:rsid w:val="004D6778"/>
    <w:rsid w:val="004D77F5"/>
    <w:rsid w:val="004E0842"/>
    <w:rsid w:val="004E090A"/>
    <w:rsid w:val="004E221E"/>
    <w:rsid w:val="004E26E7"/>
    <w:rsid w:val="004E282D"/>
    <w:rsid w:val="004E2B2C"/>
    <w:rsid w:val="004E3DB3"/>
    <w:rsid w:val="004E514A"/>
    <w:rsid w:val="004E5A5C"/>
    <w:rsid w:val="004E5AE5"/>
    <w:rsid w:val="004E65D4"/>
    <w:rsid w:val="004E6641"/>
    <w:rsid w:val="004E7145"/>
    <w:rsid w:val="004E7DCE"/>
    <w:rsid w:val="004E7E8F"/>
    <w:rsid w:val="004F150F"/>
    <w:rsid w:val="004F28CE"/>
    <w:rsid w:val="004F2BCB"/>
    <w:rsid w:val="004F3330"/>
    <w:rsid w:val="004F4082"/>
    <w:rsid w:val="004F41C4"/>
    <w:rsid w:val="004F4D05"/>
    <w:rsid w:val="004F552A"/>
    <w:rsid w:val="004F78D5"/>
    <w:rsid w:val="004F7F59"/>
    <w:rsid w:val="004F7FA9"/>
    <w:rsid w:val="00501857"/>
    <w:rsid w:val="00501E37"/>
    <w:rsid w:val="00502D5E"/>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2EE"/>
    <w:rsid w:val="00513E8B"/>
    <w:rsid w:val="0051505F"/>
    <w:rsid w:val="00515077"/>
    <w:rsid w:val="0051549F"/>
    <w:rsid w:val="005159B2"/>
    <w:rsid w:val="00515EEA"/>
    <w:rsid w:val="005160E3"/>
    <w:rsid w:val="0051662D"/>
    <w:rsid w:val="00516720"/>
    <w:rsid w:val="005168FD"/>
    <w:rsid w:val="00516D66"/>
    <w:rsid w:val="00516D7F"/>
    <w:rsid w:val="00516ED4"/>
    <w:rsid w:val="00517F40"/>
    <w:rsid w:val="0052082C"/>
    <w:rsid w:val="00520C32"/>
    <w:rsid w:val="00521219"/>
    <w:rsid w:val="00521240"/>
    <w:rsid w:val="0052199F"/>
    <w:rsid w:val="00522582"/>
    <w:rsid w:val="0052295F"/>
    <w:rsid w:val="00522FD2"/>
    <w:rsid w:val="0052333F"/>
    <w:rsid w:val="0052336C"/>
    <w:rsid w:val="00523386"/>
    <w:rsid w:val="005239DB"/>
    <w:rsid w:val="005241C5"/>
    <w:rsid w:val="005250C6"/>
    <w:rsid w:val="00525A7F"/>
    <w:rsid w:val="00525F5D"/>
    <w:rsid w:val="005265A4"/>
    <w:rsid w:val="005266FE"/>
    <w:rsid w:val="00526821"/>
    <w:rsid w:val="00526BA4"/>
    <w:rsid w:val="0052747E"/>
    <w:rsid w:val="005323B8"/>
    <w:rsid w:val="005329DD"/>
    <w:rsid w:val="0053304F"/>
    <w:rsid w:val="00533819"/>
    <w:rsid w:val="00533BBF"/>
    <w:rsid w:val="00533CB9"/>
    <w:rsid w:val="0053415F"/>
    <w:rsid w:val="0053449D"/>
    <w:rsid w:val="005346E4"/>
    <w:rsid w:val="00534B21"/>
    <w:rsid w:val="00534FEF"/>
    <w:rsid w:val="00535673"/>
    <w:rsid w:val="00535C81"/>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0D02"/>
    <w:rsid w:val="00560EAE"/>
    <w:rsid w:val="00561D9F"/>
    <w:rsid w:val="00562941"/>
    <w:rsid w:val="00562E66"/>
    <w:rsid w:val="0056393F"/>
    <w:rsid w:val="00563B53"/>
    <w:rsid w:val="00563C40"/>
    <w:rsid w:val="00563DDF"/>
    <w:rsid w:val="005644A0"/>
    <w:rsid w:val="00564823"/>
    <w:rsid w:val="00565071"/>
    <w:rsid w:val="005656D7"/>
    <w:rsid w:val="005658D7"/>
    <w:rsid w:val="00565B05"/>
    <w:rsid w:val="00566428"/>
    <w:rsid w:val="00566A2F"/>
    <w:rsid w:val="00566A3E"/>
    <w:rsid w:val="00566D4F"/>
    <w:rsid w:val="005670ED"/>
    <w:rsid w:val="005705DA"/>
    <w:rsid w:val="005712B7"/>
    <w:rsid w:val="0057133D"/>
    <w:rsid w:val="00572703"/>
    <w:rsid w:val="005730B8"/>
    <w:rsid w:val="005730CB"/>
    <w:rsid w:val="005732A8"/>
    <w:rsid w:val="0057378E"/>
    <w:rsid w:val="00574ED6"/>
    <w:rsid w:val="00574F3B"/>
    <w:rsid w:val="00575DFC"/>
    <w:rsid w:val="0057750F"/>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2E5"/>
    <w:rsid w:val="005A06A1"/>
    <w:rsid w:val="005A08DA"/>
    <w:rsid w:val="005A113F"/>
    <w:rsid w:val="005A1B60"/>
    <w:rsid w:val="005A23FD"/>
    <w:rsid w:val="005A286E"/>
    <w:rsid w:val="005A396F"/>
    <w:rsid w:val="005A3B68"/>
    <w:rsid w:val="005A3FF0"/>
    <w:rsid w:val="005A5F16"/>
    <w:rsid w:val="005A5FB9"/>
    <w:rsid w:val="005A5FCB"/>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3A0"/>
    <w:rsid w:val="005B780E"/>
    <w:rsid w:val="005B789F"/>
    <w:rsid w:val="005C04FF"/>
    <w:rsid w:val="005C05F8"/>
    <w:rsid w:val="005C1F2D"/>
    <w:rsid w:val="005C21FA"/>
    <w:rsid w:val="005C2886"/>
    <w:rsid w:val="005C2B4F"/>
    <w:rsid w:val="005C2DDD"/>
    <w:rsid w:val="005C33D2"/>
    <w:rsid w:val="005C4002"/>
    <w:rsid w:val="005C40B7"/>
    <w:rsid w:val="005C4BF4"/>
    <w:rsid w:val="005C4CE5"/>
    <w:rsid w:val="005C5044"/>
    <w:rsid w:val="005C6AFB"/>
    <w:rsid w:val="005C6E61"/>
    <w:rsid w:val="005C73D8"/>
    <w:rsid w:val="005D03F9"/>
    <w:rsid w:val="005D04A9"/>
    <w:rsid w:val="005D0A62"/>
    <w:rsid w:val="005D27BD"/>
    <w:rsid w:val="005D2C9E"/>
    <w:rsid w:val="005D333B"/>
    <w:rsid w:val="005D35D0"/>
    <w:rsid w:val="005D3E39"/>
    <w:rsid w:val="005D4476"/>
    <w:rsid w:val="005D47B8"/>
    <w:rsid w:val="005D53CF"/>
    <w:rsid w:val="005D6404"/>
    <w:rsid w:val="005D724B"/>
    <w:rsid w:val="005D7B92"/>
    <w:rsid w:val="005D7CD2"/>
    <w:rsid w:val="005E028C"/>
    <w:rsid w:val="005E163F"/>
    <w:rsid w:val="005E2B88"/>
    <w:rsid w:val="005E2CDC"/>
    <w:rsid w:val="005E3665"/>
    <w:rsid w:val="005E3A4A"/>
    <w:rsid w:val="005E3BAE"/>
    <w:rsid w:val="005E46E7"/>
    <w:rsid w:val="005E5589"/>
    <w:rsid w:val="005E588F"/>
    <w:rsid w:val="005E656E"/>
    <w:rsid w:val="005E7805"/>
    <w:rsid w:val="005E7F64"/>
    <w:rsid w:val="005F10DD"/>
    <w:rsid w:val="005F10DE"/>
    <w:rsid w:val="005F1A2C"/>
    <w:rsid w:val="005F2393"/>
    <w:rsid w:val="005F2FC9"/>
    <w:rsid w:val="005F37F5"/>
    <w:rsid w:val="005F3E86"/>
    <w:rsid w:val="005F42DA"/>
    <w:rsid w:val="005F478B"/>
    <w:rsid w:val="005F555D"/>
    <w:rsid w:val="005F5C9F"/>
    <w:rsid w:val="005F6991"/>
    <w:rsid w:val="005F7B4B"/>
    <w:rsid w:val="006003C6"/>
    <w:rsid w:val="00600743"/>
    <w:rsid w:val="00600C78"/>
    <w:rsid w:val="0060151F"/>
    <w:rsid w:val="00603389"/>
    <w:rsid w:val="0060383A"/>
    <w:rsid w:val="0060397A"/>
    <w:rsid w:val="00603DA8"/>
    <w:rsid w:val="00603FB3"/>
    <w:rsid w:val="006045C2"/>
    <w:rsid w:val="0060604D"/>
    <w:rsid w:val="0060653B"/>
    <w:rsid w:val="00606E64"/>
    <w:rsid w:val="00606EB1"/>
    <w:rsid w:val="0060754D"/>
    <w:rsid w:val="00607852"/>
    <w:rsid w:val="00607BF0"/>
    <w:rsid w:val="00607DE0"/>
    <w:rsid w:val="00611377"/>
    <w:rsid w:val="00611412"/>
    <w:rsid w:val="0061167E"/>
    <w:rsid w:val="00611A76"/>
    <w:rsid w:val="00612077"/>
    <w:rsid w:val="00612F0E"/>
    <w:rsid w:val="0061327C"/>
    <w:rsid w:val="00613825"/>
    <w:rsid w:val="00613CE8"/>
    <w:rsid w:val="00614764"/>
    <w:rsid w:val="006151C8"/>
    <w:rsid w:val="00620683"/>
    <w:rsid w:val="00620A3A"/>
    <w:rsid w:val="00620FFB"/>
    <w:rsid w:val="00621257"/>
    <w:rsid w:val="0062278C"/>
    <w:rsid w:val="00622DB4"/>
    <w:rsid w:val="00623D16"/>
    <w:rsid w:val="0062499C"/>
    <w:rsid w:val="006251D3"/>
    <w:rsid w:val="00625D81"/>
    <w:rsid w:val="00626182"/>
    <w:rsid w:val="0062750E"/>
    <w:rsid w:val="00627927"/>
    <w:rsid w:val="0063059B"/>
    <w:rsid w:val="0063331C"/>
    <w:rsid w:val="00633873"/>
    <w:rsid w:val="00633DBB"/>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37"/>
    <w:rsid w:val="00657A75"/>
    <w:rsid w:val="006608B5"/>
    <w:rsid w:val="006612EB"/>
    <w:rsid w:val="006623FD"/>
    <w:rsid w:val="00662A4B"/>
    <w:rsid w:val="00663310"/>
    <w:rsid w:val="006635B0"/>
    <w:rsid w:val="00663892"/>
    <w:rsid w:val="00663B5E"/>
    <w:rsid w:val="00664032"/>
    <w:rsid w:val="006646D6"/>
    <w:rsid w:val="0066518E"/>
    <w:rsid w:val="00665990"/>
    <w:rsid w:val="0066618C"/>
    <w:rsid w:val="00666539"/>
    <w:rsid w:val="00667540"/>
    <w:rsid w:val="006678D4"/>
    <w:rsid w:val="006703CA"/>
    <w:rsid w:val="00670C8B"/>
    <w:rsid w:val="0067116F"/>
    <w:rsid w:val="00671DCD"/>
    <w:rsid w:val="00673245"/>
    <w:rsid w:val="00673929"/>
    <w:rsid w:val="00673D03"/>
    <w:rsid w:val="00674A66"/>
    <w:rsid w:val="00674DB6"/>
    <w:rsid w:val="00675BA5"/>
    <w:rsid w:val="00675DE6"/>
    <w:rsid w:val="006766A5"/>
    <w:rsid w:val="00676B5D"/>
    <w:rsid w:val="00677870"/>
    <w:rsid w:val="0067791E"/>
    <w:rsid w:val="00680857"/>
    <w:rsid w:val="006808E9"/>
    <w:rsid w:val="00680A1A"/>
    <w:rsid w:val="00680C1D"/>
    <w:rsid w:val="006819D3"/>
    <w:rsid w:val="00681A6B"/>
    <w:rsid w:val="00681D8F"/>
    <w:rsid w:val="006823AD"/>
    <w:rsid w:val="00682DB4"/>
    <w:rsid w:val="0068305D"/>
    <w:rsid w:val="0068533E"/>
    <w:rsid w:val="00685755"/>
    <w:rsid w:val="00685D73"/>
    <w:rsid w:val="006864A7"/>
    <w:rsid w:val="006868B7"/>
    <w:rsid w:val="006869FF"/>
    <w:rsid w:val="00687CAB"/>
    <w:rsid w:val="00690275"/>
    <w:rsid w:val="006909F6"/>
    <w:rsid w:val="006927DC"/>
    <w:rsid w:val="00692CE7"/>
    <w:rsid w:val="006932D1"/>
    <w:rsid w:val="006944F6"/>
    <w:rsid w:val="0069453B"/>
    <w:rsid w:val="006A0199"/>
    <w:rsid w:val="006A03BE"/>
    <w:rsid w:val="006A07AC"/>
    <w:rsid w:val="006A0C3E"/>
    <w:rsid w:val="006A0D23"/>
    <w:rsid w:val="006A168F"/>
    <w:rsid w:val="006A1962"/>
    <w:rsid w:val="006A1ACC"/>
    <w:rsid w:val="006A1B9A"/>
    <w:rsid w:val="006A344F"/>
    <w:rsid w:val="006A3538"/>
    <w:rsid w:val="006A4D87"/>
    <w:rsid w:val="006A4D97"/>
    <w:rsid w:val="006A4DC9"/>
    <w:rsid w:val="006A54AD"/>
    <w:rsid w:val="006A6C3B"/>
    <w:rsid w:val="006A7025"/>
    <w:rsid w:val="006A740F"/>
    <w:rsid w:val="006A7494"/>
    <w:rsid w:val="006A78DB"/>
    <w:rsid w:val="006A7CBF"/>
    <w:rsid w:val="006A7D19"/>
    <w:rsid w:val="006B0329"/>
    <w:rsid w:val="006B04F6"/>
    <w:rsid w:val="006B0AD6"/>
    <w:rsid w:val="006B0CD9"/>
    <w:rsid w:val="006B1872"/>
    <w:rsid w:val="006B18F2"/>
    <w:rsid w:val="006B1EBA"/>
    <w:rsid w:val="006B2175"/>
    <w:rsid w:val="006B4274"/>
    <w:rsid w:val="006B4B06"/>
    <w:rsid w:val="006B5816"/>
    <w:rsid w:val="006B62E3"/>
    <w:rsid w:val="006B7B6E"/>
    <w:rsid w:val="006C06B0"/>
    <w:rsid w:val="006C18B8"/>
    <w:rsid w:val="006C276F"/>
    <w:rsid w:val="006C33C7"/>
    <w:rsid w:val="006C398F"/>
    <w:rsid w:val="006C3A63"/>
    <w:rsid w:val="006C3F4A"/>
    <w:rsid w:val="006C42FD"/>
    <w:rsid w:val="006C4E5C"/>
    <w:rsid w:val="006C59D8"/>
    <w:rsid w:val="006C62F2"/>
    <w:rsid w:val="006C64E5"/>
    <w:rsid w:val="006C65EF"/>
    <w:rsid w:val="006C65F4"/>
    <w:rsid w:val="006C7904"/>
    <w:rsid w:val="006C7CEC"/>
    <w:rsid w:val="006D0417"/>
    <w:rsid w:val="006D05F2"/>
    <w:rsid w:val="006D09E1"/>
    <w:rsid w:val="006D1053"/>
    <w:rsid w:val="006D1FB6"/>
    <w:rsid w:val="006D28E0"/>
    <w:rsid w:val="006D2D06"/>
    <w:rsid w:val="006D2E97"/>
    <w:rsid w:val="006D32B3"/>
    <w:rsid w:val="006D39F6"/>
    <w:rsid w:val="006D3AA1"/>
    <w:rsid w:val="006D4D45"/>
    <w:rsid w:val="006D60BF"/>
    <w:rsid w:val="006D6BA5"/>
    <w:rsid w:val="006D711E"/>
    <w:rsid w:val="006D7658"/>
    <w:rsid w:val="006D7BA8"/>
    <w:rsid w:val="006D7C90"/>
    <w:rsid w:val="006E0311"/>
    <w:rsid w:val="006E0B76"/>
    <w:rsid w:val="006E14A1"/>
    <w:rsid w:val="006E1C47"/>
    <w:rsid w:val="006E1DED"/>
    <w:rsid w:val="006E2222"/>
    <w:rsid w:val="006E2872"/>
    <w:rsid w:val="006E365A"/>
    <w:rsid w:val="006E388F"/>
    <w:rsid w:val="006E38AF"/>
    <w:rsid w:val="006E3A0E"/>
    <w:rsid w:val="006E41BC"/>
    <w:rsid w:val="006E4768"/>
    <w:rsid w:val="006E4948"/>
    <w:rsid w:val="006E4D7A"/>
    <w:rsid w:val="006E511C"/>
    <w:rsid w:val="006E5570"/>
    <w:rsid w:val="006E574A"/>
    <w:rsid w:val="006E5E99"/>
    <w:rsid w:val="006E5EBE"/>
    <w:rsid w:val="006E6DCC"/>
    <w:rsid w:val="006E6E40"/>
    <w:rsid w:val="006E72A9"/>
    <w:rsid w:val="006E7E4E"/>
    <w:rsid w:val="006F0507"/>
    <w:rsid w:val="006F10F2"/>
    <w:rsid w:val="006F24D7"/>
    <w:rsid w:val="006F44F8"/>
    <w:rsid w:val="006F4739"/>
    <w:rsid w:val="006F475E"/>
    <w:rsid w:val="006F5B67"/>
    <w:rsid w:val="006F635F"/>
    <w:rsid w:val="006F6391"/>
    <w:rsid w:val="006F68D5"/>
    <w:rsid w:val="006F7521"/>
    <w:rsid w:val="006F77EA"/>
    <w:rsid w:val="0070049D"/>
    <w:rsid w:val="00700985"/>
    <w:rsid w:val="007014B7"/>
    <w:rsid w:val="00702EEE"/>
    <w:rsid w:val="007031E4"/>
    <w:rsid w:val="007037B7"/>
    <w:rsid w:val="007038B9"/>
    <w:rsid w:val="00703FB8"/>
    <w:rsid w:val="00704FEC"/>
    <w:rsid w:val="007050F9"/>
    <w:rsid w:val="0070667E"/>
    <w:rsid w:val="00707935"/>
    <w:rsid w:val="00710819"/>
    <w:rsid w:val="007112EC"/>
    <w:rsid w:val="00711511"/>
    <w:rsid w:val="00712D66"/>
    <w:rsid w:val="00713F66"/>
    <w:rsid w:val="007158AC"/>
    <w:rsid w:val="007165C8"/>
    <w:rsid w:val="00717690"/>
    <w:rsid w:val="00717DF8"/>
    <w:rsid w:val="007206C4"/>
    <w:rsid w:val="00721A89"/>
    <w:rsid w:val="00721B13"/>
    <w:rsid w:val="00722F17"/>
    <w:rsid w:val="00723B63"/>
    <w:rsid w:val="00723E45"/>
    <w:rsid w:val="00723E6C"/>
    <w:rsid w:val="0072743D"/>
    <w:rsid w:val="0073020D"/>
    <w:rsid w:val="0073050D"/>
    <w:rsid w:val="0073075F"/>
    <w:rsid w:val="00731072"/>
    <w:rsid w:val="007310B8"/>
    <w:rsid w:val="007313DE"/>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825"/>
    <w:rsid w:val="00750A3D"/>
    <w:rsid w:val="00751356"/>
    <w:rsid w:val="00751CFF"/>
    <w:rsid w:val="007520AE"/>
    <w:rsid w:val="00752355"/>
    <w:rsid w:val="0075299C"/>
    <w:rsid w:val="00753CC5"/>
    <w:rsid w:val="00755807"/>
    <w:rsid w:val="007558DB"/>
    <w:rsid w:val="007567C6"/>
    <w:rsid w:val="007569A8"/>
    <w:rsid w:val="0075741C"/>
    <w:rsid w:val="00760210"/>
    <w:rsid w:val="00760E6E"/>
    <w:rsid w:val="00761352"/>
    <w:rsid w:val="0076255F"/>
    <w:rsid w:val="00762C0E"/>
    <w:rsid w:val="00762F15"/>
    <w:rsid w:val="0076339E"/>
    <w:rsid w:val="007633E0"/>
    <w:rsid w:val="00763649"/>
    <w:rsid w:val="007638D0"/>
    <w:rsid w:val="00763DC2"/>
    <w:rsid w:val="00764A49"/>
    <w:rsid w:val="00764D0B"/>
    <w:rsid w:val="0076533D"/>
    <w:rsid w:val="00766198"/>
    <w:rsid w:val="00766BF1"/>
    <w:rsid w:val="0076764C"/>
    <w:rsid w:val="00771022"/>
    <w:rsid w:val="007710B3"/>
    <w:rsid w:val="007711B1"/>
    <w:rsid w:val="00771722"/>
    <w:rsid w:val="00773117"/>
    <w:rsid w:val="00774307"/>
    <w:rsid w:val="00775020"/>
    <w:rsid w:val="007751BE"/>
    <w:rsid w:val="007759A2"/>
    <w:rsid w:val="00775D89"/>
    <w:rsid w:val="00776790"/>
    <w:rsid w:val="00776EA5"/>
    <w:rsid w:val="007775BA"/>
    <w:rsid w:val="007779EE"/>
    <w:rsid w:val="00780465"/>
    <w:rsid w:val="007805B1"/>
    <w:rsid w:val="00780B24"/>
    <w:rsid w:val="00780B6F"/>
    <w:rsid w:val="00780BA1"/>
    <w:rsid w:val="007810D8"/>
    <w:rsid w:val="00781DB1"/>
    <w:rsid w:val="007822BA"/>
    <w:rsid w:val="007822E9"/>
    <w:rsid w:val="00782AEE"/>
    <w:rsid w:val="00783264"/>
    <w:rsid w:val="00783F7F"/>
    <w:rsid w:val="00784C7B"/>
    <w:rsid w:val="00784D9C"/>
    <w:rsid w:val="00785814"/>
    <w:rsid w:val="00785B20"/>
    <w:rsid w:val="00787785"/>
    <w:rsid w:val="00790400"/>
    <w:rsid w:val="00790883"/>
    <w:rsid w:val="00790C6F"/>
    <w:rsid w:val="00790E05"/>
    <w:rsid w:val="0079138F"/>
    <w:rsid w:val="007913F6"/>
    <w:rsid w:val="00791F35"/>
    <w:rsid w:val="0079240A"/>
    <w:rsid w:val="00792BE1"/>
    <w:rsid w:val="00792E3B"/>
    <w:rsid w:val="00793F38"/>
    <w:rsid w:val="00794E87"/>
    <w:rsid w:val="007955DC"/>
    <w:rsid w:val="00795BE0"/>
    <w:rsid w:val="00795F60"/>
    <w:rsid w:val="0079617A"/>
    <w:rsid w:val="00796FD9"/>
    <w:rsid w:val="0079728D"/>
    <w:rsid w:val="00797B62"/>
    <w:rsid w:val="007A13B2"/>
    <w:rsid w:val="007A167D"/>
    <w:rsid w:val="007A1768"/>
    <w:rsid w:val="007A2713"/>
    <w:rsid w:val="007A3B90"/>
    <w:rsid w:val="007A3CB0"/>
    <w:rsid w:val="007A5055"/>
    <w:rsid w:val="007A538F"/>
    <w:rsid w:val="007A5A56"/>
    <w:rsid w:val="007A5D3B"/>
    <w:rsid w:val="007A6454"/>
    <w:rsid w:val="007A6777"/>
    <w:rsid w:val="007A6AFC"/>
    <w:rsid w:val="007A7BDE"/>
    <w:rsid w:val="007A7DBE"/>
    <w:rsid w:val="007B04F6"/>
    <w:rsid w:val="007B0BAD"/>
    <w:rsid w:val="007B1E06"/>
    <w:rsid w:val="007B2022"/>
    <w:rsid w:val="007B26F7"/>
    <w:rsid w:val="007B37C2"/>
    <w:rsid w:val="007B3AF8"/>
    <w:rsid w:val="007B420E"/>
    <w:rsid w:val="007B5335"/>
    <w:rsid w:val="007B5511"/>
    <w:rsid w:val="007B5633"/>
    <w:rsid w:val="007B633B"/>
    <w:rsid w:val="007B6F11"/>
    <w:rsid w:val="007C06F3"/>
    <w:rsid w:val="007C1323"/>
    <w:rsid w:val="007C3209"/>
    <w:rsid w:val="007C3D64"/>
    <w:rsid w:val="007C5CBC"/>
    <w:rsid w:val="007D0143"/>
    <w:rsid w:val="007D10AE"/>
    <w:rsid w:val="007D1FA8"/>
    <w:rsid w:val="007D2B6E"/>
    <w:rsid w:val="007D4BD2"/>
    <w:rsid w:val="007D4C49"/>
    <w:rsid w:val="007D4C6D"/>
    <w:rsid w:val="007D4FA9"/>
    <w:rsid w:val="007D6561"/>
    <w:rsid w:val="007D715F"/>
    <w:rsid w:val="007D760C"/>
    <w:rsid w:val="007D7B04"/>
    <w:rsid w:val="007E0005"/>
    <w:rsid w:val="007E0926"/>
    <w:rsid w:val="007E0B44"/>
    <w:rsid w:val="007E1BE5"/>
    <w:rsid w:val="007E1F59"/>
    <w:rsid w:val="007E2C44"/>
    <w:rsid w:val="007E3903"/>
    <w:rsid w:val="007E3F03"/>
    <w:rsid w:val="007E4F91"/>
    <w:rsid w:val="007E53C6"/>
    <w:rsid w:val="007E5453"/>
    <w:rsid w:val="007E59A7"/>
    <w:rsid w:val="007E6919"/>
    <w:rsid w:val="007E6BF6"/>
    <w:rsid w:val="007E7557"/>
    <w:rsid w:val="007E793D"/>
    <w:rsid w:val="007E7A8D"/>
    <w:rsid w:val="007E7DBD"/>
    <w:rsid w:val="007F0305"/>
    <w:rsid w:val="007F1ACA"/>
    <w:rsid w:val="007F1AE7"/>
    <w:rsid w:val="007F214D"/>
    <w:rsid w:val="007F2924"/>
    <w:rsid w:val="007F2B2E"/>
    <w:rsid w:val="007F35F3"/>
    <w:rsid w:val="007F3782"/>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251"/>
    <w:rsid w:val="0080346E"/>
    <w:rsid w:val="00803720"/>
    <w:rsid w:val="00803750"/>
    <w:rsid w:val="00803EC9"/>
    <w:rsid w:val="00803F91"/>
    <w:rsid w:val="0080478B"/>
    <w:rsid w:val="0080740E"/>
    <w:rsid w:val="00807F9B"/>
    <w:rsid w:val="0081080B"/>
    <w:rsid w:val="00812AEC"/>
    <w:rsid w:val="00813BC6"/>
    <w:rsid w:val="00814D10"/>
    <w:rsid w:val="00815CAA"/>
    <w:rsid w:val="0081614A"/>
    <w:rsid w:val="008163D0"/>
    <w:rsid w:val="00816671"/>
    <w:rsid w:val="0081730C"/>
    <w:rsid w:val="00817E59"/>
    <w:rsid w:val="00817EEF"/>
    <w:rsid w:val="00822435"/>
    <w:rsid w:val="00822447"/>
    <w:rsid w:val="008226A5"/>
    <w:rsid w:val="008227F7"/>
    <w:rsid w:val="00822E53"/>
    <w:rsid w:val="00823D3F"/>
    <w:rsid w:val="00824F01"/>
    <w:rsid w:val="008252FE"/>
    <w:rsid w:val="00825DDE"/>
    <w:rsid w:val="00826EB8"/>
    <w:rsid w:val="0082756A"/>
    <w:rsid w:val="00827963"/>
    <w:rsid w:val="00830744"/>
    <w:rsid w:val="00831629"/>
    <w:rsid w:val="00833682"/>
    <w:rsid w:val="00834A4D"/>
    <w:rsid w:val="0083598E"/>
    <w:rsid w:val="0083619D"/>
    <w:rsid w:val="0083757E"/>
    <w:rsid w:val="0083770C"/>
    <w:rsid w:val="00837AD8"/>
    <w:rsid w:val="00837FFA"/>
    <w:rsid w:val="0084119A"/>
    <w:rsid w:val="00841254"/>
    <w:rsid w:val="008414AF"/>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1FA5"/>
    <w:rsid w:val="00852185"/>
    <w:rsid w:val="0085298A"/>
    <w:rsid w:val="00852C96"/>
    <w:rsid w:val="008537D1"/>
    <w:rsid w:val="00854566"/>
    <w:rsid w:val="008547F8"/>
    <w:rsid w:val="00856376"/>
    <w:rsid w:val="00856458"/>
    <w:rsid w:val="0086050F"/>
    <w:rsid w:val="00861593"/>
    <w:rsid w:val="00862638"/>
    <w:rsid w:val="0086351B"/>
    <w:rsid w:val="008638D3"/>
    <w:rsid w:val="00863A5D"/>
    <w:rsid w:val="00864B08"/>
    <w:rsid w:val="00865815"/>
    <w:rsid w:val="00865BF1"/>
    <w:rsid w:val="00866799"/>
    <w:rsid w:val="00866956"/>
    <w:rsid w:val="00867AD0"/>
    <w:rsid w:val="008700FB"/>
    <w:rsid w:val="00870B01"/>
    <w:rsid w:val="00870F4A"/>
    <w:rsid w:val="00871C52"/>
    <w:rsid w:val="00871FC9"/>
    <w:rsid w:val="008726B6"/>
    <w:rsid w:val="008742F4"/>
    <w:rsid w:val="00874838"/>
    <w:rsid w:val="008753A8"/>
    <w:rsid w:val="008753AF"/>
    <w:rsid w:val="0087556C"/>
    <w:rsid w:val="00875E1B"/>
    <w:rsid w:val="00875FEF"/>
    <w:rsid w:val="008772AE"/>
    <w:rsid w:val="008772EB"/>
    <w:rsid w:val="00880D5A"/>
    <w:rsid w:val="0088178B"/>
    <w:rsid w:val="00881C00"/>
    <w:rsid w:val="008823D7"/>
    <w:rsid w:val="00882C5F"/>
    <w:rsid w:val="00882D84"/>
    <w:rsid w:val="00882F86"/>
    <w:rsid w:val="0088335F"/>
    <w:rsid w:val="008835AB"/>
    <w:rsid w:val="00884BB6"/>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0EDE"/>
    <w:rsid w:val="008A17AC"/>
    <w:rsid w:val="008A1B68"/>
    <w:rsid w:val="008A1F22"/>
    <w:rsid w:val="008A205B"/>
    <w:rsid w:val="008A21DF"/>
    <w:rsid w:val="008A223F"/>
    <w:rsid w:val="008A225F"/>
    <w:rsid w:val="008A3116"/>
    <w:rsid w:val="008A32E2"/>
    <w:rsid w:val="008A5693"/>
    <w:rsid w:val="008A6539"/>
    <w:rsid w:val="008A6B24"/>
    <w:rsid w:val="008A7548"/>
    <w:rsid w:val="008B0864"/>
    <w:rsid w:val="008B09FA"/>
    <w:rsid w:val="008B0E29"/>
    <w:rsid w:val="008B1D4D"/>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4706"/>
    <w:rsid w:val="008C5555"/>
    <w:rsid w:val="008C5F38"/>
    <w:rsid w:val="008C6CED"/>
    <w:rsid w:val="008C6DCE"/>
    <w:rsid w:val="008C6E84"/>
    <w:rsid w:val="008C793B"/>
    <w:rsid w:val="008C79C5"/>
    <w:rsid w:val="008D0241"/>
    <w:rsid w:val="008D1CA8"/>
    <w:rsid w:val="008D2EF5"/>
    <w:rsid w:val="008D4FD9"/>
    <w:rsid w:val="008D522A"/>
    <w:rsid w:val="008D6435"/>
    <w:rsid w:val="008D6774"/>
    <w:rsid w:val="008D6DD4"/>
    <w:rsid w:val="008D759A"/>
    <w:rsid w:val="008D7961"/>
    <w:rsid w:val="008E0A0C"/>
    <w:rsid w:val="008E3018"/>
    <w:rsid w:val="008E32EC"/>
    <w:rsid w:val="008E38A4"/>
    <w:rsid w:val="008E3D11"/>
    <w:rsid w:val="008E3ED2"/>
    <w:rsid w:val="008E445B"/>
    <w:rsid w:val="008E5128"/>
    <w:rsid w:val="008E5154"/>
    <w:rsid w:val="008E5701"/>
    <w:rsid w:val="008F0208"/>
    <w:rsid w:val="008F0728"/>
    <w:rsid w:val="008F0D34"/>
    <w:rsid w:val="008F1168"/>
    <w:rsid w:val="008F38D0"/>
    <w:rsid w:val="008F5E0A"/>
    <w:rsid w:val="008F60D5"/>
    <w:rsid w:val="008F6E70"/>
    <w:rsid w:val="008F7174"/>
    <w:rsid w:val="008F7A88"/>
    <w:rsid w:val="009006D5"/>
    <w:rsid w:val="009009B3"/>
    <w:rsid w:val="00900FD1"/>
    <w:rsid w:val="00900FD9"/>
    <w:rsid w:val="009034EE"/>
    <w:rsid w:val="009036CE"/>
    <w:rsid w:val="00903CFD"/>
    <w:rsid w:val="009040E3"/>
    <w:rsid w:val="0090438E"/>
    <w:rsid w:val="00904BFE"/>
    <w:rsid w:val="009057C7"/>
    <w:rsid w:val="00905C2A"/>
    <w:rsid w:val="00905D5B"/>
    <w:rsid w:val="0090625F"/>
    <w:rsid w:val="0090656A"/>
    <w:rsid w:val="009069F7"/>
    <w:rsid w:val="009073E0"/>
    <w:rsid w:val="0090781C"/>
    <w:rsid w:val="00907B16"/>
    <w:rsid w:val="00910293"/>
    <w:rsid w:val="00910CA8"/>
    <w:rsid w:val="00910EA9"/>
    <w:rsid w:val="00911496"/>
    <w:rsid w:val="00912003"/>
    <w:rsid w:val="00912B20"/>
    <w:rsid w:val="0091457B"/>
    <w:rsid w:val="009157D0"/>
    <w:rsid w:val="009158FA"/>
    <w:rsid w:val="00916127"/>
    <w:rsid w:val="00917811"/>
    <w:rsid w:val="00917AD4"/>
    <w:rsid w:val="00920163"/>
    <w:rsid w:val="009224B5"/>
    <w:rsid w:val="00922B8A"/>
    <w:rsid w:val="0092373B"/>
    <w:rsid w:val="00923815"/>
    <w:rsid w:val="00923DCD"/>
    <w:rsid w:val="0092456A"/>
    <w:rsid w:val="00924D4B"/>
    <w:rsid w:val="009251DD"/>
    <w:rsid w:val="00925492"/>
    <w:rsid w:val="00925513"/>
    <w:rsid w:val="00926747"/>
    <w:rsid w:val="0093011B"/>
    <w:rsid w:val="009328C2"/>
    <w:rsid w:val="0093366A"/>
    <w:rsid w:val="00934CC9"/>
    <w:rsid w:val="00934DB3"/>
    <w:rsid w:val="009350B9"/>
    <w:rsid w:val="0093515D"/>
    <w:rsid w:val="00935E03"/>
    <w:rsid w:val="009365F6"/>
    <w:rsid w:val="00936A85"/>
    <w:rsid w:val="00936C45"/>
    <w:rsid w:val="00937481"/>
    <w:rsid w:val="009374CC"/>
    <w:rsid w:val="009379F8"/>
    <w:rsid w:val="00940D44"/>
    <w:rsid w:val="00940F4D"/>
    <w:rsid w:val="00941885"/>
    <w:rsid w:val="00941DDD"/>
    <w:rsid w:val="00942D7B"/>
    <w:rsid w:val="00943193"/>
    <w:rsid w:val="00943DE9"/>
    <w:rsid w:val="00944684"/>
    <w:rsid w:val="00944EB1"/>
    <w:rsid w:val="00945018"/>
    <w:rsid w:val="009458AD"/>
    <w:rsid w:val="00945A7C"/>
    <w:rsid w:val="00950ED3"/>
    <w:rsid w:val="00951090"/>
    <w:rsid w:val="009519E9"/>
    <w:rsid w:val="00951B5C"/>
    <w:rsid w:val="00951D83"/>
    <w:rsid w:val="00952255"/>
    <w:rsid w:val="0095431E"/>
    <w:rsid w:val="009549A7"/>
    <w:rsid w:val="00954E49"/>
    <w:rsid w:val="009550E5"/>
    <w:rsid w:val="00955FCB"/>
    <w:rsid w:val="00956CBA"/>
    <w:rsid w:val="00956F5A"/>
    <w:rsid w:val="00957F15"/>
    <w:rsid w:val="009607D4"/>
    <w:rsid w:val="00960ABE"/>
    <w:rsid w:val="00961480"/>
    <w:rsid w:val="00961665"/>
    <w:rsid w:val="00961DBF"/>
    <w:rsid w:val="00961E2F"/>
    <w:rsid w:val="00962240"/>
    <w:rsid w:val="00963143"/>
    <w:rsid w:val="009631AE"/>
    <w:rsid w:val="009632CF"/>
    <w:rsid w:val="009635FC"/>
    <w:rsid w:val="00963B05"/>
    <w:rsid w:val="00964598"/>
    <w:rsid w:val="009665F5"/>
    <w:rsid w:val="00966AB0"/>
    <w:rsid w:val="00967C8F"/>
    <w:rsid w:val="00967CDF"/>
    <w:rsid w:val="009710C8"/>
    <w:rsid w:val="00971DBC"/>
    <w:rsid w:val="0097234B"/>
    <w:rsid w:val="009734EA"/>
    <w:rsid w:val="009744F4"/>
    <w:rsid w:val="00975C28"/>
    <w:rsid w:val="00975CBE"/>
    <w:rsid w:val="009773B4"/>
    <w:rsid w:val="00977F11"/>
    <w:rsid w:val="009807F7"/>
    <w:rsid w:val="009816EB"/>
    <w:rsid w:val="00981DC7"/>
    <w:rsid w:val="00982230"/>
    <w:rsid w:val="0098312B"/>
    <w:rsid w:val="009833D4"/>
    <w:rsid w:val="009840F2"/>
    <w:rsid w:val="0098494E"/>
    <w:rsid w:val="00984A40"/>
    <w:rsid w:val="00984DCF"/>
    <w:rsid w:val="00984F7A"/>
    <w:rsid w:val="009853E3"/>
    <w:rsid w:val="0098693E"/>
    <w:rsid w:val="009872FB"/>
    <w:rsid w:val="00990D05"/>
    <w:rsid w:val="00991249"/>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62B"/>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4B52"/>
    <w:rsid w:val="009B4ED0"/>
    <w:rsid w:val="009B57C5"/>
    <w:rsid w:val="009B5D8F"/>
    <w:rsid w:val="009B6738"/>
    <w:rsid w:val="009B6739"/>
    <w:rsid w:val="009B6BD1"/>
    <w:rsid w:val="009B6D10"/>
    <w:rsid w:val="009B717E"/>
    <w:rsid w:val="009B7AFF"/>
    <w:rsid w:val="009B7B48"/>
    <w:rsid w:val="009C0020"/>
    <w:rsid w:val="009C2126"/>
    <w:rsid w:val="009C2E8A"/>
    <w:rsid w:val="009C3BDC"/>
    <w:rsid w:val="009C4231"/>
    <w:rsid w:val="009C4719"/>
    <w:rsid w:val="009C5815"/>
    <w:rsid w:val="009C59AB"/>
    <w:rsid w:val="009C5B24"/>
    <w:rsid w:val="009C605E"/>
    <w:rsid w:val="009D0023"/>
    <w:rsid w:val="009D0F7C"/>
    <w:rsid w:val="009D2635"/>
    <w:rsid w:val="009D2D26"/>
    <w:rsid w:val="009D2EEC"/>
    <w:rsid w:val="009D46F6"/>
    <w:rsid w:val="009D6933"/>
    <w:rsid w:val="009D695B"/>
    <w:rsid w:val="009D6982"/>
    <w:rsid w:val="009D7C68"/>
    <w:rsid w:val="009E0B06"/>
    <w:rsid w:val="009E4F67"/>
    <w:rsid w:val="009E52F8"/>
    <w:rsid w:val="009E656E"/>
    <w:rsid w:val="009F0BB5"/>
    <w:rsid w:val="009F1301"/>
    <w:rsid w:val="009F3140"/>
    <w:rsid w:val="009F32E1"/>
    <w:rsid w:val="009F3498"/>
    <w:rsid w:val="009F3A4D"/>
    <w:rsid w:val="009F3BE5"/>
    <w:rsid w:val="009F481A"/>
    <w:rsid w:val="009F5491"/>
    <w:rsid w:val="009F5761"/>
    <w:rsid w:val="009F5ED3"/>
    <w:rsid w:val="009F685C"/>
    <w:rsid w:val="009F6BA4"/>
    <w:rsid w:val="009F6E51"/>
    <w:rsid w:val="009F714D"/>
    <w:rsid w:val="00A01D80"/>
    <w:rsid w:val="00A01F88"/>
    <w:rsid w:val="00A02558"/>
    <w:rsid w:val="00A04035"/>
    <w:rsid w:val="00A04A32"/>
    <w:rsid w:val="00A05F86"/>
    <w:rsid w:val="00A060C4"/>
    <w:rsid w:val="00A06596"/>
    <w:rsid w:val="00A06CA9"/>
    <w:rsid w:val="00A06D59"/>
    <w:rsid w:val="00A07200"/>
    <w:rsid w:val="00A10347"/>
    <w:rsid w:val="00A105AC"/>
    <w:rsid w:val="00A113B3"/>
    <w:rsid w:val="00A11590"/>
    <w:rsid w:val="00A127A5"/>
    <w:rsid w:val="00A12E2D"/>
    <w:rsid w:val="00A14E11"/>
    <w:rsid w:val="00A14FA8"/>
    <w:rsid w:val="00A1565F"/>
    <w:rsid w:val="00A15F83"/>
    <w:rsid w:val="00A16BC4"/>
    <w:rsid w:val="00A16E4F"/>
    <w:rsid w:val="00A17882"/>
    <w:rsid w:val="00A17AF8"/>
    <w:rsid w:val="00A2081B"/>
    <w:rsid w:val="00A20E35"/>
    <w:rsid w:val="00A21188"/>
    <w:rsid w:val="00A21C31"/>
    <w:rsid w:val="00A21EA8"/>
    <w:rsid w:val="00A227C9"/>
    <w:rsid w:val="00A239E0"/>
    <w:rsid w:val="00A249E3"/>
    <w:rsid w:val="00A24DC3"/>
    <w:rsid w:val="00A2596D"/>
    <w:rsid w:val="00A26333"/>
    <w:rsid w:val="00A264B5"/>
    <w:rsid w:val="00A2662F"/>
    <w:rsid w:val="00A26AE9"/>
    <w:rsid w:val="00A271E3"/>
    <w:rsid w:val="00A27517"/>
    <w:rsid w:val="00A2752C"/>
    <w:rsid w:val="00A2797E"/>
    <w:rsid w:val="00A27D2B"/>
    <w:rsid w:val="00A30161"/>
    <w:rsid w:val="00A303E6"/>
    <w:rsid w:val="00A30708"/>
    <w:rsid w:val="00A314D9"/>
    <w:rsid w:val="00A31884"/>
    <w:rsid w:val="00A33FEA"/>
    <w:rsid w:val="00A34BCB"/>
    <w:rsid w:val="00A35086"/>
    <w:rsid w:val="00A35179"/>
    <w:rsid w:val="00A352FA"/>
    <w:rsid w:val="00A359A1"/>
    <w:rsid w:val="00A3637D"/>
    <w:rsid w:val="00A36F3A"/>
    <w:rsid w:val="00A37713"/>
    <w:rsid w:val="00A37E16"/>
    <w:rsid w:val="00A40145"/>
    <w:rsid w:val="00A40681"/>
    <w:rsid w:val="00A40A1D"/>
    <w:rsid w:val="00A4164D"/>
    <w:rsid w:val="00A41F58"/>
    <w:rsid w:val="00A42976"/>
    <w:rsid w:val="00A42A5F"/>
    <w:rsid w:val="00A43A55"/>
    <w:rsid w:val="00A43E54"/>
    <w:rsid w:val="00A44482"/>
    <w:rsid w:val="00A44C38"/>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028C"/>
    <w:rsid w:val="00A628A5"/>
    <w:rsid w:val="00A62DAA"/>
    <w:rsid w:val="00A631EC"/>
    <w:rsid w:val="00A642D0"/>
    <w:rsid w:val="00A648FD"/>
    <w:rsid w:val="00A64BB4"/>
    <w:rsid w:val="00A67AF0"/>
    <w:rsid w:val="00A706C2"/>
    <w:rsid w:val="00A70720"/>
    <w:rsid w:val="00A70A4D"/>
    <w:rsid w:val="00A71A1D"/>
    <w:rsid w:val="00A7275E"/>
    <w:rsid w:val="00A72A8E"/>
    <w:rsid w:val="00A73922"/>
    <w:rsid w:val="00A74988"/>
    <w:rsid w:val="00A758EE"/>
    <w:rsid w:val="00A75E57"/>
    <w:rsid w:val="00A77529"/>
    <w:rsid w:val="00A775AE"/>
    <w:rsid w:val="00A77A5F"/>
    <w:rsid w:val="00A8073A"/>
    <w:rsid w:val="00A80D26"/>
    <w:rsid w:val="00A81684"/>
    <w:rsid w:val="00A81DD9"/>
    <w:rsid w:val="00A81EAC"/>
    <w:rsid w:val="00A821D3"/>
    <w:rsid w:val="00A821E5"/>
    <w:rsid w:val="00A82451"/>
    <w:rsid w:val="00A82505"/>
    <w:rsid w:val="00A83B57"/>
    <w:rsid w:val="00A84C45"/>
    <w:rsid w:val="00A84D36"/>
    <w:rsid w:val="00A85F3C"/>
    <w:rsid w:val="00A86268"/>
    <w:rsid w:val="00A86870"/>
    <w:rsid w:val="00A86A79"/>
    <w:rsid w:val="00A87545"/>
    <w:rsid w:val="00A87B79"/>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27A"/>
    <w:rsid w:val="00AA76A3"/>
    <w:rsid w:val="00AB090B"/>
    <w:rsid w:val="00AB271C"/>
    <w:rsid w:val="00AB2805"/>
    <w:rsid w:val="00AB2807"/>
    <w:rsid w:val="00AB3952"/>
    <w:rsid w:val="00AB3D88"/>
    <w:rsid w:val="00AB51E5"/>
    <w:rsid w:val="00AB5736"/>
    <w:rsid w:val="00AB78CC"/>
    <w:rsid w:val="00AC1F80"/>
    <w:rsid w:val="00AC2015"/>
    <w:rsid w:val="00AC478D"/>
    <w:rsid w:val="00AC4B86"/>
    <w:rsid w:val="00AC54B5"/>
    <w:rsid w:val="00AC5920"/>
    <w:rsid w:val="00AC7290"/>
    <w:rsid w:val="00AD007C"/>
    <w:rsid w:val="00AD2200"/>
    <w:rsid w:val="00AD2799"/>
    <w:rsid w:val="00AD2F36"/>
    <w:rsid w:val="00AD3553"/>
    <w:rsid w:val="00AD40D5"/>
    <w:rsid w:val="00AD4873"/>
    <w:rsid w:val="00AD56CD"/>
    <w:rsid w:val="00AD5B66"/>
    <w:rsid w:val="00AD6414"/>
    <w:rsid w:val="00AD6714"/>
    <w:rsid w:val="00AD6A7C"/>
    <w:rsid w:val="00AD737E"/>
    <w:rsid w:val="00AE0D87"/>
    <w:rsid w:val="00AE14E8"/>
    <w:rsid w:val="00AE243B"/>
    <w:rsid w:val="00AE2B9F"/>
    <w:rsid w:val="00AE32AE"/>
    <w:rsid w:val="00AE33EB"/>
    <w:rsid w:val="00AE36ED"/>
    <w:rsid w:val="00AE3F98"/>
    <w:rsid w:val="00AE4665"/>
    <w:rsid w:val="00AE476E"/>
    <w:rsid w:val="00AE48A5"/>
    <w:rsid w:val="00AE4DC6"/>
    <w:rsid w:val="00AE4F25"/>
    <w:rsid w:val="00AE50BC"/>
    <w:rsid w:val="00AE62FB"/>
    <w:rsid w:val="00AE73F8"/>
    <w:rsid w:val="00AE7AC0"/>
    <w:rsid w:val="00AF0ACF"/>
    <w:rsid w:val="00AF0E11"/>
    <w:rsid w:val="00AF1FA0"/>
    <w:rsid w:val="00AF222F"/>
    <w:rsid w:val="00AF2B1B"/>
    <w:rsid w:val="00AF368B"/>
    <w:rsid w:val="00AF3BD7"/>
    <w:rsid w:val="00AF436F"/>
    <w:rsid w:val="00AF5A66"/>
    <w:rsid w:val="00AF5DC3"/>
    <w:rsid w:val="00AF666B"/>
    <w:rsid w:val="00AF768C"/>
    <w:rsid w:val="00AF794E"/>
    <w:rsid w:val="00AF7CF7"/>
    <w:rsid w:val="00B02212"/>
    <w:rsid w:val="00B02482"/>
    <w:rsid w:val="00B02533"/>
    <w:rsid w:val="00B03142"/>
    <w:rsid w:val="00B03F42"/>
    <w:rsid w:val="00B04479"/>
    <w:rsid w:val="00B05A65"/>
    <w:rsid w:val="00B05D80"/>
    <w:rsid w:val="00B05E01"/>
    <w:rsid w:val="00B068B4"/>
    <w:rsid w:val="00B06D17"/>
    <w:rsid w:val="00B10903"/>
    <w:rsid w:val="00B1140E"/>
    <w:rsid w:val="00B116F4"/>
    <w:rsid w:val="00B12CA7"/>
    <w:rsid w:val="00B14460"/>
    <w:rsid w:val="00B144F8"/>
    <w:rsid w:val="00B14F85"/>
    <w:rsid w:val="00B16E29"/>
    <w:rsid w:val="00B178E0"/>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40CA"/>
    <w:rsid w:val="00B354D2"/>
    <w:rsid w:val="00B366A8"/>
    <w:rsid w:val="00B3773C"/>
    <w:rsid w:val="00B40A55"/>
    <w:rsid w:val="00B41ACD"/>
    <w:rsid w:val="00B427FB"/>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4A8B"/>
    <w:rsid w:val="00B562D8"/>
    <w:rsid w:val="00B56590"/>
    <w:rsid w:val="00B56F34"/>
    <w:rsid w:val="00B5702F"/>
    <w:rsid w:val="00B60622"/>
    <w:rsid w:val="00B606B9"/>
    <w:rsid w:val="00B61997"/>
    <w:rsid w:val="00B619ED"/>
    <w:rsid w:val="00B645D4"/>
    <w:rsid w:val="00B64A20"/>
    <w:rsid w:val="00B656C1"/>
    <w:rsid w:val="00B658B7"/>
    <w:rsid w:val="00B678A8"/>
    <w:rsid w:val="00B708E6"/>
    <w:rsid w:val="00B70F6B"/>
    <w:rsid w:val="00B717F9"/>
    <w:rsid w:val="00B722E2"/>
    <w:rsid w:val="00B76A7D"/>
    <w:rsid w:val="00B77015"/>
    <w:rsid w:val="00B8021C"/>
    <w:rsid w:val="00B80D27"/>
    <w:rsid w:val="00B815FE"/>
    <w:rsid w:val="00B8236B"/>
    <w:rsid w:val="00B8324E"/>
    <w:rsid w:val="00B86163"/>
    <w:rsid w:val="00B86C53"/>
    <w:rsid w:val="00B87AFE"/>
    <w:rsid w:val="00B87D1B"/>
    <w:rsid w:val="00B90336"/>
    <w:rsid w:val="00B90998"/>
    <w:rsid w:val="00B90C59"/>
    <w:rsid w:val="00B91395"/>
    <w:rsid w:val="00B93851"/>
    <w:rsid w:val="00B948C2"/>
    <w:rsid w:val="00B969F2"/>
    <w:rsid w:val="00BA11FD"/>
    <w:rsid w:val="00BA12AC"/>
    <w:rsid w:val="00BA1B64"/>
    <w:rsid w:val="00BA1E88"/>
    <w:rsid w:val="00BA2A93"/>
    <w:rsid w:val="00BA3E21"/>
    <w:rsid w:val="00BA4947"/>
    <w:rsid w:val="00BA4AB4"/>
    <w:rsid w:val="00BA67D0"/>
    <w:rsid w:val="00BA72D4"/>
    <w:rsid w:val="00BA79D9"/>
    <w:rsid w:val="00BB0495"/>
    <w:rsid w:val="00BB0655"/>
    <w:rsid w:val="00BB22BB"/>
    <w:rsid w:val="00BB386C"/>
    <w:rsid w:val="00BB3C8F"/>
    <w:rsid w:val="00BB42C2"/>
    <w:rsid w:val="00BB4359"/>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5A7"/>
    <w:rsid w:val="00BD1D89"/>
    <w:rsid w:val="00BD20A0"/>
    <w:rsid w:val="00BD2174"/>
    <w:rsid w:val="00BD2BDE"/>
    <w:rsid w:val="00BD2D16"/>
    <w:rsid w:val="00BD3384"/>
    <w:rsid w:val="00BD4417"/>
    <w:rsid w:val="00BD447D"/>
    <w:rsid w:val="00BD457D"/>
    <w:rsid w:val="00BD4738"/>
    <w:rsid w:val="00BD4A55"/>
    <w:rsid w:val="00BD6526"/>
    <w:rsid w:val="00BD65E9"/>
    <w:rsid w:val="00BD6BF6"/>
    <w:rsid w:val="00BD6DB0"/>
    <w:rsid w:val="00BD7A38"/>
    <w:rsid w:val="00BE1973"/>
    <w:rsid w:val="00BE28D7"/>
    <w:rsid w:val="00BE2DBC"/>
    <w:rsid w:val="00BE2E34"/>
    <w:rsid w:val="00BE3577"/>
    <w:rsid w:val="00BE3EC5"/>
    <w:rsid w:val="00BE4115"/>
    <w:rsid w:val="00BE45B9"/>
    <w:rsid w:val="00BE5DCD"/>
    <w:rsid w:val="00BE69F0"/>
    <w:rsid w:val="00BE7EFB"/>
    <w:rsid w:val="00BF04F6"/>
    <w:rsid w:val="00BF1129"/>
    <w:rsid w:val="00BF1F99"/>
    <w:rsid w:val="00BF23CE"/>
    <w:rsid w:val="00BF246C"/>
    <w:rsid w:val="00BF2796"/>
    <w:rsid w:val="00BF27FD"/>
    <w:rsid w:val="00BF292B"/>
    <w:rsid w:val="00BF305E"/>
    <w:rsid w:val="00BF38D0"/>
    <w:rsid w:val="00BF4B8E"/>
    <w:rsid w:val="00BF5627"/>
    <w:rsid w:val="00BF5BA3"/>
    <w:rsid w:val="00BF6786"/>
    <w:rsid w:val="00BF6D4A"/>
    <w:rsid w:val="00BF7F2F"/>
    <w:rsid w:val="00C0114A"/>
    <w:rsid w:val="00C02600"/>
    <w:rsid w:val="00C02D4D"/>
    <w:rsid w:val="00C03947"/>
    <w:rsid w:val="00C0399B"/>
    <w:rsid w:val="00C03BC8"/>
    <w:rsid w:val="00C04515"/>
    <w:rsid w:val="00C0470A"/>
    <w:rsid w:val="00C04A14"/>
    <w:rsid w:val="00C04A4E"/>
    <w:rsid w:val="00C05D7A"/>
    <w:rsid w:val="00C06238"/>
    <w:rsid w:val="00C06671"/>
    <w:rsid w:val="00C066DF"/>
    <w:rsid w:val="00C07401"/>
    <w:rsid w:val="00C07BF8"/>
    <w:rsid w:val="00C07C47"/>
    <w:rsid w:val="00C10327"/>
    <w:rsid w:val="00C1077C"/>
    <w:rsid w:val="00C10D02"/>
    <w:rsid w:val="00C10D56"/>
    <w:rsid w:val="00C1334A"/>
    <w:rsid w:val="00C13A41"/>
    <w:rsid w:val="00C13AAA"/>
    <w:rsid w:val="00C13EB4"/>
    <w:rsid w:val="00C146CC"/>
    <w:rsid w:val="00C15344"/>
    <w:rsid w:val="00C15770"/>
    <w:rsid w:val="00C209B6"/>
    <w:rsid w:val="00C211EC"/>
    <w:rsid w:val="00C21257"/>
    <w:rsid w:val="00C21951"/>
    <w:rsid w:val="00C23629"/>
    <w:rsid w:val="00C23792"/>
    <w:rsid w:val="00C24216"/>
    <w:rsid w:val="00C248B6"/>
    <w:rsid w:val="00C252E5"/>
    <w:rsid w:val="00C259B1"/>
    <w:rsid w:val="00C25DBA"/>
    <w:rsid w:val="00C26BB3"/>
    <w:rsid w:val="00C273D5"/>
    <w:rsid w:val="00C27955"/>
    <w:rsid w:val="00C27D54"/>
    <w:rsid w:val="00C30C58"/>
    <w:rsid w:val="00C30F41"/>
    <w:rsid w:val="00C32B45"/>
    <w:rsid w:val="00C32EF8"/>
    <w:rsid w:val="00C3578A"/>
    <w:rsid w:val="00C3584F"/>
    <w:rsid w:val="00C415A3"/>
    <w:rsid w:val="00C41A7F"/>
    <w:rsid w:val="00C4256B"/>
    <w:rsid w:val="00C43332"/>
    <w:rsid w:val="00C433FA"/>
    <w:rsid w:val="00C43F5F"/>
    <w:rsid w:val="00C45088"/>
    <w:rsid w:val="00C4566A"/>
    <w:rsid w:val="00C45749"/>
    <w:rsid w:val="00C45E10"/>
    <w:rsid w:val="00C45FA0"/>
    <w:rsid w:val="00C46C3D"/>
    <w:rsid w:val="00C46E3D"/>
    <w:rsid w:val="00C46F0C"/>
    <w:rsid w:val="00C5099D"/>
    <w:rsid w:val="00C51148"/>
    <w:rsid w:val="00C51170"/>
    <w:rsid w:val="00C5135E"/>
    <w:rsid w:val="00C51801"/>
    <w:rsid w:val="00C52389"/>
    <w:rsid w:val="00C52B0F"/>
    <w:rsid w:val="00C52F65"/>
    <w:rsid w:val="00C5307B"/>
    <w:rsid w:val="00C53B9B"/>
    <w:rsid w:val="00C54B09"/>
    <w:rsid w:val="00C54CB8"/>
    <w:rsid w:val="00C54FD6"/>
    <w:rsid w:val="00C5560F"/>
    <w:rsid w:val="00C558BB"/>
    <w:rsid w:val="00C564A0"/>
    <w:rsid w:val="00C57225"/>
    <w:rsid w:val="00C57467"/>
    <w:rsid w:val="00C57E15"/>
    <w:rsid w:val="00C60CD7"/>
    <w:rsid w:val="00C60F39"/>
    <w:rsid w:val="00C61961"/>
    <w:rsid w:val="00C61DA5"/>
    <w:rsid w:val="00C61EBB"/>
    <w:rsid w:val="00C63063"/>
    <w:rsid w:val="00C634F1"/>
    <w:rsid w:val="00C63A9F"/>
    <w:rsid w:val="00C64961"/>
    <w:rsid w:val="00C64DED"/>
    <w:rsid w:val="00C66417"/>
    <w:rsid w:val="00C66997"/>
    <w:rsid w:val="00C67294"/>
    <w:rsid w:val="00C673CD"/>
    <w:rsid w:val="00C67E00"/>
    <w:rsid w:val="00C70815"/>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3B12"/>
    <w:rsid w:val="00C85334"/>
    <w:rsid w:val="00C90450"/>
    <w:rsid w:val="00C90464"/>
    <w:rsid w:val="00C9046D"/>
    <w:rsid w:val="00C90546"/>
    <w:rsid w:val="00C90A06"/>
    <w:rsid w:val="00C9354D"/>
    <w:rsid w:val="00C9364D"/>
    <w:rsid w:val="00C93D9F"/>
    <w:rsid w:val="00C940EE"/>
    <w:rsid w:val="00C94E93"/>
    <w:rsid w:val="00C95E34"/>
    <w:rsid w:val="00C95FBF"/>
    <w:rsid w:val="00C96FD9"/>
    <w:rsid w:val="00C97004"/>
    <w:rsid w:val="00C97252"/>
    <w:rsid w:val="00C978AF"/>
    <w:rsid w:val="00C978D0"/>
    <w:rsid w:val="00C97D3C"/>
    <w:rsid w:val="00C97E21"/>
    <w:rsid w:val="00CA06BD"/>
    <w:rsid w:val="00CA10EE"/>
    <w:rsid w:val="00CA13B3"/>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3B3A"/>
    <w:rsid w:val="00CB4EC3"/>
    <w:rsid w:val="00CB5586"/>
    <w:rsid w:val="00CB6CD0"/>
    <w:rsid w:val="00CB7182"/>
    <w:rsid w:val="00CB734D"/>
    <w:rsid w:val="00CB75BC"/>
    <w:rsid w:val="00CC25F0"/>
    <w:rsid w:val="00CC2E82"/>
    <w:rsid w:val="00CC392D"/>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6824"/>
    <w:rsid w:val="00CD7085"/>
    <w:rsid w:val="00CE0942"/>
    <w:rsid w:val="00CE0BF1"/>
    <w:rsid w:val="00CE31AA"/>
    <w:rsid w:val="00CE39EB"/>
    <w:rsid w:val="00CE3BA4"/>
    <w:rsid w:val="00CE3E1C"/>
    <w:rsid w:val="00CE3F41"/>
    <w:rsid w:val="00CE4735"/>
    <w:rsid w:val="00CE4782"/>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4411"/>
    <w:rsid w:val="00CF4573"/>
    <w:rsid w:val="00CF5C46"/>
    <w:rsid w:val="00CF6861"/>
    <w:rsid w:val="00CF77DD"/>
    <w:rsid w:val="00CF7C88"/>
    <w:rsid w:val="00CF7DB6"/>
    <w:rsid w:val="00D0000D"/>
    <w:rsid w:val="00D0058B"/>
    <w:rsid w:val="00D0110C"/>
    <w:rsid w:val="00D012D2"/>
    <w:rsid w:val="00D013F1"/>
    <w:rsid w:val="00D019E0"/>
    <w:rsid w:val="00D028F0"/>
    <w:rsid w:val="00D03050"/>
    <w:rsid w:val="00D03C77"/>
    <w:rsid w:val="00D043A7"/>
    <w:rsid w:val="00D046FE"/>
    <w:rsid w:val="00D0474C"/>
    <w:rsid w:val="00D04974"/>
    <w:rsid w:val="00D04AA7"/>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1FEA"/>
    <w:rsid w:val="00D22167"/>
    <w:rsid w:val="00D22351"/>
    <w:rsid w:val="00D23991"/>
    <w:rsid w:val="00D23A48"/>
    <w:rsid w:val="00D2414D"/>
    <w:rsid w:val="00D24658"/>
    <w:rsid w:val="00D24A8D"/>
    <w:rsid w:val="00D24EDD"/>
    <w:rsid w:val="00D26033"/>
    <w:rsid w:val="00D263D9"/>
    <w:rsid w:val="00D301AF"/>
    <w:rsid w:val="00D30680"/>
    <w:rsid w:val="00D30A3E"/>
    <w:rsid w:val="00D30C6C"/>
    <w:rsid w:val="00D316A9"/>
    <w:rsid w:val="00D31B5D"/>
    <w:rsid w:val="00D3212B"/>
    <w:rsid w:val="00D32352"/>
    <w:rsid w:val="00D349A0"/>
    <w:rsid w:val="00D34C58"/>
    <w:rsid w:val="00D3653F"/>
    <w:rsid w:val="00D36571"/>
    <w:rsid w:val="00D37962"/>
    <w:rsid w:val="00D409C4"/>
    <w:rsid w:val="00D40CCE"/>
    <w:rsid w:val="00D42EBB"/>
    <w:rsid w:val="00D4361C"/>
    <w:rsid w:val="00D43806"/>
    <w:rsid w:val="00D43BDE"/>
    <w:rsid w:val="00D45509"/>
    <w:rsid w:val="00D459FF"/>
    <w:rsid w:val="00D45CFE"/>
    <w:rsid w:val="00D4606F"/>
    <w:rsid w:val="00D47CF2"/>
    <w:rsid w:val="00D47D19"/>
    <w:rsid w:val="00D514C5"/>
    <w:rsid w:val="00D5188F"/>
    <w:rsid w:val="00D51A6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3E3B"/>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337C"/>
    <w:rsid w:val="00D84027"/>
    <w:rsid w:val="00D84304"/>
    <w:rsid w:val="00D84A7B"/>
    <w:rsid w:val="00D84F9D"/>
    <w:rsid w:val="00D857EC"/>
    <w:rsid w:val="00D85A71"/>
    <w:rsid w:val="00D8702E"/>
    <w:rsid w:val="00D872DB"/>
    <w:rsid w:val="00D87411"/>
    <w:rsid w:val="00D87EE9"/>
    <w:rsid w:val="00D90026"/>
    <w:rsid w:val="00D900B6"/>
    <w:rsid w:val="00D9130C"/>
    <w:rsid w:val="00D9235C"/>
    <w:rsid w:val="00D931FA"/>
    <w:rsid w:val="00D932BE"/>
    <w:rsid w:val="00D936CB"/>
    <w:rsid w:val="00D948C6"/>
    <w:rsid w:val="00D950A1"/>
    <w:rsid w:val="00D953F7"/>
    <w:rsid w:val="00D96882"/>
    <w:rsid w:val="00D9697F"/>
    <w:rsid w:val="00D972B3"/>
    <w:rsid w:val="00D972D1"/>
    <w:rsid w:val="00D973B9"/>
    <w:rsid w:val="00D976A6"/>
    <w:rsid w:val="00D97DC6"/>
    <w:rsid w:val="00DA039C"/>
    <w:rsid w:val="00DA0761"/>
    <w:rsid w:val="00DA0A30"/>
    <w:rsid w:val="00DA169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5DBD"/>
    <w:rsid w:val="00DB5F7E"/>
    <w:rsid w:val="00DB6B60"/>
    <w:rsid w:val="00DB6D82"/>
    <w:rsid w:val="00DB7221"/>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49C"/>
    <w:rsid w:val="00DD4513"/>
    <w:rsid w:val="00DD490B"/>
    <w:rsid w:val="00DD616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B87"/>
    <w:rsid w:val="00DF2C6A"/>
    <w:rsid w:val="00DF3DC5"/>
    <w:rsid w:val="00DF3F07"/>
    <w:rsid w:val="00DF4036"/>
    <w:rsid w:val="00DF43C2"/>
    <w:rsid w:val="00DF469F"/>
    <w:rsid w:val="00DF5643"/>
    <w:rsid w:val="00DF5C6A"/>
    <w:rsid w:val="00DF6810"/>
    <w:rsid w:val="00DF750B"/>
    <w:rsid w:val="00E026BF"/>
    <w:rsid w:val="00E03799"/>
    <w:rsid w:val="00E04843"/>
    <w:rsid w:val="00E04F72"/>
    <w:rsid w:val="00E0501B"/>
    <w:rsid w:val="00E0506E"/>
    <w:rsid w:val="00E050F8"/>
    <w:rsid w:val="00E05928"/>
    <w:rsid w:val="00E05AE0"/>
    <w:rsid w:val="00E067C6"/>
    <w:rsid w:val="00E06E84"/>
    <w:rsid w:val="00E06F06"/>
    <w:rsid w:val="00E0700B"/>
    <w:rsid w:val="00E07F76"/>
    <w:rsid w:val="00E100D3"/>
    <w:rsid w:val="00E12DB5"/>
    <w:rsid w:val="00E12E04"/>
    <w:rsid w:val="00E14517"/>
    <w:rsid w:val="00E14728"/>
    <w:rsid w:val="00E14818"/>
    <w:rsid w:val="00E14B81"/>
    <w:rsid w:val="00E1532F"/>
    <w:rsid w:val="00E15439"/>
    <w:rsid w:val="00E15E9D"/>
    <w:rsid w:val="00E160A4"/>
    <w:rsid w:val="00E16C8C"/>
    <w:rsid w:val="00E21031"/>
    <w:rsid w:val="00E21724"/>
    <w:rsid w:val="00E21AFC"/>
    <w:rsid w:val="00E223E2"/>
    <w:rsid w:val="00E2277A"/>
    <w:rsid w:val="00E22A9D"/>
    <w:rsid w:val="00E2314B"/>
    <w:rsid w:val="00E233DC"/>
    <w:rsid w:val="00E23C30"/>
    <w:rsid w:val="00E24368"/>
    <w:rsid w:val="00E2442D"/>
    <w:rsid w:val="00E2496E"/>
    <w:rsid w:val="00E24BDE"/>
    <w:rsid w:val="00E24CE4"/>
    <w:rsid w:val="00E24D92"/>
    <w:rsid w:val="00E25DB2"/>
    <w:rsid w:val="00E26141"/>
    <w:rsid w:val="00E2620B"/>
    <w:rsid w:val="00E27113"/>
    <w:rsid w:val="00E27D8A"/>
    <w:rsid w:val="00E27DC8"/>
    <w:rsid w:val="00E30411"/>
    <w:rsid w:val="00E30787"/>
    <w:rsid w:val="00E32CE4"/>
    <w:rsid w:val="00E3366A"/>
    <w:rsid w:val="00E34172"/>
    <w:rsid w:val="00E34DA7"/>
    <w:rsid w:val="00E3516C"/>
    <w:rsid w:val="00E367AB"/>
    <w:rsid w:val="00E371C5"/>
    <w:rsid w:val="00E379F1"/>
    <w:rsid w:val="00E37BB1"/>
    <w:rsid w:val="00E37DFC"/>
    <w:rsid w:val="00E4049C"/>
    <w:rsid w:val="00E40688"/>
    <w:rsid w:val="00E40CAD"/>
    <w:rsid w:val="00E41A4B"/>
    <w:rsid w:val="00E41BF8"/>
    <w:rsid w:val="00E41E88"/>
    <w:rsid w:val="00E4231B"/>
    <w:rsid w:val="00E426FF"/>
    <w:rsid w:val="00E42768"/>
    <w:rsid w:val="00E42B47"/>
    <w:rsid w:val="00E47151"/>
    <w:rsid w:val="00E47227"/>
    <w:rsid w:val="00E47790"/>
    <w:rsid w:val="00E50E43"/>
    <w:rsid w:val="00E51033"/>
    <w:rsid w:val="00E517BF"/>
    <w:rsid w:val="00E52260"/>
    <w:rsid w:val="00E52846"/>
    <w:rsid w:val="00E537B9"/>
    <w:rsid w:val="00E55049"/>
    <w:rsid w:val="00E551C4"/>
    <w:rsid w:val="00E55C5D"/>
    <w:rsid w:val="00E57A11"/>
    <w:rsid w:val="00E57F20"/>
    <w:rsid w:val="00E6019A"/>
    <w:rsid w:val="00E611A3"/>
    <w:rsid w:val="00E61853"/>
    <w:rsid w:val="00E623F4"/>
    <w:rsid w:val="00E634C4"/>
    <w:rsid w:val="00E645B1"/>
    <w:rsid w:val="00E64D56"/>
    <w:rsid w:val="00E65609"/>
    <w:rsid w:val="00E66CB6"/>
    <w:rsid w:val="00E67070"/>
    <w:rsid w:val="00E676D2"/>
    <w:rsid w:val="00E7022D"/>
    <w:rsid w:val="00E7110A"/>
    <w:rsid w:val="00E73427"/>
    <w:rsid w:val="00E73623"/>
    <w:rsid w:val="00E75273"/>
    <w:rsid w:val="00E75A56"/>
    <w:rsid w:val="00E75B85"/>
    <w:rsid w:val="00E75BCC"/>
    <w:rsid w:val="00E76259"/>
    <w:rsid w:val="00E765D7"/>
    <w:rsid w:val="00E77092"/>
    <w:rsid w:val="00E773A9"/>
    <w:rsid w:val="00E800C6"/>
    <w:rsid w:val="00E80CE2"/>
    <w:rsid w:val="00E81506"/>
    <w:rsid w:val="00E81593"/>
    <w:rsid w:val="00E816AD"/>
    <w:rsid w:val="00E81D15"/>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050A"/>
    <w:rsid w:val="00EA27FC"/>
    <w:rsid w:val="00EA36C8"/>
    <w:rsid w:val="00EA452B"/>
    <w:rsid w:val="00EA4A8B"/>
    <w:rsid w:val="00EA4D20"/>
    <w:rsid w:val="00EA50CD"/>
    <w:rsid w:val="00EA56BD"/>
    <w:rsid w:val="00EA7188"/>
    <w:rsid w:val="00EB062A"/>
    <w:rsid w:val="00EB0F24"/>
    <w:rsid w:val="00EB1347"/>
    <w:rsid w:val="00EB1413"/>
    <w:rsid w:val="00EB1C89"/>
    <w:rsid w:val="00EB27C0"/>
    <w:rsid w:val="00EB2F84"/>
    <w:rsid w:val="00EB3F85"/>
    <w:rsid w:val="00EB4F7C"/>
    <w:rsid w:val="00EB50EE"/>
    <w:rsid w:val="00EB6006"/>
    <w:rsid w:val="00EB66A5"/>
    <w:rsid w:val="00EB72F0"/>
    <w:rsid w:val="00EB7AEF"/>
    <w:rsid w:val="00EC0963"/>
    <w:rsid w:val="00EC0AF5"/>
    <w:rsid w:val="00EC1FA2"/>
    <w:rsid w:val="00EC28F2"/>
    <w:rsid w:val="00EC296F"/>
    <w:rsid w:val="00EC2C10"/>
    <w:rsid w:val="00EC309E"/>
    <w:rsid w:val="00EC36A0"/>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D7B59"/>
    <w:rsid w:val="00EE1518"/>
    <w:rsid w:val="00EE151A"/>
    <w:rsid w:val="00EE19CF"/>
    <w:rsid w:val="00EE20C7"/>
    <w:rsid w:val="00EE26AE"/>
    <w:rsid w:val="00EE2AD8"/>
    <w:rsid w:val="00EE2BD2"/>
    <w:rsid w:val="00EE2F5B"/>
    <w:rsid w:val="00EE3530"/>
    <w:rsid w:val="00EE4564"/>
    <w:rsid w:val="00EE5081"/>
    <w:rsid w:val="00EE539A"/>
    <w:rsid w:val="00EE6562"/>
    <w:rsid w:val="00EE6739"/>
    <w:rsid w:val="00EE7DCA"/>
    <w:rsid w:val="00EF0047"/>
    <w:rsid w:val="00EF060A"/>
    <w:rsid w:val="00EF1F6F"/>
    <w:rsid w:val="00EF1F87"/>
    <w:rsid w:val="00EF4ABC"/>
    <w:rsid w:val="00EF4C9B"/>
    <w:rsid w:val="00EF4CA1"/>
    <w:rsid w:val="00EF51B3"/>
    <w:rsid w:val="00EF5516"/>
    <w:rsid w:val="00EF5716"/>
    <w:rsid w:val="00EF5D23"/>
    <w:rsid w:val="00EF6574"/>
    <w:rsid w:val="00EF7A2C"/>
    <w:rsid w:val="00F00B7C"/>
    <w:rsid w:val="00F01FCA"/>
    <w:rsid w:val="00F021EA"/>
    <w:rsid w:val="00F0225E"/>
    <w:rsid w:val="00F0397A"/>
    <w:rsid w:val="00F051AC"/>
    <w:rsid w:val="00F05242"/>
    <w:rsid w:val="00F0533F"/>
    <w:rsid w:val="00F05DBF"/>
    <w:rsid w:val="00F05E56"/>
    <w:rsid w:val="00F06274"/>
    <w:rsid w:val="00F06E4C"/>
    <w:rsid w:val="00F079E9"/>
    <w:rsid w:val="00F101E0"/>
    <w:rsid w:val="00F108DF"/>
    <w:rsid w:val="00F11F9A"/>
    <w:rsid w:val="00F12027"/>
    <w:rsid w:val="00F12D54"/>
    <w:rsid w:val="00F13FA5"/>
    <w:rsid w:val="00F14477"/>
    <w:rsid w:val="00F144F8"/>
    <w:rsid w:val="00F14A0D"/>
    <w:rsid w:val="00F14B35"/>
    <w:rsid w:val="00F158DE"/>
    <w:rsid w:val="00F15BB0"/>
    <w:rsid w:val="00F178C2"/>
    <w:rsid w:val="00F2099C"/>
    <w:rsid w:val="00F211AE"/>
    <w:rsid w:val="00F22005"/>
    <w:rsid w:val="00F228B7"/>
    <w:rsid w:val="00F22A9C"/>
    <w:rsid w:val="00F23BDE"/>
    <w:rsid w:val="00F23C0F"/>
    <w:rsid w:val="00F244ED"/>
    <w:rsid w:val="00F2486E"/>
    <w:rsid w:val="00F25367"/>
    <w:rsid w:val="00F27626"/>
    <w:rsid w:val="00F277ED"/>
    <w:rsid w:val="00F27985"/>
    <w:rsid w:val="00F279BB"/>
    <w:rsid w:val="00F27D5F"/>
    <w:rsid w:val="00F30BE7"/>
    <w:rsid w:val="00F31D11"/>
    <w:rsid w:val="00F33177"/>
    <w:rsid w:val="00F348C8"/>
    <w:rsid w:val="00F34E6D"/>
    <w:rsid w:val="00F34FF4"/>
    <w:rsid w:val="00F354E6"/>
    <w:rsid w:val="00F401FD"/>
    <w:rsid w:val="00F40320"/>
    <w:rsid w:val="00F40943"/>
    <w:rsid w:val="00F4169D"/>
    <w:rsid w:val="00F4234A"/>
    <w:rsid w:val="00F42C02"/>
    <w:rsid w:val="00F431BA"/>
    <w:rsid w:val="00F4391B"/>
    <w:rsid w:val="00F44780"/>
    <w:rsid w:val="00F44940"/>
    <w:rsid w:val="00F44CF2"/>
    <w:rsid w:val="00F4532C"/>
    <w:rsid w:val="00F4562A"/>
    <w:rsid w:val="00F45B9D"/>
    <w:rsid w:val="00F46120"/>
    <w:rsid w:val="00F46214"/>
    <w:rsid w:val="00F506D3"/>
    <w:rsid w:val="00F50925"/>
    <w:rsid w:val="00F5169C"/>
    <w:rsid w:val="00F52519"/>
    <w:rsid w:val="00F526B5"/>
    <w:rsid w:val="00F53066"/>
    <w:rsid w:val="00F53385"/>
    <w:rsid w:val="00F534E8"/>
    <w:rsid w:val="00F54182"/>
    <w:rsid w:val="00F5433B"/>
    <w:rsid w:val="00F557AD"/>
    <w:rsid w:val="00F55D4C"/>
    <w:rsid w:val="00F55FE8"/>
    <w:rsid w:val="00F5653C"/>
    <w:rsid w:val="00F613A6"/>
    <w:rsid w:val="00F61914"/>
    <w:rsid w:val="00F61DAD"/>
    <w:rsid w:val="00F62E56"/>
    <w:rsid w:val="00F63097"/>
    <w:rsid w:val="00F630B5"/>
    <w:rsid w:val="00F6389B"/>
    <w:rsid w:val="00F6443B"/>
    <w:rsid w:val="00F6671E"/>
    <w:rsid w:val="00F6795E"/>
    <w:rsid w:val="00F67C1D"/>
    <w:rsid w:val="00F704B1"/>
    <w:rsid w:val="00F70BB1"/>
    <w:rsid w:val="00F7147F"/>
    <w:rsid w:val="00F71F94"/>
    <w:rsid w:val="00F71FA5"/>
    <w:rsid w:val="00F73317"/>
    <w:rsid w:val="00F73934"/>
    <w:rsid w:val="00F73964"/>
    <w:rsid w:val="00F73B35"/>
    <w:rsid w:val="00F74B5F"/>
    <w:rsid w:val="00F756A9"/>
    <w:rsid w:val="00F76162"/>
    <w:rsid w:val="00F7661E"/>
    <w:rsid w:val="00F77287"/>
    <w:rsid w:val="00F80AA1"/>
    <w:rsid w:val="00F80BC5"/>
    <w:rsid w:val="00F81015"/>
    <w:rsid w:val="00F811A0"/>
    <w:rsid w:val="00F81A85"/>
    <w:rsid w:val="00F81C91"/>
    <w:rsid w:val="00F821F2"/>
    <w:rsid w:val="00F82737"/>
    <w:rsid w:val="00F83AA6"/>
    <w:rsid w:val="00F84455"/>
    <w:rsid w:val="00F84EB4"/>
    <w:rsid w:val="00F8555B"/>
    <w:rsid w:val="00F86018"/>
    <w:rsid w:val="00F86E58"/>
    <w:rsid w:val="00F87294"/>
    <w:rsid w:val="00F87DB0"/>
    <w:rsid w:val="00F901BB"/>
    <w:rsid w:val="00F90643"/>
    <w:rsid w:val="00F90B88"/>
    <w:rsid w:val="00F90FAE"/>
    <w:rsid w:val="00F91CD8"/>
    <w:rsid w:val="00F922A9"/>
    <w:rsid w:val="00F92BAB"/>
    <w:rsid w:val="00F92CCD"/>
    <w:rsid w:val="00F93518"/>
    <w:rsid w:val="00F945B3"/>
    <w:rsid w:val="00F951FF"/>
    <w:rsid w:val="00F96C8A"/>
    <w:rsid w:val="00FA0104"/>
    <w:rsid w:val="00FA3C51"/>
    <w:rsid w:val="00FA426B"/>
    <w:rsid w:val="00FA55BE"/>
    <w:rsid w:val="00FA72F2"/>
    <w:rsid w:val="00FA7F46"/>
    <w:rsid w:val="00FB2288"/>
    <w:rsid w:val="00FB24E1"/>
    <w:rsid w:val="00FB2EB5"/>
    <w:rsid w:val="00FB308B"/>
    <w:rsid w:val="00FB4D1D"/>
    <w:rsid w:val="00FB53A8"/>
    <w:rsid w:val="00FB5A88"/>
    <w:rsid w:val="00FB5B30"/>
    <w:rsid w:val="00FB6439"/>
    <w:rsid w:val="00FB6698"/>
    <w:rsid w:val="00FB6EB7"/>
    <w:rsid w:val="00FC0030"/>
    <w:rsid w:val="00FC085E"/>
    <w:rsid w:val="00FC0C33"/>
    <w:rsid w:val="00FC0DBA"/>
    <w:rsid w:val="00FC0FA2"/>
    <w:rsid w:val="00FC216C"/>
    <w:rsid w:val="00FC2726"/>
    <w:rsid w:val="00FC37BF"/>
    <w:rsid w:val="00FC54A0"/>
    <w:rsid w:val="00FC65D2"/>
    <w:rsid w:val="00FC6775"/>
    <w:rsid w:val="00FD07CF"/>
    <w:rsid w:val="00FD0EF5"/>
    <w:rsid w:val="00FD3933"/>
    <w:rsid w:val="00FD3FAE"/>
    <w:rsid w:val="00FD4128"/>
    <w:rsid w:val="00FD5918"/>
    <w:rsid w:val="00FD5C37"/>
    <w:rsid w:val="00FD5D6D"/>
    <w:rsid w:val="00FD5EAA"/>
    <w:rsid w:val="00FD5F64"/>
    <w:rsid w:val="00FD66D8"/>
    <w:rsid w:val="00FD6C15"/>
    <w:rsid w:val="00FD728A"/>
    <w:rsid w:val="00FD74CE"/>
    <w:rsid w:val="00FD7F9A"/>
    <w:rsid w:val="00FE0530"/>
    <w:rsid w:val="00FE149E"/>
    <w:rsid w:val="00FE241E"/>
    <w:rsid w:val="00FE2F69"/>
    <w:rsid w:val="00FE3082"/>
    <w:rsid w:val="00FE3542"/>
    <w:rsid w:val="00FE4693"/>
    <w:rsid w:val="00FE4A4A"/>
    <w:rsid w:val="00FE5534"/>
    <w:rsid w:val="00FE5632"/>
    <w:rsid w:val="00FE5AE8"/>
    <w:rsid w:val="00FE5C52"/>
    <w:rsid w:val="00FE5E80"/>
    <w:rsid w:val="00FE67E5"/>
    <w:rsid w:val="00FE69E3"/>
    <w:rsid w:val="00FE6BF4"/>
    <w:rsid w:val="00FE7428"/>
    <w:rsid w:val="00FF0763"/>
    <w:rsid w:val="00FF0909"/>
    <w:rsid w:val="00FF0913"/>
    <w:rsid w:val="00FF0CD7"/>
    <w:rsid w:val="00FF0F6B"/>
    <w:rsid w:val="00FF15EE"/>
    <w:rsid w:val="00FF1BF1"/>
    <w:rsid w:val="00FF23F3"/>
    <w:rsid w:val="00FF2435"/>
    <w:rsid w:val="00FF26EB"/>
    <w:rsid w:val="00FF2C8C"/>
    <w:rsid w:val="00FF3799"/>
    <w:rsid w:val="00FF3942"/>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7861">
      <w:bodyDiv w:val="1"/>
      <w:marLeft w:val="0"/>
      <w:marRight w:val="0"/>
      <w:marTop w:val="0"/>
      <w:marBottom w:val="0"/>
      <w:divBdr>
        <w:top w:val="none" w:sz="0" w:space="0" w:color="auto"/>
        <w:left w:val="none" w:sz="0" w:space="0" w:color="auto"/>
        <w:bottom w:val="none" w:sz="0" w:space="0" w:color="auto"/>
        <w:right w:val="none" w:sz="0" w:space="0" w:color="auto"/>
      </w:divBdr>
    </w:div>
    <w:div w:id="7563108">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90633">
      <w:bodyDiv w:val="1"/>
      <w:marLeft w:val="0"/>
      <w:marRight w:val="0"/>
      <w:marTop w:val="0"/>
      <w:marBottom w:val="0"/>
      <w:divBdr>
        <w:top w:val="none" w:sz="0" w:space="0" w:color="auto"/>
        <w:left w:val="none" w:sz="0" w:space="0" w:color="auto"/>
        <w:bottom w:val="none" w:sz="0" w:space="0" w:color="auto"/>
        <w:right w:val="none" w:sz="0" w:space="0" w:color="auto"/>
      </w:divBdr>
    </w:div>
    <w:div w:id="38164992">
      <w:bodyDiv w:val="1"/>
      <w:marLeft w:val="0"/>
      <w:marRight w:val="0"/>
      <w:marTop w:val="0"/>
      <w:marBottom w:val="0"/>
      <w:divBdr>
        <w:top w:val="none" w:sz="0" w:space="0" w:color="auto"/>
        <w:left w:val="none" w:sz="0" w:space="0" w:color="auto"/>
        <w:bottom w:val="none" w:sz="0" w:space="0" w:color="auto"/>
        <w:right w:val="none" w:sz="0" w:space="0" w:color="auto"/>
      </w:divBdr>
    </w:div>
    <w:div w:id="42799396">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07505346">
      <w:bodyDiv w:val="1"/>
      <w:marLeft w:val="0"/>
      <w:marRight w:val="0"/>
      <w:marTop w:val="0"/>
      <w:marBottom w:val="0"/>
      <w:divBdr>
        <w:top w:val="none" w:sz="0" w:space="0" w:color="auto"/>
        <w:left w:val="none" w:sz="0" w:space="0" w:color="auto"/>
        <w:bottom w:val="none" w:sz="0" w:space="0" w:color="auto"/>
        <w:right w:val="none" w:sz="0" w:space="0" w:color="auto"/>
      </w:divBdr>
    </w:div>
    <w:div w:id="124349387">
      <w:bodyDiv w:val="1"/>
      <w:marLeft w:val="0"/>
      <w:marRight w:val="0"/>
      <w:marTop w:val="0"/>
      <w:marBottom w:val="0"/>
      <w:divBdr>
        <w:top w:val="none" w:sz="0" w:space="0" w:color="auto"/>
        <w:left w:val="none" w:sz="0" w:space="0" w:color="auto"/>
        <w:bottom w:val="none" w:sz="0" w:space="0" w:color="auto"/>
        <w:right w:val="none" w:sz="0" w:space="0" w:color="auto"/>
      </w:divBdr>
    </w:div>
    <w:div w:id="128791284">
      <w:bodyDiv w:val="1"/>
      <w:marLeft w:val="0"/>
      <w:marRight w:val="0"/>
      <w:marTop w:val="0"/>
      <w:marBottom w:val="0"/>
      <w:divBdr>
        <w:top w:val="none" w:sz="0" w:space="0" w:color="auto"/>
        <w:left w:val="none" w:sz="0" w:space="0" w:color="auto"/>
        <w:bottom w:val="none" w:sz="0" w:space="0" w:color="auto"/>
        <w:right w:val="none" w:sz="0" w:space="0" w:color="auto"/>
      </w:divBdr>
    </w:div>
    <w:div w:id="137113234">
      <w:bodyDiv w:val="1"/>
      <w:marLeft w:val="0"/>
      <w:marRight w:val="0"/>
      <w:marTop w:val="0"/>
      <w:marBottom w:val="0"/>
      <w:divBdr>
        <w:top w:val="none" w:sz="0" w:space="0" w:color="auto"/>
        <w:left w:val="none" w:sz="0" w:space="0" w:color="auto"/>
        <w:bottom w:val="none" w:sz="0" w:space="0" w:color="auto"/>
        <w:right w:val="none" w:sz="0" w:space="0" w:color="auto"/>
      </w:divBdr>
    </w:div>
    <w:div w:id="143283793">
      <w:bodyDiv w:val="1"/>
      <w:marLeft w:val="0"/>
      <w:marRight w:val="0"/>
      <w:marTop w:val="0"/>
      <w:marBottom w:val="0"/>
      <w:divBdr>
        <w:top w:val="none" w:sz="0" w:space="0" w:color="auto"/>
        <w:left w:val="none" w:sz="0" w:space="0" w:color="auto"/>
        <w:bottom w:val="none" w:sz="0" w:space="0" w:color="auto"/>
        <w:right w:val="none" w:sz="0" w:space="0" w:color="auto"/>
      </w:divBdr>
    </w:div>
    <w:div w:id="176504261">
      <w:bodyDiv w:val="1"/>
      <w:marLeft w:val="0"/>
      <w:marRight w:val="0"/>
      <w:marTop w:val="0"/>
      <w:marBottom w:val="0"/>
      <w:divBdr>
        <w:top w:val="none" w:sz="0" w:space="0" w:color="auto"/>
        <w:left w:val="none" w:sz="0" w:space="0" w:color="auto"/>
        <w:bottom w:val="none" w:sz="0" w:space="0" w:color="auto"/>
        <w:right w:val="none" w:sz="0" w:space="0" w:color="auto"/>
      </w:divBdr>
    </w:div>
    <w:div w:id="185094372">
      <w:bodyDiv w:val="1"/>
      <w:marLeft w:val="0"/>
      <w:marRight w:val="0"/>
      <w:marTop w:val="0"/>
      <w:marBottom w:val="0"/>
      <w:divBdr>
        <w:top w:val="none" w:sz="0" w:space="0" w:color="auto"/>
        <w:left w:val="none" w:sz="0" w:space="0" w:color="auto"/>
        <w:bottom w:val="none" w:sz="0" w:space="0" w:color="auto"/>
        <w:right w:val="none" w:sz="0" w:space="0" w:color="auto"/>
      </w:divBdr>
    </w:div>
    <w:div w:id="187451000">
      <w:bodyDiv w:val="1"/>
      <w:marLeft w:val="0"/>
      <w:marRight w:val="0"/>
      <w:marTop w:val="0"/>
      <w:marBottom w:val="0"/>
      <w:divBdr>
        <w:top w:val="none" w:sz="0" w:space="0" w:color="auto"/>
        <w:left w:val="none" w:sz="0" w:space="0" w:color="auto"/>
        <w:bottom w:val="none" w:sz="0" w:space="0" w:color="auto"/>
        <w:right w:val="none" w:sz="0" w:space="0" w:color="auto"/>
      </w:divBdr>
    </w:div>
    <w:div w:id="215047733">
      <w:bodyDiv w:val="1"/>
      <w:marLeft w:val="0"/>
      <w:marRight w:val="0"/>
      <w:marTop w:val="0"/>
      <w:marBottom w:val="0"/>
      <w:divBdr>
        <w:top w:val="none" w:sz="0" w:space="0" w:color="auto"/>
        <w:left w:val="none" w:sz="0" w:space="0" w:color="auto"/>
        <w:bottom w:val="none" w:sz="0" w:space="0" w:color="auto"/>
        <w:right w:val="none" w:sz="0" w:space="0" w:color="auto"/>
      </w:divBdr>
    </w:div>
    <w:div w:id="218715308">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57059647">
      <w:bodyDiv w:val="1"/>
      <w:marLeft w:val="0"/>
      <w:marRight w:val="0"/>
      <w:marTop w:val="0"/>
      <w:marBottom w:val="0"/>
      <w:divBdr>
        <w:top w:val="none" w:sz="0" w:space="0" w:color="auto"/>
        <w:left w:val="none" w:sz="0" w:space="0" w:color="auto"/>
        <w:bottom w:val="none" w:sz="0" w:space="0" w:color="auto"/>
        <w:right w:val="none" w:sz="0" w:space="0" w:color="auto"/>
      </w:divBdr>
    </w:div>
    <w:div w:id="271130430">
      <w:bodyDiv w:val="1"/>
      <w:marLeft w:val="0"/>
      <w:marRight w:val="0"/>
      <w:marTop w:val="0"/>
      <w:marBottom w:val="0"/>
      <w:divBdr>
        <w:top w:val="none" w:sz="0" w:space="0" w:color="auto"/>
        <w:left w:val="none" w:sz="0" w:space="0" w:color="auto"/>
        <w:bottom w:val="none" w:sz="0" w:space="0" w:color="auto"/>
        <w:right w:val="none" w:sz="0" w:space="0" w:color="auto"/>
      </w:divBdr>
    </w:div>
    <w:div w:id="277152584">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46252592">
      <w:bodyDiv w:val="1"/>
      <w:marLeft w:val="0"/>
      <w:marRight w:val="0"/>
      <w:marTop w:val="0"/>
      <w:marBottom w:val="0"/>
      <w:divBdr>
        <w:top w:val="none" w:sz="0" w:space="0" w:color="auto"/>
        <w:left w:val="none" w:sz="0" w:space="0" w:color="auto"/>
        <w:bottom w:val="none" w:sz="0" w:space="0" w:color="auto"/>
        <w:right w:val="none" w:sz="0" w:space="0" w:color="auto"/>
      </w:divBdr>
    </w:div>
    <w:div w:id="361056975">
      <w:bodyDiv w:val="1"/>
      <w:marLeft w:val="0"/>
      <w:marRight w:val="0"/>
      <w:marTop w:val="0"/>
      <w:marBottom w:val="0"/>
      <w:divBdr>
        <w:top w:val="none" w:sz="0" w:space="0" w:color="auto"/>
        <w:left w:val="none" w:sz="0" w:space="0" w:color="auto"/>
        <w:bottom w:val="none" w:sz="0" w:space="0" w:color="auto"/>
        <w:right w:val="none" w:sz="0" w:space="0" w:color="auto"/>
      </w:divBdr>
    </w:div>
    <w:div w:id="374742417">
      <w:bodyDiv w:val="1"/>
      <w:marLeft w:val="0"/>
      <w:marRight w:val="0"/>
      <w:marTop w:val="0"/>
      <w:marBottom w:val="0"/>
      <w:divBdr>
        <w:top w:val="none" w:sz="0" w:space="0" w:color="auto"/>
        <w:left w:val="none" w:sz="0" w:space="0" w:color="auto"/>
        <w:bottom w:val="none" w:sz="0" w:space="0" w:color="auto"/>
        <w:right w:val="none" w:sz="0" w:space="0" w:color="auto"/>
      </w:divBdr>
    </w:div>
    <w:div w:id="374935854">
      <w:bodyDiv w:val="1"/>
      <w:marLeft w:val="0"/>
      <w:marRight w:val="0"/>
      <w:marTop w:val="0"/>
      <w:marBottom w:val="0"/>
      <w:divBdr>
        <w:top w:val="none" w:sz="0" w:space="0" w:color="auto"/>
        <w:left w:val="none" w:sz="0" w:space="0" w:color="auto"/>
        <w:bottom w:val="none" w:sz="0" w:space="0" w:color="auto"/>
        <w:right w:val="none" w:sz="0" w:space="0" w:color="auto"/>
      </w:divBdr>
    </w:div>
    <w:div w:id="381907643">
      <w:bodyDiv w:val="1"/>
      <w:marLeft w:val="0"/>
      <w:marRight w:val="0"/>
      <w:marTop w:val="0"/>
      <w:marBottom w:val="0"/>
      <w:divBdr>
        <w:top w:val="none" w:sz="0" w:space="0" w:color="auto"/>
        <w:left w:val="none" w:sz="0" w:space="0" w:color="auto"/>
        <w:bottom w:val="none" w:sz="0" w:space="0" w:color="auto"/>
        <w:right w:val="none" w:sz="0" w:space="0" w:color="auto"/>
      </w:divBdr>
    </w:div>
    <w:div w:id="400179072">
      <w:bodyDiv w:val="1"/>
      <w:marLeft w:val="0"/>
      <w:marRight w:val="0"/>
      <w:marTop w:val="0"/>
      <w:marBottom w:val="0"/>
      <w:divBdr>
        <w:top w:val="none" w:sz="0" w:space="0" w:color="auto"/>
        <w:left w:val="none" w:sz="0" w:space="0" w:color="auto"/>
        <w:bottom w:val="none" w:sz="0" w:space="0" w:color="auto"/>
        <w:right w:val="none" w:sz="0" w:space="0" w:color="auto"/>
      </w:divBdr>
    </w:div>
    <w:div w:id="422724697">
      <w:bodyDiv w:val="1"/>
      <w:marLeft w:val="0"/>
      <w:marRight w:val="0"/>
      <w:marTop w:val="0"/>
      <w:marBottom w:val="0"/>
      <w:divBdr>
        <w:top w:val="none" w:sz="0" w:space="0" w:color="auto"/>
        <w:left w:val="none" w:sz="0" w:space="0" w:color="auto"/>
        <w:bottom w:val="none" w:sz="0" w:space="0" w:color="auto"/>
        <w:right w:val="none" w:sz="0" w:space="0" w:color="auto"/>
      </w:divBdr>
    </w:div>
    <w:div w:id="450249590">
      <w:bodyDiv w:val="1"/>
      <w:marLeft w:val="0"/>
      <w:marRight w:val="0"/>
      <w:marTop w:val="0"/>
      <w:marBottom w:val="0"/>
      <w:divBdr>
        <w:top w:val="none" w:sz="0" w:space="0" w:color="auto"/>
        <w:left w:val="none" w:sz="0" w:space="0" w:color="auto"/>
        <w:bottom w:val="none" w:sz="0" w:space="0" w:color="auto"/>
        <w:right w:val="none" w:sz="0" w:space="0" w:color="auto"/>
      </w:divBdr>
    </w:div>
    <w:div w:id="453328321">
      <w:bodyDiv w:val="1"/>
      <w:marLeft w:val="0"/>
      <w:marRight w:val="0"/>
      <w:marTop w:val="0"/>
      <w:marBottom w:val="0"/>
      <w:divBdr>
        <w:top w:val="none" w:sz="0" w:space="0" w:color="auto"/>
        <w:left w:val="none" w:sz="0" w:space="0" w:color="auto"/>
        <w:bottom w:val="none" w:sz="0" w:space="0" w:color="auto"/>
        <w:right w:val="none" w:sz="0" w:space="0" w:color="auto"/>
      </w:divBdr>
    </w:div>
    <w:div w:id="471948930">
      <w:bodyDiv w:val="1"/>
      <w:marLeft w:val="0"/>
      <w:marRight w:val="0"/>
      <w:marTop w:val="0"/>
      <w:marBottom w:val="0"/>
      <w:divBdr>
        <w:top w:val="none" w:sz="0" w:space="0" w:color="auto"/>
        <w:left w:val="none" w:sz="0" w:space="0" w:color="auto"/>
        <w:bottom w:val="none" w:sz="0" w:space="0" w:color="auto"/>
        <w:right w:val="none" w:sz="0" w:space="0" w:color="auto"/>
      </w:divBdr>
    </w:div>
    <w:div w:id="472988629">
      <w:bodyDiv w:val="1"/>
      <w:marLeft w:val="0"/>
      <w:marRight w:val="0"/>
      <w:marTop w:val="0"/>
      <w:marBottom w:val="0"/>
      <w:divBdr>
        <w:top w:val="none" w:sz="0" w:space="0" w:color="auto"/>
        <w:left w:val="none" w:sz="0" w:space="0" w:color="auto"/>
        <w:bottom w:val="none" w:sz="0" w:space="0" w:color="auto"/>
        <w:right w:val="none" w:sz="0" w:space="0" w:color="auto"/>
      </w:divBdr>
    </w:div>
    <w:div w:id="473370781">
      <w:bodyDiv w:val="1"/>
      <w:marLeft w:val="0"/>
      <w:marRight w:val="0"/>
      <w:marTop w:val="0"/>
      <w:marBottom w:val="0"/>
      <w:divBdr>
        <w:top w:val="none" w:sz="0" w:space="0" w:color="auto"/>
        <w:left w:val="none" w:sz="0" w:space="0" w:color="auto"/>
        <w:bottom w:val="none" w:sz="0" w:space="0" w:color="auto"/>
        <w:right w:val="none" w:sz="0" w:space="0" w:color="auto"/>
      </w:divBdr>
    </w:div>
    <w:div w:id="474958487">
      <w:bodyDiv w:val="1"/>
      <w:marLeft w:val="0"/>
      <w:marRight w:val="0"/>
      <w:marTop w:val="0"/>
      <w:marBottom w:val="0"/>
      <w:divBdr>
        <w:top w:val="none" w:sz="0" w:space="0" w:color="auto"/>
        <w:left w:val="none" w:sz="0" w:space="0" w:color="auto"/>
        <w:bottom w:val="none" w:sz="0" w:space="0" w:color="auto"/>
        <w:right w:val="none" w:sz="0" w:space="0" w:color="auto"/>
      </w:divBdr>
    </w:div>
    <w:div w:id="476458950">
      <w:bodyDiv w:val="1"/>
      <w:marLeft w:val="0"/>
      <w:marRight w:val="0"/>
      <w:marTop w:val="0"/>
      <w:marBottom w:val="0"/>
      <w:divBdr>
        <w:top w:val="none" w:sz="0" w:space="0" w:color="auto"/>
        <w:left w:val="none" w:sz="0" w:space="0" w:color="auto"/>
        <w:bottom w:val="none" w:sz="0" w:space="0" w:color="auto"/>
        <w:right w:val="none" w:sz="0" w:space="0" w:color="auto"/>
      </w:divBdr>
    </w:div>
    <w:div w:id="487749741">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497497423">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04901368">
      <w:bodyDiv w:val="1"/>
      <w:marLeft w:val="0"/>
      <w:marRight w:val="0"/>
      <w:marTop w:val="0"/>
      <w:marBottom w:val="0"/>
      <w:divBdr>
        <w:top w:val="none" w:sz="0" w:space="0" w:color="auto"/>
        <w:left w:val="none" w:sz="0" w:space="0" w:color="auto"/>
        <w:bottom w:val="none" w:sz="0" w:space="0" w:color="auto"/>
        <w:right w:val="none" w:sz="0" w:space="0" w:color="auto"/>
      </w:divBdr>
    </w:div>
    <w:div w:id="518861402">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7650625">
      <w:bodyDiv w:val="1"/>
      <w:marLeft w:val="0"/>
      <w:marRight w:val="0"/>
      <w:marTop w:val="0"/>
      <w:marBottom w:val="0"/>
      <w:divBdr>
        <w:top w:val="none" w:sz="0" w:space="0" w:color="auto"/>
        <w:left w:val="none" w:sz="0" w:space="0" w:color="auto"/>
        <w:bottom w:val="none" w:sz="0" w:space="0" w:color="auto"/>
        <w:right w:val="none" w:sz="0" w:space="0" w:color="auto"/>
      </w:divBdr>
    </w:div>
    <w:div w:id="548420968">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50455845">
      <w:bodyDiv w:val="1"/>
      <w:marLeft w:val="0"/>
      <w:marRight w:val="0"/>
      <w:marTop w:val="0"/>
      <w:marBottom w:val="0"/>
      <w:divBdr>
        <w:top w:val="none" w:sz="0" w:space="0" w:color="auto"/>
        <w:left w:val="none" w:sz="0" w:space="0" w:color="auto"/>
        <w:bottom w:val="none" w:sz="0" w:space="0" w:color="auto"/>
        <w:right w:val="none" w:sz="0" w:space="0" w:color="auto"/>
      </w:divBdr>
    </w:div>
    <w:div w:id="550654312">
      <w:bodyDiv w:val="1"/>
      <w:marLeft w:val="0"/>
      <w:marRight w:val="0"/>
      <w:marTop w:val="0"/>
      <w:marBottom w:val="0"/>
      <w:divBdr>
        <w:top w:val="none" w:sz="0" w:space="0" w:color="auto"/>
        <w:left w:val="none" w:sz="0" w:space="0" w:color="auto"/>
        <w:bottom w:val="none" w:sz="0" w:space="0" w:color="auto"/>
        <w:right w:val="none" w:sz="0" w:space="0" w:color="auto"/>
      </w:divBdr>
    </w:div>
    <w:div w:id="553546128">
      <w:bodyDiv w:val="1"/>
      <w:marLeft w:val="0"/>
      <w:marRight w:val="0"/>
      <w:marTop w:val="0"/>
      <w:marBottom w:val="0"/>
      <w:divBdr>
        <w:top w:val="none" w:sz="0" w:space="0" w:color="auto"/>
        <w:left w:val="none" w:sz="0" w:space="0" w:color="auto"/>
        <w:bottom w:val="none" w:sz="0" w:space="0" w:color="auto"/>
        <w:right w:val="none" w:sz="0" w:space="0" w:color="auto"/>
      </w:divBdr>
    </w:div>
    <w:div w:id="563221614">
      <w:bodyDiv w:val="1"/>
      <w:marLeft w:val="0"/>
      <w:marRight w:val="0"/>
      <w:marTop w:val="0"/>
      <w:marBottom w:val="0"/>
      <w:divBdr>
        <w:top w:val="none" w:sz="0" w:space="0" w:color="auto"/>
        <w:left w:val="none" w:sz="0" w:space="0" w:color="auto"/>
        <w:bottom w:val="none" w:sz="0" w:space="0" w:color="auto"/>
        <w:right w:val="none" w:sz="0" w:space="0" w:color="auto"/>
      </w:divBdr>
    </w:div>
    <w:div w:id="573855512">
      <w:bodyDiv w:val="1"/>
      <w:marLeft w:val="0"/>
      <w:marRight w:val="0"/>
      <w:marTop w:val="0"/>
      <w:marBottom w:val="0"/>
      <w:divBdr>
        <w:top w:val="none" w:sz="0" w:space="0" w:color="auto"/>
        <w:left w:val="none" w:sz="0" w:space="0" w:color="auto"/>
        <w:bottom w:val="none" w:sz="0" w:space="0" w:color="auto"/>
        <w:right w:val="none" w:sz="0" w:space="0" w:color="auto"/>
      </w:divBdr>
    </w:div>
    <w:div w:id="612130210">
      <w:bodyDiv w:val="1"/>
      <w:marLeft w:val="0"/>
      <w:marRight w:val="0"/>
      <w:marTop w:val="0"/>
      <w:marBottom w:val="0"/>
      <w:divBdr>
        <w:top w:val="none" w:sz="0" w:space="0" w:color="auto"/>
        <w:left w:val="none" w:sz="0" w:space="0" w:color="auto"/>
        <w:bottom w:val="none" w:sz="0" w:space="0" w:color="auto"/>
        <w:right w:val="none" w:sz="0" w:space="0" w:color="auto"/>
      </w:divBdr>
    </w:div>
    <w:div w:id="626664856">
      <w:bodyDiv w:val="1"/>
      <w:marLeft w:val="0"/>
      <w:marRight w:val="0"/>
      <w:marTop w:val="0"/>
      <w:marBottom w:val="0"/>
      <w:divBdr>
        <w:top w:val="none" w:sz="0" w:space="0" w:color="auto"/>
        <w:left w:val="none" w:sz="0" w:space="0" w:color="auto"/>
        <w:bottom w:val="none" w:sz="0" w:space="0" w:color="auto"/>
        <w:right w:val="none" w:sz="0" w:space="0" w:color="auto"/>
      </w:divBdr>
    </w:div>
    <w:div w:id="627050492">
      <w:bodyDiv w:val="1"/>
      <w:marLeft w:val="0"/>
      <w:marRight w:val="0"/>
      <w:marTop w:val="0"/>
      <w:marBottom w:val="0"/>
      <w:divBdr>
        <w:top w:val="none" w:sz="0" w:space="0" w:color="auto"/>
        <w:left w:val="none" w:sz="0" w:space="0" w:color="auto"/>
        <w:bottom w:val="none" w:sz="0" w:space="0" w:color="auto"/>
        <w:right w:val="none" w:sz="0" w:space="0" w:color="auto"/>
      </w:divBdr>
    </w:div>
    <w:div w:id="62967158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89257925">
      <w:bodyDiv w:val="1"/>
      <w:marLeft w:val="0"/>
      <w:marRight w:val="0"/>
      <w:marTop w:val="0"/>
      <w:marBottom w:val="0"/>
      <w:divBdr>
        <w:top w:val="none" w:sz="0" w:space="0" w:color="auto"/>
        <w:left w:val="none" w:sz="0" w:space="0" w:color="auto"/>
        <w:bottom w:val="none" w:sz="0" w:space="0" w:color="auto"/>
        <w:right w:val="none" w:sz="0" w:space="0" w:color="auto"/>
      </w:divBdr>
    </w:div>
    <w:div w:id="691153457">
      <w:bodyDiv w:val="1"/>
      <w:marLeft w:val="0"/>
      <w:marRight w:val="0"/>
      <w:marTop w:val="0"/>
      <w:marBottom w:val="0"/>
      <w:divBdr>
        <w:top w:val="none" w:sz="0" w:space="0" w:color="auto"/>
        <w:left w:val="none" w:sz="0" w:space="0" w:color="auto"/>
        <w:bottom w:val="none" w:sz="0" w:space="0" w:color="auto"/>
        <w:right w:val="none" w:sz="0" w:space="0" w:color="auto"/>
      </w:divBdr>
    </w:div>
    <w:div w:id="702749485">
      <w:bodyDiv w:val="1"/>
      <w:marLeft w:val="0"/>
      <w:marRight w:val="0"/>
      <w:marTop w:val="0"/>
      <w:marBottom w:val="0"/>
      <w:divBdr>
        <w:top w:val="none" w:sz="0" w:space="0" w:color="auto"/>
        <w:left w:val="none" w:sz="0" w:space="0" w:color="auto"/>
        <w:bottom w:val="none" w:sz="0" w:space="0" w:color="auto"/>
        <w:right w:val="none" w:sz="0" w:space="0" w:color="auto"/>
      </w:divBdr>
    </w:div>
    <w:div w:id="719597086">
      <w:bodyDiv w:val="1"/>
      <w:marLeft w:val="0"/>
      <w:marRight w:val="0"/>
      <w:marTop w:val="0"/>
      <w:marBottom w:val="0"/>
      <w:divBdr>
        <w:top w:val="none" w:sz="0" w:space="0" w:color="auto"/>
        <w:left w:val="none" w:sz="0" w:space="0" w:color="auto"/>
        <w:bottom w:val="none" w:sz="0" w:space="0" w:color="auto"/>
        <w:right w:val="none" w:sz="0" w:space="0" w:color="auto"/>
      </w:divBdr>
    </w:div>
    <w:div w:id="739787129">
      <w:bodyDiv w:val="1"/>
      <w:marLeft w:val="0"/>
      <w:marRight w:val="0"/>
      <w:marTop w:val="0"/>
      <w:marBottom w:val="0"/>
      <w:divBdr>
        <w:top w:val="none" w:sz="0" w:space="0" w:color="auto"/>
        <w:left w:val="none" w:sz="0" w:space="0" w:color="auto"/>
        <w:bottom w:val="none" w:sz="0" w:space="0" w:color="auto"/>
        <w:right w:val="none" w:sz="0" w:space="0" w:color="auto"/>
      </w:divBdr>
    </w:div>
    <w:div w:id="771973660">
      <w:bodyDiv w:val="1"/>
      <w:marLeft w:val="0"/>
      <w:marRight w:val="0"/>
      <w:marTop w:val="0"/>
      <w:marBottom w:val="0"/>
      <w:divBdr>
        <w:top w:val="none" w:sz="0" w:space="0" w:color="auto"/>
        <w:left w:val="none" w:sz="0" w:space="0" w:color="auto"/>
        <w:bottom w:val="none" w:sz="0" w:space="0" w:color="auto"/>
        <w:right w:val="none" w:sz="0" w:space="0" w:color="auto"/>
      </w:divBdr>
    </w:div>
    <w:div w:id="777485492">
      <w:bodyDiv w:val="1"/>
      <w:marLeft w:val="0"/>
      <w:marRight w:val="0"/>
      <w:marTop w:val="0"/>
      <w:marBottom w:val="0"/>
      <w:divBdr>
        <w:top w:val="none" w:sz="0" w:space="0" w:color="auto"/>
        <w:left w:val="none" w:sz="0" w:space="0" w:color="auto"/>
        <w:bottom w:val="none" w:sz="0" w:space="0" w:color="auto"/>
        <w:right w:val="none" w:sz="0" w:space="0" w:color="auto"/>
      </w:divBdr>
    </w:div>
    <w:div w:id="781648975">
      <w:bodyDiv w:val="1"/>
      <w:marLeft w:val="0"/>
      <w:marRight w:val="0"/>
      <w:marTop w:val="0"/>
      <w:marBottom w:val="0"/>
      <w:divBdr>
        <w:top w:val="none" w:sz="0" w:space="0" w:color="auto"/>
        <w:left w:val="none" w:sz="0" w:space="0" w:color="auto"/>
        <w:bottom w:val="none" w:sz="0" w:space="0" w:color="auto"/>
        <w:right w:val="none" w:sz="0" w:space="0" w:color="auto"/>
      </w:divBdr>
    </w:div>
    <w:div w:id="786311916">
      <w:bodyDiv w:val="1"/>
      <w:marLeft w:val="0"/>
      <w:marRight w:val="0"/>
      <w:marTop w:val="0"/>
      <w:marBottom w:val="0"/>
      <w:divBdr>
        <w:top w:val="none" w:sz="0" w:space="0" w:color="auto"/>
        <w:left w:val="none" w:sz="0" w:space="0" w:color="auto"/>
        <w:bottom w:val="none" w:sz="0" w:space="0" w:color="auto"/>
        <w:right w:val="none" w:sz="0" w:space="0" w:color="auto"/>
      </w:divBdr>
    </w:div>
    <w:div w:id="802192139">
      <w:bodyDiv w:val="1"/>
      <w:marLeft w:val="0"/>
      <w:marRight w:val="0"/>
      <w:marTop w:val="0"/>
      <w:marBottom w:val="0"/>
      <w:divBdr>
        <w:top w:val="none" w:sz="0" w:space="0" w:color="auto"/>
        <w:left w:val="none" w:sz="0" w:space="0" w:color="auto"/>
        <w:bottom w:val="none" w:sz="0" w:space="0" w:color="auto"/>
        <w:right w:val="none" w:sz="0" w:space="0" w:color="auto"/>
      </w:divBdr>
    </w:div>
    <w:div w:id="808090793">
      <w:bodyDiv w:val="1"/>
      <w:marLeft w:val="0"/>
      <w:marRight w:val="0"/>
      <w:marTop w:val="0"/>
      <w:marBottom w:val="0"/>
      <w:divBdr>
        <w:top w:val="none" w:sz="0" w:space="0" w:color="auto"/>
        <w:left w:val="none" w:sz="0" w:space="0" w:color="auto"/>
        <w:bottom w:val="none" w:sz="0" w:space="0" w:color="auto"/>
        <w:right w:val="none" w:sz="0" w:space="0" w:color="auto"/>
      </w:divBdr>
    </w:div>
    <w:div w:id="826432645">
      <w:bodyDiv w:val="1"/>
      <w:marLeft w:val="0"/>
      <w:marRight w:val="0"/>
      <w:marTop w:val="0"/>
      <w:marBottom w:val="0"/>
      <w:divBdr>
        <w:top w:val="none" w:sz="0" w:space="0" w:color="auto"/>
        <w:left w:val="none" w:sz="0" w:space="0" w:color="auto"/>
        <w:bottom w:val="none" w:sz="0" w:space="0" w:color="auto"/>
        <w:right w:val="none" w:sz="0" w:space="0" w:color="auto"/>
      </w:divBdr>
    </w:div>
    <w:div w:id="836313227">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563138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68447670">
      <w:bodyDiv w:val="1"/>
      <w:marLeft w:val="0"/>
      <w:marRight w:val="0"/>
      <w:marTop w:val="0"/>
      <w:marBottom w:val="0"/>
      <w:divBdr>
        <w:top w:val="none" w:sz="0" w:space="0" w:color="auto"/>
        <w:left w:val="none" w:sz="0" w:space="0" w:color="auto"/>
        <w:bottom w:val="none" w:sz="0" w:space="0" w:color="auto"/>
        <w:right w:val="none" w:sz="0" w:space="0" w:color="auto"/>
      </w:divBdr>
    </w:div>
    <w:div w:id="881748053">
      <w:bodyDiv w:val="1"/>
      <w:marLeft w:val="0"/>
      <w:marRight w:val="0"/>
      <w:marTop w:val="0"/>
      <w:marBottom w:val="0"/>
      <w:divBdr>
        <w:top w:val="none" w:sz="0" w:space="0" w:color="auto"/>
        <w:left w:val="none" w:sz="0" w:space="0" w:color="auto"/>
        <w:bottom w:val="none" w:sz="0" w:space="0" w:color="auto"/>
        <w:right w:val="none" w:sz="0" w:space="0" w:color="auto"/>
      </w:divBdr>
    </w:div>
    <w:div w:id="906308830">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21597072">
      <w:bodyDiv w:val="1"/>
      <w:marLeft w:val="0"/>
      <w:marRight w:val="0"/>
      <w:marTop w:val="0"/>
      <w:marBottom w:val="0"/>
      <w:divBdr>
        <w:top w:val="none" w:sz="0" w:space="0" w:color="auto"/>
        <w:left w:val="none" w:sz="0" w:space="0" w:color="auto"/>
        <w:bottom w:val="none" w:sz="0" w:space="0" w:color="auto"/>
        <w:right w:val="none" w:sz="0" w:space="0" w:color="auto"/>
      </w:divBdr>
    </w:div>
    <w:div w:id="923032713">
      <w:bodyDiv w:val="1"/>
      <w:marLeft w:val="0"/>
      <w:marRight w:val="0"/>
      <w:marTop w:val="0"/>
      <w:marBottom w:val="0"/>
      <w:divBdr>
        <w:top w:val="none" w:sz="0" w:space="0" w:color="auto"/>
        <w:left w:val="none" w:sz="0" w:space="0" w:color="auto"/>
        <w:bottom w:val="none" w:sz="0" w:space="0" w:color="auto"/>
        <w:right w:val="none" w:sz="0" w:space="0" w:color="auto"/>
      </w:divBdr>
    </w:div>
    <w:div w:id="928856523">
      <w:bodyDiv w:val="1"/>
      <w:marLeft w:val="0"/>
      <w:marRight w:val="0"/>
      <w:marTop w:val="0"/>
      <w:marBottom w:val="0"/>
      <w:divBdr>
        <w:top w:val="none" w:sz="0" w:space="0" w:color="auto"/>
        <w:left w:val="none" w:sz="0" w:space="0" w:color="auto"/>
        <w:bottom w:val="none" w:sz="0" w:space="0" w:color="auto"/>
        <w:right w:val="none" w:sz="0" w:space="0" w:color="auto"/>
      </w:divBdr>
    </w:div>
    <w:div w:id="943415792">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52632339">
      <w:bodyDiv w:val="1"/>
      <w:marLeft w:val="0"/>
      <w:marRight w:val="0"/>
      <w:marTop w:val="0"/>
      <w:marBottom w:val="0"/>
      <w:divBdr>
        <w:top w:val="none" w:sz="0" w:space="0" w:color="auto"/>
        <w:left w:val="none" w:sz="0" w:space="0" w:color="auto"/>
        <w:bottom w:val="none" w:sz="0" w:space="0" w:color="auto"/>
        <w:right w:val="none" w:sz="0" w:space="0" w:color="auto"/>
      </w:divBdr>
    </w:div>
    <w:div w:id="983702449">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26369933">
      <w:bodyDiv w:val="1"/>
      <w:marLeft w:val="0"/>
      <w:marRight w:val="0"/>
      <w:marTop w:val="0"/>
      <w:marBottom w:val="0"/>
      <w:divBdr>
        <w:top w:val="none" w:sz="0" w:space="0" w:color="auto"/>
        <w:left w:val="none" w:sz="0" w:space="0" w:color="auto"/>
        <w:bottom w:val="none" w:sz="0" w:space="0" w:color="auto"/>
        <w:right w:val="none" w:sz="0" w:space="0" w:color="auto"/>
      </w:divBdr>
    </w:div>
    <w:div w:id="1029527657">
      <w:bodyDiv w:val="1"/>
      <w:marLeft w:val="0"/>
      <w:marRight w:val="0"/>
      <w:marTop w:val="0"/>
      <w:marBottom w:val="0"/>
      <w:divBdr>
        <w:top w:val="none" w:sz="0" w:space="0" w:color="auto"/>
        <w:left w:val="none" w:sz="0" w:space="0" w:color="auto"/>
        <w:bottom w:val="none" w:sz="0" w:space="0" w:color="auto"/>
        <w:right w:val="none" w:sz="0" w:space="0" w:color="auto"/>
      </w:divBdr>
    </w:div>
    <w:div w:id="1033463722">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59787812">
      <w:bodyDiv w:val="1"/>
      <w:marLeft w:val="0"/>
      <w:marRight w:val="0"/>
      <w:marTop w:val="0"/>
      <w:marBottom w:val="0"/>
      <w:divBdr>
        <w:top w:val="none" w:sz="0" w:space="0" w:color="auto"/>
        <w:left w:val="none" w:sz="0" w:space="0" w:color="auto"/>
        <w:bottom w:val="none" w:sz="0" w:space="0" w:color="auto"/>
        <w:right w:val="none" w:sz="0" w:space="0" w:color="auto"/>
      </w:divBdr>
    </w:div>
    <w:div w:id="1074468240">
      <w:bodyDiv w:val="1"/>
      <w:marLeft w:val="0"/>
      <w:marRight w:val="0"/>
      <w:marTop w:val="0"/>
      <w:marBottom w:val="0"/>
      <w:divBdr>
        <w:top w:val="none" w:sz="0" w:space="0" w:color="auto"/>
        <w:left w:val="none" w:sz="0" w:space="0" w:color="auto"/>
        <w:bottom w:val="none" w:sz="0" w:space="0" w:color="auto"/>
        <w:right w:val="none" w:sz="0" w:space="0" w:color="auto"/>
      </w:divBdr>
    </w:div>
    <w:div w:id="1080322926">
      <w:bodyDiv w:val="1"/>
      <w:marLeft w:val="0"/>
      <w:marRight w:val="0"/>
      <w:marTop w:val="0"/>
      <w:marBottom w:val="0"/>
      <w:divBdr>
        <w:top w:val="none" w:sz="0" w:space="0" w:color="auto"/>
        <w:left w:val="none" w:sz="0" w:space="0" w:color="auto"/>
        <w:bottom w:val="none" w:sz="0" w:space="0" w:color="auto"/>
        <w:right w:val="none" w:sz="0" w:space="0" w:color="auto"/>
      </w:divBdr>
    </w:div>
    <w:div w:id="1093285502">
      <w:bodyDiv w:val="1"/>
      <w:marLeft w:val="0"/>
      <w:marRight w:val="0"/>
      <w:marTop w:val="0"/>
      <w:marBottom w:val="0"/>
      <w:divBdr>
        <w:top w:val="none" w:sz="0" w:space="0" w:color="auto"/>
        <w:left w:val="none" w:sz="0" w:space="0" w:color="auto"/>
        <w:bottom w:val="none" w:sz="0" w:space="0" w:color="auto"/>
        <w:right w:val="none" w:sz="0" w:space="0" w:color="auto"/>
      </w:divBdr>
    </w:div>
    <w:div w:id="1121412592">
      <w:bodyDiv w:val="1"/>
      <w:marLeft w:val="0"/>
      <w:marRight w:val="0"/>
      <w:marTop w:val="0"/>
      <w:marBottom w:val="0"/>
      <w:divBdr>
        <w:top w:val="none" w:sz="0" w:space="0" w:color="auto"/>
        <w:left w:val="none" w:sz="0" w:space="0" w:color="auto"/>
        <w:bottom w:val="none" w:sz="0" w:space="0" w:color="auto"/>
        <w:right w:val="none" w:sz="0" w:space="0" w:color="auto"/>
      </w:divBdr>
    </w:div>
    <w:div w:id="1144196595">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47167850">
      <w:bodyDiv w:val="1"/>
      <w:marLeft w:val="0"/>
      <w:marRight w:val="0"/>
      <w:marTop w:val="0"/>
      <w:marBottom w:val="0"/>
      <w:divBdr>
        <w:top w:val="none" w:sz="0" w:space="0" w:color="auto"/>
        <w:left w:val="none" w:sz="0" w:space="0" w:color="auto"/>
        <w:bottom w:val="none" w:sz="0" w:space="0" w:color="auto"/>
        <w:right w:val="none" w:sz="0" w:space="0" w:color="auto"/>
      </w:divBdr>
    </w:div>
    <w:div w:id="1158501628">
      <w:bodyDiv w:val="1"/>
      <w:marLeft w:val="0"/>
      <w:marRight w:val="0"/>
      <w:marTop w:val="0"/>
      <w:marBottom w:val="0"/>
      <w:divBdr>
        <w:top w:val="none" w:sz="0" w:space="0" w:color="auto"/>
        <w:left w:val="none" w:sz="0" w:space="0" w:color="auto"/>
        <w:bottom w:val="none" w:sz="0" w:space="0" w:color="auto"/>
        <w:right w:val="none" w:sz="0" w:space="0" w:color="auto"/>
      </w:divBdr>
    </w:div>
    <w:div w:id="1183979109">
      <w:bodyDiv w:val="1"/>
      <w:marLeft w:val="0"/>
      <w:marRight w:val="0"/>
      <w:marTop w:val="0"/>
      <w:marBottom w:val="0"/>
      <w:divBdr>
        <w:top w:val="none" w:sz="0" w:space="0" w:color="auto"/>
        <w:left w:val="none" w:sz="0" w:space="0" w:color="auto"/>
        <w:bottom w:val="none" w:sz="0" w:space="0" w:color="auto"/>
        <w:right w:val="none" w:sz="0" w:space="0" w:color="auto"/>
      </w:divBdr>
    </w:div>
    <w:div w:id="1193418476">
      <w:bodyDiv w:val="1"/>
      <w:marLeft w:val="0"/>
      <w:marRight w:val="0"/>
      <w:marTop w:val="0"/>
      <w:marBottom w:val="0"/>
      <w:divBdr>
        <w:top w:val="none" w:sz="0" w:space="0" w:color="auto"/>
        <w:left w:val="none" w:sz="0" w:space="0" w:color="auto"/>
        <w:bottom w:val="none" w:sz="0" w:space="0" w:color="auto"/>
        <w:right w:val="none" w:sz="0" w:space="0" w:color="auto"/>
      </w:divBdr>
    </w:div>
    <w:div w:id="1228109369">
      <w:bodyDiv w:val="1"/>
      <w:marLeft w:val="0"/>
      <w:marRight w:val="0"/>
      <w:marTop w:val="0"/>
      <w:marBottom w:val="0"/>
      <w:divBdr>
        <w:top w:val="none" w:sz="0" w:space="0" w:color="auto"/>
        <w:left w:val="none" w:sz="0" w:space="0" w:color="auto"/>
        <w:bottom w:val="none" w:sz="0" w:space="0" w:color="auto"/>
        <w:right w:val="none" w:sz="0" w:space="0" w:color="auto"/>
      </w:divBdr>
    </w:div>
    <w:div w:id="1234699564">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66419152">
      <w:bodyDiv w:val="1"/>
      <w:marLeft w:val="0"/>
      <w:marRight w:val="0"/>
      <w:marTop w:val="0"/>
      <w:marBottom w:val="0"/>
      <w:divBdr>
        <w:top w:val="none" w:sz="0" w:space="0" w:color="auto"/>
        <w:left w:val="none" w:sz="0" w:space="0" w:color="auto"/>
        <w:bottom w:val="none" w:sz="0" w:space="0" w:color="auto"/>
        <w:right w:val="none" w:sz="0" w:space="0" w:color="auto"/>
      </w:divBdr>
    </w:div>
    <w:div w:id="1277980345">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283729128">
      <w:bodyDiv w:val="1"/>
      <w:marLeft w:val="0"/>
      <w:marRight w:val="0"/>
      <w:marTop w:val="0"/>
      <w:marBottom w:val="0"/>
      <w:divBdr>
        <w:top w:val="none" w:sz="0" w:space="0" w:color="auto"/>
        <w:left w:val="none" w:sz="0" w:space="0" w:color="auto"/>
        <w:bottom w:val="none" w:sz="0" w:space="0" w:color="auto"/>
        <w:right w:val="none" w:sz="0" w:space="0" w:color="auto"/>
      </w:divBdr>
    </w:div>
    <w:div w:id="1291282838">
      <w:bodyDiv w:val="1"/>
      <w:marLeft w:val="0"/>
      <w:marRight w:val="0"/>
      <w:marTop w:val="0"/>
      <w:marBottom w:val="0"/>
      <w:divBdr>
        <w:top w:val="none" w:sz="0" w:space="0" w:color="auto"/>
        <w:left w:val="none" w:sz="0" w:space="0" w:color="auto"/>
        <w:bottom w:val="none" w:sz="0" w:space="0" w:color="auto"/>
        <w:right w:val="none" w:sz="0" w:space="0" w:color="auto"/>
      </w:divBdr>
    </w:div>
    <w:div w:id="1293176957">
      <w:bodyDiv w:val="1"/>
      <w:marLeft w:val="0"/>
      <w:marRight w:val="0"/>
      <w:marTop w:val="0"/>
      <w:marBottom w:val="0"/>
      <w:divBdr>
        <w:top w:val="none" w:sz="0" w:space="0" w:color="auto"/>
        <w:left w:val="none" w:sz="0" w:space="0" w:color="auto"/>
        <w:bottom w:val="none" w:sz="0" w:space="0" w:color="auto"/>
        <w:right w:val="none" w:sz="0" w:space="0" w:color="auto"/>
      </w:divBdr>
    </w:div>
    <w:div w:id="1315984751">
      <w:bodyDiv w:val="1"/>
      <w:marLeft w:val="0"/>
      <w:marRight w:val="0"/>
      <w:marTop w:val="0"/>
      <w:marBottom w:val="0"/>
      <w:divBdr>
        <w:top w:val="none" w:sz="0" w:space="0" w:color="auto"/>
        <w:left w:val="none" w:sz="0" w:space="0" w:color="auto"/>
        <w:bottom w:val="none" w:sz="0" w:space="0" w:color="auto"/>
        <w:right w:val="none" w:sz="0" w:space="0" w:color="auto"/>
      </w:divBdr>
    </w:div>
    <w:div w:id="1329017427">
      <w:bodyDiv w:val="1"/>
      <w:marLeft w:val="0"/>
      <w:marRight w:val="0"/>
      <w:marTop w:val="0"/>
      <w:marBottom w:val="0"/>
      <w:divBdr>
        <w:top w:val="none" w:sz="0" w:space="0" w:color="auto"/>
        <w:left w:val="none" w:sz="0" w:space="0" w:color="auto"/>
        <w:bottom w:val="none" w:sz="0" w:space="0" w:color="auto"/>
        <w:right w:val="none" w:sz="0" w:space="0" w:color="auto"/>
      </w:divBdr>
    </w:div>
    <w:div w:id="1337882546">
      <w:bodyDiv w:val="1"/>
      <w:marLeft w:val="0"/>
      <w:marRight w:val="0"/>
      <w:marTop w:val="0"/>
      <w:marBottom w:val="0"/>
      <w:divBdr>
        <w:top w:val="none" w:sz="0" w:space="0" w:color="auto"/>
        <w:left w:val="none" w:sz="0" w:space="0" w:color="auto"/>
        <w:bottom w:val="none" w:sz="0" w:space="0" w:color="auto"/>
        <w:right w:val="none" w:sz="0" w:space="0" w:color="auto"/>
      </w:divBdr>
    </w:div>
    <w:div w:id="1374845564">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73719956">
      <w:bodyDiv w:val="1"/>
      <w:marLeft w:val="0"/>
      <w:marRight w:val="0"/>
      <w:marTop w:val="0"/>
      <w:marBottom w:val="0"/>
      <w:divBdr>
        <w:top w:val="none" w:sz="0" w:space="0" w:color="auto"/>
        <w:left w:val="none" w:sz="0" w:space="0" w:color="auto"/>
        <w:bottom w:val="none" w:sz="0" w:space="0" w:color="auto"/>
        <w:right w:val="none" w:sz="0" w:space="0" w:color="auto"/>
      </w:divBdr>
    </w:div>
    <w:div w:id="1535145246">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77130921">
      <w:bodyDiv w:val="1"/>
      <w:marLeft w:val="0"/>
      <w:marRight w:val="0"/>
      <w:marTop w:val="0"/>
      <w:marBottom w:val="0"/>
      <w:divBdr>
        <w:top w:val="none" w:sz="0" w:space="0" w:color="auto"/>
        <w:left w:val="none" w:sz="0" w:space="0" w:color="auto"/>
        <w:bottom w:val="none" w:sz="0" w:space="0" w:color="auto"/>
        <w:right w:val="none" w:sz="0" w:space="0" w:color="auto"/>
      </w:divBdr>
    </w:div>
    <w:div w:id="158460359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05918762">
      <w:bodyDiv w:val="1"/>
      <w:marLeft w:val="0"/>
      <w:marRight w:val="0"/>
      <w:marTop w:val="0"/>
      <w:marBottom w:val="0"/>
      <w:divBdr>
        <w:top w:val="none" w:sz="0" w:space="0" w:color="auto"/>
        <w:left w:val="none" w:sz="0" w:space="0" w:color="auto"/>
        <w:bottom w:val="none" w:sz="0" w:space="0" w:color="auto"/>
        <w:right w:val="none" w:sz="0" w:space="0" w:color="auto"/>
      </w:divBdr>
    </w:div>
    <w:div w:id="1622375107">
      <w:bodyDiv w:val="1"/>
      <w:marLeft w:val="0"/>
      <w:marRight w:val="0"/>
      <w:marTop w:val="0"/>
      <w:marBottom w:val="0"/>
      <w:divBdr>
        <w:top w:val="none" w:sz="0" w:space="0" w:color="auto"/>
        <w:left w:val="none" w:sz="0" w:space="0" w:color="auto"/>
        <w:bottom w:val="none" w:sz="0" w:space="0" w:color="auto"/>
        <w:right w:val="none" w:sz="0" w:space="0" w:color="auto"/>
      </w:divBdr>
    </w:div>
    <w:div w:id="1626041319">
      <w:bodyDiv w:val="1"/>
      <w:marLeft w:val="0"/>
      <w:marRight w:val="0"/>
      <w:marTop w:val="0"/>
      <w:marBottom w:val="0"/>
      <w:divBdr>
        <w:top w:val="none" w:sz="0" w:space="0" w:color="auto"/>
        <w:left w:val="none" w:sz="0" w:space="0" w:color="auto"/>
        <w:bottom w:val="none" w:sz="0" w:space="0" w:color="auto"/>
        <w:right w:val="none" w:sz="0" w:space="0" w:color="auto"/>
      </w:divBdr>
    </w:div>
    <w:div w:id="1630236674">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37447777">
      <w:bodyDiv w:val="1"/>
      <w:marLeft w:val="0"/>
      <w:marRight w:val="0"/>
      <w:marTop w:val="0"/>
      <w:marBottom w:val="0"/>
      <w:divBdr>
        <w:top w:val="none" w:sz="0" w:space="0" w:color="auto"/>
        <w:left w:val="none" w:sz="0" w:space="0" w:color="auto"/>
        <w:bottom w:val="none" w:sz="0" w:space="0" w:color="auto"/>
        <w:right w:val="none" w:sz="0" w:space="0" w:color="auto"/>
      </w:divBdr>
    </w:div>
    <w:div w:id="1644893421">
      <w:bodyDiv w:val="1"/>
      <w:marLeft w:val="0"/>
      <w:marRight w:val="0"/>
      <w:marTop w:val="0"/>
      <w:marBottom w:val="0"/>
      <w:divBdr>
        <w:top w:val="none" w:sz="0" w:space="0" w:color="auto"/>
        <w:left w:val="none" w:sz="0" w:space="0" w:color="auto"/>
        <w:bottom w:val="none" w:sz="0" w:space="0" w:color="auto"/>
        <w:right w:val="none" w:sz="0" w:space="0" w:color="auto"/>
      </w:divBdr>
    </w:div>
    <w:div w:id="1678655253">
      <w:bodyDiv w:val="1"/>
      <w:marLeft w:val="0"/>
      <w:marRight w:val="0"/>
      <w:marTop w:val="0"/>
      <w:marBottom w:val="0"/>
      <w:divBdr>
        <w:top w:val="none" w:sz="0" w:space="0" w:color="auto"/>
        <w:left w:val="none" w:sz="0" w:space="0" w:color="auto"/>
        <w:bottom w:val="none" w:sz="0" w:space="0" w:color="auto"/>
        <w:right w:val="none" w:sz="0" w:space="0" w:color="auto"/>
      </w:divBdr>
    </w:div>
    <w:div w:id="1707288367">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24714789">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33651444">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47651311">
      <w:bodyDiv w:val="1"/>
      <w:marLeft w:val="0"/>
      <w:marRight w:val="0"/>
      <w:marTop w:val="0"/>
      <w:marBottom w:val="0"/>
      <w:divBdr>
        <w:top w:val="none" w:sz="0" w:space="0" w:color="auto"/>
        <w:left w:val="none" w:sz="0" w:space="0" w:color="auto"/>
        <w:bottom w:val="none" w:sz="0" w:space="0" w:color="auto"/>
        <w:right w:val="none" w:sz="0" w:space="0" w:color="auto"/>
      </w:divBdr>
    </w:div>
    <w:div w:id="1754275289">
      <w:bodyDiv w:val="1"/>
      <w:marLeft w:val="0"/>
      <w:marRight w:val="0"/>
      <w:marTop w:val="0"/>
      <w:marBottom w:val="0"/>
      <w:divBdr>
        <w:top w:val="none" w:sz="0" w:space="0" w:color="auto"/>
        <w:left w:val="none" w:sz="0" w:space="0" w:color="auto"/>
        <w:bottom w:val="none" w:sz="0" w:space="0" w:color="auto"/>
        <w:right w:val="none" w:sz="0" w:space="0" w:color="auto"/>
      </w:divBdr>
    </w:div>
    <w:div w:id="1768575330">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73696191">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19416150">
      <w:bodyDiv w:val="1"/>
      <w:marLeft w:val="0"/>
      <w:marRight w:val="0"/>
      <w:marTop w:val="0"/>
      <w:marBottom w:val="0"/>
      <w:divBdr>
        <w:top w:val="none" w:sz="0" w:space="0" w:color="auto"/>
        <w:left w:val="none" w:sz="0" w:space="0" w:color="auto"/>
        <w:bottom w:val="none" w:sz="0" w:space="0" w:color="auto"/>
        <w:right w:val="none" w:sz="0" w:space="0" w:color="auto"/>
      </w:divBdr>
    </w:div>
    <w:div w:id="1821576275">
      <w:bodyDiv w:val="1"/>
      <w:marLeft w:val="0"/>
      <w:marRight w:val="0"/>
      <w:marTop w:val="0"/>
      <w:marBottom w:val="0"/>
      <w:divBdr>
        <w:top w:val="none" w:sz="0" w:space="0" w:color="auto"/>
        <w:left w:val="none" w:sz="0" w:space="0" w:color="auto"/>
        <w:bottom w:val="none" w:sz="0" w:space="0" w:color="auto"/>
        <w:right w:val="none" w:sz="0" w:space="0" w:color="auto"/>
      </w:divBdr>
    </w:div>
    <w:div w:id="1841383528">
      <w:bodyDiv w:val="1"/>
      <w:marLeft w:val="0"/>
      <w:marRight w:val="0"/>
      <w:marTop w:val="0"/>
      <w:marBottom w:val="0"/>
      <w:divBdr>
        <w:top w:val="none" w:sz="0" w:space="0" w:color="auto"/>
        <w:left w:val="none" w:sz="0" w:space="0" w:color="auto"/>
        <w:bottom w:val="none" w:sz="0" w:space="0" w:color="auto"/>
        <w:right w:val="none" w:sz="0" w:space="0" w:color="auto"/>
      </w:divBdr>
    </w:div>
    <w:div w:id="1860309460">
      <w:bodyDiv w:val="1"/>
      <w:marLeft w:val="0"/>
      <w:marRight w:val="0"/>
      <w:marTop w:val="0"/>
      <w:marBottom w:val="0"/>
      <w:divBdr>
        <w:top w:val="none" w:sz="0" w:space="0" w:color="auto"/>
        <w:left w:val="none" w:sz="0" w:space="0" w:color="auto"/>
        <w:bottom w:val="none" w:sz="0" w:space="0" w:color="auto"/>
        <w:right w:val="none" w:sz="0" w:space="0" w:color="auto"/>
      </w:divBdr>
    </w:div>
    <w:div w:id="1917587276">
      <w:bodyDiv w:val="1"/>
      <w:marLeft w:val="0"/>
      <w:marRight w:val="0"/>
      <w:marTop w:val="0"/>
      <w:marBottom w:val="0"/>
      <w:divBdr>
        <w:top w:val="none" w:sz="0" w:space="0" w:color="auto"/>
        <w:left w:val="none" w:sz="0" w:space="0" w:color="auto"/>
        <w:bottom w:val="none" w:sz="0" w:space="0" w:color="auto"/>
        <w:right w:val="none" w:sz="0" w:space="0" w:color="auto"/>
      </w:divBdr>
    </w:div>
    <w:div w:id="1922375884">
      <w:bodyDiv w:val="1"/>
      <w:marLeft w:val="0"/>
      <w:marRight w:val="0"/>
      <w:marTop w:val="0"/>
      <w:marBottom w:val="0"/>
      <w:divBdr>
        <w:top w:val="none" w:sz="0" w:space="0" w:color="auto"/>
        <w:left w:val="none" w:sz="0" w:space="0" w:color="auto"/>
        <w:bottom w:val="none" w:sz="0" w:space="0" w:color="auto"/>
        <w:right w:val="none" w:sz="0" w:space="0" w:color="auto"/>
      </w:divBdr>
    </w:div>
    <w:div w:id="1924676863">
      <w:bodyDiv w:val="1"/>
      <w:marLeft w:val="0"/>
      <w:marRight w:val="0"/>
      <w:marTop w:val="0"/>
      <w:marBottom w:val="0"/>
      <w:divBdr>
        <w:top w:val="none" w:sz="0" w:space="0" w:color="auto"/>
        <w:left w:val="none" w:sz="0" w:space="0" w:color="auto"/>
        <w:bottom w:val="none" w:sz="0" w:space="0" w:color="auto"/>
        <w:right w:val="none" w:sz="0" w:space="0" w:color="auto"/>
      </w:divBdr>
    </w:div>
    <w:div w:id="1935094165">
      <w:bodyDiv w:val="1"/>
      <w:marLeft w:val="0"/>
      <w:marRight w:val="0"/>
      <w:marTop w:val="0"/>
      <w:marBottom w:val="0"/>
      <w:divBdr>
        <w:top w:val="none" w:sz="0" w:space="0" w:color="auto"/>
        <w:left w:val="none" w:sz="0" w:space="0" w:color="auto"/>
        <w:bottom w:val="none" w:sz="0" w:space="0" w:color="auto"/>
        <w:right w:val="none" w:sz="0" w:space="0" w:color="auto"/>
      </w:divBdr>
    </w:div>
    <w:div w:id="1952398097">
      <w:bodyDiv w:val="1"/>
      <w:marLeft w:val="0"/>
      <w:marRight w:val="0"/>
      <w:marTop w:val="0"/>
      <w:marBottom w:val="0"/>
      <w:divBdr>
        <w:top w:val="none" w:sz="0" w:space="0" w:color="auto"/>
        <w:left w:val="none" w:sz="0" w:space="0" w:color="auto"/>
        <w:bottom w:val="none" w:sz="0" w:space="0" w:color="auto"/>
        <w:right w:val="none" w:sz="0" w:space="0" w:color="auto"/>
      </w:divBdr>
    </w:div>
    <w:div w:id="1965698894">
      <w:bodyDiv w:val="1"/>
      <w:marLeft w:val="0"/>
      <w:marRight w:val="0"/>
      <w:marTop w:val="0"/>
      <w:marBottom w:val="0"/>
      <w:divBdr>
        <w:top w:val="none" w:sz="0" w:space="0" w:color="auto"/>
        <w:left w:val="none" w:sz="0" w:space="0" w:color="auto"/>
        <w:bottom w:val="none" w:sz="0" w:space="0" w:color="auto"/>
        <w:right w:val="none" w:sz="0" w:space="0" w:color="auto"/>
      </w:divBdr>
    </w:div>
    <w:div w:id="1988632495">
      <w:bodyDiv w:val="1"/>
      <w:marLeft w:val="0"/>
      <w:marRight w:val="0"/>
      <w:marTop w:val="0"/>
      <w:marBottom w:val="0"/>
      <w:divBdr>
        <w:top w:val="none" w:sz="0" w:space="0" w:color="auto"/>
        <w:left w:val="none" w:sz="0" w:space="0" w:color="auto"/>
        <w:bottom w:val="none" w:sz="0" w:space="0" w:color="auto"/>
        <w:right w:val="none" w:sz="0" w:space="0" w:color="auto"/>
      </w:divBdr>
    </w:div>
    <w:div w:id="1992325641">
      <w:bodyDiv w:val="1"/>
      <w:marLeft w:val="0"/>
      <w:marRight w:val="0"/>
      <w:marTop w:val="0"/>
      <w:marBottom w:val="0"/>
      <w:divBdr>
        <w:top w:val="none" w:sz="0" w:space="0" w:color="auto"/>
        <w:left w:val="none" w:sz="0" w:space="0" w:color="auto"/>
        <w:bottom w:val="none" w:sz="0" w:space="0" w:color="auto"/>
        <w:right w:val="none" w:sz="0" w:space="0" w:color="auto"/>
      </w:divBdr>
    </w:div>
    <w:div w:id="2013412859">
      <w:bodyDiv w:val="1"/>
      <w:marLeft w:val="0"/>
      <w:marRight w:val="0"/>
      <w:marTop w:val="0"/>
      <w:marBottom w:val="0"/>
      <w:divBdr>
        <w:top w:val="none" w:sz="0" w:space="0" w:color="auto"/>
        <w:left w:val="none" w:sz="0" w:space="0" w:color="auto"/>
        <w:bottom w:val="none" w:sz="0" w:space="0" w:color="auto"/>
        <w:right w:val="none" w:sz="0" w:space="0" w:color="auto"/>
      </w:divBdr>
    </w:div>
    <w:div w:id="2014529518">
      <w:bodyDiv w:val="1"/>
      <w:marLeft w:val="0"/>
      <w:marRight w:val="0"/>
      <w:marTop w:val="0"/>
      <w:marBottom w:val="0"/>
      <w:divBdr>
        <w:top w:val="none" w:sz="0" w:space="0" w:color="auto"/>
        <w:left w:val="none" w:sz="0" w:space="0" w:color="auto"/>
        <w:bottom w:val="none" w:sz="0" w:space="0" w:color="auto"/>
        <w:right w:val="none" w:sz="0" w:space="0" w:color="auto"/>
      </w:divBdr>
    </w:div>
    <w:div w:id="2057388938">
      <w:bodyDiv w:val="1"/>
      <w:marLeft w:val="0"/>
      <w:marRight w:val="0"/>
      <w:marTop w:val="0"/>
      <w:marBottom w:val="0"/>
      <w:divBdr>
        <w:top w:val="none" w:sz="0" w:space="0" w:color="auto"/>
        <w:left w:val="none" w:sz="0" w:space="0" w:color="auto"/>
        <w:bottom w:val="none" w:sz="0" w:space="0" w:color="auto"/>
        <w:right w:val="none" w:sz="0" w:space="0" w:color="auto"/>
      </w:divBdr>
    </w:div>
    <w:div w:id="2067220682">
      <w:bodyDiv w:val="1"/>
      <w:marLeft w:val="0"/>
      <w:marRight w:val="0"/>
      <w:marTop w:val="0"/>
      <w:marBottom w:val="0"/>
      <w:divBdr>
        <w:top w:val="none" w:sz="0" w:space="0" w:color="auto"/>
        <w:left w:val="none" w:sz="0" w:space="0" w:color="auto"/>
        <w:bottom w:val="none" w:sz="0" w:space="0" w:color="auto"/>
        <w:right w:val="none" w:sz="0" w:space="0" w:color="auto"/>
      </w:divBdr>
    </w:div>
    <w:div w:id="2067677732">
      <w:bodyDiv w:val="1"/>
      <w:marLeft w:val="0"/>
      <w:marRight w:val="0"/>
      <w:marTop w:val="0"/>
      <w:marBottom w:val="0"/>
      <w:divBdr>
        <w:top w:val="none" w:sz="0" w:space="0" w:color="auto"/>
        <w:left w:val="none" w:sz="0" w:space="0" w:color="auto"/>
        <w:bottom w:val="none" w:sz="0" w:space="0" w:color="auto"/>
        <w:right w:val="none" w:sz="0" w:space="0" w:color="auto"/>
      </w:divBdr>
    </w:div>
    <w:div w:id="2124378030">
      <w:bodyDiv w:val="1"/>
      <w:marLeft w:val="0"/>
      <w:marRight w:val="0"/>
      <w:marTop w:val="0"/>
      <w:marBottom w:val="0"/>
      <w:divBdr>
        <w:top w:val="none" w:sz="0" w:space="0" w:color="auto"/>
        <w:left w:val="none" w:sz="0" w:space="0" w:color="auto"/>
        <w:bottom w:val="none" w:sz="0" w:space="0" w:color="auto"/>
        <w:right w:val="none" w:sz="0" w:space="0" w:color="auto"/>
      </w:divBdr>
    </w:div>
    <w:div w:id="213899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ccountingtools.com/articles/what-is-budgetary-slack.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accountingtools.com/articles/what-does-a-favorable-variance-indicat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Sin19</b:Tag>
    <b:SourceType>InternetSite</b:SourceType>
    <b:Guid>{B6BE877F-A214-4FDE-9286-6A0F4DFC7CE7}</b:Guid>
    <b:Author>
      <b:Author>
        <b:NameList>
          <b:Person>
            <b:Last>S</b:Last>
            <b:First>Sindhuja</b:First>
          </b:Person>
        </b:NameList>
      </b:Author>
    </b:Author>
    <b:Title>Budget and Budgetary Control</b:Title>
    <b:InternetSiteTitle>Business Management Ideas</b:InternetSiteTitle>
    <b:Year>2019</b:Year>
    <b:Month>03</b:Month>
    <b:Day>04</b:Day>
    <b:URL>http://www.businessmanagementideas.com/management/budgetary-control-management/budget-and-budgetary-control-management/10474</b:URL>
    <b:RefOrder>1</b:RefOrder>
  </b:Source>
  <b:Source>
    <b:Tag>Dru15</b:Tag>
    <b:SourceType>Book</b:SourceType>
    <b:Guid>{B9DC8B2F-7E2E-4965-8106-40354E996EFC}</b:Guid>
    <b:Title>Management and Cost accounting</b:Title>
    <b:Year>2015</b:Year>
    <b:YearAccessed>2019</b:YearAccessed>
    <b:MonthAccessed>03</b:MonthAccessed>
    <b:DayAccessed>08</b:DayAccessed>
    <b:Author>
      <b:Author>
        <b:NameList>
          <b:Person>
            <b:Last>Drury</b:Last>
            <b:First>Colin</b:First>
          </b:Person>
        </b:NameList>
      </b:Author>
    </b:Author>
    <b:City>China</b:City>
    <b:Publisher>RR Donnelley</b:Publisher>
    <b:Edition>9th</b:Edition>
    <b:RefOrder>3</b:RefOrder>
  </b:Source>
  <b:Source>
    <b:Tag>Bra18</b:Tag>
    <b:SourceType>InternetSite</b:SourceType>
    <b:Guid>{41F50685-1997-4BBB-BFF6-DE2F845FCCAB}</b:Guid>
    <b:Title>Disadvantages of budgeting</b:Title>
    <b:Year>2018</b:Year>
    <b:Author>
      <b:Author>
        <b:NameList>
          <b:Person>
            <b:Last>Bragg</b:Last>
            <b:First>Steven</b:First>
          </b:Person>
        </b:NameList>
      </b:Author>
    </b:Author>
    <b:YearAccessed>2019</b:YearAccessed>
    <b:MonthAccessed>03</b:MonthAccessed>
    <b:DayAccessed>08</b:DayAccessed>
    <b:URL>https://www.accountingtools.com/articles/what-are-the-disadvantages-of-budgeting.html</b:URL>
    <b:InternetSiteTitle>Accounting Tools</b:InternetSiteTitle>
    <b:RefOrder>7</b:RefOrder>
  </b:Source>
  <b:Source>
    <b:Tag>CIM05</b:Tag>
    <b:SourceType>Book</b:SourceType>
    <b:Guid>{5EF7A75B-E0E4-4376-8230-29FDFEBE9841}</b:Guid>
    <b:Title>CIMA official terminology</b:Title>
    <b:Year>2005</b:Year>
    <b:YearAccessed>19</b:YearAccessed>
    <b:MonthAccessed>03</b:MonthAccessed>
    <b:DayAccessed>12</b:DayAccessed>
    <b:Author>
      <b:Author>
        <b:Corporate>CIMA</b:Corporate>
      </b:Author>
    </b:Author>
    <b:Publisher>Oxford : CIMA 2005</b:Publisher>
    <b:Edition>2005 Ed</b:Edition>
    <b:RefOrder>16</b:RefOrder>
  </b:Source>
  <b:Source>
    <b:Tag>Fra03</b:Tag>
    <b:SourceType>Book</b:SourceType>
    <b:Guid>{A40D4789-C653-4A82-A8F0-6CB6AD86067B}</b:Guid>
    <b:Author>
      <b:Author>
        <b:NameList>
          <b:Person>
            <b:Last>Fraser</b:Last>
            <b:First>Hope</b:First>
            <b:Middle>&amp;</b:Middle>
          </b:Person>
        </b:NameList>
      </b:Author>
    </b:Author>
    <b:Title>Beyond Budgeting: How managers can break free from the annual performance trap</b:Title>
    <b:Year>2003</b:Year>
    <b:Publisher>Harvard Business Review Press</b:Publisher>
    <b:YearAccessed>19</b:YearAccessed>
    <b:MonthAccessed>03</b:MonthAccessed>
    <b:DayAccessed>12</b:DayAccessed>
    <b:RefOrder>13</b:RefOrder>
  </b:Source>
  <b:Source>
    <b:Tag>Fra01</b:Tag>
    <b:SourceType>JournalArticle</b:SourceType>
    <b:Guid>{A692B22B-63F6-4A64-9B96-623ED2221316}</b:Guid>
    <b:Title>Beyond Budgeting Questions and Answers</b:Title>
    <b:Year>2001</b:Year>
    <b:Author>
      <b:Author>
        <b:NameList>
          <b:Person>
            <b:Last>Fraser</b:Last>
            <b:First>Hope</b:First>
            <b:Middle>and</b:Middle>
          </b:Person>
        </b:NameList>
      </b:Author>
    </b:Author>
    <b:JournalName>CAMI</b:JournalName>
    <b:Pages>10</b:Pages>
    <b:YearAccessed>19</b:YearAccessed>
    <b:MonthAccessed>03</b:MonthAccessed>
    <b:DayAccessed>18</b:DayAccessed>
    <b:URL>http://www.balanced-scorecard.de/docs/Beyondbudgeting3.pdf</b:URL>
    <b:RefOrder>17</b:RefOrder>
  </b:Source>
  <b:Source>
    <b:Tag>Wil18</b:Tag>
    <b:SourceType>InternetSite</b:SourceType>
    <b:Guid>{0D73033B-71F5-47BA-B73D-37E8360235E3}</b:Guid>
    <b:Author>
      <b:Author>
        <b:NameList>
          <b:Person>
            <b:Last>Kenton</b:Last>
            <b:First>Will</b:First>
          </b:Person>
        </b:NameList>
      </b:Author>
    </b:Author>
    <b:Title>Activity-Based Budgeting</b:Title>
    <b:Year>2018</b:Year>
    <b:YearAccessed>2019</b:YearAccessed>
    <b:MonthAccessed>04</b:MonthAccessed>
    <b:DayAccessed>01</b:DayAccessed>
    <b:URL>https://www.investopedia.com/terms/a/abb.asp</b:URL>
    <b:RefOrder>4</b:RefOrder>
  </b:Source>
  <b:Source>
    <b:Tag>CGM12</b:Tag>
    <b:SourceType>InternetSite</b:SourceType>
    <b:Guid>{FA5628CD-518E-4A26-B016-288B25E7F6C9}</b:Guid>
    <b:Author>
      <b:Author>
        <b:Corporate>CGMA</b:Corporate>
      </b:Author>
    </b:Author>
    <b:Title>Activity-based Budgeting</b:Title>
    <b:Year>2013</b:Year>
    <b:YearAccessed>2019</b:YearAccessed>
    <b:MonthAccessed>04</b:MonthAccessed>
    <b:DayAccessed>01</b:DayAccessed>
    <b:URL>https://www.cgma.org/resources/tools/essential-tools/activity-based-budgeting.html</b:URL>
    <b:RefOrder>5</b:RefOrder>
  </b:Source>
  <b:Source>
    <b:Tag>Han11</b:Tag>
    <b:SourceType>JournalArticle</b:SourceType>
    <b:Guid>{FC3E3D53-E706-40BF-8B55-4A7AC1E204FD}</b:Guid>
    <b:Title>A theoretical analysis of the impact of adopting rolling budgets, activity based budgeting and beyond budgeting</b:Title>
    <b:Year>2011</b:Year>
    <b:Author>
      <b:Author>
        <b:NameList>
          <b:Person>
            <b:Last>Hansen</b:Last>
            <b:First>S.C.</b:First>
          </b:Person>
        </b:NameList>
      </b:Author>
    </b:Author>
    <b:JournalName>European Accounting Review</b:JournalName>
    <b:Pages>pp289-319</b:Pages>
    <b:RefOrder>6</b:RefOrder>
  </b:Source>
  <b:Source>
    <b:Tag>Dil18</b:Tag>
    <b:SourceType>JournalArticle</b:SourceType>
    <b:Guid>{80A2FB51-2471-4D58-9F1A-E51B3AEE269C}</b:Guid>
    <b:Author>
      <b:Author>
        <b:NameList>
          <b:Person>
            <b:Last>Dileepa N. Samudrage</b:Last>
            <b:First>Hansinee</b:First>
            <b:Middle>S. Beddage</b:Middle>
          </b:Person>
        </b:NameList>
      </b:Author>
    </b:Author>
    <b:Title>Status and Challenges in implementing Beyond Budgeting: Evidence from Sri Lanka</b:Title>
    <b:JournalName>International Business Research</b:JournalName>
    <b:Year>2018</b:Year>
    <b:Pages>10-14</b:Pages>
    <b:Volume>11</b:Volume>
    <b:Issue>20</b:Issue>
    <b:YearAccessed>2019</b:YearAccessed>
    <b:MonthAccessed>04</b:MonthAccessed>
    <b:DayAccessed>01</b:DayAccessed>
    <b:URL>http://www.ccsenet.org/journal/index.php/ibr/article/view/0/37615</b:URL>
    <b:RefOrder>12</b:RefOrder>
  </b:Source>
  <b:Source>
    <b:Tag>Bil19</b:Tag>
    <b:SourceType>InternetSite</b:SourceType>
    <b:Guid>{989AADC9-B9B3-469B-BF0F-9BE899994986}</b:Guid>
    <b:Author>
      <b:Author>
        <b:NameList>
          <b:Person>
            <b:Last>Nordmeyer</b:Last>
            <b:First>Billie</b:First>
          </b:Person>
        </b:NameList>
      </b:Author>
    </b:Author>
    <b:Title>Chron</b:Title>
    <b:Year>2019</b:Year>
    <b:YearAccessed>2019</b:YearAccessed>
    <b:MonthAccessed>04</b:MonthAccessed>
    <b:DayAccessed>02</b:DayAccessed>
    <b:URL>https://smallbusiness.chron.com/disadvantages-rolling-forecasting-method-73555.html</b:URL>
    <b:RefOrder>11</b:RefOrder>
  </b:Source>
  <b:Source>
    <b:Tag>CMI17</b:Tag>
    <b:SourceType>JournalArticle</b:SourceType>
    <b:Guid>{9FAB6240-99EC-419C-9E54-55BF20B7D9AF}</b:Guid>
    <b:Author>
      <b:Author>
        <b:Corporate>CMI</b:Corporate>
      </b:Author>
    </b:Author>
    <b:Title>Setting Budgets with ManagementDirect</b:Title>
    <b:Year>2017</b:Year>
    <b:YearAccessed>2019</b:YearAccessed>
    <b:MonthAccessed>04</b:MonthAccessed>
    <b:DayAccessed>02</b:DayAccessed>
    <b:URL>https://www.managers.org.uk/~/media/Files/PDF/CMI%20ManagementDirect%20-%20Budgets.pdf</b:URL>
    <b:JournalName>A selection of useful resources</b:JournalName>
    <b:Pages>9</b:Pages>
    <b:RefOrder>14</b:RefOrder>
  </b:Source>
  <b:Source>
    <b:Tag>And05</b:Tag>
    <b:SourceType>JournalArticle</b:SourceType>
    <b:Guid>{4D51B0CA-897D-4730-BEFD-093049800156}</b:Guid>
    <b:Author>
      <b:Author>
        <b:NameList>
          <b:Person>
            <b:Last>Waal</b:Last>
            <b:First>Andre</b:First>
            <b:Middle>A. de</b:Middle>
          </b:Person>
        </b:NameList>
      </b:Author>
    </b:Author>
    <b:Title>Is your organisation ready for beyond budgeting?</b:Title>
    <b:JournalName>Measuring Business Excellence</b:JournalName>
    <b:Year>2005</b:Year>
    <b:Pages>pp56-67</b:Pages>
    <b:Volume>9</b:Volume>
    <b:Issue>2</b:Issue>
    <b:RefOrder>15</b:RefOrder>
  </b:Source>
  <b:Source>
    <b:Tag>Ger17</b:Tag>
    <b:SourceType>Book</b:SourceType>
    <b:Guid>{1BB8B673-BF99-4590-8B2D-51C62A62D32B}</b:Guid>
    <b:Author>
      <b:Author>
        <b:NameList>
          <b:Person>
            <b:Last>Gerry Johnson</b:Last>
            <b:First>Richard</b:First>
            <b:Middle>Whittington, et al</b:Middle>
          </b:Person>
        </b:NameList>
      </b:Author>
    </b:Author>
    <b:Title>Exploring Strategy</b:Title>
    <b:Year>2017</b:Year>
    <b:Publisher>Pearson</b:Publisher>
    <b:Edition>11</b:Edition>
    <b:RefOrder>2</b:RefOrder>
  </b:Source>
  <b:Source>
    <b:Tag>Tho10</b:Tag>
    <b:SourceType>Book</b:SourceType>
    <b:Guid>{C7E8ADFC-B499-43EA-AE61-9115525E2B51}</b:Guid>
    <b:Author>
      <b:Author>
        <b:NameList>
          <b:Person>
            <b:Last>Thompson</b:Last>
            <b:First>Martin</b:First>
          </b:Person>
        </b:NameList>
      </b:Author>
    </b:Author>
    <b:Title>Strategic Management - Awareness and change</b:Title>
    <b:Year>2010</b:Year>
    <b:Publisher>Cengage Lrng Business Press</b:Publisher>
    <b:Edition>6th</b:Edition>
    <b:RefOrder>18</b:RefOrder>
  </b:Source>
  <b:Source>
    <b:Tag>Ekh00</b:Tag>
    <b:SourceType>JournalArticle</b:SourceType>
    <b:Guid>{013FAF99-49F8-4D08-B90A-BA809A350471}</b:Guid>
    <b:Title>Is the annual budget really dead?</b:Title>
    <b:Year>2000</b:Year>
    <b:Author>
      <b:Author>
        <b:NameList>
          <b:Person>
            <b:Last>Ekholm</b:Last>
            <b:First>Wallin</b:First>
          </b:Person>
        </b:NameList>
      </b:Author>
    </b:Author>
    <b:JournalName>The European Accounting Review</b:JournalName>
    <b:Pages>519-539</b:Pages>
    <b:Volume>9</b:Volume>
    <b:RefOrder>8</b:RefOrder>
  </b:Source>
  <b:Source>
    <b:Tag>Dav</b:Tag>
    <b:SourceType>JournalArticle</b:SourceType>
    <b:Guid>{7F0EAA5C-77CC-4E16-AAFF-CC162E5818BB}</b:Guid>
    <b:Author>
      <b:Author>
        <b:NameList>
          <b:Person>
            <b:Last>David Dugdale</b:Last>
            <b:First>Stephen</b:First>
            <b:Middle>Lyne</b:Middle>
          </b:Person>
        </b:NameList>
      </b:Author>
    </b:Author>
    <b:Title>Budgeting Practice and Organisational Structure</b:Title>
    <b:JournalName>CIMA</b:JournalName>
    <b:Pages>1-7</b:Pages>
    <b:Volume>6</b:Volume>
    <b:Issue>4</b:Issue>
    <b:Year>2006</b:Year>
    <b:RefOrder>10</b:RefOrder>
  </b:Source>
  <b:Source>
    <b:Tag>Pra03</b:Tag>
    <b:SourceType>JournalArticle</b:SourceType>
    <b:Guid>{08BE540A-4D55-4BFF-A646-7D226D92A51B}</b:Guid>
    <b:Title>Practice Developments in Budgeting: An Overview and Research Perspective</b:Title>
    <b:JournalName>Journal of Managment Accounting Research</b:JournalName>
    <b:Year>2003</b:Year>
    <b:Pages>95-116</b:Pages>
    <b:Volume>15</b:Volume>
    <b:Author>
      <b:Author>
        <b:NameList>
          <b:Person>
            <b:Last>Stephen C. Hansen</b:Last>
            <b:First>David</b:First>
            <b:Middle>T. Otley, Wim A. Van der Stede</b:Middle>
          </b:Person>
        </b:NameList>
      </b:Author>
    </b:Author>
    <b:RefOrder>19</b:RefOrder>
  </b:Source>
  <b:Source>
    <b:Tag>Joe19</b:Tag>
    <b:SourceType>InternetSite</b:SourceType>
    <b:Guid>{2B18B07C-E5D8-419C-8100-EB05B8A41B52}</b:Guid>
    <b:Title>Reason</b:Title>
    <b:Year>2019</b:Year>
    <b:Author>
      <b:Author>
        <b:NameList>
          <b:Person>
            <b:Last>Seyton</b:Last>
            <b:First>Joe</b:First>
          </b:Person>
        </b:NameList>
      </b:Author>
    </b:Author>
    <b:YearAccessed>2019</b:YearAccessed>
    <b:MonthAccessed>04</b:MonthAccessed>
    <b:DayAccessed>02</b:DayAccessed>
    <b:URL>https://reason.com/blog/2019/03/08/pentagon-spent-46-million-on-lobster-tai</b:URL>
    <b:RefOrder>9</b:RefOrder>
  </b:Source>
</b:Sources>
</file>

<file path=customXml/itemProps1.xml><?xml version="1.0" encoding="utf-8"?>
<ds:datastoreItem xmlns:ds="http://schemas.openxmlformats.org/officeDocument/2006/customXml" ds:itemID="{CEB7916A-478A-4BCB-8BBC-1B91961AF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5711</TotalTime>
  <Pages>1</Pages>
  <Words>4136</Words>
  <Characters>23576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Ryan Price (P152137)</cp:lastModifiedBy>
  <cp:revision>480</cp:revision>
  <cp:lastPrinted>2017-10-18T08:13:00Z</cp:lastPrinted>
  <dcterms:created xsi:type="dcterms:W3CDTF">2019-03-04T13:48:00Z</dcterms:created>
  <dcterms:modified xsi:type="dcterms:W3CDTF">2019-04-05T12:18:00Z</dcterms:modified>
</cp:coreProperties>
</file>