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225C22" w14:textId="76C05B05" w:rsidR="00E75624" w:rsidRPr="00E75624" w:rsidRDefault="00E75624" w:rsidP="00E75624">
      <w:pPr>
        <w:shd w:val="clear" w:color="auto" w:fill="FFFFFF"/>
        <w:spacing w:before="100" w:beforeAutospacing="1" w:after="100" w:afterAutospacing="1" w:line="240" w:lineRule="auto"/>
        <w:jc w:val="center"/>
        <w:rPr>
          <w:rFonts w:ascii="Arial" w:eastAsia="Times New Roman" w:hAnsi="Arial" w:cs="Arial"/>
          <w:b/>
          <w:color w:val="555555"/>
          <w:szCs w:val="21"/>
          <w:lang w:eastAsia="en-GB"/>
        </w:rPr>
      </w:pPr>
      <w:r w:rsidRPr="00E75624">
        <w:rPr>
          <w:rFonts w:ascii="Arial" w:eastAsia="Times New Roman" w:hAnsi="Arial" w:cs="Arial"/>
          <w:b/>
          <w:color w:val="555555"/>
          <w:szCs w:val="21"/>
          <w:lang w:eastAsia="en-GB"/>
        </w:rPr>
        <w:t>The Marshmallow Experiment</w:t>
      </w:r>
    </w:p>
    <w:p w14:paraId="340534AB" w14:textId="7D573D25" w:rsidR="00E75624" w:rsidRPr="003250A3" w:rsidRDefault="00E75624" w:rsidP="00E75624">
      <w:pPr>
        <w:shd w:val="clear" w:color="auto" w:fill="FFFFFF"/>
        <w:spacing w:before="100" w:beforeAutospacing="1" w:after="100" w:afterAutospacing="1" w:line="240" w:lineRule="auto"/>
        <w:rPr>
          <w:rFonts w:ascii="Arial" w:eastAsia="Times New Roman" w:hAnsi="Arial" w:cs="Arial"/>
          <w:color w:val="555555"/>
          <w:szCs w:val="21"/>
          <w:lang w:eastAsia="en-GB"/>
        </w:rPr>
      </w:pPr>
      <w:r w:rsidRPr="00E75624">
        <w:rPr>
          <w:rFonts w:ascii="Arial" w:eastAsia="Times New Roman" w:hAnsi="Arial" w:cs="Arial"/>
          <w:color w:val="555555"/>
          <w:szCs w:val="21"/>
          <w:lang w:eastAsia="en-GB"/>
        </w:rPr>
        <w:t>For most of the 20th century, scientists have worshipped the hard</w:t>
      </w:r>
      <w:bookmarkStart w:id="0" w:name="_GoBack"/>
      <w:bookmarkEnd w:id="0"/>
      <w:r w:rsidRPr="00E75624">
        <w:rPr>
          <w:rFonts w:ascii="Arial" w:eastAsia="Times New Roman" w:hAnsi="Arial" w:cs="Arial"/>
          <w:color w:val="555555"/>
          <w:szCs w:val="21"/>
          <w:lang w:eastAsia="en-GB"/>
        </w:rPr>
        <w:t xml:space="preserve">ware powers of the brain, but there has not been any significant attempt to study the software powers of the heart. Walter </w:t>
      </w:r>
      <w:proofErr w:type="spellStart"/>
      <w:r w:rsidRPr="00E75624">
        <w:rPr>
          <w:rFonts w:ascii="Arial" w:eastAsia="Times New Roman" w:hAnsi="Arial" w:cs="Arial"/>
          <w:color w:val="555555"/>
          <w:szCs w:val="21"/>
          <w:lang w:eastAsia="en-GB"/>
        </w:rPr>
        <w:t>Mischel</w:t>
      </w:r>
      <w:proofErr w:type="spellEnd"/>
      <w:r w:rsidRPr="00E75624">
        <w:rPr>
          <w:rFonts w:ascii="Arial" w:eastAsia="Times New Roman" w:hAnsi="Arial" w:cs="Arial"/>
          <w:color w:val="555555"/>
          <w:szCs w:val="21"/>
          <w:lang w:eastAsia="en-GB"/>
        </w:rPr>
        <w:t xml:space="preserve">, a psychologist at Stanford University, took up the challenge and studied the value of emotional intelligence. He, like many of us, wanted to know the answers to certain perplexing questions: why some people seem to have a gift for living well; why the smartest kid in the class may not end up as the richest; why some people are liked almost instantly and others are distrusted; why some people remain buoyant in the face of troubles which would sink a less resilient soul. In short, what are the qualities of brain and heart that determine success. He decided to conduct a psychological experiment on small children to find out the real story. </w:t>
      </w:r>
      <w:proofErr w:type="spellStart"/>
      <w:r w:rsidRPr="00E75624">
        <w:rPr>
          <w:rFonts w:ascii="Arial" w:eastAsia="Times New Roman" w:hAnsi="Arial" w:cs="Arial"/>
          <w:color w:val="555555"/>
          <w:szCs w:val="21"/>
          <w:lang w:eastAsia="en-GB"/>
        </w:rPr>
        <w:t>Mischel</w:t>
      </w:r>
      <w:proofErr w:type="spellEnd"/>
      <w:r w:rsidRPr="00E75624">
        <w:rPr>
          <w:rFonts w:ascii="Arial" w:eastAsia="Times New Roman" w:hAnsi="Arial" w:cs="Arial"/>
          <w:color w:val="555555"/>
          <w:szCs w:val="21"/>
          <w:lang w:eastAsia="en-GB"/>
        </w:rPr>
        <w:t xml:space="preserve"> distributed marshmallows (a kind of sweet) to groups of 4-year-olds and left the room, promising that any child who could postpone eating the marshmallows until he came back, 15 to 20 minutes later, would be rewarded with a second marshmallow. Not all the children, however, behaved or followed his instructions identically. Some of them just could not resist the temptation to eat the marshmallow immediately. Some waited for a few minutes, and then decided that there was no fun in waiting for a second one, and thought </w:t>
      </w:r>
      <w:r w:rsidRPr="003250A3">
        <w:rPr>
          <w:rFonts w:ascii="Arial" w:eastAsia="Times New Roman" w:hAnsi="Arial" w:cs="Arial"/>
          <w:color w:val="555555"/>
          <w:szCs w:val="21"/>
          <w:lang w:eastAsia="en-GB"/>
        </w:rPr>
        <w:t xml:space="preserve">that it would be wiser to eat the one which was in hand. Some </w:t>
      </w:r>
      <w:proofErr w:type="spellStart"/>
      <w:r w:rsidRPr="003250A3">
        <w:rPr>
          <w:rFonts w:ascii="Arial" w:eastAsia="Times New Roman" w:hAnsi="Arial" w:cs="Arial"/>
          <w:color w:val="555555"/>
          <w:szCs w:val="21"/>
          <w:lang w:eastAsia="en-GB"/>
        </w:rPr>
        <w:t>fantacised</w:t>
      </w:r>
      <w:proofErr w:type="spellEnd"/>
      <w:r w:rsidRPr="003250A3">
        <w:rPr>
          <w:rFonts w:ascii="Arial" w:eastAsia="Times New Roman" w:hAnsi="Arial" w:cs="Arial"/>
          <w:color w:val="555555"/>
          <w:szCs w:val="21"/>
          <w:lang w:eastAsia="en-GB"/>
        </w:rPr>
        <w:t xml:space="preserve"> with closed eyes that they were eating the marshmallows and tried to wait for the return of </w:t>
      </w:r>
      <w:proofErr w:type="spellStart"/>
      <w:r w:rsidRPr="003250A3">
        <w:rPr>
          <w:rFonts w:ascii="Arial" w:eastAsia="Times New Roman" w:hAnsi="Arial" w:cs="Arial"/>
          <w:color w:val="555555"/>
          <w:szCs w:val="21"/>
          <w:lang w:eastAsia="en-GB"/>
        </w:rPr>
        <w:t>Mischel</w:t>
      </w:r>
      <w:proofErr w:type="spellEnd"/>
      <w:r w:rsidRPr="003250A3">
        <w:rPr>
          <w:rFonts w:ascii="Arial" w:eastAsia="Times New Roman" w:hAnsi="Arial" w:cs="Arial"/>
          <w:color w:val="555555"/>
          <w:szCs w:val="21"/>
          <w:lang w:eastAsia="en-GB"/>
        </w:rPr>
        <w:t xml:space="preserve">. Significantly, there were still some kids who did not allow tempting thought(s) to sway them, and did not touch the marshmallows at all till </w:t>
      </w:r>
      <w:proofErr w:type="spellStart"/>
      <w:r w:rsidRPr="003250A3">
        <w:rPr>
          <w:rFonts w:ascii="Arial" w:eastAsia="Times New Roman" w:hAnsi="Arial" w:cs="Arial"/>
          <w:color w:val="555555"/>
          <w:szCs w:val="21"/>
          <w:lang w:eastAsia="en-GB"/>
        </w:rPr>
        <w:t>Mischel</w:t>
      </w:r>
      <w:proofErr w:type="spellEnd"/>
      <w:r w:rsidRPr="003250A3">
        <w:rPr>
          <w:rFonts w:ascii="Arial" w:eastAsia="Times New Roman" w:hAnsi="Arial" w:cs="Arial"/>
          <w:color w:val="555555"/>
          <w:szCs w:val="21"/>
          <w:lang w:eastAsia="en-GB"/>
        </w:rPr>
        <w:t xml:space="preserve"> returned. This experiment further reported that some of the children had been able to think differently. They had resorted to singing, tapping their feet, telling themselves stories, and imagining that the marsh- mallow was a fluffy cloud, to avoid eating it. Interestingly enough, one kid had even fallen asleep with the marshmallow in his hand! </w:t>
      </w:r>
      <w:proofErr w:type="spellStart"/>
      <w:r w:rsidRPr="003250A3">
        <w:rPr>
          <w:rFonts w:ascii="Arial" w:eastAsia="Times New Roman" w:hAnsi="Arial" w:cs="Arial"/>
          <w:color w:val="555555"/>
          <w:szCs w:val="21"/>
          <w:lang w:eastAsia="en-GB"/>
        </w:rPr>
        <w:t>Mischel</w:t>
      </w:r>
      <w:proofErr w:type="spellEnd"/>
      <w:r w:rsidRPr="003250A3">
        <w:rPr>
          <w:rFonts w:ascii="Arial" w:eastAsia="Times New Roman" w:hAnsi="Arial" w:cs="Arial"/>
          <w:color w:val="555555"/>
          <w:szCs w:val="21"/>
          <w:lang w:eastAsia="en-GB"/>
        </w:rPr>
        <w:t xml:space="preserve"> came to the conclusion that the different moods of the children reflected the amount of emotional intelligence they exhibited. Follow-up studies by </w:t>
      </w:r>
      <w:proofErr w:type="spellStart"/>
      <w:r w:rsidRPr="003250A3">
        <w:rPr>
          <w:rFonts w:ascii="Arial" w:eastAsia="Times New Roman" w:hAnsi="Arial" w:cs="Arial"/>
          <w:color w:val="555555"/>
          <w:szCs w:val="21"/>
          <w:lang w:eastAsia="en-GB"/>
        </w:rPr>
        <w:t>Mischel</w:t>
      </w:r>
      <w:proofErr w:type="spellEnd"/>
      <w:r w:rsidRPr="003250A3">
        <w:rPr>
          <w:rFonts w:ascii="Arial" w:eastAsia="Times New Roman" w:hAnsi="Arial" w:cs="Arial"/>
          <w:color w:val="555555"/>
          <w:szCs w:val="21"/>
          <w:lang w:eastAsia="en-GB"/>
        </w:rPr>
        <w:t xml:space="preserve"> 12–14 years later revealed that the children who had triumphed over their desire to delay eating the marshmallows had grown more socially competent and self- assertive and exhibited a higher degree of resilience in dealing with life’s frustrations. Those who had won the second marshmallow were still better at delayed gratification and had applied this attribute in pursuit of their goals. Those who had given in to their desire and had eaten the first marshmallow immediately without waiting, had grown into more stubborn, indecisive and stressed adolescents. The quality of self-control in avoiding eating the marshmallow at the age of 4 turned out to be twice as powerful a predictor of later success in life as compared to IQ. In this experiment, the ability to delay gratification of eating the marshmallow was seen as a master skill, a triumph of the reasoning of the brain over the emotions of the heart. The conclusion derived from this classical experiment is that the capacity to put off rewards is a single skill that psychologists pin- point as an indicator of success in life. </w:t>
      </w:r>
      <w:proofErr w:type="spellStart"/>
      <w:r w:rsidRPr="003250A3">
        <w:rPr>
          <w:rFonts w:ascii="Arial" w:eastAsia="Times New Roman" w:hAnsi="Arial" w:cs="Arial"/>
          <w:color w:val="555555"/>
          <w:szCs w:val="21"/>
          <w:lang w:eastAsia="en-GB"/>
        </w:rPr>
        <w:t>Mischel’s</w:t>
      </w:r>
      <w:proofErr w:type="spellEnd"/>
      <w:r w:rsidRPr="003250A3">
        <w:rPr>
          <w:rFonts w:ascii="Arial" w:eastAsia="Times New Roman" w:hAnsi="Arial" w:cs="Arial"/>
          <w:color w:val="555555"/>
          <w:szCs w:val="21"/>
          <w:lang w:eastAsia="en-GB"/>
        </w:rPr>
        <w:t xml:space="preserve"> study confirmed that emotional intelligence does not show up in IQ tests and needs to be viewed from an entirely different angle. The marshmallow experiment established that emotional intelligence matters more than anything else in determining success in life.</w:t>
      </w:r>
    </w:p>
    <w:p w14:paraId="31D35F20" w14:textId="34BD0B52" w:rsidR="00E75624" w:rsidRPr="00E75624" w:rsidRDefault="00E75624">
      <w:pPr>
        <w:rPr>
          <w:rFonts w:ascii="Arial" w:eastAsia="Times New Roman" w:hAnsi="Arial" w:cs="Arial"/>
          <w:b/>
          <w:color w:val="555555"/>
          <w:szCs w:val="21"/>
          <w:lang w:eastAsia="en-GB"/>
        </w:rPr>
      </w:pPr>
      <w:r w:rsidRPr="00E75624">
        <w:rPr>
          <w:rFonts w:ascii="Arial" w:eastAsia="Times New Roman" w:hAnsi="Arial" w:cs="Arial"/>
          <w:b/>
          <w:color w:val="555555"/>
          <w:szCs w:val="21"/>
          <w:lang w:eastAsia="en-GB"/>
        </w:rPr>
        <w:t>Questions:</w:t>
      </w:r>
    </w:p>
    <w:p w14:paraId="421C30F6" w14:textId="01BC59F3" w:rsidR="00E75624" w:rsidRPr="00E75624" w:rsidRDefault="00E75624">
      <w:pPr>
        <w:rPr>
          <w:rFonts w:ascii="Arial" w:eastAsia="Times New Roman" w:hAnsi="Arial" w:cs="Arial"/>
          <w:color w:val="555555"/>
          <w:szCs w:val="21"/>
          <w:lang w:eastAsia="en-GB"/>
        </w:rPr>
      </w:pPr>
      <w:r w:rsidRPr="003250A3">
        <w:rPr>
          <w:rFonts w:ascii="Arial" w:eastAsia="Times New Roman" w:hAnsi="Arial" w:cs="Arial"/>
          <w:color w:val="555555"/>
          <w:szCs w:val="21"/>
          <w:lang w:eastAsia="en-GB"/>
        </w:rPr>
        <w:t xml:space="preserve">Does this experiment really provide a fundamental measure of emotional intelligence? </w:t>
      </w:r>
    </w:p>
    <w:p w14:paraId="13EB5FE1" w14:textId="63AFC08A" w:rsidR="000228D4" w:rsidRDefault="00E75624">
      <w:pPr>
        <w:rPr>
          <w:rFonts w:ascii="Arial" w:eastAsia="Times New Roman" w:hAnsi="Arial" w:cs="Arial"/>
          <w:color w:val="555555"/>
          <w:szCs w:val="21"/>
          <w:lang w:eastAsia="en-GB"/>
        </w:rPr>
      </w:pPr>
      <w:r w:rsidRPr="003250A3">
        <w:rPr>
          <w:rFonts w:ascii="Arial" w:eastAsia="Times New Roman" w:hAnsi="Arial" w:cs="Arial"/>
          <w:color w:val="555555"/>
          <w:szCs w:val="21"/>
          <w:lang w:eastAsia="en-GB"/>
        </w:rPr>
        <w:t>What does it shows us to prove the importance of emotional intelligence?</w:t>
      </w:r>
    </w:p>
    <w:p w14:paraId="687A57B4" w14:textId="388391F9" w:rsidR="00EE0499" w:rsidRDefault="00EE0499">
      <w:pPr>
        <w:rPr>
          <w:rFonts w:ascii="Arial" w:eastAsia="Times New Roman" w:hAnsi="Arial" w:cs="Arial"/>
          <w:color w:val="555555"/>
          <w:szCs w:val="21"/>
          <w:lang w:eastAsia="en-GB"/>
        </w:rPr>
      </w:pPr>
    </w:p>
    <w:p w14:paraId="2A83C16B" w14:textId="7874816F" w:rsidR="00EE0499" w:rsidRPr="00E75624" w:rsidRDefault="00EE0499">
      <w:pPr>
        <w:rPr>
          <w:sz w:val="24"/>
        </w:rPr>
      </w:pPr>
      <w:r w:rsidRPr="00EE0499">
        <w:rPr>
          <w:sz w:val="24"/>
        </w:rPr>
        <w:t xml:space="preserve">Singh, D. ‘Emotional Intelligence at Work: A Professional Guide’ Sage Publications </w:t>
      </w:r>
      <w:proofErr w:type="spellStart"/>
      <w:r w:rsidRPr="00EE0499">
        <w:rPr>
          <w:sz w:val="24"/>
        </w:rPr>
        <w:t>Pvt.</w:t>
      </w:r>
      <w:proofErr w:type="spellEnd"/>
      <w:r w:rsidRPr="00EE0499">
        <w:rPr>
          <w:sz w:val="24"/>
        </w:rPr>
        <w:t xml:space="preserve"> Ltd  accessed via https://www.dawsonera.com:443/abstract/9788132102779</w:t>
      </w:r>
    </w:p>
    <w:sectPr w:rsidR="00EE0499" w:rsidRPr="00E756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842"/>
    <w:rsid w:val="000228D4"/>
    <w:rsid w:val="00C92842"/>
    <w:rsid w:val="00D87D12"/>
    <w:rsid w:val="00E75624"/>
    <w:rsid w:val="00EE0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24B61"/>
  <w15:chartTrackingRefBased/>
  <w15:docId w15:val="{91D3EC1F-D677-479F-9956-36BE70C5E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756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585</Words>
  <Characters>3340</Characters>
  <Application>Microsoft Office Word</Application>
  <DocSecurity>0</DocSecurity>
  <Lines>27</Lines>
  <Paragraphs>7</Paragraphs>
  <ScaleCrop>false</ScaleCrop>
  <Company/>
  <LinksUpToDate>false</LinksUpToDate>
  <CharactersWithSpaces>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Yajesh Kumar</dc:creator>
  <cp:keywords/>
  <dc:description/>
  <cp:lastModifiedBy>Yajesh Kumar</cp:lastModifiedBy>
  <cp:revision>5</cp:revision>
  <dcterms:created xsi:type="dcterms:W3CDTF">2019-02-23T21:41:00Z</dcterms:created>
  <dcterms:modified xsi:type="dcterms:W3CDTF">2019-02-26T22:33:00Z</dcterms:modified>
</cp:coreProperties>
</file>