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F4F7D9" w14:textId="77777777" w:rsidR="00EA63A5" w:rsidRPr="00EA63A5" w:rsidRDefault="00EA63A5" w:rsidP="00EA63A5">
      <w:pPr>
        <w:pStyle w:val="IntenseQuote"/>
        <w:rPr>
          <w:sz w:val="44"/>
          <w:szCs w:val="44"/>
        </w:rPr>
      </w:pPr>
      <w:r w:rsidRPr="00EA63A5">
        <w:rPr>
          <w:sz w:val="44"/>
          <w:szCs w:val="44"/>
        </w:rPr>
        <w:t>A Short Roman History Timeline</w:t>
      </w:r>
    </w:p>
    <w:p w14:paraId="0E9FF4A9" w14:textId="77777777" w:rsidR="00EA63A5" w:rsidRDefault="00EA63A5" w:rsidP="00062152"/>
    <w:tbl>
      <w:tblPr>
        <w:tblStyle w:val="TableGrid"/>
        <w:tblW w:w="0" w:type="auto"/>
        <w:tblLook w:val="04A0" w:firstRow="1" w:lastRow="0" w:firstColumn="1" w:lastColumn="0" w:noHBand="0" w:noVBand="1"/>
      </w:tblPr>
      <w:tblGrid>
        <w:gridCol w:w="3539"/>
        <w:gridCol w:w="5477"/>
      </w:tblGrid>
      <w:tr w:rsidR="00EA63A5" w14:paraId="4FB1ACB8" w14:textId="77777777" w:rsidTr="00EA63A5">
        <w:trPr>
          <w:trHeight w:val="1134"/>
        </w:trPr>
        <w:tc>
          <w:tcPr>
            <w:tcW w:w="3539" w:type="dxa"/>
            <w:vAlign w:val="center"/>
          </w:tcPr>
          <w:p w14:paraId="2979B344" w14:textId="77777777" w:rsidR="00EA63A5" w:rsidRDefault="00EA63A5" w:rsidP="000D33DB">
            <w:r>
              <w:t>Rome's foundation 753BC</w:t>
            </w:r>
          </w:p>
        </w:tc>
        <w:tc>
          <w:tcPr>
            <w:tcW w:w="5477" w:type="dxa"/>
            <w:vAlign w:val="center"/>
          </w:tcPr>
          <w:p w14:paraId="4C585E93" w14:textId="0CB34EE3" w:rsidR="00EA63A5" w:rsidRDefault="008C0045" w:rsidP="000D33DB">
            <w:r>
              <w:t xml:space="preserve">David Potter </w:t>
            </w:r>
            <w:r w:rsidR="00A21E8B">
              <w:t>(2009</w:t>
            </w:r>
            <w:r w:rsidR="00D640D9">
              <w:t>, p.22</w:t>
            </w:r>
            <w:r w:rsidR="00A21E8B">
              <w:t>) believes the foundation of Rome to be particularly violent. He retells the myth of how the twin brothers, Romulus and Remus, competed for the foundation of the city and the death of Remus.</w:t>
            </w:r>
          </w:p>
          <w:p w14:paraId="3CDEF033" w14:textId="1ADBFE9B" w:rsidR="00DE72FB" w:rsidRDefault="00DE72FB" w:rsidP="000D33DB">
            <w:r>
              <w:t xml:space="preserve">Livy also </w:t>
            </w:r>
            <w:proofErr w:type="gramStart"/>
            <w:r>
              <w:t>makes reference</w:t>
            </w:r>
            <w:proofErr w:type="gramEnd"/>
            <w:r>
              <w:t xml:space="preserve"> to the twins </w:t>
            </w:r>
            <w:r w:rsidR="00037A38">
              <w:t>and the events that lead to them founding the city of Rome (1.4-7).</w:t>
            </w:r>
          </w:p>
        </w:tc>
      </w:tr>
      <w:tr w:rsidR="00EA63A5" w14:paraId="0BCA2F0E" w14:textId="77777777" w:rsidTr="00EA63A5">
        <w:trPr>
          <w:trHeight w:val="1134"/>
        </w:trPr>
        <w:tc>
          <w:tcPr>
            <w:tcW w:w="3539" w:type="dxa"/>
            <w:vAlign w:val="center"/>
          </w:tcPr>
          <w:p w14:paraId="6E3BE0AA" w14:textId="1F78BD68" w:rsidR="00EA63A5" w:rsidRDefault="00EA63A5" w:rsidP="000D33DB">
            <w:r>
              <w:t xml:space="preserve">Rome 753-510 BC </w:t>
            </w:r>
          </w:p>
        </w:tc>
        <w:tc>
          <w:tcPr>
            <w:tcW w:w="5477" w:type="dxa"/>
            <w:vAlign w:val="center"/>
          </w:tcPr>
          <w:p w14:paraId="71790CB3" w14:textId="48D3B8E7" w:rsidR="00EA63A5" w:rsidRDefault="00FC270B" w:rsidP="000D33DB">
            <w:r>
              <w:t>The Seven Kings</w:t>
            </w:r>
            <w:r w:rsidR="00A40C62">
              <w:t xml:space="preserve"> (Potter, 2009</w:t>
            </w:r>
            <w:r w:rsidR="00037A38">
              <w:t>, p.25</w:t>
            </w:r>
            <w:r w:rsidR="00A40C62">
              <w:t>)</w:t>
            </w:r>
            <w:r w:rsidR="003C54AD">
              <w:t>:</w:t>
            </w:r>
          </w:p>
          <w:p w14:paraId="3732D8DC" w14:textId="007E3CD9" w:rsidR="003C54AD" w:rsidRDefault="003C54AD" w:rsidP="003C54AD">
            <w:pPr>
              <w:pStyle w:val="ListParagraph"/>
              <w:numPr>
                <w:ilvl w:val="0"/>
                <w:numId w:val="1"/>
              </w:numPr>
            </w:pPr>
            <w:r>
              <w:t>Romulus</w:t>
            </w:r>
            <w:r w:rsidR="00A40C62">
              <w:t xml:space="preserve"> </w:t>
            </w:r>
            <w:r w:rsidR="009E5869">
              <w:t>–</w:t>
            </w:r>
            <w:r w:rsidR="00A40C62">
              <w:t xml:space="preserve"> </w:t>
            </w:r>
            <w:r w:rsidR="009E5869">
              <w:t>Institutions for Roman domestic life</w:t>
            </w:r>
          </w:p>
          <w:p w14:paraId="1716DE7B" w14:textId="02BE4DC1" w:rsidR="003C54AD" w:rsidRDefault="003C54AD" w:rsidP="003C54AD">
            <w:pPr>
              <w:pStyle w:val="ListParagraph"/>
              <w:numPr>
                <w:ilvl w:val="0"/>
                <w:numId w:val="1"/>
              </w:numPr>
            </w:pPr>
            <w:proofErr w:type="spellStart"/>
            <w:r>
              <w:t>Numa</w:t>
            </w:r>
            <w:proofErr w:type="spellEnd"/>
            <w:r w:rsidR="009E5869">
              <w:t xml:space="preserve"> – Roman religious institutions</w:t>
            </w:r>
          </w:p>
          <w:p w14:paraId="60282B55" w14:textId="4B3D7588" w:rsidR="003C54AD" w:rsidRDefault="003C54AD" w:rsidP="009E5869">
            <w:pPr>
              <w:pStyle w:val="ListParagraph"/>
              <w:numPr>
                <w:ilvl w:val="0"/>
                <w:numId w:val="1"/>
              </w:numPr>
            </w:pPr>
            <w:proofErr w:type="spellStart"/>
            <w:r>
              <w:t>Tullus</w:t>
            </w:r>
            <w:proofErr w:type="spellEnd"/>
            <w:r>
              <w:t xml:space="preserve"> </w:t>
            </w:r>
            <w:proofErr w:type="spellStart"/>
            <w:r>
              <w:t>Hostilius</w:t>
            </w:r>
            <w:proofErr w:type="spellEnd"/>
            <w:r w:rsidR="009E5869">
              <w:t xml:space="preserve"> – expansion of Rome</w:t>
            </w:r>
          </w:p>
          <w:p w14:paraId="0FD2AC97" w14:textId="2389503F" w:rsidR="009E5869" w:rsidRDefault="009E5869" w:rsidP="009E5869">
            <w:pPr>
              <w:pStyle w:val="ListParagraph"/>
              <w:numPr>
                <w:ilvl w:val="0"/>
                <w:numId w:val="1"/>
              </w:numPr>
            </w:pPr>
            <w:proofErr w:type="spellStart"/>
            <w:r>
              <w:t>Ancus</w:t>
            </w:r>
            <w:proofErr w:type="spellEnd"/>
            <w:r>
              <w:t xml:space="preserve"> Marcius </w:t>
            </w:r>
            <w:r w:rsidR="00FC2610">
              <w:t>–</w:t>
            </w:r>
            <w:r>
              <w:t xml:space="preserve"> </w:t>
            </w:r>
            <w:r w:rsidR="00FC2610">
              <w:t>solidified expansion</w:t>
            </w:r>
          </w:p>
          <w:p w14:paraId="38ED595B" w14:textId="603775CF" w:rsidR="003C54AD" w:rsidRDefault="003C54AD" w:rsidP="003C54AD">
            <w:pPr>
              <w:pStyle w:val="ListParagraph"/>
              <w:numPr>
                <w:ilvl w:val="0"/>
                <w:numId w:val="1"/>
              </w:numPr>
            </w:pPr>
            <w:r>
              <w:t>Tarquin</w:t>
            </w:r>
            <w:r w:rsidR="00A40C62">
              <w:t xml:space="preserve"> the Elder</w:t>
            </w:r>
            <w:r w:rsidR="009E5869">
              <w:t xml:space="preserve"> </w:t>
            </w:r>
          </w:p>
          <w:p w14:paraId="79160685" w14:textId="7204BE34" w:rsidR="00A40C62" w:rsidRDefault="00A40C62" w:rsidP="003C54AD">
            <w:pPr>
              <w:pStyle w:val="ListParagraph"/>
              <w:numPr>
                <w:ilvl w:val="0"/>
                <w:numId w:val="1"/>
              </w:numPr>
            </w:pPr>
            <w:r>
              <w:t>Servius Tullius</w:t>
            </w:r>
            <w:r w:rsidR="009E5869">
              <w:t xml:space="preserve"> – foundations of the</w:t>
            </w:r>
            <w:r w:rsidR="00DE72FB">
              <w:t xml:space="preserve"> Roman constitution</w:t>
            </w:r>
          </w:p>
          <w:p w14:paraId="0A26C116" w14:textId="2BB704CD" w:rsidR="00A40C62" w:rsidRDefault="00A40C62" w:rsidP="003C54AD">
            <w:pPr>
              <w:pStyle w:val="ListParagraph"/>
              <w:numPr>
                <w:ilvl w:val="0"/>
                <w:numId w:val="1"/>
              </w:numPr>
            </w:pPr>
            <w:r>
              <w:t>Tarquin the Arrogant</w:t>
            </w:r>
            <w:r w:rsidR="009E5869">
              <w:t xml:space="preserve"> </w:t>
            </w:r>
          </w:p>
        </w:tc>
      </w:tr>
      <w:tr w:rsidR="00EA63A5" w14:paraId="40333C3B" w14:textId="77777777" w:rsidTr="00EA63A5">
        <w:trPr>
          <w:trHeight w:val="1134"/>
        </w:trPr>
        <w:tc>
          <w:tcPr>
            <w:tcW w:w="3539" w:type="dxa"/>
            <w:vAlign w:val="center"/>
          </w:tcPr>
          <w:p w14:paraId="667BD931" w14:textId="77777777" w:rsidR="00EA63A5" w:rsidRDefault="00EA63A5" w:rsidP="000D33DB">
            <w:r>
              <w:t>509 BC – The Republic</w:t>
            </w:r>
          </w:p>
        </w:tc>
        <w:tc>
          <w:tcPr>
            <w:tcW w:w="5477" w:type="dxa"/>
            <w:vAlign w:val="center"/>
          </w:tcPr>
          <w:p w14:paraId="384813FA" w14:textId="0252E768" w:rsidR="00EA63A5" w:rsidRDefault="00DE79D6" w:rsidP="000D33DB">
            <w:r>
              <w:t xml:space="preserve">Livy (1.60) writes of the ending of the monarchy within Rome and the starting of what would become the Republic. This is followed by a retelling of what the first consuls, Brutus and </w:t>
            </w:r>
            <w:proofErr w:type="spellStart"/>
            <w:r>
              <w:t>Collatinus</w:t>
            </w:r>
            <w:proofErr w:type="spellEnd"/>
            <w:r>
              <w:t>, agreed to when they first came to power (Livy 2.1)</w:t>
            </w:r>
          </w:p>
        </w:tc>
      </w:tr>
      <w:tr w:rsidR="00EA63A5" w14:paraId="30237645" w14:textId="77777777" w:rsidTr="00EA63A5">
        <w:trPr>
          <w:trHeight w:val="1134"/>
        </w:trPr>
        <w:tc>
          <w:tcPr>
            <w:tcW w:w="3539" w:type="dxa"/>
            <w:vAlign w:val="center"/>
          </w:tcPr>
          <w:p w14:paraId="089A782E" w14:textId="77777777" w:rsidR="00EA63A5" w:rsidRDefault="00EA63A5" w:rsidP="000D33DB">
            <w:r>
              <w:t xml:space="preserve">494BC </w:t>
            </w:r>
            <w:proofErr w:type="spellStart"/>
            <w:r>
              <w:t>secessio</w:t>
            </w:r>
            <w:proofErr w:type="spellEnd"/>
            <w:r>
              <w:t xml:space="preserve"> </w:t>
            </w:r>
            <w:proofErr w:type="spellStart"/>
            <w:r>
              <w:t>plebis</w:t>
            </w:r>
            <w:proofErr w:type="spellEnd"/>
          </w:p>
        </w:tc>
        <w:tc>
          <w:tcPr>
            <w:tcW w:w="5477" w:type="dxa"/>
            <w:vAlign w:val="center"/>
          </w:tcPr>
          <w:p w14:paraId="290140E6" w14:textId="1F99C319" w:rsidR="00EA63A5" w:rsidRDefault="00752BF2" w:rsidP="000D33DB">
            <w:r>
              <w:t>The first of several mass walk-outs happened to try and force the patricians to reform (Beard, 2016, p. 147).</w:t>
            </w:r>
            <w:r w:rsidR="00C205FA">
              <w:t xml:space="preserve"> </w:t>
            </w:r>
            <w:r w:rsidR="00731DE1">
              <w:t>The</w:t>
            </w:r>
            <w:r w:rsidR="00C205FA">
              <w:t xml:space="preserve"> result of this that the</w:t>
            </w:r>
            <w:r w:rsidR="00731DE1">
              <w:t xml:space="preserve"> plebs gained the right to appoint officers with influence that were called “Tribunes of the Plebs” (</w:t>
            </w:r>
            <w:proofErr w:type="spellStart"/>
            <w:r w:rsidR="00731DE1">
              <w:t>Heitland</w:t>
            </w:r>
            <w:proofErr w:type="spellEnd"/>
            <w:r w:rsidR="00731DE1">
              <w:t>, 1923, p.54)</w:t>
            </w:r>
          </w:p>
        </w:tc>
      </w:tr>
      <w:tr w:rsidR="00EA63A5" w14:paraId="348D1994" w14:textId="77777777" w:rsidTr="00EA63A5">
        <w:trPr>
          <w:trHeight w:val="1134"/>
        </w:trPr>
        <w:tc>
          <w:tcPr>
            <w:tcW w:w="3539" w:type="dxa"/>
            <w:vAlign w:val="center"/>
          </w:tcPr>
          <w:p w14:paraId="67E289C1" w14:textId="1F9ACD11" w:rsidR="00EA63A5" w:rsidRDefault="00EA63A5" w:rsidP="000D33DB">
            <w:r>
              <w:t>471-445 Struggle of the Orders</w:t>
            </w:r>
          </w:p>
        </w:tc>
        <w:tc>
          <w:tcPr>
            <w:tcW w:w="5477" w:type="dxa"/>
            <w:vAlign w:val="center"/>
          </w:tcPr>
          <w:p w14:paraId="78CB912B" w14:textId="69F865B4" w:rsidR="00EA63A5" w:rsidRDefault="00BF7A20" w:rsidP="000D33DB">
            <w:r>
              <w:t>This started with the plebeians securing the right to vote by tribes within Plebeian meetings (</w:t>
            </w:r>
            <w:proofErr w:type="spellStart"/>
            <w:r>
              <w:t>Heitland</w:t>
            </w:r>
            <w:proofErr w:type="spellEnd"/>
            <w:r>
              <w:t>, 1923, p.54). It progressed into a need for a written law, resulting in the Twelve Tables being written (</w:t>
            </w:r>
            <w:proofErr w:type="spellStart"/>
            <w:r>
              <w:t>Heitland</w:t>
            </w:r>
            <w:proofErr w:type="spellEnd"/>
            <w:r>
              <w:t>, 1923, p.54)</w:t>
            </w:r>
          </w:p>
        </w:tc>
      </w:tr>
      <w:tr w:rsidR="00EA63A5" w14:paraId="7055296A" w14:textId="77777777" w:rsidTr="00EA63A5">
        <w:trPr>
          <w:trHeight w:val="1134"/>
        </w:trPr>
        <w:tc>
          <w:tcPr>
            <w:tcW w:w="3539" w:type="dxa"/>
            <w:vAlign w:val="center"/>
          </w:tcPr>
          <w:p w14:paraId="241B1F74" w14:textId="77777777" w:rsidR="00EA63A5" w:rsidRDefault="00EA63A5" w:rsidP="000D33DB">
            <w:r>
              <w:t>396 Conquest of Veii</w:t>
            </w:r>
          </w:p>
        </w:tc>
        <w:tc>
          <w:tcPr>
            <w:tcW w:w="5477" w:type="dxa"/>
            <w:vAlign w:val="center"/>
          </w:tcPr>
          <w:p w14:paraId="3F927311" w14:textId="73D57F7B" w:rsidR="00EA63A5" w:rsidRDefault="00140A9D" w:rsidP="000D33DB">
            <w:r>
              <w:t>Veii was an E</w:t>
            </w:r>
            <w:r w:rsidR="00FF01B8">
              <w:t>truscan city that took ten years to overthrow (Cowell, 1973, p.9). Its conquest was a major step forward for Rome.</w:t>
            </w:r>
          </w:p>
        </w:tc>
      </w:tr>
      <w:tr w:rsidR="00EA63A5" w14:paraId="3F04F2B0" w14:textId="77777777" w:rsidTr="00EA63A5">
        <w:trPr>
          <w:trHeight w:val="1134"/>
        </w:trPr>
        <w:tc>
          <w:tcPr>
            <w:tcW w:w="3539" w:type="dxa"/>
            <w:vAlign w:val="center"/>
          </w:tcPr>
          <w:p w14:paraId="0E22CA56" w14:textId="77777777" w:rsidR="00EA63A5" w:rsidRDefault="00EA63A5" w:rsidP="000D33DB">
            <w:r w:rsidRPr="00062152">
              <w:rPr>
                <w:i/>
                <w:iCs/>
              </w:rPr>
              <w:t>c</w:t>
            </w:r>
            <w:r>
              <w:t>.390BC Sack of Rome</w:t>
            </w:r>
          </w:p>
        </w:tc>
        <w:tc>
          <w:tcPr>
            <w:tcW w:w="5477" w:type="dxa"/>
            <w:vAlign w:val="center"/>
          </w:tcPr>
          <w:p w14:paraId="67B8FE69" w14:textId="1965846A" w:rsidR="00EA63A5" w:rsidRDefault="00FF01B8" w:rsidP="000D33DB">
            <w:r>
              <w:t xml:space="preserve">The sack of Rome by the </w:t>
            </w:r>
            <w:proofErr w:type="spellStart"/>
            <w:r>
              <w:t>Gauls</w:t>
            </w:r>
            <w:proofErr w:type="spellEnd"/>
            <w:r>
              <w:t xml:space="preserve"> left only the Capitol as a stronghold for the Roman people (Cowell, 1973, p.10)</w:t>
            </w:r>
          </w:p>
        </w:tc>
      </w:tr>
      <w:tr w:rsidR="00EA63A5" w14:paraId="652954F5" w14:textId="77777777" w:rsidTr="00EA63A5">
        <w:trPr>
          <w:trHeight w:val="1134"/>
        </w:trPr>
        <w:tc>
          <w:tcPr>
            <w:tcW w:w="3539" w:type="dxa"/>
            <w:vAlign w:val="center"/>
          </w:tcPr>
          <w:p w14:paraId="3BDF1D09" w14:textId="77777777" w:rsidR="00EA63A5" w:rsidRPr="00062152" w:rsidRDefault="00EA63A5" w:rsidP="000D33DB">
            <w:pPr>
              <w:rPr>
                <w:i/>
                <w:iCs/>
              </w:rPr>
            </w:pPr>
            <w:r>
              <w:t xml:space="preserve">295 BC Battle of </w:t>
            </w:r>
            <w:proofErr w:type="spellStart"/>
            <w:r>
              <w:t>Sentinum</w:t>
            </w:r>
            <w:proofErr w:type="spellEnd"/>
          </w:p>
        </w:tc>
        <w:tc>
          <w:tcPr>
            <w:tcW w:w="5477" w:type="dxa"/>
            <w:vAlign w:val="center"/>
          </w:tcPr>
          <w:p w14:paraId="7969A69A" w14:textId="0E2EE2FC" w:rsidR="00EA63A5" w:rsidRDefault="006C6979" w:rsidP="000D33DB">
            <w:proofErr w:type="spellStart"/>
            <w:r>
              <w:t>Polyb</w:t>
            </w:r>
            <w:proofErr w:type="spellEnd"/>
            <w:r>
              <w:t xml:space="preserve"> 2.19’6-7 Polybus describes how the Romans, having lost to the </w:t>
            </w:r>
            <w:proofErr w:type="spellStart"/>
            <w:r>
              <w:t>Gauls</w:t>
            </w:r>
            <w:proofErr w:type="spellEnd"/>
            <w:r>
              <w:t xml:space="preserve"> and Samnites at </w:t>
            </w:r>
            <w:proofErr w:type="spellStart"/>
            <w:r>
              <w:t>Camerinum</w:t>
            </w:r>
            <w:proofErr w:type="spellEnd"/>
            <w:r>
              <w:t xml:space="preserve">, returned with all their legions to </w:t>
            </w:r>
            <w:proofErr w:type="spellStart"/>
            <w:r>
              <w:t>Sentinum</w:t>
            </w:r>
            <w:proofErr w:type="spellEnd"/>
            <w:r>
              <w:t xml:space="preserve"> and got their revenge.</w:t>
            </w:r>
          </w:p>
        </w:tc>
      </w:tr>
      <w:tr w:rsidR="00EA63A5" w14:paraId="7BCB1CB1" w14:textId="77777777" w:rsidTr="00EA63A5">
        <w:trPr>
          <w:trHeight w:val="1134"/>
        </w:trPr>
        <w:tc>
          <w:tcPr>
            <w:tcW w:w="3539" w:type="dxa"/>
            <w:vAlign w:val="center"/>
          </w:tcPr>
          <w:p w14:paraId="7DAD344F" w14:textId="77777777" w:rsidR="00EA63A5" w:rsidRDefault="00EA63A5" w:rsidP="000D33DB">
            <w:r>
              <w:lastRenderedPageBreak/>
              <w:t>287 BC Lex Hortensia</w:t>
            </w:r>
          </w:p>
        </w:tc>
        <w:tc>
          <w:tcPr>
            <w:tcW w:w="5477" w:type="dxa"/>
            <w:vAlign w:val="center"/>
          </w:tcPr>
          <w:p w14:paraId="78BCBDD2" w14:textId="344FDAFF" w:rsidR="00EA63A5" w:rsidRDefault="00752BF2" w:rsidP="000D33DB">
            <w:r>
              <w:t>The decisions made by the plebeian assembly were given the binding force of law over all of Rome’s citizens (Beard, 2016, p. 147). It had the right to legislate on behalf of the whole state (Beard, 2016, p. 147).</w:t>
            </w:r>
          </w:p>
        </w:tc>
      </w:tr>
      <w:tr w:rsidR="00EA63A5" w14:paraId="115E8FD9" w14:textId="77777777" w:rsidTr="00EA63A5">
        <w:trPr>
          <w:trHeight w:val="1134"/>
        </w:trPr>
        <w:tc>
          <w:tcPr>
            <w:tcW w:w="3539" w:type="dxa"/>
            <w:vAlign w:val="center"/>
          </w:tcPr>
          <w:p w14:paraId="3A18B8CC" w14:textId="43CD7ABA" w:rsidR="00EA63A5" w:rsidRDefault="00EA63A5" w:rsidP="000D33DB">
            <w:r>
              <w:t>2</w:t>
            </w:r>
            <w:r w:rsidRPr="00062152">
              <w:rPr>
                <w:vertAlign w:val="superscript"/>
              </w:rPr>
              <w:t>nd</w:t>
            </w:r>
            <w:r>
              <w:t xml:space="preserve"> Punic War </w:t>
            </w:r>
          </w:p>
        </w:tc>
        <w:tc>
          <w:tcPr>
            <w:tcW w:w="5477" w:type="dxa"/>
            <w:vAlign w:val="center"/>
          </w:tcPr>
          <w:p w14:paraId="617645BF" w14:textId="13A58D60" w:rsidR="00EA63A5" w:rsidRDefault="0043101C" w:rsidP="000D33DB">
            <w:r>
              <w:t>The Carth</w:t>
            </w:r>
            <w:r w:rsidR="008D3F67">
              <w:t>aginians were led by Hannibal (Cowell, 1973, p. 31)</w:t>
            </w:r>
            <w:r w:rsidR="00EE6452">
              <w:t>. The first attack on Rome was Saguntum, a city belonging to one of its allies and the resulting war was continued to Italy by marching over the Alps with his elephants (Cowell, 1973, p.32). Hannibal had no major defeats until the last battle in 202CE (Cowell, 1973, p. 32)</w:t>
            </w:r>
            <w:r w:rsidR="003058DE">
              <w:t>.</w:t>
            </w:r>
          </w:p>
        </w:tc>
      </w:tr>
      <w:tr w:rsidR="00EA63A5" w14:paraId="262CBDF1" w14:textId="77777777" w:rsidTr="00EA63A5">
        <w:trPr>
          <w:trHeight w:val="1134"/>
        </w:trPr>
        <w:tc>
          <w:tcPr>
            <w:tcW w:w="3539" w:type="dxa"/>
            <w:vAlign w:val="center"/>
          </w:tcPr>
          <w:p w14:paraId="73C13B0A" w14:textId="77777777" w:rsidR="00EA63A5" w:rsidRPr="00062152" w:rsidRDefault="00EA63A5" w:rsidP="000D33DB">
            <w:pPr>
              <w:rPr>
                <w:i/>
                <w:iCs/>
              </w:rPr>
            </w:pPr>
            <w:r>
              <w:t>196 BC end of the 2</w:t>
            </w:r>
            <w:r w:rsidRPr="000651BA">
              <w:rPr>
                <w:vertAlign w:val="superscript"/>
              </w:rPr>
              <w:t>nd</w:t>
            </w:r>
            <w:r>
              <w:t xml:space="preserve"> Macedonian War</w:t>
            </w:r>
          </w:p>
        </w:tc>
        <w:tc>
          <w:tcPr>
            <w:tcW w:w="5477" w:type="dxa"/>
            <w:vAlign w:val="center"/>
          </w:tcPr>
          <w:p w14:paraId="5702EC36" w14:textId="1FA60996" w:rsidR="00EA63A5" w:rsidRDefault="0004045A" w:rsidP="000D33DB">
            <w:r>
              <w:t xml:space="preserve">As a result of the war, Rome became established as a major power within the eastern Mediterranean (Potter, 2009, p. 84). </w:t>
            </w:r>
          </w:p>
        </w:tc>
      </w:tr>
      <w:tr w:rsidR="00EA63A5" w14:paraId="4593F37E" w14:textId="77777777" w:rsidTr="00EA63A5">
        <w:trPr>
          <w:trHeight w:val="1134"/>
        </w:trPr>
        <w:tc>
          <w:tcPr>
            <w:tcW w:w="3539" w:type="dxa"/>
            <w:vAlign w:val="center"/>
          </w:tcPr>
          <w:p w14:paraId="1D7F96BA" w14:textId="77777777" w:rsidR="00EA63A5" w:rsidRDefault="00EA63A5" w:rsidP="000D33DB">
            <w:r>
              <w:t>146 BC - Carthage and Corinth</w:t>
            </w:r>
          </w:p>
        </w:tc>
        <w:tc>
          <w:tcPr>
            <w:tcW w:w="5477" w:type="dxa"/>
            <w:vAlign w:val="center"/>
          </w:tcPr>
          <w:p w14:paraId="42C61EAF" w14:textId="7F862E6A" w:rsidR="00EA63A5" w:rsidRDefault="00C205FA" w:rsidP="000D33DB">
            <w:r>
              <w:t>The final destruction of Carthage was said to be “gruesome even by ancient standards” (Beard, 2016, p. 209). The city was solidly built and was, therefore, difficult to defeat (Beard, 2016, p. 209). The sack of Corinth was also a devastating event (Beard, 2016, p. 210). Roman soldiers tore Corinth apart, stole artwork and set the city on fire (Beard, 2016, p. 210)</w:t>
            </w:r>
            <w:r w:rsidR="00823C8C">
              <w:t xml:space="preserve">. </w:t>
            </w:r>
          </w:p>
        </w:tc>
      </w:tr>
      <w:tr w:rsidR="00EA63A5" w14:paraId="52BD2AA7" w14:textId="77777777" w:rsidTr="00EA63A5">
        <w:trPr>
          <w:trHeight w:val="1134"/>
        </w:trPr>
        <w:tc>
          <w:tcPr>
            <w:tcW w:w="3539" w:type="dxa"/>
            <w:vAlign w:val="center"/>
          </w:tcPr>
          <w:p w14:paraId="57F11365" w14:textId="77777777" w:rsidR="00EA63A5" w:rsidRPr="000651BA" w:rsidRDefault="00EA63A5" w:rsidP="000D33DB">
            <w:r w:rsidRPr="000651BA">
              <w:t>133 Tiberius Gracchus, reform programme and his</w:t>
            </w:r>
            <w:r>
              <w:t xml:space="preserve"> death</w:t>
            </w:r>
          </w:p>
        </w:tc>
        <w:tc>
          <w:tcPr>
            <w:tcW w:w="5477" w:type="dxa"/>
            <w:vAlign w:val="center"/>
          </w:tcPr>
          <w:p w14:paraId="5681F5BD" w14:textId="6D62FCEA" w:rsidR="00EA63A5" w:rsidRPr="005D09D6" w:rsidRDefault="00016623" w:rsidP="000D33DB">
            <w:r>
              <w:t xml:space="preserve">He proposed a </w:t>
            </w:r>
            <w:proofErr w:type="spellStart"/>
            <w:r>
              <w:rPr>
                <w:i/>
              </w:rPr>
              <w:t>lex</w:t>
            </w:r>
            <w:proofErr w:type="spellEnd"/>
            <w:r>
              <w:rPr>
                <w:i/>
              </w:rPr>
              <w:t xml:space="preserve"> </w:t>
            </w:r>
            <w:proofErr w:type="spellStart"/>
            <w:r>
              <w:rPr>
                <w:i/>
              </w:rPr>
              <w:t>agraria</w:t>
            </w:r>
            <w:proofErr w:type="spellEnd"/>
            <w:r>
              <w:rPr>
                <w:i/>
              </w:rPr>
              <w:t xml:space="preserve"> </w:t>
            </w:r>
            <w:r>
              <w:t>early on in his tri</w:t>
            </w:r>
            <w:r w:rsidR="005D09D6">
              <w:t>bunate in order to make land available (</w:t>
            </w:r>
            <w:proofErr w:type="spellStart"/>
            <w:r w:rsidR="005D09D6">
              <w:t>Scullard</w:t>
            </w:r>
            <w:proofErr w:type="spellEnd"/>
            <w:r w:rsidR="005D09D6">
              <w:t>, 1970, p.26). Every person who held more land than the legal limit of 500</w:t>
            </w:r>
            <w:r w:rsidR="005D09D6">
              <w:rPr>
                <w:i/>
              </w:rPr>
              <w:t xml:space="preserve"> </w:t>
            </w:r>
            <w:proofErr w:type="spellStart"/>
            <w:r w:rsidR="005D09D6">
              <w:rPr>
                <w:i/>
              </w:rPr>
              <w:t>iugera</w:t>
            </w:r>
            <w:proofErr w:type="spellEnd"/>
            <w:r w:rsidR="005D09D6">
              <w:rPr>
                <w:i/>
              </w:rPr>
              <w:t xml:space="preserve"> </w:t>
            </w:r>
            <w:r w:rsidR="005D09D6">
              <w:t>had to give up any surplus (</w:t>
            </w:r>
            <w:proofErr w:type="spellStart"/>
            <w:r w:rsidR="005D09D6">
              <w:t>Scullard</w:t>
            </w:r>
            <w:proofErr w:type="spellEnd"/>
            <w:r w:rsidR="005D09D6">
              <w:t>, 1970, p. 26). The reclaimed land was to be distributed to Roman citizens as a form of allotment on which they had to pay a small rent (</w:t>
            </w:r>
            <w:proofErr w:type="spellStart"/>
            <w:r w:rsidR="005D09D6">
              <w:t>Scullard</w:t>
            </w:r>
            <w:proofErr w:type="spellEnd"/>
            <w:r w:rsidR="005D09D6">
              <w:t xml:space="preserve">, 1970, p. 27). </w:t>
            </w:r>
            <w:r w:rsidR="00EE2A99">
              <w:t>After the senate refused to fund Tiberius’ reform, he threatened to use the money that had been left to the Roman people by the late king of Pergamum (</w:t>
            </w:r>
            <w:proofErr w:type="spellStart"/>
            <w:r w:rsidR="00EE2A99">
              <w:t>Scullard</w:t>
            </w:r>
            <w:proofErr w:type="spellEnd"/>
            <w:r w:rsidR="00EE2A99">
              <w:t xml:space="preserve">, 1970, p. 28). This destroyed any remaining sympathy he had in the senate and he was killed not long after by the statues of the Kings in the Temple of </w:t>
            </w:r>
            <w:proofErr w:type="spellStart"/>
            <w:r w:rsidR="00EE2A99">
              <w:t>Juppiter</w:t>
            </w:r>
            <w:proofErr w:type="spellEnd"/>
            <w:r w:rsidR="00EE2A99">
              <w:t xml:space="preserve"> </w:t>
            </w:r>
            <w:proofErr w:type="spellStart"/>
            <w:r w:rsidR="00EE2A99">
              <w:t>Capitolinus</w:t>
            </w:r>
            <w:proofErr w:type="spellEnd"/>
            <w:r w:rsidR="00EE2A99">
              <w:t xml:space="preserve"> (</w:t>
            </w:r>
            <w:proofErr w:type="spellStart"/>
            <w:r w:rsidR="00EE2A99">
              <w:t>Scullard</w:t>
            </w:r>
            <w:proofErr w:type="spellEnd"/>
            <w:r w:rsidR="00EE2A99">
              <w:t>, 1970, p. 28-9).</w:t>
            </w:r>
          </w:p>
        </w:tc>
      </w:tr>
      <w:tr w:rsidR="00EA63A5" w14:paraId="42973765" w14:textId="77777777" w:rsidTr="00EA63A5">
        <w:trPr>
          <w:trHeight w:val="1134"/>
        </w:trPr>
        <w:tc>
          <w:tcPr>
            <w:tcW w:w="3539" w:type="dxa"/>
            <w:vAlign w:val="center"/>
          </w:tcPr>
          <w:p w14:paraId="3E1A1E16" w14:textId="77777777" w:rsidR="00EA63A5" w:rsidRDefault="00EA63A5" w:rsidP="000D33DB">
            <w:r>
              <w:t>123-121 Gaius Gracchus</w:t>
            </w:r>
          </w:p>
        </w:tc>
        <w:tc>
          <w:tcPr>
            <w:tcW w:w="5477" w:type="dxa"/>
            <w:vAlign w:val="center"/>
          </w:tcPr>
          <w:p w14:paraId="0B010E88" w14:textId="21F0F8B5" w:rsidR="00EA63A5" w:rsidRDefault="00EE2A99" w:rsidP="000D33DB">
            <w:r>
              <w:t>He was interested in developing his brother’s policy (</w:t>
            </w:r>
            <w:proofErr w:type="spellStart"/>
            <w:r>
              <w:t>Scullard</w:t>
            </w:r>
            <w:proofErr w:type="spellEnd"/>
            <w:r>
              <w:t>, 1970, p. 33). He acted with restraint in his first year as tribune so as not to go against the senate to early on (</w:t>
            </w:r>
            <w:proofErr w:type="spellStart"/>
            <w:r>
              <w:t>Scullard</w:t>
            </w:r>
            <w:proofErr w:type="spellEnd"/>
            <w:r>
              <w:t>, 1970, p. 33). The senate were apposed to him and tried to use the tribune Drusus to undermine him (</w:t>
            </w:r>
            <w:proofErr w:type="spellStart"/>
            <w:r>
              <w:t>Scullard</w:t>
            </w:r>
            <w:proofErr w:type="spellEnd"/>
            <w:r>
              <w:t>, 1970, p. 34).</w:t>
            </w:r>
            <w:r w:rsidR="00E54E00">
              <w:t xml:space="preserve"> Gaius’ first proposal was to stop any magistrate or tribune who had been removed by the people from holding further office (</w:t>
            </w:r>
            <w:proofErr w:type="spellStart"/>
            <w:r w:rsidR="00E54E00">
              <w:t>Scullard</w:t>
            </w:r>
            <w:proofErr w:type="spellEnd"/>
            <w:r w:rsidR="00E54E00">
              <w:t>, 1970, p. 34). He then moved onto economic reform, re-enacting his brother’s reform (</w:t>
            </w:r>
            <w:proofErr w:type="spellStart"/>
            <w:r w:rsidR="00E54E00">
              <w:t>Scullard</w:t>
            </w:r>
            <w:proofErr w:type="spellEnd"/>
            <w:r w:rsidR="00E54E00">
              <w:t>, 1970, p. 34).</w:t>
            </w:r>
          </w:p>
        </w:tc>
      </w:tr>
      <w:tr w:rsidR="00EA63A5" w14:paraId="53AFF3E0" w14:textId="77777777" w:rsidTr="00EA63A5">
        <w:trPr>
          <w:trHeight w:val="1134"/>
        </w:trPr>
        <w:tc>
          <w:tcPr>
            <w:tcW w:w="3539" w:type="dxa"/>
            <w:vAlign w:val="center"/>
          </w:tcPr>
          <w:p w14:paraId="3E34FC2D" w14:textId="77777777" w:rsidR="00EA63A5" w:rsidRDefault="00EA63A5" w:rsidP="000D33DB">
            <w:r>
              <w:t>91-88 "Social War"</w:t>
            </w:r>
          </w:p>
        </w:tc>
        <w:tc>
          <w:tcPr>
            <w:tcW w:w="5477" w:type="dxa"/>
            <w:vAlign w:val="center"/>
          </w:tcPr>
          <w:p w14:paraId="11BB2610" w14:textId="4A2C762F" w:rsidR="00EA63A5" w:rsidRDefault="002A0A67" w:rsidP="000D33DB">
            <w:r>
              <w:t>It is a war that can be seen to mark the end of the traditional Roman republic (Potter, 2009, p.120).</w:t>
            </w:r>
            <w:r w:rsidR="009E0FF1">
              <w:t xml:space="preserve"> By 89CE, Roman citizenship had been given to the Italian communities (Potter, 2009, p.120).</w:t>
            </w:r>
          </w:p>
        </w:tc>
      </w:tr>
      <w:tr w:rsidR="00EA63A5" w14:paraId="2961321D" w14:textId="77777777" w:rsidTr="00EA63A5">
        <w:trPr>
          <w:trHeight w:val="1134"/>
        </w:trPr>
        <w:tc>
          <w:tcPr>
            <w:tcW w:w="3539" w:type="dxa"/>
            <w:vAlign w:val="center"/>
          </w:tcPr>
          <w:p w14:paraId="202BBDD5" w14:textId="77777777" w:rsidR="00EA63A5" w:rsidRDefault="00EA63A5" w:rsidP="000D33DB">
            <w:r>
              <w:lastRenderedPageBreak/>
              <w:t>82-81 BC Sulla, dictator</w:t>
            </w:r>
          </w:p>
        </w:tc>
        <w:tc>
          <w:tcPr>
            <w:tcW w:w="5477" w:type="dxa"/>
            <w:vAlign w:val="center"/>
          </w:tcPr>
          <w:p w14:paraId="491E459B" w14:textId="3D791922" w:rsidR="00EA63A5" w:rsidRDefault="005903C8" w:rsidP="000D33DB">
            <w:r>
              <w:t>He marched into Rome in 82BCE to find that most of the leading senators had been killed by Marius (</w:t>
            </w:r>
            <w:proofErr w:type="spellStart"/>
            <w:r>
              <w:t>Scullard</w:t>
            </w:r>
            <w:proofErr w:type="spellEnd"/>
            <w:r>
              <w:t xml:space="preserve">, 1970, p. 80). </w:t>
            </w:r>
            <w:r w:rsidR="00E01456">
              <w:t>From there he spread across the known Roman world, dispatching the people in charge and replacing them with people loyal to him (</w:t>
            </w:r>
            <w:proofErr w:type="spellStart"/>
            <w:r w:rsidR="00E01456">
              <w:t>Scullard</w:t>
            </w:r>
            <w:proofErr w:type="spellEnd"/>
            <w:r w:rsidR="00E01456">
              <w:t xml:space="preserve">, 1970, p. 80-1). </w:t>
            </w:r>
          </w:p>
        </w:tc>
      </w:tr>
      <w:tr w:rsidR="00EA63A5" w14:paraId="2AFCD86C" w14:textId="77777777" w:rsidTr="00EA63A5">
        <w:trPr>
          <w:trHeight w:val="1134"/>
        </w:trPr>
        <w:tc>
          <w:tcPr>
            <w:tcW w:w="3539" w:type="dxa"/>
            <w:vAlign w:val="center"/>
          </w:tcPr>
          <w:p w14:paraId="10CC3E1B" w14:textId="77777777" w:rsidR="00EA63A5" w:rsidRPr="0033789F" w:rsidRDefault="00EA63A5" w:rsidP="000D33DB">
            <w:r>
              <w:t>73 – 71 BC Third Servile War</w:t>
            </w:r>
          </w:p>
        </w:tc>
        <w:tc>
          <w:tcPr>
            <w:tcW w:w="5477" w:type="dxa"/>
            <w:vAlign w:val="center"/>
          </w:tcPr>
          <w:p w14:paraId="067754CC" w14:textId="788FEE45" w:rsidR="00EA63A5" w:rsidRPr="0033789F" w:rsidRDefault="00E01456" w:rsidP="000D33DB">
            <w:r>
              <w:t>The revolt of Spartacus, a gladiator who led his imprisoned comrades out of their training ground (Potter, 2009, p. 132). He drawn support from people who had been victims of Sulla</w:t>
            </w:r>
            <w:r w:rsidR="000D33DB">
              <w:t xml:space="preserve"> and built his army with the survivors of the civil wars (Potter, 2009, p. 132). Crassus willingness to train his men is what won him the victory in the end (Potter, 2009, p. 132).</w:t>
            </w:r>
          </w:p>
        </w:tc>
      </w:tr>
      <w:tr w:rsidR="00EA63A5" w14:paraId="664263AD" w14:textId="77777777" w:rsidTr="00EA63A5">
        <w:trPr>
          <w:trHeight w:val="1134"/>
        </w:trPr>
        <w:tc>
          <w:tcPr>
            <w:tcW w:w="3539" w:type="dxa"/>
            <w:vAlign w:val="center"/>
          </w:tcPr>
          <w:p w14:paraId="4107778F" w14:textId="77777777" w:rsidR="00EA63A5" w:rsidRDefault="00EA63A5" w:rsidP="000D33DB">
            <w:r>
              <w:t>63 BC - Cicero, Pompey and Catiline</w:t>
            </w:r>
          </w:p>
        </w:tc>
        <w:tc>
          <w:tcPr>
            <w:tcW w:w="5477" w:type="dxa"/>
            <w:vAlign w:val="center"/>
          </w:tcPr>
          <w:p w14:paraId="07CF203A" w14:textId="0B1A4963" w:rsidR="00EA63A5" w:rsidRDefault="00C1439F" w:rsidP="000D33DB">
            <w:r>
              <w:t xml:space="preserve">Catiline </w:t>
            </w:r>
            <w:r w:rsidR="00EA5FB1">
              <w:t xml:space="preserve">suffered defeat in the elections of 64 and 63 BCE (Beard, 2016, p. 28). This may be down to </w:t>
            </w:r>
            <w:r w:rsidR="00B11D35">
              <w:t>the Roman elite not trusting Catiline and going for Cicero instead even though he was a new-comer (Beard, 2016, p. 29).</w:t>
            </w:r>
          </w:p>
          <w:p w14:paraId="568277FF" w14:textId="6C97F36F" w:rsidR="00016623" w:rsidRPr="0033789F" w:rsidRDefault="00EA5FB1" w:rsidP="000D33DB">
            <w:r>
              <w:t xml:space="preserve">Cicero had gained intelligence about Catiline and the danger he would bring (Beard, 2016, p. 29). </w:t>
            </w:r>
            <w:r w:rsidR="00B11D35">
              <w:t>When he had more concrete evidence, he presented his case to the senate (Beard, 2016, p. 30). After Catiline realised he had no way of coming back from this attack by Cicero, he left Rome (Beard, 2016, p. 30).</w:t>
            </w:r>
            <w:r w:rsidR="00016623">
              <w:t xml:space="preserve"> Pompey wanted to be the first emperor of Rome (Beard, 2016, p. 274). Cicero claimed that Pompey had a notebook of past and future consuls, meaning he intended to use the electoral system to his advantage (Beard, 2016, p. 279).</w:t>
            </w:r>
          </w:p>
        </w:tc>
      </w:tr>
      <w:tr w:rsidR="00EA63A5" w14:paraId="3747367A" w14:textId="77777777" w:rsidTr="00EA63A5">
        <w:trPr>
          <w:trHeight w:val="1134"/>
        </w:trPr>
        <w:tc>
          <w:tcPr>
            <w:tcW w:w="3539" w:type="dxa"/>
            <w:vAlign w:val="center"/>
          </w:tcPr>
          <w:p w14:paraId="1BF6CF39" w14:textId="77777777" w:rsidR="00EA63A5" w:rsidRDefault="00EA63A5" w:rsidP="000D33DB">
            <w:r w:rsidRPr="0033789F">
              <w:t xml:space="preserve">59 BC </w:t>
            </w:r>
            <w:proofErr w:type="gramStart"/>
            <w:r w:rsidRPr="0033789F">
              <w:t>The</w:t>
            </w:r>
            <w:proofErr w:type="gramEnd"/>
            <w:r w:rsidRPr="0033789F">
              <w:t xml:space="preserve"> first triumvirate</w:t>
            </w:r>
          </w:p>
        </w:tc>
        <w:tc>
          <w:tcPr>
            <w:tcW w:w="5477" w:type="dxa"/>
            <w:vAlign w:val="center"/>
          </w:tcPr>
          <w:p w14:paraId="66787C58" w14:textId="2E59EAFA" w:rsidR="00EA63A5" w:rsidRDefault="00A64FCF" w:rsidP="000D33DB">
            <w:r>
              <w:t>Pompey, Caesar and Crassus made up the first triumvirate (</w:t>
            </w:r>
            <w:proofErr w:type="spellStart"/>
            <w:r>
              <w:t>Scullard</w:t>
            </w:r>
            <w:proofErr w:type="spellEnd"/>
            <w:r>
              <w:t xml:space="preserve">, </w:t>
            </w:r>
            <w:r w:rsidR="00AA314E">
              <w:t xml:space="preserve">1970, p. 116). </w:t>
            </w:r>
            <w:r w:rsidR="007F26D2">
              <w:t>It was a private agreement that the three men would work together to advance their political ambitions (</w:t>
            </w:r>
            <w:proofErr w:type="spellStart"/>
            <w:r w:rsidR="007F26D2">
              <w:t>Scullard</w:t>
            </w:r>
            <w:proofErr w:type="spellEnd"/>
            <w:r w:rsidR="007F26D2">
              <w:t>, 1970, p. 118).</w:t>
            </w:r>
          </w:p>
        </w:tc>
      </w:tr>
      <w:tr w:rsidR="00EA63A5" w14:paraId="3F2FF90D" w14:textId="77777777" w:rsidTr="00EA63A5">
        <w:trPr>
          <w:trHeight w:val="1134"/>
        </w:trPr>
        <w:tc>
          <w:tcPr>
            <w:tcW w:w="3539" w:type="dxa"/>
            <w:vAlign w:val="center"/>
          </w:tcPr>
          <w:p w14:paraId="4201BF7C" w14:textId="77777777" w:rsidR="00EA63A5" w:rsidRPr="0033789F" w:rsidRDefault="00EA63A5" w:rsidP="000D33DB">
            <w:r>
              <w:t xml:space="preserve">58 BC </w:t>
            </w:r>
            <w:proofErr w:type="spellStart"/>
            <w:r>
              <w:t>Clodius</w:t>
            </w:r>
            <w:proofErr w:type="spellEnd"/>
            <w:r>
              <w:t xml:space="preserve">, </w:t>
            </w:r>
            <w:proofErr w:type="spellStart"/>
            <w:r w:rsidRPr="000651BA">
              <w:rPr>
                <w:i/>
                <w:iCs/>
              </w:rPr>
              <w:t>leges</w:t>
            </w:r>
            <w:proofErr w:type="spellEnd"/>
            <w:r w:rsidRPr="000651BA">
              <w:rPr>
                <w:i/>
                <w:iCs/>
              </w:rPr>
              <w:t xml:space="preserve"> </w:t>
            </w:r>
            <w:proofErr w:type="spellStart"/>
            <w:r w:rsidRPr="000651BA">
              <w:rPr>
                <w:i/>
                <w:iCs/>
              </w:rPr>
              <w:t>Clodiae</w:t>
            </w:r>
            <w:proofErr w:type="spellEnd"/>
          </w:p>
        </w:tc>
        <w:tc>
          <w:tcPr>
            <w:tcW w:w="5477" w:type="dxa"/>
            <w:vAlign w:val="center"/>
          </w:tcPr>
          <w:p w14:paraId="22B94584" w14:textId="5A0411CC" w:rsidR="00EA63A5" w:rsidRDefault="007F26D2" w:rsidP="000D33DB">
            <w:proofErr w:type="spellStart"/>
            <w:r>
              <w:t>Clodius</w:t>
            </w:r>
            <w:proofErr w:type="spellEnd"/>
            <w:r>
              <w:t xml:space="preserve"> entered tribunate and moved to pass four laws</w:t>
            </w:r>
            <w:r w:rsidR="00B12D39">
              <w:t xml:space="preserve"> (</w:t>
            </w:r>
            <w:proofErr w:type="spellStart"/>
            <w:r w:rsidR="00B12D39">
              <w:t>Scullard</w:t>
            </w:r>
            <w:proofErr w:type="spellEnd"/>
            <w:r w:rsidR="00B12D39">
              <w:t>, 1970, p. 120)</w:t>
            </w:r>
            <w:r>
              <w:t xml:space="preserve">: </w:t>
            </w:r>
          </w:p>
          <w:p w14:paraId="59010C89" w14:textId="06431E30" w:rsidR="007F26D2" w:rsidRDefault="007F26D2" w:rsidP="007F26D2">
            <w:pPr>
              <w:pStyle w:val="ListParagraph"/>
              <w:numPr>
                <w:ilvl w:val="0"/>
                <w:numId w:val="2"/>
              </w:numPr>
            </w:pPr>
            <w:r>
              <w:t>Censors should only expel senators when both agreed and after judicial inquiry</w:t>
            </w:r>
          </w:p>
          <w:p w14:paraId="52F9273C" w14:textId="77777777" w:rsidR="007F26D2" w:rsidRDefault="00B12D39" w:rsidP="007F26D2">
            <w:pPr>
              <w:pStyle w:val="ListParagraph"/>
              <w:numPr>
                <w:ilvl w:val="0"/>
                <w:numId w:val="2"/>
              </w:numPr>
            </w:pPr>
            <w:r>
              <w:t>No magistrates should be able to stop public business</w:t>
            </w:r>
          </w:p>
          <w:p w14:paraId="51AE0671" w14:textId="77777777" w:rsidR="00B12D39" w:rsidRDefault="00B12D39" w:rsidP="007F26D2">
            <w:pPr>
              <w:pStyle w:val="ListParagraph"/>
              <w:numPr>
                <w:ilvl w:val="0"/>
                <w:numId w:val="2"/>
              </w:numPr>
            </w:pPr>
            <w:r>
              <w:t>Corn was to b freely distributed to citizens</w:t>
            </w:r>
          </w:p>
          <w:p w14:paraId="581BD7BB" w14:textId="0E947A5E" w:rsidR="00B12D39" w:rsidRPr="0033789F" w:rsidRDefault="00B12D39" w:rsidP="007F26D2">
            <w:pPr>
              <w:pStyle w:val="ListParagraph"/>
              <w:numPr>
                <w:ilvl w:val="0"/>
                <w:numId w:val="2"/>
              </w:numPr>
            </w:pPr>
            <w:proofErr w:type="spellStart"/>
            <w:r w:rsidRPr="00B12D39">
              <w:rPr>
                <w:i/>
              </w:rPr>
              <w:t>Collegia</w:t>
            </w:r>
            <w:proofErr w:type="spellEnd"/>
            <w:r>
              <w:t xml:space="preserve"> were to be legalised</w:t>
            </w:r>
          </w:p>
        </w:tc>
      </w:tr>
      <w:tr w:rsidR="00EA63A5" w14:paraId="3B5E9CCE" w14:textId="77777777" w:rsidTr="00EA63A5">
        <w:trPr>
          <w:trHeight w:val="1134"/>
        </w:trPr>
        <w:tc>
          <w:tcPr>
            <w:tcW w:w="3539" w:type="dxa"/>
            <w:vAlign w:val="center"/>
          </w:tcPr>
          <w:p w14:paraId="2E723294" w14:textId="77777777" w:rsidR="00EA63A5" w:rsidRDefault="00EA63A5" w:rsidP="000D33DB">
            <w:r>
              <w:t>58-50 BC The Gallic Wars</w:t>
            </w:r>
          </w:p>
        </w:tc>
        <w:tc>
          <w:tcPr>
            <w:tcW w:w="5477" w:type="dxa"/>
            <w:vAlign w:val="center"/>
          </w:tcPr>
          <w:p w14:paraId="5BCD8C89" w14:textId="77777777" w:rsidR="00EA63A5" w:rsidRDefault="000D3466" w:rsidP="000D33DB">
            <w:r>
              <w:t>Caesars campaigns in Gaul (Potter, 2009, p. 152):</w:t>
            </w:r>
          </w:p>
          <w:p w14:paraId="4F4AB9E9" w14:textId="77777777" w:rsidR="000D3466" w:rsidRDefault="000D3466" w:rsidP="000D3466">
            <w:pPr>
              <w:pStyle w:val="ListParagraph"/>
              <w:numPr>
                <w:ilvl w:val="0"/>
                <w:numId w:val="3"/>
              </w:numPr>
            </w:pPr>
            <w:r>
              <w:t>The Rhone Valley against the Helvetians</w:t>
            </w:r>
          </w:p>
          <w:p w14:paraId="68BAD737" w14:textId="77777777" w:rsidR="000D3466" w:rsidRDefault="000D3466" w:rsidP="000D3466">
            <w:pPr>
              <w:pStyle w:val="ListParagraph"/>
              <w:numPr>
                <w:ilvl w:val="0"/>
                <w:numId w:val="3"/>
              </w:numPr>
            </w:pPr>
            <w:r>
              <w:t xml:space="preserve">Northern France against Belgic tribes and the people of Brittany </w:t>
            </w:r>
          </w:p>
          <w:p w14:paraId="7965EAC7" w14:textId="78F465A4" w:rsidR="000D3466" w:rsidRDefault="000D3466" w:rsidP="000D3466">
            <w:pPr>
              <w:pStyle w:val="ListParagraph"/>
              <w:numPr>
                <w:ilvl w:val="0"/>
                <w:numId w:val="3"/>
              </w:numPr>
            </w:pPr>
            <w:r>
              <w:t>A brief invasion into southern Germany</w:t>
            </w:r>
          </w:p>
          <w:p w14:paraId="1E047F18" w14:textId="010E11C5" w:rsidR="000D3466" w:rsidRDefault="000D3466" w:rsidP="000D3466">
            <w:pPr>
              <w:pStyle w:val="ListParagraph"/>
              <w:numPr>
                <w:ilvl w:val="0"/>
                <w:numId w:val="3"/>
              </w:numPr>
            </w:pPr>
            <w:r>
              <w:t>A brief invasion into Britain</w:t>
            </w:r>
          </w:p>
          <w:p w14:paraId="6E0B1CD9" w14:textId="36A2F7E8" w:rsidR="000D3466" w:rsidRDefault="000D3466" w:rsidP="000D3466">
            <w:pPr>
              <w:pStyle w:val="ListParagraph"/>
              <w:numPr>
                <w:ilvl w:val="0"/>
                <w:numId w:val="3"/>
              </w:numPr>
            </w:pPr>
            <w:r>
              <w:t>Final stand off with Vercingetorix in Alesia</w:t>
            </w:r>
          </w:p>
        </w:tc>
      </w:tr>
      <w:tr w:rsidR="00EA63A5" w14:paraId="438A8BEB" w14:textId="77777777" w:rsidTr="00EA63A5">
        <w:trPr>
          <w:trHeight w:val="1134"/>
        </w:trPr>
        <w:tc>
          <w:tcPr>
            <w:tcW w:w="3539" w:type="dxa"/>
            <w:vAlign w:val="center"/>
          </w:tcPr>
          <w:p w14:paraId="37B25AEF" w14:textId="77777777" w:rsidR="00EA63A5" w:rsidRDefault="00EA63A5" w:rsidP="000D33DB">
            <w:r>
              <w:t>49 BC Rubicon</w:t>
            </w:r>
          </w:p>
        </w:tc>
        <w:tc>
          <w:tcPr>
            <w:tcW w:w="5477" w:type="dxa"/>
            <w:vAlign w:val="center"/>
          </w:tcPr>
          <w:p w14:paraId="50576355" w14:textId="34908A93" w:rsidR="00EA63A5" w:rsidRDefault="00B12D39" w:rsidP="000D33DB">
            <w:r>
              <w:t>The senate proposed that Caesar lay down his arms or he would be a public enemy (</w:t>
            </w:r>
            <w:proofErr w:type="spellStart"/>
            <w:r>
              <w:t>Scullard</w:t>
            </w:r>
            <w:proofErr w:type="spellEnd"/>
            <w:r>
              <w:t xml:space="preserve">, 1970, p. 126). This proposal was vetoed by Mark Antony, </w:t>
            </w:r>
            <w:proofErr w:type="spellStart"/>
            <w:r>
              <w:t>wjho</w:t>
            </w:r>
            <w:proofErr w:type="spellEnd"/>
            <w:r>
              <w:t xml:space="preserve"> then fled to Caesar (</w:t>
            </w:r>
            <w:proofErr w:type="spellStart"/>
            <w:r>
              <w:t>Scullard</w:t>
            </w:r>
            <w:proofErr w:type="spellEnd"/>
            <w:r>
              <w:t xml:space="preserve">, 1970, p. 126). </w:t>
            </w:r>
            <w:r w:rsidR="009D5501">
              <w:t xml:space="preserve">Caesar moved from Ravenna to </w:t>
            </w:r>
            <w:proofErr w:type="spellStart"/>
            <w:r w:rsidR="009D5501">
              <w:t>Ariminum</w:t>
            </w:r>
            <w:proofErr w:type="spellEnd"/>
            <w:r w:rsidR="009D5501">
              <w:t xml:space="preserve"> and in doing so crossed the small stream that separated Cisalpine Gaul and Italy (</w:t>
            </w:r>
            <w:proofErr w:type="spellStart"/>
            <w:r w:rsidR="009D5501">
              <w:t>Scullard</w:t>
            </w:r>
            <w:proofErr w:type="spellEnd"/>
            <w:r w:rsidR="009D5501">
              <w:t xml:space="preserve">, </w:t>
            </w:r>
            <w:r w:rsidR="009D5501">
              <w:lastRenderedPageBreak/>
              <w:t>1970, p. 126-7). This act of crossing the Rubicon kick started the civil war (</w:t>
            </w:r>
            <w:proofErr w:type="spellStart"/>
            <w:r w:rsidR="009D5501">
              <w:t>Scullard</w:t>
            </w:r>
            <w:proofErr w:type="spellEnd"/>
            <w:r w:rsidR="009D5501">
              <w:t>, 1970, p. 127).</w:t>
            </w:r>
          </w:p>
        </w:tc>
      </w:tr>
      <w:tr w:rsidR="00EA63A5" w14:paraId="061A3B55" w14:textId="77777777" w:rsidTr="00EA63A5">
        <w:trPr>
          <w:trHeight w:val="1134"/>
        </w:trPr>
        <w:tc>
          <w:tcPr>
            <w:tcW w:w="3539" w:type="dxa"/>
            <w:vAlign w:val="center"/>
          </w:tcPr>
          <w:p w14:paraId="3526A09F" w14:textId="77777777" w:rsidR="00EA63A5" w:rsidRDefault="00EA63A5" w:rsidP="000D33DB">
            <w:r>
              <w:lastRenderedPageBreak/>
              <w:t>44 BC Caesar’s death</w:t>
            </w:r>
          </w:p>
        </w:tc>
        <w:tc>
          <w:tcPr>
            <w:tcW w:w="5477" w:type="dxa"/>
            <w:vAlign w:val="center"/>
          </w:tcPr>
          <w:p w14:paraId="25ECBCF8" w14:textId="587943B5" w:rsidR="00EA63A5" w:rsidRDefault="007B6666" w:rsidP="000D33DB">
            <w:r>
              <w:t xml:space="preserve">Many of the men involved with the plot to kill Caesar </w:t>
            </w:r>
            <w:r w:rsidR="0042688C">
              <w:t>had once faithfully served him, showing that their motive was their view of him as a tyrant and not pettiness (</w:t>
            </w:r>
            <w:proofErr w:type="spellStart"/>
            <w:r w:rsidR="0042688C">
              <w:t>Scullard</w:t>
            </w:r>
            <w:proofErr w:type="spellEnd"/>
            <w:r w:rsidR="0042688C">
              <w:t xml:space="preserve">, 1970, p. 156). Caesar suspected that his life was in </w:t>
            </w:r>
            <w:proofErr w:type="gramStart"/>
            <w:r w:rsidR="0042688C">
              <w:t>danger, but</w:t>
            </w:r>
            <w:proofErr w:type="gramEnd"/>
            <w:r w:rsidR="0042688C">
              <w:t xml:space="preserve"> did nothing prevent anything from happening: “It was better to die than to live in dread of death” (</w:t>
            </w:r>
            <w:proofErr w:type="spellStart"/>
            <w:r w:rsidR="0042688C">
              <w:t>Scullard</w:t>
            </w:r>
            <w:proofErr w:type="spellEnd"/>
            <w:r w:rsidR="0042688C">
              <w:t>, 1970, p. 156). He attended his final meeting unarmed and when he arrived, he was surrounded and stabbed to death, falling at the foot of the statue of Pompey (</w:t>
            </w:r>
            <w:proofErr w:type="spellStart"/>
            <w:r w:rsidR="0042688C">
              <w:t>Scullard</w:t>
            </w:r>
            <w:proofErr w:type="spellEnd"/>
            <w:r w:rsidR="0042688C">
              <w:t>, 1970, p. 157).</w:t>
            </w:r>
          </w:p>
        </w:tc>
      </w:tr>
      <w:tr w:rsidR="00EA63A5" w14:paraId="0E265B83" w14:textId="77777777" w:rsidTr="00EA63A5">
        <w:trPr>
          <w:trHeight w:val="1134"/>
        </w:trPr>
        <w:tc>
          <w:tcPr>
            <w:tcW w:w="3539" w:type="dxa"/>
            <w:vAlign w:val="center"/>
          </w:tcPr>
          <w:p w14:paraId="3762D910" w14:textId="77777777" w:rsidR="00EA63A5" w:rsidRDefault="00EA63A5" w:rsidP="000D33DB">
            <w:r>
              <w:t>43-31 2nd Triumvirate</w:t>
            </w:r>
          </w:p>
        </w:tc>
        <w:tc>
          <w:tcPr>
            <w:tcW w:w="5477" w:type="dxa"/>
            <w:vAlign w:val="center"/>
          </w:tcPr>
          <w:p w14:paraId="662E0298" w14:textId="5B093D09" w:rsidR="00EA63A5" w:rsidRDefault="00476690" w:rsidP="000D33DB">
            <w:r>
              <w:t xml:space="preserve">Octavian allowed the senate to use his name until they gave him a consulship (Wells, 1992, p. 13). When this happened, he made a deal with Mark Antony and together they joined with Lepidus (Wells, 1992, p. 13). </w:t>
            </w:r>
            <w:r w:rsidR="007D16FC">
              <w:t>Octavian</w:t>
            </w:r>
            <w:r>
              <w:t xml:space="preserve"> was ruthless when trying for his goals and he would be equally ruthless when he felt the need to dispatch his colleagues (Wells, 1992, p. 14)</w:t>
            </w:r>
          </w:p>
        </w:tc>
      </w:tr>
      <w:tr w:rsidR="00EA63A5" w14:paraId="69379C2F" w14:textId="77777777" w:rsidTr="00EA63A5">
        <w:trPr>
          <w:trHeight w:val="1134"/>
        </w:trPr>
        <w:tc>
          <w:tcPr>
            <w:tcW w:w="3539" w:type="dxa"/>
            <w:vAlign w:val="center"/>
          </w:tcPr>
          <w:p w14:paraId="70915F58" w14:textId="77777777" w:rsidR="00EA63A5" w:rsidRDefault="00EA63A5" w:rsidP="000D33DB">
            <w:r>
              <w:t>31 BC – Actium</w:t>
            </w:r>
          </w:p>
        </w:tc>
        <w:tc>
          <w:tcPr>
            <w:tcW w:w="5477" w:type="dxa"/>
            <w:vAlign w:val="center"/>
          </w:tcPr>
          <w:p w14:paraId="14039A00" w14:textId="2E8C287C" w:rsidR="00EA63A5" w:rsidRDefault="007D16FC" w:rsidP="000D33DB">
            <w:r>
              <w:t>Virgil (Aeneid, viii.678-8</w:t>
            </w:r>
            <w:r w:rsidR="00642D7C">
              <w:t>0</w:t>
            </w:r>
            <w:r>
              <w:t xml:space="preserve">) </w:t>
            </w:r>
            <w:r w:rsidR="00285648">
              <w:t>says that Augustus took charge of the one side, leading the men of Italy, the Senate and the Roman people into battle. He stood on his ship and “from his forehead there streamed a double flame and his father’s star shone above his head” (Aeneid, viii.6</w:t>
            </w:r>
            <w:r w:rsidR="00642D7C">
              <w:t>82-3). On the other side, alongside the barbarians and the power of Egypt, was Mark Antony with Cleopatra (Aeneid, viii.686-88).</w:t>
            </w:r>
          </w:p>
        </w:tc>
      </w:tr>
      <w:tr w:rsidR="00EA63A5" w14:paraId="6021EDD7" w14:textId="77777777" w:rsidTr="00EA63A5">
        <w:trPr>
          <w:trHeight w:val="1134"/>
        </w:trPr>
        <w:tc>
          <w:tcPr>
            <w:tcW w:w="3539" w:type="dxa"/>
            <w:vAlign w:val="center"/>
          </w:tcPr>
          <w:p w14:paraId="156F9B08" w14:textId="77777777" w:rsidR="00EA63A5" w:rsidRDefault="00EA63A5" w:rsidP="000D33DB">
            <w:r>
              <w:t>27 BC - an eventful year!</w:t>
            </w:r>
          </w:p>
        </w:tc>
        <w:tc>
          <w:tcPr>
            <w:tcW w:w="5477" w:type="dxa"/>
            <w:vAlign w:val="center"/>
          </w:tcPr>
          <w:p w14:paraId="01E7682D" w14:textId="2C750E1C" w:rsidR="00F277A2" w:rsidRDefault="00F277A2" w:rsidP="000D33DB">
            <w:r>
              <w:t>This was the time that Augustus intended to restore the Republic that he believed he had saved after the civil war (</w:t>
            </w:r>
            <w:proofErr w:type="spellStart"/>
            <w:r>
              <w:t>Zanker</w:t>
            </w:r>
            <w:proofErr w:type="spellEnd"/>
            <w:r>
              <w:t>, 1988, p. 90)</w:t>
            </w:r>
          </w:p>
          <w:p w14:paraId="759B4138" w14:textId="4EF4016C" w:rsidR="00EA63A5" w:rsidRPr="00F277A2" w:rsidRDefault="00F277A2" w:rsidP="000D33DB">
            <w:r>
              <w:t xml:space="preserve">“For this service I was named </w:t>
            </w:r>
            <w:r w:rsidRPr="00F277A2">
              <w:rPr>
                <w:i/>
              </w:rPr>
              <w:t>Augustus</w:t>
            </w:r>
            <w:r>
              <w:t xml:space="preserve"> by resolution of the Senate. The doorposts of my house were officially decked out with young laurel trees, the </w:t>
            </w:r>
            <w:r>
              <w:rPr>
                <w:i/>
              </w:rPr>
              <w:t>corona civica</w:t>
            </w:r>
            <w:r>
              <w:t xml:space="preserve"> was placed over the door, and in the Curia Iulia was displayed the golden shield, which the Senate and the people granted me on account of my bravery, clemency, justice and piety as Inscribed on the shield itself” (Res Gestae).</w:t>
            </w:r>
          </w:p>
        </w:tc>
      </w:tr>
      <w:tr w:rsidR="00EA63A5" w14:paraId="3B0A3E02" w14:textId="77777777" w:rsidTr="00EA63A5">
        <w:trPr>
          <w:trHeight w:val="1134"/>
        </w:trPr>
        <w:tc>
          <w:tcPr>
            <w:tcW w:w="3539" w:type="dxa"/>
            <w:vAlign w:val="center"/>
          </w:tcPr>
          <w:p w14:paraId="10AE2B8C" w14:textId="77777777" w:rsidR="00EA63A5" w:rsidRDefault="00EA63A5" w:rsidP="000D33DB">
            <w:r>
              <w:t xml:space="preserve">AD 9 Battle of the </w:t>
            </w:r>
            <w:proofErr w:type="spellStart"/>
            <w:r>
              <w:t>Teutoburg</w:t>
            </w:r>
            <w:proofErr w:type="spellEnd"/>
            <w:r>
              <w:t xml:space="preserve"> Forest</w:t>
            </w:r>
          </w:p>
        </w:tc>
        <w:tc>
          <w:tcPr>
            <w:tcW w:w="5477" w:type="dxa"/>
            <w:vAlign w:val="center"/>
          </w:tcPr>
          <w:p w14:paraId="04C9568E" w14:textId="66940584" w:rsidR="00EA63A5" w:rsidRDefault="00122350" w:rsidP="000D33DB">
            <w:r>
              <w:t>It was a terrible defeat for the Roman army (Potter. 2009, p. 177). Varus, under the advice of the German chieftain, Arminius, retreated to the Rhine (Potter, 2009, p. 177). As the Roman army retreated, they were ambushed by Arminius and all three legions were destroyed in the forest (Potter, 2009, p. 177). After this incident, Augustus stopped expansion of the empire (Potter, 2009, p. 177).</w:t>
            </w:r>
          </w:p>
        </w:tc>
      </w:tr>
      <w:tr w:rsidR="00EA63A5" w14:paraId="1BD1864C" w14:textId="77777777" w:rsidTr="00EA63A5">
        <w:trPr>
          <w:trHeight w:val="1134"/>
        </w:trPr>
        <w:tc>
          <w:tcPr>
            <w:tcW w:w="3539" w:type="dxa"/>
            <w:vAlign w:val="center"/>
          </w:tcPr>
          <w:p w14:paraId="12F9A3F4" w14:textId="77777777" w:rsidR="00EA63A5" w:rsidRDefault="00EA63A5" w:rsidP="000D33DB">
            <w:r>
              <w:t>AD 41 Caligula and Claudius</w:t>
            </w:r>
          </w:p>
        </w:tc>
        <w:tc>
          <w:tcPr>
            <w:tcW w:w="5477" w:type="dxa"/>
            <w:vAlign w:val="center"/>
          </w:tcPr>
          <w:p w14:paraId="0E137739" w14:textId="0B6966AA" w:rsidR="00EA63A5" w:rsidRDefault="00680254" w:rsidP="000D33DB">
            <w:r>
              <w:t xml:space="preserve">Caligula </w:t>
            </w:r>
            <w:r w:rsidR="00C24430">
              <w:t xml:space="preserve">was killed by an ambush and Claudius was taken to be named emperor straight away (Wells, 1992, p. 109). After being confirmed as the emperor, Claudius executed the men responsible for the assassination of Caligula, </w:t>
            </w:r>
            <w:r w:rsidR="00C24430">
              <w:lastRenderedPageBreak/>
              <w:t>recalled his exiles</w:t>
            </w:r>
            <w:r w:rsidR="00523BE2">
              <w:t>, restored property and abolished new tax (Wells, 1992, p. 109-10).</w:t>
            </w:r>
          </w:p>
        </w:tc>
      </w:tr>
      <w:tr w:rsidR="00EA63A5" w14:paraId="5ED92500" w14:textId="77777777" w:rsidTr="00EA63A5">
        <w:trPr>
          <w:trHeight w:val="1134"/>
        </w:trPr>
        <w:tc>
          <w:tcPr>
            <w:tcW w:w="3539" w:type="dxa"/>
            <w:vAlign w:val="center"/>
          </w:tcPr>
          <w:p w14:paraId="5019DB1D" w14:textId="77777777" w:rsidR="00EA63A5" w:rsidRDefault="00EA63A5" w:rsidP="000D33DB">
            <w:r>
              <w:lastRenderedPageBreak/>
              <w:t>AD 64 Nero and the Great Fire</w:t>
            </w:r>
          </w:p>
        </w:tc>
        <w:tc>
          <w:tcPr>
            <w:tcW w:w="5477" w:type="dxa"/>
            <w:vAlign w:val="center"/>
          </w:tcPr>
          <w:p w14:paraId="0AF7C8A5" w14:textId="5BAD91D1" w:rsidR="00EA63A5" w:rsidRDefault="00F24ABA" w:rsidP="000D33DB">
            <w:r>
              <w:t>According to Tac</w:t>
            </w:r>
            <w:r w:rsidR="00F45D20">
              <w:t>itus (</w:t>
            </w:r>
            <w:r w:rsidR="00A74C07">
              <w:t xml:space="preserve">Ann. </w:t>
            </w:r>
            <w:r w:rsidR="00F45D20">
              <w:t>15.38) the fire started in the Circus</w:t>
            </w:r>
            <w:r w:rsidR="00251884">
              <w:t xml:space="preserve"> next to the Palatine and Caelian hills and spread throughout the city. </w:t>
            </w:r>
            <w:r w:rsidR="00A74C07">
              <w:t>The fire was said to have raged for six days before it was extinguished at the bottom of the Esquiline hill (Tac. Ann. 15.40).</w:t>
            </w:r>
          </w:p>
        </w:tc>
      </w:tr>
      <w:tr w:rsidR="00EA63A5" w14:paraId="225868DE" w14:textId="77777777" w:rsidTr="00EA63A5">
        <w:trPr>
          <w:trHeight w:val="1134"/>
        </w:trPr>
        <w:tc>
          <w:tcPr>
            <w:tcW w:w="3539" w:type="dxa"/>
            <w:vAlign w:val="center"/>
          </w:tcPr>
          <w:p w14:paraId="4B6D60A5" w14:textId="77777777" w:rsidR="00EA63A5" w:rsidRDefault="00EA63A5" w:rsidP="000D33DB">
            <w:r>
              <w:t>AD 66 First Jewish-Roman War</w:t>
            </w:r>
          </w:p>
        </w:tc>
        <w:tc>
          <w:tcPr>
            <w:tcW w:w="5477" w:type="dxa"/>
            <w:vAlign w:val="center"/>
          </w:tcPr>
          <w:p w14:paraId="3E216625" w14:textId="1B811263" w:rsidR="00EA63A5" w:rsidRDefault="008920ED" w:rsidP="000D33DB">
            <w:r>
              <w:t>Nero tried to put the fault of issues in Rome onto the Christians who were disliked by the Roman people (Potter, 2009, p. 189). However, the Roman people viewed Nero’s treatment of Christians as beyond grotesque and started to feel pity for them (Potter, 2009, p. 189).</w:t>
            </w:r>
          </w:p>
        </w:tc>
      </w:tr>
      <w:tr w:rsidR="00EA63A5" w14:paraId="35E02FD3" w14:textId="77777777" w:rsidTr="00EA63A5">
        <w:trPr>
          <w:trHeight w:val="1134"/>
        </w:trPr>
        <w:tc>
          <w:tcPr>
            <w:tcW w:w="3539" w:type="dxa"/>
            <w:vAlign w:val="center"/>
          </w:tcPr>
          <w:p w14:paraId="34BBD4CE" w14:textId="77777777" w:rsidR="00EA63A5" w:rsidRDefault="00EA63A5" w:rsidP="000D33DB">
            <w:r>
              <w:t>AD 69 Year of four emperors</w:t>
            </w:r>
          </w:p>
        </w:tc>
        <w:tc>
          <w:tcPr>
            <w:tcW w:w="5477" w:type="dxa"/>
            <w:vAlign w:val="center"/>
          </w:tcPr>
          <w:p w14:paraId="24DFB99B" w14:textId="29C56111" w:rsidR="00EA63A5" w:rsidRPr="000B20F1" w:rsidRDefault="001559FF" w:rsidP="000D33DB">
            <w:r>
              <w:t xml:space="preserve">The four emperors were Galba, </w:t>
            </w:r>
            <w:proofErr w:type="spellStart"/>
            <w:r>
              <w:t>Otho</w:t>
            </w:r>
            <w:proofErr w:type="spellEnd"/>
            <w:r>
              <w:t xml:space="preserve">, </w:t>
            </w:r>
            <w:proofErr w:type="spellStart"/>
            <w:r>
              <w:t>Vitellius</w:t>
            </w:r>
            <w:proofErr w:type="spellEnd"/>
            <w:r>
              <w:t>, Vespasian (Potter</w:t>
            </w:r>
            <w:r w:rsidR="00E9590B">
              <w:t xml:space="preserve">, 2009, p. 190). Galba was named as Nero’s successor towards the end of 68CE (Potter, 2009, p. 190). </w:t>
            </w:r>
            <w:proofErr w:type="spellStart"/>
            <w:r w:rsidR="00E9590B">
              <w:t>Otho</w:t>
            </w:r>
            <w:proofErr w:type="spellEnd"/>
            <w:r w:rsidR="00E9590B">
              <w:t xml:space="preserve"> was named </w:t>
            </w:r>
            <w:r w:rsidR="00E9590B">
              <w:rPr>
                <w:i/>
              </w:rPr>
              <w:t>princeps</w:t>
            </w:r>
            <w:r w:rsidR="00E9590B">
              <w:t xml:space="preserve"> after the murder of Galba at the beginning </w:t>
            </w:r>
            <w:r w:rsidR="000B20F1">
              <w:t xml:space="preserve">of 69CE (Potter, 2009, p. 191). </w:t>
            </w:r>
            <w:proofErr w:type="spellStart"/>
            <w:r w:rsidR="000B20F1">
              <w:t>Vitellius</w:t>
            </w:r>
            <w:proofErr w:type="spellEnd"/>
            <w:r w:rsidR="000B20F1">
              <w:t xml:space="preserve"> would be named</w:t>
            </w:r>
            <w:r w:rsidR="000B20F1">
              <w:rPr>
                <w:i/>
              </w:rPr>
              <w:t xml:space="preserve"> princeps </w:t>
            </w:r>
            <w:r w:rsidR="000B20F1">
              <w:t xml:space="preserve">after the defeat and suicide of </w:t>
            </w:r>
            <w:proofErr w:type="spellStart"/>
            <w:r w:rsidR="000B20F1">
              <w:t>Otho</w:t>
            </w:r>
            <w:proofErr w:type="spellEnd"/>
            <w:r w:rsidR="000B20F1">
              <w:t xml:space="preserve"> (Potter, 2009, p. 191). At the end of the year, </w:t>
            </w:r>
            <w:proofErr w:type="spellStart"/>
            <w:r w:rsidR="000B20F1">
              <w:t>Vitellius</w:t>
            </w:r>
            <w:proofErr w:type="spellEnd"/>
            <w:r w:rsidR="000B20F1">
              <w:t xml:space="preserve"> would commit suicide and Vespasian would be confirmed as emperor by the senate (Potter, 2009, p. 191).</w:t>
            </w:r>
          </w:p>
        </w:tc>
      </w:tr>
      <w:tr w:rsidR="00EA63A5" w14:paraId="544474E2" w14:textId="77777777" w:rsidTr="00EA63A5">
        <w:trPr>
          <w:trHeight w:val="1134"/>
        </w:trPr>
        <w:tc>
          <w:tcPr>
            <w:tcW w:w="3539" w:type="dxa"/>
            <w:vAlign w:val="center"/>
          </w:tcPr>
          <w:p w14:paraId="74977430" w14:textId="77777777" w:rsidR="00EA63A5" w:rsidRDefault="00EA63A5" w:rsidP="000D33DB">
            <w:r>
              <w:t xml:space="preserve">AD70 – focus on </w:t>
            </w:r>
            <w:proofErr w:type="spellStart"/>
            <w:r>
              <w:t>Batavi</w:t>
            </w:r>
            <w:proofErr w:type="spellEnd"/>
            <w:r>
              <w:t xml:space="preserve"> and on Jerusalem</w:t>
            </w:r>
          </w:p>
        </w:tc>
        <w:tc>
          <w:tcPr>
            <w:tcW w:w="5477" w:type="dxa"/>
            <w:vAlign w:val="center"/>
          </w:tcPr>
          <w:p w14:paraId="71513AAA" w14:textId="3C258AB1" w:rsidR="00EA63A5" w:rsidRDefault="00A924AC" w:rsidP="000D33DB">
            <w:r>
              <w:t xml:space="preserve">The end of a long-running revolt would be a </w:t>
            </w:r>
            <w:r w:rsidR="008920ED">
              <w:t>massacre</w:t>
            </w:r>
            <w:r>
              <w:t xml:space="preserve"> that would result in the destruction of the great temple and Rome’s ca</w:t>
            </w:r>
            <w:r w:rsidR="008920ED">
              <w:t>pture of Jerusalem (Potter, 2009, p. 198).</w:t>
            </w:r>
          </w:p>
        </w:tc>
      </w:tr>
      <w:tr w:rsidR="00EA63A5" w14:paraId="631412D7" w14:textId="77777777" w:rsidTr="00EA63A5">
        <w:trPr>
          <w:trHeight w:val="1134"/>
        </w:trPr>
        <w:tc>
          <w:tcPr>
            <w:tcW w:w="3539" w:type="dxa"/>
            <w:vAlign w:val="center"/>
          </w:tcPr>
          <w:p w14:paraId="6144D5F2" w14:textId="77777777" w:rsidR="00EA63A5" w:rsidRDefault="00EA63A5" w:rsidP="000D33DB">
            <w:r>
              <w:t>AD79 Pompeii</w:t>
            </w:r>
          </w:p>
        </w:tc>
        <w:tc>
          <w:tcPr>
            <w:tcW w:w="5477" w:type="dxa"/>
            <w:vAlign w:val="center"/>
          </w:tcPr>
          <w:p w14:paraId="2051358C" w14:textId="4B2E77E8" w:rsidR="00EA63A5" w:rsidRDefault="00377276" w:rsidP="000D33DB">
            <w:r>
              <w:t>The eruption of Mount Vesuvius</w:t>
            </w:r>
            <w:r w:rsidR="0094024D">
              <w:t xml:space="preserve"> (Wells, 1992, p. 187). People were choked by ash and buried </w:t>
            </w:r>
            <w:r w:rsidR="00A64FCF">
              <w:t>under the debris and pumice that rained down (Wells, 1992, p 189).</w:t>
            </w:r>
          </w:p>
          <w:p w14:paraId="28D08892" w14:textId="35305A18" w:rsidR="0094024D" w:rsidRDefault="0094024D" w:rsidP="000D33DB">
            <w:r>
              <w:t xml:space="preserve">“The buildings were now shaking with violent shocks, and seemed to be swaying to and </w:t>
            </w:r>
            <w:proofErr w:type="spellStart"/>
            <w:r>
              <w:t>fro</w:t>
            </w:r>
            <w:proofErr w:type="spellEnd"/>
            <w:r>
              <w:t xml:space="preserve">, as if they were torn from their foundations … Elsewhere there was </w:t>
            </w:r>
            <w:proofErr w:type="spellStart"/>
            <w:r>
              <w:t>daylihjt</w:t>
            </w:r>
            <w:proofErr w:type="spellEnd"/>
            <w:r>
              <w:t xml:space="preserve"> by the time, but they were still in darkness, blacker and denser than any ordinary night” (letters, vi.16). </w:t>
            </w:r>
          </w:p>
        </w:tc>
      </w:tr>
      <w:tr w:rsidR="00EA63A5" w14:paraId="0A79A69B" w14:textId="77777777" w:rsidTr="00EA63A5">
        <w:trPr>
          <w:trHeight w:val="1134"/>
        </w:trPr>
        <w:tc>
          <w:tcPr>
            <w:tcW w:w="3539" w:type="dxa"/>
            <w:vAlign w:val="center"/>
          </w:tcPr>
          <w:p w14:paraId="1423BF17" w14:textId="77777777" w:rsidR="00EA63A5" w:rsidRDefault="00EA63A5" w:rsidP="000D33DB">
            <w:r>
              <w:t>AD 101-107 Trajan &amp; his Dacian Wars</w:t>
            </w:r>
          </w:p>
        </w:tc>
        <w:tc>
          <w:tcPr>
            <w:tcW w:w="5477" w:type="dxa"/>
            <w:vAlign w:val="center"/>
          </w:tcPr>
          <w:p w14:paraId="3A6687EF" w14:textId="4764181F" w:rsidR="008920ED" w:rsidRDefault="00744C8B" w:rsidP="000D33DB">
            <w:r>
              <w:t>Trajan expanded Rome’s reach by conquering Dacia and part of modern-day Romania (Beard, 2016, p. 483)</w:t>
            </w:r>
          </w:p>
        </w:tc>
      </w:tr>
      <w:tr w:rsidR="00EA63A5" w14:paraId="3CAD9F2A" w14:textId="77777777" w:rsidTr="00EA63A5">
        <w:trPr>
          <w:trHeight w:val="1134"/>
        </w:trPr>
        <w:tc>
          <w:tcPr>
            <w:tcW w:w="3539" w:type="dxa"/>
            <w:vAlign w:val="center"/>
          </w:tcPr>
          <w:p w14:paraId="77F9466C" w14:textId="77777777" w:rsidR="00EA63A5" w:rsidRDefault="00EA63A5" w:rsidP="000D33DB">
            <w:r>
              <w:t xml:space="preserve">AD 132 Bar </w:t>
            </w:r>
            <w:proofErr w:type="spellStart"/>
            <w:r>
              <w:t>Kokhba</w:t>
            </w:r>
            <w:proofErr w:type="spellEnd"/>
            <w:r>
              <w:t xml:space="preserve"> Revolt</w:t>
            </w:r>
          </w:p>
        </w:tc>
        <w:tc>
          <w:tcPr>
            <w:tcW w:w="5477" w:type="dxa"/>
            <w:vAlign w:val="center"/>
          </w:tcPr>
          <w:p w14:paraId="310F8D54" w14:textId="04D39357" w:rsidR="00EA63A5" w:rsidRDefault="008920ED" w:rsidP="000D33DB">
            <w:r>
              <w:t xml:space="preserve">Hadrian believed that the Jewish people should have been happy to be shown the same attention as others, especially when he </w:t>
            </w:r>
            <w:proofErr w:type="spellStart"/>
            <w:r>
              <w:t>refounded</w:t>
            </w:r>
            <w:proofErr w:type="spellEnd"/>
            <w:r>
              <w:t xml:space="preserve"> Jerusalem as </w:t>
            </w:r>
            <w:proofErr w:type="spellStart"/>
            <w:r>
              <w:t>Aelia</w:t>
            </w:r>
            <w:proofErr w:type="spellEnd"/>
            <w:r>
              <w:t xml:space="preserve"> </w:t>
            </w:r>
            <w:proofErr w:type="spellStart"/>
            <w:r w:rsidR="00E32D61">
              <w:t>Capitolina</w:t>
            </w:r>
            <w:proofErr w:type="spellEnd"/>
            <w:r w:rsidR="00E32D61">
              <w:t xml:space="preserve"> (Potter, 2009, p. 209). This had the opposite result and a group of people led by a man called Simon Ben-</w:t>
            </w:r>
            <w:proofErr w:type="spellStart"/>
            <w:r w:rsidR="00E32D61">
              <w:t>Kosiba</w:t>
            </w:r>
            <w:proofErr w:type="spellEnd"/>
            <w:r w:rsidR="00E32D61">
              <w:t xml:space="preserve"> (Potter, 2009, p. 209). The revolt only ended after merciless military intervention (Potter, 2009, p. 210).</w:t>
            </w:r>
          </w:p>
        </w:tc>
      </w:tr>
      <w:tr w:rsidR="00EA63A5" w14:paraId="4B5706E0" w14:textId="77777777" w:rsidTr="00EA63A5">
        <w:trPr>
          <w:trHeight w:val="1134"/>
        </w:trPr>
        <w:tc>
          <w:tcPr>
            <w:tcW w:w="3539" w:type="dxa"/>
            <w:vAlign w:val="center"/>
          </w:tcPr>
          <w:p w14:paraId="6BBFEB51" w14:textId="77777777" w:rsidR="00EA63A5" w:rsidRDefault="00EA63A5" w:rsidP="000D33DB">
            <w:r>
              <w:t>AD 142 Antonine's Wall</w:t>
            </w:r>
          </w:p>
        </w:tc>
        <w:tc>
          <w:tcPr>
            <w:tcW w:w="5477" w:type="dxa"/>
            <w:vAlign w:val="center"/>
          </w:tcPr>
          <w:p w14:paraId="3CB37332" w14:textId="424E46DB" w:rsidR="00EA63A5" w:rsidRDefault="001D3B2D" w:rsidP="000D33DB">
            <w:r>
              <w:t xml:space="preserve">This wall stretches from </w:t>
            </w:r>
            <w:proofErr w:type="spellStart"/>
            <w:r>
              <w:t>Bridgness</w:t>
            </w:r>
            <w:proofErr w:type="spellEnd"/>
            <w:r>
              <w:t xml:space="preserve"> to Old Kilpatrick and marked the Roman frontier</w:t>
            </w:r>
            <w:r w:rsidR="008D396B">
              <w:t xml:space="preserve"> (Oxford Classica Dictionary, 2012). </w:t>
            </w:r>
          </w:p>
        </w:tc>
      </w:tr>
      <w:tr w:rsidR="00EA63A5" w14:paraId="52EFBD54" w14:textId="77777777" w:rsidTr="00EA63A5">
        <w:trPr>
          <w:trHeight w:val="1134"/>
        </w:trPr>
        <w:tc>
          <w:tcPr>
            <w:tcW w:w="3539" w:type="dxa"/>
            <w:vAlign w:val="center"/>
          </w:tcPr>
          <w:p w14:paraId="64AFA4AD" w14:textId="77777777" w:rsidR="00EA63A5" w:rsidRDefault="00EA63A5" w:rsidP="000D33DB">
            <w:r>
              <w:lastRenderedPageBreak/>
              <w:t>AD 165 Antonine's Plague</w:t>
            </w:r>
          </w:p>
        </w:tc>
        <w:tc>
          <w:tcPr>
            <w:tcW w:w="5477" w:type="dxa"/>
            <w:vAlign w:val="center"/>
          </w:tcPr>
          <w:p w14:paraId="414D70DE" w14:textId="49322767" w:rsidR="00EA63A5" w:rsidRDefault="008D396B" w:rsidP="000D33DB">
            <w:r>
              <w:t>A plague that broke out in Rome and is considered the second famous plague of antiquity (Oxford Classical Dictionary, 2012). The evidence provided by Galen suggests the plague to be smallpox (Oxford Classical Dictionary, 2012)</w:t>
            </w:r>
          </w:p>
        </w:tc>
      </w:tr>
      <w:tr w:rsidR="00EA63A5" w14:paraId="67F12D9B" w14:textId="77777777" w:rsidTr="00EA63A5">
        <w:trPr>
          <w:trHeight w:val="1134"/>
        </w:trPr>
        <w:tc>
          <w:tcPr>
            <w:tcW w:w="3539" w:type="dxa"/>
            <w:vAlign w:val="center"/>
          </w:tcPr>
          <w:p w14:paraId="523F20B2" w14:textId="77777777" w:rsidR="00EA63A5" w:rsidRDefault="00EA63A5" w:rsidP="000D33DB">
            <w:r>
              <w:t>AD 193/4 Septimius Severus</w:t>
            </w:r>
          </w:p>
        </w:tc>
        <w:tc>
          <w:tcPr>
            <w:tcW w:w="5477" w:type="dxa"/>
            <w:vAlign w:val="center"/>
          </w:tcPr>
          <w:p w14:paraId="5AD63D0E" w14:textId="4F4BE687" w:rsidR="00EA63A5" w:rsidRDefault="00E37648" w:rsidP="000D33DB">
            <w:r>
              <w:t>He was the first emperor from Africa (Beard, 2016, p. 521). He marched into Italy backed by an army and spent his first four years eliminating opposition (Beard, 2016, p. 528).</w:t>
            </w:r>
          </w:p>
        </w:tc>
      </w:tr>
      <w:tr w:rsidR="00EA63A5" w14:paraId="6664DF14" w14:textId="77777777" w:rsidTr="00EA63A5">
        <w:trPr>
          <w:trHeight w:val="1134"/>
        </w:trPr>
        <w:tc>
          <w:tcPr>
            <w:tcW w:w="3539" w:type="dxa"/>
            <w:vAlign w:val="center"/>
          </w:tcPr>
          <w:p w14:paraId="2A6F8640" w14:textId="77777777" w:rsidR="00EA63A5" w:rsidRDefault="00EA63A5" w:rsidP="000D33DB">
            <w:r w:rsidRPr="00062152">
              <w:rPr>
                <w:lang w:val="it-IT"/>
              </w:rPr>
              <w:t>AD 212 Constitutio Antoniana</w:t>
            </w:r>
          </w:p>
        </w:tc>
        <w:tc>
          <w:tcPr>
            <w:tcW w:w="5477" w:type="dxa"/>
            <w:vAlign w:val="center"/>
          </w:tcPr>
          <w:p w14:paraId="137E1128" w14:textId="6FE72CD7" w:rsidR="00EA63A5" w:rsidRDefault="00744C8B" w:rsidP="000D33DB">
            <w:r>
              <w:t>Emperor Caracalla gave all free people of the Roman Empire citizenship regardless of where in the empire they lived (Beard, 2016, p. 527)</w:t>
            </w:r>
          </w:p>
        </w:tc>
      </w:tr>
      <w:tr w:rsidR="00EA63A5" w14:paraId="0E5176D8" w14:textId="77777777" w:rsidTr="00EA63A5">
        <w:trPr>
          <w:trHeight w:val="1134"/>
        </w:trPr>
        <w:tc>
          <w:tcPr>
            <w:tcW w:w="3539" w:type="dxa"/>
            <w:vAlign w:val="center"/>
          </w:tcPr>
          <w:p w14:paraId="46CF0145" w14:textId="77777777" w:rsidR="00EA63A5" w:rsidRPr="00062152" w:rsidRDefault="00EA63A5" w:rsidP="000D33DB">
            <w:pPr>
              <w:rPr>
                <w:lang w:val="it-IT"/>
              </w:rPr>
            </w:pPr>
            <w:r w:rsidRPr="00062152">
              <w:rPr>
                <w:lang w:val="it-IT"/>
              </w:rPr>
              <w:t>AD 270-274 Zenobia</w:t>
            </w:r>
          </w:p>
        </w:tc>
        <w:tc>
          <w:tcPr>
            <w:tcW w:w="5477" w:type="dxa"/>
            <w:vAlign w:val="center"/>
          </w:tcPr>
          <w:p w14:paraId="0E708957" w14:textId="6776D479" w:rsidR="00EA63A5" w:rsidRDefault="00E37648" w:rsidP="000D33DB">
            <w:r>
              <w:t xml:space="preserve">She took advantage of the instability at the time and moved to take control of </w:t>
            </w:r>
            <w:r w:rsidR="00F4630C">
              <w:t xml:space="preserve">Egypt and Asia Minor (Oxford Classical Dictionary, 2012). </w:t>
            </w:r>
            <w:proofErr w:type="spellStart"/>
            <w:r w:rsidR="00F4630C">
              <w:t>Aurelain</w:t>
            </w:r>
            <w:proofErr w:type="spellEnd"/>
            <w:r w:rsidR="00F4630C">
              <w:t xml:space="preserve"> moved to stop her in 272 and captured her in the city of Palmyra (Oxford classical Dictionary, 2012). </w:t>
            </w:r>
          </w:p>
        </w:tc>
      </w:tr>
      <w:tr w:rsidR="00EA63A5" w14:paraId="0FFD2F99" w14:textId="77777777" w:rsidTr="00EA63A5">
        <w:trPr>
          <w:trHeight w:val="1134"/>
        </w:trPr>
        <w:tc>
          <w:tcPr>
            <w:tcW w:w="3539" w:type="dxa"/>
            <w:vAlign w:val="center"/>
          </w:tcPr>
          <w:p w14:paraId="664904B3" w14:textId="77777777" w:rsidR="00EA63A5" w:rsidRPr="00062152" w:rsidRDefault="00EA63A5" w:rsidP="000D33DB">
            <w:pPr>
              <w:rPr>
                <w:lang w:val="it-IT"/>
              </w:rPr>
            </w:pPr>
            <w:r w:rsidRPr="00062152">
              <w:rPr>
                <w:lang w:val="it-IT"/>
              </w:rPr>
              <w:t>AD 271 Tetricus - Gallic Empire</w:t>
            </w:r>
          </w:p>
        </w:tc>
        <w:tc>
          <w:tcPr>
            <w:tcW w:w="5477" w:type="dxa"/>
            <w:vAlign w:val="center"/>
          </w:tcPr>
          <w:p w14:paraId="1A4624C4" w14:textId="7C18BDD5" w:rsidR="00EA63A5" w:rsidRDefault="00F3020B" w:rsidP="000D33DB">
            <w:proofErr w:type="spellStart"/>
            <w:r>
              <w:t>Tetricus</w:t>
            </w:r>
            <w:proofErr w:type="spellEnd"/>
            <w:r>
              <w:t xml:space="preserve"> was emperor in Gaul who surrendered his army to </w:t>
            </w:r>
            <w:proofErr w:type="spellStart"/>
            <w:r>
              <w:t>Aurelain</w:t>
            </w:r>
            <w:proofErr w:type="spellEnd"/>
            <w:r>
              <w:t xml:space="preserve"> in 274 (Oxford Classical Dictionary, 2012). After being led in a triumph, </w:t>
            </w:r>
            <w:proofErr w:type="spellStart"/>
            <w:r>
              <w:t>Aurelain</w:t>
            </w:r>
            <w:proofErr w:type="spellEnd"/>
            <w:r>
              <w:t xml:space="preserve"> gave </w:t>
            </w:r>
            <w:proofErr w:type="spellStart"/>
            <w:r>
              <w:t>Tetricus</w:t>
            </w:r>
            <w:proofErr w:type="spellEnd"/>
            <w:r>
              <w:t xml:space="preserve"> senatorial role within Italy (Oxford Classical Dictionary, 2012). </w:t>
            </w:r>
          </w:p>
        </w:tc>
      </w:tr>
      <w:tr w:rsidR="00EA63A5" w14:paraId="7E3A3520" w14:textId="77777777" w:rsidTr="00EA63A5">
        <w:trPr>
          <w:trHeight w:val="1134"/>
        </w:trPr>
        <w:tc>
          <w:tcPr>
            <w:tcW w:w="3539" w:type="dxa"/>
            <w:vAlign w:val="center"/>
          </w:tcPr>
          <w:p w14:paraId="7F17C37D" w14:textId="77777777" w:rsidR="00EA63A5" w:rsidRPr="00062152" w:rsidRDefault="00EA63A5" w:rsidP="000D33DB">
            <w:r>
              <w:t>AD 284 Diocletian – emperor and his reform programme</w:t>
            </w:r>
          </w:p>
        </w:tc>
        <w:tc>
          <w:tcPr>
            <w:tcW w:w="5477" w:type="dxa"/>
            <w:vAlign w:val="center"/>
          </w:tcPr>
          <w:p w14:paraId="4DB39A7B" w14:textId="74CBF14B" w:rsidR="00EA63A5" w:rsidRDefault="00F716CE" w:rsidP="000D33DB">
            <w:r>
              <w:t xml:space="preserve">He </w:t>
            </w:r>
            <w:r w:rsidR="00142A67">
              <w:t>wasn’t satisfied with reshaped the outward image of government (Potter, 2009, p. 267). He also transformed the administrative system from the ground up (Potter, 2009, p. 267). His main changed was that the capital of the empire wouldn’t necessarily be Rome but would be wherever the Emperor decided to reside (Potter,2009, p. 267).</w:t>
            </w:r>
          </w:p>
        </w:tc>
      </w:tr>
      <w:tr w:rsidR="00EA63A5" w14:paraId="620A415C" w14:textId="77777777" w:rsidTr="00EA63A5">
        <w:trPr>
          <w:trHeight w:val="1134"/>
        </w:trPr>
        <w:tc>
          <w:tcPr>
            <w:tcW w:w="3539" w:type="dxa"/>
            <w:vAlign w:val="center"/>
          </w:tcPr>
          <w:p w14:paraId="1A1501AA" w14:textId="77777777" w:rsidR="00EA63A5" w:rsidRDefault="00EA63A5" w:rsidP="000D33DB">
            <w:r>
              <w:t>AD 293 Tetrarchy</w:t>
            </w:r>
          </w:p>
        </w:tc>
        <w:tc>
          <w:tcPr>
            <w:tcW w:w="5477" w:type="dxa"/>
            <w:vAlign w:val="center"/>
          </w:tcPr>
          <w:p w14:paraId="32EDA61C" w14:textId="356D0C4C" w:rsidR="00EA63A5" w:rsidRDefault="00F4630C" w:rsidP="000D33DB">
            <w:r>
              <w:t xml:space="preserve">The tetrarchy was a system of government created by Diocletian </w:t>
            </w:r>
            <w:r w:rsidR="00F3020B">
              <w:t xml:space="preserve">which consisted of four individuals, “two senior </w:t>
            </w:r>
            <w:proofErr w:type="spellStart"/>
            <w:r w:rsidR="00F3020B">
              <w:t>Augusti</w:t>
            </w:r>
            <w:proofErr w:type="spellEnd"/>
            <w:r w:rsidR="00F3020B">
              <w:t xml:space="preserve"> and two junior Caesars” (Oxford Classical Dictionary, 2012).</w:t>
            </w:r>
          </w:p>
        </w:tc>
      </w:tr>
      <w:tr w:rsidR="00EA63A5" w14:paraId="6E1942F2" w14:textId="77777777" w:rsidTr="00EA63A5">
        <w:trPr>
          <w:trHeight w:val="1134"/>
        </w:trPr>
        <w:tc>
          <w:tcPr>
            <w:tcW w:w="3539" w:type="dxa"/>
            <w:vAlign w:val="center"/>
          </w:tcPr>
          <w:p w14:paraId="3E7A414F" w14:textId="77777777" w:rsidR="00EA63A5" w:rsidRDefault="00EA63A5" w:rsidP="000D33DB">
            <w:r>
              <w:t xml:space="preserve">AD 303 </w:t>
            </w:r>
            <w:proofErr w:type="spellStart"/>
            <w:r>
              <w:t>Diocletianic</w:t>
            </w:r>
            <w:proofErr w:type="spellEnd"/>
            <w:r>
              <w:t xml:space="preserve"> Persecution</w:t>
            </w:r>
          </w:p>
        </w:tc>
        <w:tc>
          <w:tcPr>
            <w:tcW w:w="5477" w:type="dxa"/>
            <w:vAlign w:val="center"/>
          </w:tcPr>
          <w:p w14:paraId="73285A33" w14:textId="52518A7E" w:rsidR="00EA63A5" w:rsidRDefault="00142A67" w:rsidP="000D33DB">
            <w:r>
              <w:t>Diocletian put further strain on the relationship between east and west (Potter, 2009, p. 273). He commanded that all Christians worship the traditional gods and those who refused could have their civil rights taken away or would suffer capital punishment (Potter, 2009, p. 273).</w:t>
            </w:r>
          </w:p>
        </w:tc>
      </w:tr>
      <w:tr w:rsidR="00EA63A5" w14:paraId="1025997D" w14:textId="77777777" w:rsidTr="00EA63A5">
        <w:trPr>
          <w:trHeight w:val="1134"/>
        </w:trPr>
        <w:tc>
          <w:tcPr>
            <w:tcW w:w="3539" w:type="dxa"/>
            <w:vAlign w:val="center"/>
          </w:tcPr>
          <w:p w14:paraId="5A2A37D2" w14:textId="250D4318" w:rsidR="00EA63A5" w:rsidRDefault="00EA63A5" w:rsidP="000D33DB">
            <w:r>
              <w:t>AD 312 Milvian Bridg</w:t>
            </w:r>
            <w:r w:rsidR="000D3466">
              <w:t>e</w:t>
            </w:r>
          </w:p>
        </w:tc>
        <w:tc>
          <w:tcPr>
            <w:tcW w:w="5477" w:type="dxa"/>
            <w:vAlign w:val="center"/>
          </w:tcPr>
          <w:p w14:paraId="20AC6183" w14:textId="4F68654F" w:rsidR="00EA63A5" w:rsidRDefault="000D3466" w:rsidP="000D33DB">
            <w:r>
              <w:t xml:space="preserve">Constantine invaded Italy and moved forward towards Rome (Potter, 2009, p. 279). The final battle took place at </w:t>
            </w:r>
            <w:proofErr w:type="spellStart"/>
            <w:r w:rsidR="00744C8B">
              <w:t>Saxa</w:t>
            </w:r>
            <w:proofErr w:type="spellEnd"/>
            <w:r w:rsidR="00744C8B">
              <w:t xml:space="preserve"> Rubra with the Roman army being led by Maxentius (Potter, 2009, p. 279). The battle was quick and Maxentius died, allowing Constantine to walk into Rome (Potter, 2009. P. 279).</w:t>
            </w:r>
          </w:p>
        </w:tc>
      </w:tr>
      <w:tr w:rsidR="00EA63A5" w14:paraId="778C6201" w14:textId="77777777" w:rsidTr="00EA63A5">
        <w:trPr>
          <w:trHeight w:val="1134"/>
        </w:trPr>
        <w:tc>
          <w:tcPr>
            <w:tcW w:w="3539" w:type="dxa"/>
            <w:vAlign w:val="center"/>
          </w:tcPr>
          <w:p w14:paraId="0D7DFB0C" w14:textId="77777777" w:rsidR="00EA63A5" w:rsidRDefault="00EA63A5" w:rsidP="000D33DB">
            <w:r>
              <w:t>AD 313 Edict of Milan</w:t>
            </w:r>
          </w:p>
        </w:tc>
        <w:tc>
          <w:tcPr>
            <w:tcW w:w="5477" w:type="dxa"/>
            <w:vAlign w:val="center"/>
          </w:tcPr>
          <w:p w14:paraId="3514BC66" w14:textId="5C0D18DF" w:rsidR="00EA63A5" w:rsidRDefault="00C8220E" w:rsidP="000D33DB">
            <w:r>
              <w:t xml:space="preserve">In this Constantine decreed that religious freedom should be allowed and that Christian property should be restored (Oxford Classical Dictionary, 2012). </w:t>
            </w:r>
          </w:p>
        </w:tc>
      </w:tr>
      <w:tr w:rsidR="00EA63A5" w14:paraId="4E0D2AF0" w14:textId="77777777" w:rsidTr="00EA63A5">
        <w:trPr>
          <w:trHeight w:val="1134"/>
        </w:trPr>
        <w:tc>
          <w:tcPr>
            <w:tcW w:w="3539" w:type="dxa"/>
            <w:vAlign w:val="center"/>
          </w:tcPr>
          <w:p w14:paraId="5F98AF1B" w14:textId="77777777" w:rsidR="00EA63A5" w:rsidRDefault="00EA63A5" w:rsidP="000D33DB">
            <w:r>
              <w:lastRenderedPageBreak/>
              <w:t>AD 325 Council of Nicaea</w:t>
            </w:r>
          </w:p>
        </w:tc>
        <w:tc>
          <w:tcPr>
            <w:tcW w:w="5477" w:type="dxa"/>
            <w:vAlign w:val="center"/>
          </w:tcPr>
          <w:p w14:paraId="7F828AA0" w14:textId="2AE4C828" w:rsidR="00EA63A5" w:rsidRDefault="002E725D" w:rsidP="000D33DB">
            <w:r>
              <w:t>Constantine called together the bishops of the east to deliver a new creed displaying the nature of God (Potter, 2009, p. 281). This was important as the combination of west and east bishops meant that Constantine could claim to legislate the whole Christian community (Potter, 2009, p. 281).</w:t>
            </w:r>
          </w:p>
        </w:tc>
      </w:tr>
      <w:tr w:rsidR="00EA63A5" w14:paraId="437A5490" w14:textId="77777777" w:rsidTr="00EA63A5">
        <w:trPr>
          <w:trHeight w:val="1134"/>
        </w:trPr>
        <w:tc>
          <w:tcPr>
            <w:tcW w:w="3539" w:type="dxa"/>
            <w:vAlign w:val="center"/>
          </w:tcPr>
          <w:p w14:paraId="6A351B1E" w14:textId="77777777" w:rsidR="00EA63A5" w:rsidRDefault="00EA63A5" w:rsidP="000D33DB">
            <w:r>
              <w:t>AD 357 Julian, Battle of Strasbourg</w:t>
            </w:r>
          </w:p>
        </w:tc>
        <w:tc>
          <w:tcPr>
            <w:tcW w:w="5477" w:type="dxa"/>
            <w:vAlign w:val="center"/>
          </w:tcPr>
          <w:p w14:paraId="125E3740" w14:textId="59ECCF77" w:rsidR="00EA63A5" w:rsidRDefault="00F3020B" w:rsidP="000D33DB">
            <w:r>
              <w:t xml:space="preserve">The armies of king </w:t>
            </w:r>
            <w:proofErr w:type="spellStart"/>
            <w:r>
              <w:t>Chnodomar</w:t>
            </w:r>
            <w:proofErr w:type="spellEnd"/>
            <w:r w:rsidR="001E1A12">
              <w:t xml:space="preserve"> crossed the Rhine and assembled to the north of Strasbourg (Hough, 2010, p. 45). Julian accepted the challenge presented and won with an overwhelming victory, losing only 243 men (Hough, 2010, p. 45).</w:t>
            </w:r>
          </w:p>
        </w:tc>
      </w:tr>
      <w:tr w:rsidR="00EA63A5" w14:paraId="6B5DF061" w14:textId="77777777" w:rsidTr="00EA63A5">
        <w:trPr>
          <w:trHeight w:val="1134"/>
        </w:trPr>
        <w:tc>
          <w:tcPr>
            <w:tcW w:w="3539" w:type="dxa"/>
            <w:vAlign w:val="center"/>
          </w:tcPr>
          <w:p w14:paraId="470AE8A3" w14:textId="77777777" w:rsidR="00EA63A5" w:rsidRDefault="00EA63A5" w:rsidP="000D33DB">
            <w:r>
              <w:t>AD 380 Edict of Thessalonica</w:t>
            </w:r>
          </w:p>
        </w:tc>
        <w:tc>
          <w:tcPr>
            <w:tcW w:w="5477" w:type="dxa"/>
            <w:vAlign w:val="center"/>
          </w:tcPr>
          <w:p w14:paraId="088B8445" w14:textId="185F9CE7" w:rsidR="00EA63A5" w:rsidRDefault="0023164D" w:rsidP="000D33DB">
            <w:r>
              <w:t xml:space="preserve">This issued the start of Christianity as a state religion in the Roman Empire (Faith and Heritage, 2017). Constantine and </w:t>
            </w:r>
            <w:proofErr w:type="spellStart"/>
            <w:r>
              <w:t>Licinius</w:t>
            </w:r>
            <w:proofErr w:type="spellEnd"/>
            <w:r>
              <w:t>, who led the west and east sides of the empire respectively, both signed to show agreement within the empire (Faith and Heritage, 2017)</w:t>
            </w:r>
            <w:r w:rsidR="00EF2845">
              <w:t>.</w:t>
            </w:r>
          </w:p>
        </w:tc>
      </w:tr>
      <w:tr w:rsidR="00EA63A5" w14:paraId="3F1C75DD" w14:textId="77777777" w:rsidTr="00EA63A5">
        <w:trPr>
          <w:trHeight w:val="1134"/>
        </w:trPr>
        <w:tc>
          <w:tcPr>
            <w:tcW w:w="3539" w:type="dxa"/>
            <w:vAlign w:val="center"/>
          </w:tcPr>
          <w:p w14:paraId="0DDBA49D" w14:textId="77777777" w:rsidR="00EA63A5" w:rsidRDefault="00EA63A5" w:rsidP="000D33DB">
            <w:r>
              <w:t>AD 382 - End of Gothic War</w:t>
            </w:r>
          </w:p>
        </w:tc>
        <w:tc>
          <w:tcPr>
            <w:tcW w:w="5477" w:type="dxa"/>
            <w:vAlign w:val="center"/>
          </w:tcPr>
          <w:p w14:paraId="3E46D9C0" w14:textId="4B35C5DE" w:rsidR="00EA63A5" w:rsidRDefault="00F854A3" w:rsidP="000D33DB">
            <w:r>
              <w:t>The peace treaty that was established at the end of the war renewed Constantine’s relationship with the Goths (Oxford Scholarship Online, 2011). This made them return to being part of Rome’s army and they were faithful when given rewards (Oxford Scholarship Online, 2011).</w:t>
            </w:r>
          </w:p>
        </w:tc>
      </w:tr>
      <w:tr w:rsidR="00EA63A5" w14:paraId="3157CDFF" w14:textId="77777777" w:rsidTr="00EA63A5">
        <w:trPr>
          <w:trHeight w:val="1134"/>
        </w:trPr>
        <w:tc>
          <w:tcPr>
            <w:tcW w:w="3539" w:type="dxa"/>
            <w:vAlign w:val="center"/>
          </w:tcPr>
          <w:p w14:paraId="41E27454" w14:textId="77777777" w:rsidR="00EA63A5" w:rsidRDefault="00EA63A5" w:rsidP="000D33DB">
            <w:r>
              <w:t>AD 410 Rome &amp; Britain</w:t>
            </w:r>
          </w:p>
        </w:tc>
        <w:tc>
          <w:tcPr>
            <w:tcW w:w="5477" w:type="dxa"/>
            <w:vAlign w:val="center"/>
          </w:tcPr>
          <w:p w14:paraId="27959A93" w14:textId="4E9FFDFD" w:rsidR="00EA63A5" w:rsidRDefault="00C8220E" w:rsidP="000D33DB">
            <w:r>
              <w:t xml:space="preserve">Between the years 376 and 410 CE, Germanic tribes had started to form new states for themselves (Potter, 2009, p. 304). </w:t>
            </w:r>
            <w:r w:rsidR="0023164D">
              <w:t>The Goths also attacked Rome in this year (Potter, 2009, p. 305). As a result of assaults on the empire closer to home the Romans had the leave Britain.</w:t>
            </w:r>
          </w:p>
        </w:tc>
      </w:tr>
      <w:tr w:rsidR="00EA63A5" w14:paraId="0728DD9F" w14:textId="77777777" w:rsidTr="00EA63A5">
        <w:trPr>
          <w:trHeight w:val="1134"/>
        </w:trPr>
        <w:tc>
          <w:tcPr>
            <w:tcW w:w="3539" w:type="dxa"/>
            <w:vAlign w:val="center"/>
          </w:tcPr>
          <w:p w14:paraId="10868C40" w14:textId="77777777" w:rsidR="00EA63A5" w:rsidRDefault="00EA63A5" w:rsidP="000D33DB">
            <w:r>
              <w:t>AD 476 Romulus</w:t>
            </w:r>
          </w:p>
        </w:tc>
        <w:tc>
          <w:tcPr>
            <w:tcW w:w="5477" w:type="dxa"/>
            <w:vAlign w:val="center"/>
          </w:tcPr>
          <w:p w14:paraId="14BF3A36" w14:textId="192A4662" w:rsidR="00EA63A5" w:rsidRDefault="00F854A3" w:rsidP="000D33DB">
            <w:r>
              <w:t xml:space="preserve">Romulus Augustulus was a child when placed on the throne by his father (Oxford Classical Dictionary, 2015). He </w:t>
            </w:r>
            <w:proofErr w:type="gramStart"/>
            <w:r>
              <w:t>was seen as</w:t>
            </w:r>
            <w:proofErr w:type="gramEnd"/>
            <w:r>
              <w:t xml:space="preserve"> a usurper and wasn’t recognised by Constantinople (Oxford Classical Dictionary, 2015). He was overthrown by </w:t>
            </w:r>
            <w:r w:rsidR="008D0DEC">
              <w:t>Odoacer, but his life was spared as he was a child (Oxford Classical Dictionary, 2015).</w:t>
            </w:r>
          </w:p>
        </w:tc>
      </w:tr>
      <w:tr w:rsidR="00EA63A5" w14:paraId="58927E7D" w14:textId="77777777" w:rsidTr="00EA63A5">
        <w:trPr>
          <w:trHeight w:val="1134"/>
        </w:trPr>
        <w:tc>
          <w:tcPr>
            <w:tcW w:w="3539" w:type="dxa"/>
            <w:vAlign w:val="center"/>
          </w:tcPr>
          <w:p w14:paraId="45CAD27C" w14:textId="77777777" w:rsidR="00EA63A5" w:rsidRDefault="00EA63A5" w:rsidP="000D33DB">
            <w:r>
              <w:t>AD 538 Hagia Sophia</w:t>
            </w:r>
          </w:p>
        </w:tc>
        <w:tc>
          <w:tcPr>
            <w:tcW w:w="5477" w:type="dxa"/>
            <w:vAlign w:val="center"/>
          </w:tcPr>
          <w:p w14:paraId="10F9C1F5" w14:textId="2E5BFAEC" w:rsidR="00EA63A5" w:rsidRDefault="008D0DEC" w:rsidP="000D33DB">
            <w:r>
              <w:t>The cathedral was built in Constantinople by Justinian (Britannica, 2018). It served as a centre for religion life within the Byzantine world and was the largest place of worship built (Britannica, 2018).</w:t>
            </w:r>
          </w:p>
        </w:tc>
      </w:tr>
      <w:tr w:rsidR="00EA63A5" w14:paraId="6D7D60AB" w14:textId="77777777" w:rsidTr="00EA63A5">
        <w:trPr>
          <w:trHeight w:val="1134"/>
        </w:trPr>
        <w:tc>
          <w:tcPr>
            <w:tcW w:w="3539" w:type="dxa"/>
            <w:vAlign w:val="center"/>
          </w:tcPr>
          <w:p w14:paraId="070B5AE1" w14:textId="77777777" w:rsidR="00EA63A5" w:rsidRDefault="00EA63A5" w:rsidP="000D33DB">
            <w:r>
              <w:t>AD 527-565 Justinian the Great – emperor</w:t>
            </w:r>
          </w:p>
        </w:tc>
        <w:tc>
          <w:tcPr>
            <w:tcW w:w="5477" w:type="dxa"/>
            <w:vAlign w:val="center"/>
          </w:tcPr>
          <w:p w14:paraId="59AA1891" w14:textId="0D01297F" w:rsidR="00EA63A5" w:rsidRPr="00EF2845" w:rsidRDefault="00EF2845" w:rsidP="000D33DB">
            <w:r>
              <w:t xml:space="preserve">Justinian created the code that later law would be based on (Potter, 2009, p. 314). The first codification was completed in 529 and led on for another code to be written (Potter, 2009, p. 314). This code was called </w:t>
            </w:r>
            <w:r>
              <w:rPr>
                <w:i/>
              </w:rPr>
              <w:t>The Digest</w:t>
            </w:r>
            <w:r>
              <w:t xml:space="preserve"> and consisted of fifty books about law which was completed in 533 (Potter, 2009, p. 315). As well as this, he aimed to recreate the old empire and restore control over the Mediterranean (Potter, 2009, p. 313). His attempt to rebuild the old empire died with him in 565CE (Potter, 2009, p. 317). </w:t>
            </w:r>
          </w:p>
        </w:tc>
      </w:tr>
      <w:tr w:rsidR="00EA63A5" w14:paraId="156600AC" w14:textId="77777777" w:rsidTr="00EA63A5">
        <w:trPr>
          <w:trHeight w:val="1134"/>
        </w:trPr>
        <w:tc>
          <w:tcPr>
            <w:tcW w:w="3539" w:type="dxa"/>
            <w:vAlign w:val="center"/>
          </w:tcPr>
          <w:p w14:paraId="7DF272D5" w14:textId="77777777" w:rsidR="00EA63A5" w:rsidRDefault="00EA63A5" w:rsidP="000D33DB">
            <w:r>
              <w:t>AD 800 Charlemagne – ‘Roman emperor’</w:t>
            </w:r>
          </w:p>
        </w:tc>
        <w:tc>
          <w:tcPr>
            <w:tcW w:w="5477" w:type="dxa"/>
            <w:vAlign w:val="center"/>
          </w:tcPr>
          <w:p w14:paraId="592C592D" w14:textId="01B7327D" w:rsidR="00EA63A5" w:rsidRDefault="00F7746A" w:rsidP="000D33DB">
            <w:r>
              <w:t>Charlemagne was king of the Franks and was crowned Holy Roman Emperor by Pope Leo III (Fleener, 2005). His coronation created the Holy Roman Empire, showing the fall of the old Roman Empire (Fleener, 2005).</w:t>
            </w:r>
          </w:p>
        </w:tc>
      </w:tr>
      <w:tr w:rsidR="00EA63A5" w14:paraId="7A89D241" w14:textId="77777777" w:rsidTr="00EA63A5">
        <w:trPr>
          <w:trHeight w:val="1134"/>
        </w:trPr>
        <w:tc>
          <w:tcPr>
            <w:tcW w:w="3539" w:type="dxa"/>
            <w:vAlign w:val="center"/>
          </w:tcPr>
          <w:p w14:paraId="05347A7D" w14:textId="77777777" w:rsidR="00EA63A5" w:rsidRDefault="00EA63A5" w:rsidP="000D33DB">
            <w:r>
              <w:lastRenderedPageBreak/>
              <w:t>AD 1453 Fall of Constantinople</w:t>
            </w:r>
          </w:p>
        </w:tc>
        <w:tc>
          <w:tcPr>
            <w:tcW w:w="5477" w:type="dxa"/>
            <w:vAlign w:val="center"/>
          </w:tcPr>
          <w:p w14:paraId="494BC322" w14:textId="42DE8035" w:rsidR="00EA63A5" w:rsidRDefault="00F7746A" w:rsidP="000D33DB">
            <w:r>
              <w:t>Constantinople was conquered by Ottoman Sult</w:t>
            </w:r>
            <w:r w:rsidR="001B39BE">
              <w:t>an Mehmed II (Cartwright, 2018). The fortress that had previously been impenetrable was destroyed by the attack of the Ottoman empire</w:t>
            </w:r>
            <w:r w:rsidR="0038683E">
              <w:t xml:space="preserve"> and the city was looted (Cartwright, 2018).</w:t>
            </w:r>
            <w:r w:rsidR="001B39BE">
              <w:t xml:space="preserve"> </w:t>
            </w:r>
          </w:p>
        </w:tc>
      </w:tr>
    </w:tbl>
    <w:p w14:paraId="1453FED4" w14:textId="77777777" w:rsidR="00EA63A5" w:rsidRDefault="00EA63A5" w:rsidP="00062152"/>
    <w:p w14:paraId="7563BE30" w14:textId="77777777" w:rsidR="00EA63A5" w:rsidRDefault="00EA63A5" w:rsidP="00062152"/>
    <w:p w14:paraId="0E8439F7" w14:textId="77777777" w:rsidR="00EA63A5" w:rsidRDefault="00EA63A5" w:rsidP="00062152"/>
    <w:p w14:paraId="01B07C65" w14:textId="77777777" w:rsidR="00062152" w:rsidRPr="00EA63A5" w:rsidRDefault="00EA63A5" w:rsidP="00EA63A5">
      <w:pPr>
        <w:keepNext/>
        <w:keepLines/>
        <w:rPr>
          <w:sz w:val="32"/>
          <w:szCs w:val="32"/>
        </w:rPr>
      </w:pPr>
      <w:r w:rsidRPr="00EA63A5">
        <w:rPr>
          <w:sz w:val="32"/>
          <w:szCs w:val="32"/>
        </w:rPr>
        <w:t>Bibliography</w:t>
      </w:r>
    </w:p>
    <w:p w14:paraId="44CDD5CC" w14:textId="539F2D79" w:rsidR="006D5C9D" w:rsidRPr="006D5C9D" w:rsidRDefault="006D5C9D" w:rsidP="00062152">
      <w:pPr>
        <w:rPr>
          <w:rFonts w:cstheme="minorHAnsi"/>
        </w:rPr>
      </w:pPr>
      <w:r w:rsidRPr="00687F70">
        <w:rPr>
          <w:rFonts w:cstheme="minorHAnsi"/>
          <w:color w:val="000000"/>
          <w:shd w:val="clear" w:color="auto" w:fill="FFFFFF"/>
        </w:rPr>
        <w:t xml:space="preserve">Adi, A. (2017) </w:t>
      </w:r>
      <w:r w:rsidRPr="00687F70">
        <w:rPr>
          <w:rFonts w:cstheme="minorHAnsi"/>
          <w:i/>
          <w:color w:val="000000"/>
          <w:shd w:val="clear" w:color="auto" w:fill="FFFFFF"/>
        </w:rPr>
        <w:t>Faith and Heritage</w:t>
      </w:r>
      <w:r w:rsidRPr="00687F70">
        <w:rPr>
          <w:rFonts w:cstheme="minorHAnsi"/>
          <w:color w:val="000000"/>
          <w:shd w:val="clear" w:color="auto" w:fill="FFFFFF"/>
        </w:rPr>
        <w:t>, Available at:</w:t>
      </w:r>
      <w:r w:rsidRPr="00687F70">
        <w:rPr>
          <w:rFonts w:cstheme="minorHAnsi"/>
        </w:rPr>
        <w:t xml:space="preserve"> </w:t>
      </w:r>
      <w:hyperlink r:id="rId7" w:history="1">
        <w:r w:rsidRPr="00687F70">
          <w:rPr>
            <w:rStyle w:val="Hyperlink"/>
            <w:rFonts w:cstheme="minorHAnsi"/>
          </w:rPr>
          <w:t>http://faithandheritage.com/2017/07/the-edict-of-thessalonica/</w:t>
        </w:r>
      </w:hyperlink>
      <w:r w:rsidRPr="00687F70">
        <w:rPr>
          <w:rFonts w:cstheme="minorHAnsi"/>
        </w:rPr>
        <w:t xml:space="preserve"> (Accessed: 10/12/2018)</w:t>
      </w:r>
    </w:p>
    <w:p w14:paraId="2A64E27B" w14:textId="49C60449" w:rsidR="006D5C9D" w:rsidRDefault="006D5C9D" w:rsidP="00062152">
      <w:r>
        <w:t xml:space="preserve">Beard, M (2016) </w:t>
      </w:r>
      <w:r>
        <w:rPr>
          <w:i/>
        </w:rPr>
        <w:t xml:space="preserve">SPQR: A History of Ancient Rome </w:t>
      </w:r>
      <w:r>
        <w:t>London: W. W. Norton &amp; Company Ltd</w:t>
      </w:r>
    </w:p>
    <w:p w14:paraId="4C9F524A" w14:textId="75FBF2C3" w:rsidR="00E03B26" w:rsidRDefault="00E03B26" w:rsidP="00062152">
      <w:r>
        <w:t xml:space="preserve">Britannica (2018) Available at: </w:t>
      </w:r>
      <w:hyperlink r:id="rId8" w:history="1">
        <w:r w:rsidRPr="00E57C77">
          <w:rPr>
            <w:rStyle w:val="Hyperlink"/>
          </w:rPr>
          <w:t>https://www.britannica.com/topic/Hagia-Sophia</w:t>
        </w:r>
      </w:hyperlink>
      <w:r>
        <w:t xml:space="preserve"> (Accessed:10/12/2018)</w:t>
      </w:r>
    </w:p>
    <w:p w14:paraId="5D9D21FE" w14:textId="2D7244EA" w:rsidR="00E03B26" w:rsidRDefault="00E03B26" w:rsidP="00062152">
      <w:r>
        <w:t xml:space="preserve">Cartwright, M. (2018) </w:t>
      </w:r>
      <w:r>
        <w:rPr>
          <w:i/>
        </w:rPr>
        <w:t xml:space="preserve">1453: The Fall of Constantinople, </w:t>
      </w:r>
      <w:r>
        <w:t>Available at:</w:t>
      </w:r>
      <w:r w:rsidRPr="006D5C9D">
        <w:t xml:space="preserve"> </w:t>
      </w:r>
      <w:hyperlink r:id="rId9" w:history="1">
        <w:r w:rsidRPr="00E57C77">
          <w:rPr>
            <w:rStyle w:val="Hyperlink"/>
          </w:rPr>
          <w:t>https://www.ancient.eu/article/1180/1453-the-fall-of-constantinople/</w:t>
        </w:r>
      </w:hyperlink>
      <w:r>
        <w:t xml:space="preserve"> (Accessed: 10/12/2018)</w:t>
      </w:r>
    </w:p>
    <w:p w14:paraId="273B8370" w14:textId="546FB6B0" w:rsidR="00EA63A5" w:rsidRDefault="00FF01B8" w:rsidP="00062152">
      <w:r>
        <w:t xml:space="preserve">Cowell, F. R (1973) </w:t>
      </w:r>
      <w:r>
        <w:rPr>
          <w:i/>
        </w:rPr>
        <w:t>Cicero and the Roman Republic</w:t>
      </w:r>
      <w:r>
        <w:t xml:space="preserve"> Harmondsworth: Penguin Books Ltd.</w:t>
      </w:r>
    </w:p>
    <w:p w14:paraId="5CC06B68" w14:textId="4F8874C5" w:rsidR="006D5C9D" w:rsidRDefault="006D5C9D" w:rsidP="00062152">
      <w:r>
        <w:rPr>
          <w:rFonts w:cstheme="minorHAnsi"/>
          <w:color w:val="000000"/>
          <w:szCs w:val="23"/>
          <w:shd w:val="clear" w:color="auto" w:fill="FFFFFF"/>
        </w:rPr>
        <w:t xml:space="preserve">Davis, R. P. (2012) </w:t>
      </w:r>
      <w:r>
        <w:rPr>
          <w:rFonts w:cstheme="minorHAnsi"/>
          <w:i/>
          <w:color w:val="000000"/>
          <w:szCs w:val="23"/>
          <w:shd w:val="clear" w:color="auto" w:fill="FFFFFF"/>
        </w:rPr>
        <w:t xml:space="preserve">Oxford </w:t>
      </w:r>
      <w:proofErr w:type="spellStart"/>
      <w:r>
        <w:rPr>
          <w:rFonts w:cstheme="minorHAnsi"/>
          <w:i/>
          <w:color w:val="000000"/>
          <w:szCs w:val="23"/>
          <w:shd w:val="clear" w:color="auto" w:fill="FFFFFF"/>
        </w:rPr>
        <w:t>Classcial</w:t>
      </w:r>
      <w:proofErr w:type="spellEnd"/>
      <w:r>
        <w:rPr>
          <w:rFonts w:cstheme="minorHAnsi"/>
          <w:i/>
          <w:color w:val="000000"/>
          <w:szCs w:val="23"/>
          <w:shd w:val="clear" w:color="auto" w:fill="FFFFFF"/>
        </w:rPr>
        <w:t xml:space="preserve"> Dictionary,</w:t>
      </w:r>
      <w:r>
        <w:rPr>
          <w:rFonts w:cstheme="minorHAnsi"/>
          <w:color w:val="000000"/>
          <w:szCs w:val="23"/>
          <w:shd w:val="clear" w:color="auto" w:fill="FFFFFF"/>
        </w:rPr>
        <w:t xml:space="preserve"> Available at:</w:t>
      </w:r>
      <w:r w:rsidRPr="001B3BBB">
        <w:t xml:space="preserve"> </w:t>
      </w:r>
      <w:hyperlink r:id="rId10" w:history="1">
        <w:r w:rsidRPr="00E57C77">
          <w:rPr>
            <w:rStyle w:val="Hyperlink"/>
          </w:rPr>
          <w:t>http://www.oxfordreference.com.ezproxy.uwtsd.ac.uk/view/10.1093/acref/9780199545568.001.0001/acref-9780199545568-e-1786?rskey=YObAZ4&amp;result=4</w:t>
        </w:r>
      </w:hyperlink>
      <w:r>
        <w:t xml:space="preserve"> (Accessed: 10/12/2018)</w:t>
      </w:r>
    </w:p>
    <w:p w14:paraId="40F48AF9" w14:textId="0747727E" w:rsidR="006D5C9D" w:rsidRDefault="006D5C9D" w:rsidP="00062152">
      <w:pPr>
        <w:rPr>
          <w:rFonts w:cstheme="minorHAnsi"/>
          <w:color w:val="111111"/>
          <w:spacing w:val="-5"/>
        </w:rPr>
      </w:pPr>
      <w:r>
        <w:t xml:space="preserve">Dobson, J. F. (2012) </w:t>
      </w:r>
      <w:r>
        <w:rPr>
          <w:i/>
        </w:rPr>
        <w:t>Oxford Classical Dictionary</w:t>
      </w:r>
      <w:r>
        <w:t>, Available at:</w:t>
      </w:r>
      <w:r w:rsidRPr="0075502C">
        <w:rPr>
          <w:rFonts w:cstheme="minorHAnsi"/>
          <w:b/>
          <w:color w:val="111111"/>
          <w:spacing w:val="-5"/>
        </w:rPr>
        <w:t xml:space="preserve"> </w:t>
      </w:r>
      <w:hyperlink r:id="rId11" w:history="1">
        <w:r w:rsidRPr="0075502C">
          <w:rPr>
            <w:rStyle w:val="Hyperlink"/>
            <w:rFonts w:cstheme="minorHAnsi"/>
            <w:spacing w:val="-5"/>
          </w:rPr>
          <w:t>http://www.oxfordreference.com.ezproxy.uwtsd.ac.uk/view/10.1093/acref/9780199545568.001.0001/acref-9780199545568-e-6938?rskey=KSTc0r&amp;result=1</w:t>
        </w:r>
      </w:hyperlink>
      <w:r>
        <w:rPr>
          <w:rFonts w:cstheme="minorHAnsi"/>
          <w:color w:val="111111"/>
          <w:spacing w:val="-5"/>
        </w:rPr>
        <w:t xml:space="preserve"> (Accessed: 10/12/2018)</w:t>
      </w:r>
    </w:p>
    <w:p w14:paraId="5AFFEDCA" w14:textId="3D0D041C" w:rsidR="006D5C9D" w:rsidRDefault="006D5C9D" w:rsidP="00062152">
      <w:r>
        <w:t xml:space="preserve">Drinkwater, J. F. (2012) </w:t>
      </w:r>
      <w:r>
        <w:rPr>
          <w:i/>
        </w:rPr>
        <w:t xml:space="preserve">Oxford Classical Dictionary, </w:t>
      </w:r>
      <w:r>
        <w:t>Available at:</w:t>
      </w:r>
      <w:r w:rsidRPr="0075502C">
        <w:t xml:space="preserve"> </w:t>
      </w:r>
      <w:hyperlink r:id="rId12" w:history="1">
        <w:r w:rsidRPr="00E57C77">
          <w:rPr>
            <w:rStyle w:val="Hyperlink"/>
          </w:rPr>
          <w:t>http://www.oxfordreference.com.ezproxy.uwtsd.ac.uk/view/10.1093/acref/9780199545568.001.0001/acref-9780199545568-e-6306?rskey=Bw4Oyx&amp;result=1</w:t>
        </w:r>
      </w:hyperlink>
      <w:r>
        <w:t xml:space="preserve"> (Accessed: 10/12/2018)</w:t>
      </w:r>
    </w:p>
    <w:p w14:paraId="37638508" w14:textId="3620FCE8" w:rsidR="00E03B26" w:rsidRDefault="00E03B26" w:rsidP="00062152">
      <w:r>
        <w:t xml:space="preserve">Fleener, M. (2005) </w:t>
      </w:r>
      <w:r>
        <w:rPr>
          <w:i/>
        </w:rPr>
        <w:t xml:space="preserve">The Significance of the Coronation of Charlemagne, </w:t>
      </w:r>
      <w:r>
        <w:t>Available at:</w:t>
      </w:r>
      <w:r w:rsidRPr="006D5C9D">
        <w:t xml:space="preserve"> </w:t>
      </w:r>
      <w:hyperlink r:id="rId13" w:history="1">
        <w:r w:rsidRPr="00E57C77">
          <w:rPr>
            <w:rStyle w:val="Hyperlink"/>
          </w:rPr>
          <w:t>http://www.medievalists.net/2010/12/the-significance-of-the-coronation-of-charlemagne/</w:t>
        </w:r>
      </w:hyperlink>
      <w:r>
        <w:t xml:space="preserve"> (Accessed:10/12/2018)</w:t>
      </w:r>
    </w:p>
    <w:p w14:paraId="09263E4B" w14:textId="4297E012" w:rsidR="00E03B26" w:rsidRPr="00E03B26" w:rsidRDefault="00E03B26" w:rsidP="00E03B26">
      <w:pPr>
        <w:pStyle w:val="Heading3"/>
        <w:shd w:val="clear" w:color="auto" w:fill="FFFFFF"/>
        <w:spacing w:before="0" w:beforeAutospacing="0" w:after="30" w:afterAutospacing="0" w:line="270" w:lineRule="atLeast"/>
        <w:rPr>
          <w:rFonts w:asciiTheme="minorHAnsi" w:hAnsiTheme="minorHAnsi" w:cstheme="minorHAnsi"/>
          <w:b w:val="0"/>
          <w:sz w:val="22"/>
          <w:szCs w:val="22"/>
        </w:rPr>
      </w:pPr>
      <w:r w:rsidRPr="001F2C67">
        <w:rPr>
          <w:rFonts w:asciiTheme="minorHAnsi" w:hAnsiTheme="minorHAnsi" w:cstheme="minorHAnsi"/>
          <w:b w:val="0"/>
          <w:sz w:val="22"/>
          <w:szCs w:val="22"/>
        </w:rPr>
        <w:t xml:space="preserve">Heather, P. J. (2015) </w:t>
      </w:r>
      <w:r w:rsidRPr="001F2C67">
        <w:rPr>
          <w:rFonts w:asciiTheme="minorHAnsi" w:hAnsiTheme="minorHAnsi" w:cstheme="minorHAnsi"/>
          <w:b w:val="0"/>
          <w:i/>
          <w:sz w:val="22"/>
          <w:szCs w:val="22"/>
        </w:rPr>
        <w:t xml:space="preserve">Oxford Classical Dictionary, </w:t>
      </w:r>
      <w:r w:rsidRPr="001F2C67">
        <w:rPr>
          <w:rFonts w:asciiTheme="minorHAnsi" w:hAnsiTheme="minorHAnsi" w:cstheme="minorHAnsi"/>
          <w:b w:val="0"/>
          <w:sz w:val="22"/>
          <w:szCs w:val="22"/>
        </w:rPr>
        <w:t xml:space="preserve">Available at: </w:t>
      </w:r>
      <w:hyperlink r:id="rId14" w:history="1">
        <w:r w:rsidRPr="001F2C67">
          <w:rPr>
            <w:rStyle w:val="Hyperlink"/>
            <w:rFonts w:asciiTheme="minorHAnsi" w:hAnsiTheme="minorHAnsi" w:cstheme="minorHAnsi"/>
            <w:b w:val="0"/>
            <w:sz w:val="22"/>
            <w:szCs w:val="22"/>
          </w:rPr>
          <w:t>http://www.oxfordscholarship.com/view/10.1093/acprof:oso/9780198205357.001.0001/acprof-9780198205357-chapter-5</w:t>
        </w:r>
      </w:hyperlink>
      <w:r>
        <w:rPr>
          <w:rFonts w:asciiTheme="minorHAnsi" w:hAnsiTheme="minorHAnsi" w:cstheme="minorHAnsi"/>
          <w:b w:val="0"/>
          <w:sz w:val="22"/>
          <w:szCs w:val="22"/>
        </w:rPr>
        <w:t xml:space="preserve"> (Accessed: 10/12/2018)</w:t>
      </w:r>
      <w:r>
        <w:rPr>
          <w:rFonts w:asciiTheme="minorHAnsi" w:hAnsiTheme="minorHAnsi" w:cstheme="minorHAnsi"/>
          <w:b w:val="0"/>
          <w:sz w:val="22"/>
          <w:szCs w:val="22"/>
        </w:rPr>
        <w:br/>
      </w:r>
    </w:p>
    <w:p w14:paraId="1A03FD4E" w14:textId="5369491A" w:rsidR="006D5C9D" w:rsidRDefault="006D5C9D" w:rsidP="00062152">
      <w:proofErr w:type="spellStart"/>
      <w:r>
        <w:t>Heitland</w:t>
      </w:r>
      <w:proofErr w:type="spellEnd"/>
      <w:r>
        <w:t xml:space="preserve">, W. E (1923) </w:t>
      </w:r>
      <w:r>
        <w:rPr>
          <w:i/>
        </w:rPr>
        <w:t>The Roman Republic</w:t>
      </w:r>
      <w:r>
        <w:t xml:space="preserve"> London: Cambridge University Press</w:t>
      </w:r>
    </w:p>
    <w:p w14:paraId="743B5E33" w14:textId="3BFD4E81" w:rsidR="006D5C9D" w:rsidRDefault="006D5C9D" w:rsidP="00062152">
      <w:r>
        <w:t xml:space="preserve">Hough, A. (2010) “Julian and the Decision to Fight: Strasbourg, 357” </w:t>
      </w:r>
      <w:r>
        <w:rPr>
          <w:i/>
        </w:rPr>
        <w:t xml:space="preserve">ResearchGate </w:t>
      </w:r>
      <w:r>
        <w:t xml:space="preserve">pp.45-64 Available at: </w:t>
      </w:r>
      <w:hyperlink r:id="rId15" w:history="1">
        <w:r w:rsidRPr="00E57C77">
          <w:rPr>
            <w:rStyle w:val="Hyperlink"/>
          </w:rPr>
          <w:t>https://www.researchgate.net/publication/314402291_Julian_and_the_Decision_to_Fight_Strasbourg_357</w:t>
        </w:r>
      </w:hyperlink>
      <w:r>
        <w:t xml:space="preserve"> (Accessed: 10/12/2018)</w:t>
      </w:r>
    </w:p>
    <w:p w14:paraId="1E64097F" w14:textId="46780038" w:rsidR="006D5C9D" w:rsidRDefault="006D5C9D" w:rsidP="006D5C9D">
      <w:r>
        <w:t xml:space="preserve">Potter, D (2009) </w:t>
      </w:r>
      <w:r>
        <w:rPr>
          <w:i/>
        </w:rPr>
        <w:t xml:space="preserve">Rome In the Ancient World: From Romulus To Justinian </w:t>
      </w:r>
      <w:r>
        <w:t>London: Thames and Hudson</w:t>
      </w:r>
    </w:p>
    <w:p w14:paraId="06A53697" w14:textId="77777777" w:rsidR="006D5C9D" w:rsidRDefault="006D5C9D" w:rsidP="00062152">
      <w:pPr>
        <w:rPr>
          <w:rFonts w:cstheme="minorHAnsi"/>
          <w:color w:val="000000"/>
          <w:szCs w:val="23"/>
          <w:shd w:val="clear" w:color="auto" w:fill="FFFFFF"/>
        </w:rPr>
      </w:pPr>
      <w:r w:rsidRPr="001B3BBB">
        <w:rPr>
          <w:rFonts w:cstheme="minorHAnsi"/>
          <w:color w:val="000000"/>
          <w:szCs w:val="23"/>
          <w:shd w:val="clear" w:color="auto" w:fill="FFFFFF"/>
        </w:rPr>
        <w:lastRenderedPageBreak/>
        <w:t xml:space="preserve">Richmond, I. A. et al (2012) </w:t>
      </w:r>
      <w:r>
        <w:rPr>
          <w:rFonts w:cstheme="minorHAnsi"/>
          <w:i/>
          <w:color w:val="000000"/>
          <w:szCs w:val="23"/>
          <w:shd w:val="clear" w:color="auto" w:fill="FFFFFF"/>
        </w:rPr>
        <w:t xml:space="preserve">Oxford Classical Dictionary, </w:t>
      </w:r>
      <w:r w:rsidRPr="001B3BBB">
        <w:rPr>
          <w:rFonts w:cstheme="minorHAnsi"/>
          <w:color w:val="000000"/>
          <w:szCs w:val="23"/>
          <w:shd w:val="clear" w:color="auto" w:fill="FFFFFF"/>
        </w:rPr>
        <w:t xml:space="preserve">Available at: </w:t>
      </w:r>
      <w:hyperlink r:id="rId16" w:history="1">
        <w:r w:rsidRPr="001B3BBB">
          <w:rPr>
            <w:rStyle w:val="Hyperlink"/>
            <w:rFonts w:cstheme="minorHAnsi"/>
          </w:rPr>
          <w:t>http://www.oxfordreference.com.ezproxy.uwtsd.ac.uk/view/10.1093/acref/9780199545568.001.0001/acref-9780199545568-e-6870?rskey=ReNu7G&amp;result=1</w:t>
        </w:r>
      </w:hyperlink>
      <w:r w:rsidRPr="001B3BBB">
        <w:rPr>
          <w:rFonts w:cstheme="minorHAnsi"/>
        </w:rPr>
        <w:t xml:space="preserve"> (</w:t>
      </w:r>
      <w:r>
        <w:rPr>
          <w:rFonts w:cstheme="minorHAnsi"/>
        </w:rPr>
        <w:t>A</w:t>
      </w:r>
      <w:r w:rsidRPr="001B3BBB">
        <w:rPr>
          <w:rFonts w:cstheme="minorHAnsi"/>
        </w:rPr>
        <w:t>ccessed</w:t>
      </w:r>
      <w:r w:rsidRPr="001B3BBB">
        <w:rPr>
          <w:rFonts w:cstheme="minorHAnsi"/>
          <w:color w:val="000000"/>
          <w:sz w:val="24"/>
          <w:szCs w:val="23"/>
          <w:shd w:val="clear" w:color="auto" w:fill="FFFFFF"/>
        </w:rPr>
        <w:t xml:space="preserve">: </w:t>
      </w:r>
      <w:r w:rsidRPr="001B3BBB">
        <w:rPr>
          <w:rFonts w:cstheme="minorHAnsi"/>
          <w:color w:val="000000"/>
          <w:szCs w:val="23"/>
          <w:shd w:val="clear" w:color="auto" w:fill="FFFFFF"/>
        </w:rPr>
        <w:t>10/12/2018)</w:t>
      </w:r>
    </w:p>
    <w:p w14:paraId="0B2BF0E9" w14:textId="13CA89DF" w:rsidR="006D5C9D" w:rsidRDefault="006D5C9D" w:rsidP="006D5C9D">
      <w:proofErr w:type="spellStart"/>
      <w:r>
        <w:rPr>
          <w:rFonts w:cstheme="minorHAnsi"/>
          <w:color w:val="000000"/>
          <w:szCs w:val="23"/>
          <w:shd w:val="clear" w:color="auto" w:fill="FFFFFF"/>
        </w:rPr>
        <w:t>Sallares</w:t>
      </w:r>
      <w:proofErr w:type="spellEnd"/>
      <w:r>
        <w:rPr>
          <w:rFonts w:cstheme="minorHAnsi"/>
          <w:color w:val="000000"/>
          <w:szCs w:val="23"/>
          <w:shd w:val="clear" w:color="auto" w:fill="FFFFFF"/>
        </w:rPr>
        <w:t xml:space="preserve">, J. R. (2012) </w:t>
      </w:r>
      <w:r>
        <w:rPr>
          <w:rFonts w:cstheme="minorHAnsi"/>
          <w:i/>
          <w:color w:val="000000"/>
          <w:szCs w:val="23"/>
          <w:shd w:val="clear" w:color="auto" w:fill="FFFFFF"/>
        </w:rPr>
        <w:t>Oxford Classical Dictionary,</w:t>
      </w:r>
      <w:r>
        <w:rPr>
          <w:rFonts w:cstheme="minorHAnsi"/>
          <w:color w:val="000000"/>
          <w:szCs w:val="23"/>
          <w:shd w:val="clear" w:color="auto" w:fill="FFFFFF"/>
        </w:rPr>
        <w:t xml:space="preserve"> Available at: </w:t>
      </w:r>
      <w:hyperlink r:id="rId17" w:history="1">
        <w:r w:rsidRPr="00E57C77">
          <w:rPr>
            <w:rStyle w:val="Hyperlink"/>
          </w:rPr>
          <w:t>http://www.oxfordreference.com.ezproxy.uwtsd.ac.uk/view/10.1093/acref/9780199545568.001.0001/acref-9780199545568-e-5105?rskey=UuXyzP&amp;result=1</w:t>
        </w:r>
      </w:hyperlink>
      <w:r>
        <w:t xml:space="preserve"> (Accessed: 10/12/2018)</w:t>
      </w:r>
    </w:p>
    <w:p w14:paraId="5C17E0B7" w14:textId="21620C0C" w:rsidR="00E03B26" w:rsidRPr="00E03B26" w:rsidRDefault="00E03B26" w:rsidP="006D5C9D">
      <w:pPr>
        <w:rPr>
          <w:rFonts w:cstheme="minorHAnsi"/>
          <w:color w:val="000000"/>
          <w:szCs w:val="23"/>
          <w:shd w:val="clear" w:color="auto" w:fill="FFFFFF"/>
        </w:rPr>
      </w:pPr>
      <w:proofErr w:type="spellStart"/>
      <w:r>
        <w:rPr>
          <w:rFonts w:cstheme="minorHAnsi"/>
          <w:color w:val="000000"/>
          <w:szCs w:val="23"/>
          <w:shd w:val="clear" w:color="auto" w:fill="FFFFFF"/>
        </w:rPr>
        <w:t>Scullard</w:t>
      </w:r>
      <w:proofErr w:type="spellEnd"/>
      <w:r>
        <w:rPr>
          <w:rFonts w:cstheme="minorHAnsi"/>
          <w:color w:val="000000"/>
          <w:szCs w:val="23"/>
          <w:shd w:val="clear" w:color="auto" w:fill="FFFFFF"/>
        </w:rPr>
        <w:t xml:space="preserve">, H. H. (1970) </w:t>
      </w:r>
      <w:r>
        <w:rPr>
          <w:rFonts w:cstheme="minorHAnsi"/>
          <w:i/>
          <w:color w:val="000000"/>
          <w:szCs w:val="23"/>
          <w:shd w:val="clear" w:color="auto" w:fill="FFFFFF"/>
        </w:rPr>
        <w:t xml:space="preserve">From </w:t>
      </w:r>
      <w:proofErr w:type="gramStart"/>
      <w:r>
        <w:rPr>
          <w:rFonts w:cstheme="minorHAnsi"/>
          <w:i/>
          <w:color w:val="000000"/>
          <w:szCs w:val="23"/>
          <w:shd w:val="clear" w:color="auto" w:fill="FFFFFF"/>
        </w:rPr>
        <w:t>The</w:t>
      </w:r>
      <w:proofErr w:type="gramEnd"/>
      <w:r>
        <w:rPr>
          <w:rFonts w:cstheme="minorHAnsi"/>
          <w:i/>
          <w:color w:val="000000"/>
          <w:szCs w:val="23"/>
          <w:shd w:val="clear" w:color="auto" w:fill="FFFFFF"/>
        </w:rPr>
        <w:t xml:space="preserve"> Gracchi to Nero</w:t>
      </w:r>
      <w:r>
        <w:rPr>
          <w:rFonts w:cstheme="minorHAnsi"/>
          <w:color w:val="000000"/>
          <w:szCs w:val="23"/>
          <w:shd w:val="clear" w:color="auto" w:fill="FFFFFF"/>
        </w:rPr>
        <w:t xml:space="preserve"> London: Butler and Tanner Ltd</w:t>
      </w:r>
    </w:p>
    <w:p w14:paraId="5E4B9629" w14:textId="299A74BF" w:rsidR="00C1439F" w:rsidRDefault="001559FF" w:rsidP="00062152">
      <w:r>
        <w:t xml:space="preserve">Tacitus </w:t>
      </w:r>
      <w:r>
        <w:rPr>
          <w:i/>
        </w:rPr>
        <w:t>The Annals of Imperial Rome</w:t>
      </w:r>
      <w:r>
        <w:t xml:space="preserve"> M. Grant (Trans) 1996 London: Penguin Books Ltd</w:t>
      </w:r>
    </w:p>
    <w:p w14:paraId="257D9882" w14:textId="2BEE8E40" w:rsidR="00681123" w:rsidRPr="00681123" w:rsidRDefault="00681123" w:rsidP="00062152">
      <w:r>
        <w:t xml:space="preserve">Virgil </w:t>
      </w:r>
      <w:r>
        <w:rPr>
          <w:i/>
        </w:rPr>
        <w:t>The Aeneid</w:t>
      </w:r>
      <w:r>
        <w:t xml:space="preserve"> D. West (Trans) 2003 London: Penguin Books Ltd</w:t>
      </w:r>
      <w:bookmarkStart w:id="0" w:name="_GoBack"/>
      <w:bookmarkEnd w:id="0"/>
    </w:p>
    <w:p w14:paraId="245BC452" w14:textId="08357B8E" w:rsidR="00E03B26" w:rsidRPr="00E03B26" w:rsidRDefault="00E03B26" w:rsidP="00062152">
      <w:r>
        <w:t xml:space="preserve">Wells, C. (1992) </w:t>
      </w:r>
      <w:r>
        <w:rPr>
          <w:i/>
        </w:rPr>
        <w:t xml:space="preserve">The Roman Empire </w:t>
      </w:r>
      <w:r>
        <w:t>2</w:t>
      </w:r>
      <w:r w:rsidRPr="00E03B26">
        <w:rPr>
          <w:vertAlign w:val="superscript"/>
        </w:rPr>
        <w:t>nd</w:t>
      </w:r>
      <w:r>
        <w:t xml:space="preserve"> ed. </w:t>
      </w:r>
      <w:r w:rsidR="00CF4BCE">
        <w:t>London: Fontana Press</w:t>
      </w:r>
    </w:p>
    <w:p w14:paraId="619F9BF5" w14:textId="06D1B42E" w:rsidR="0075502C" w:rsidRDefault="0075502C" w:rsidP="00062152">
      <w:r>
        <w:t xml:space="preserve">Westlake, H. D. and </w:t>
      </w:r>
      <w:proofErr w:type="spellStart"/>
      <w:r>
        <w:t>Spawforth</w:t>
      </w:r>
      <w:proofErr w:type="spellEnd"/>
      <w:r>
        <w:t xml:space="preserve">, A. J. S. (2012) </w:t>
      </w:r>
      <w:r>
        <w:rPr>
          <w:i/>
        </w:rPr>
        <w:t>Oxford Classical Dictionary,</w:t>
      </w:r>
      <w:r>
        <w:t xml:space="preserve"> Available at: </w:t>
      </w:r>
      <w:hyperlink r:id="rId18" w:history="1">
        <w:r w:rsidRPr="00E57C77">
          <w:rPr>
            <w:rStyle w:val="Hyperlink"/>
          </w:rPr>
          <w:t>http://www.oxfordreference.com.ezproxy.uwtsd.ac.uk/view/10.1093/acref/9780199545568.001.0001/acref-9780199545568-e-6305?rskey=HU1IHa&amp;result=1</w:t>
        </w:r>
      </w:hyperlink>
      <w:r>
        <w:t xml:space="preserve"> (Accessed: 10/12/2018)</w:t>
      </w:r>
    </w:p>
    <w:p w14:paraId="35FA0807" w14:textId="37B5BCE1" w:rsidR="00CF4BCE" w:rsidRPr="00CF4BCE" w:rsidRDefault="00CF4BCE" w:rsidP="00062152">
      <w:proofErr w:type="spellStart"/>
      <w:r>
        <w:t>Zanker</w:t>
      </w:r>
      <w:proofErr w:type="spellEnd"/>
      <w:r>
        <w:t xml:space="preserve">, P. (1988) </w:t>
      </w:r>
      <w:r>
        <w:rPr>
          <w:i/>
        </w:rPr>
        <w:t xml:space="preserve">The Power of Images in the Time of Augustus </w:t>
      </w:r>
      <w:r>
        <w:t>Michigan: University of Michigan Press</w:t>
      </w:r>
    </w:p>
    <w:p w14:paraId="1B5D7DA8" w14:textId="77777777" w:rsidR="001F2C67" w:rsidRDefault="001F2C67" w:rsidP="00062152">
      <w:pPr>
        <w:rPr>
          <w:rFonts w:eastAsia="Times New Roman" w:cstheme="minorHAnsi"/>
          <w:bCs/>
          <w:color w:val="000000"/>
        </w:rPr>
      </w:pPr>
    </w:p>
    <w:sectPr w:rsidR="001F2C67">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5FB277" w14:textId="77777777" w:rsidR="00A07B74" w:rsidRDefault="00A07B74" w:rsidP="00EA63A5">
      <w:pPr>
        <w:spacing w:after="0" w:line="240" w:lineRule="auto"/>
      </w:pPr>
      <w:r>
        <w:separator/>
      </w:r>
    </w:p>
  </w:endnote>
  <w:endnote w:type="continuationSeparator" w:id="0">
    <w:p w14:paraId="5EAA42F7" w14:textId="77777777" w:rsidR="00A07B74" w:rsidRDefault="00A07B74" w:rsidP="00EA63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0070C0"/>
        <w:sz w:val="24"/>
        <w:szCs w:val="24"/>
      </w:rPr>
      <w:id w:val="-1784878659"/>
      <w:docPartObj>
        <w:docPartGallery w:val="Page Numbers (Bottom of Page)"/>
        <w:docPartUnique/>
      </w:docPartObj>
    </w:sdtPr>
    <w:sdtEndPr/>
    <w:sdtContent>
      <w:sdt>
        <w:sdtPr>
          <w:rPr>
            <w:color w:val="0070C0"/>
            <w:sz w:val="24"/>
            <w:szCs w:val="24"/>
          </w:rPr>
          <w:id w:val="1728636285"/>
          <w:docPartObj>
            <w:docPartGallery w:val="Page Numbers (Top of Page)"/>
            <w:docPartUnique/>
          </w:docPartObj>
        </w:sdtPr>
        <w:sdtEndPr/>
        <w:sdtContent>
          <w:p w14:paraId="4B625F2A" w14:textId="77777777" w:rsidR="000D33DB" w:rsidRPr="00EA63A5" w:rsidRDefault="000D33DB">
            <w:pPr>
              <w:pStyle w:val="Footer"/>
              <w:jc w:val="center"/>
              <w:rPr>
                <w:color w:val="0070C0"/>
                <w:sz w:val="24"/>
                <w:szCs w:val="24"/>
              </w:rPr>
            </w:pPr>
            <w:r w:rsidRPr="00EA63A5">
              <w:rPr>
                <w:color w:val="0070C0"/>
                <w:sz w:val="24"/>
                <w:szCs w:val="24"/>
              </w:rPr>
              <w:t xml:space="preserve">Page </w:t>
            </w:r>
            <w:r w:rsidRPr="00EA63A5">
              <w:rPr>
                <w:b/>
                <w:bCs/>
                <w:color w:val="0070C0"/>
                <w:sz w:val="28"/>
                <w:szCs w:val="28"/>
              </w:rPr>
              <w:fldChar w:fldCharType="begin"/>
            </w:r>
            <w:r w:rsidRPr="00EA63A5">
              <w:rPr>
                <w:b/>
                <w:bCs/>
                <w:color w:val="0070C0"/>
                <w:sz w:val="24"/>
                <w:szCs w:val="24"/>
              </w:rPr>
              <w:instrText xml:space="preserve"> PAGE </w:instrText>
            </w:r>
            <w:r w:rsidRPr="00EA63A5">
              <w:rPr>
                <w:b/>
                <w:bCs/>
                <w:color w:val="0070C0"/>
                <w:sz w:val="28"/>
                <w:szCs w:val="28"/>
              </w:rPr>
              <w:fldChar w:fldCharType="separate"/>
            </w:r>
            <w:r w:rsidRPr="00EA63A5">
              <w:rPr>
                <w:b/>
                <w:bCs/>
                <w:noProof/>
                <w:color w:val="0070C0"/>
                <w:sz w:val="24"/>
                <w:szCs w:val="24"/>
              </w:rPr>
              <w:t>2</w:t>
            </w:r>
            <w:r w:rsidRPr="00EA63A5">
              <w:rPr>
                <w:b/>
                <w:bCs/>
                <w:color w:val="0070C0"/>
                <w:sz w:val="28"/>
                <w:szCs w:val="28"/>
              </w:rPr>
              <w:fldChar w:fldCharType="end"/>
            </w:r>
            <w:r w:rsidRPr="00EA63A5">
              <w:rPr>
                <w:color w:val="0070C0"/>
                <w:sz w:val="24"/>
                <w:szCs w:val="24"/>
              </w:rPr>
              <w:t xml:space="preserve"> of </w:t>
            </w:r>
            <w:r w:rsidRPr="00EA63A5">
              <w:rPr>
                <w:b/>
                <w:bCs/>
                <w:color w:val="0070C0"/>
                <w:sz w:val="28"/>
                <w:szCs w:val="28"/>
              </w:rPr>
              <w:fldChar w:fldCharType="begin"/>
            </w:r>
            <w:r w:rsidRPr="00EA63A5">
              <w:rPr>
                <w:b/>
                <w:bCs/>
                <w:color w:val="0070C0"/>
                <w:sz w:val="24"/>
                <w:szCs w:val="24"/>
              </w:rPr>
              <w:instrText xml:space="preserve"> NUMPAGES  </w:instrText>
            </w:r>
            <w:r w:rsidRPr="00EA63A5">
              <w:rPr>
                <w:b/>
                <w:bCs/>
                <w:color w:val="0070C0"/>
                <w:sz w:val="28"/>
                <w:szCs w:val="28"/>
              </w:rPr>
              <w:fldChar w:fldCharType="separate"/>
            </w:r>
            <w:r w:rsidRPr="00EA63A5">
              <w:rPr>
                <w:b/>
                <w:bCs/>
                <w:noProof/>
                <w:color w:val="0070C0"/>
                <w:sz w:val="24"/>
                <w:szCs w:val="24"/>
              </w:rPr>
              <w:t>2</w:t>
            </w:r>
            <w:r w:rsidRPr="00EA63A5">
              <w:rPr>
                <w:b/>
                <w:bCs/>
                <w:color w:val="0070C0"/>
                <w:sz w:val="28"/>
                <w:szCs w:val="28"/>
              </w:rPr>
              <w:fldChar w:fldCharType="end"/>
            </w:r>
          </w:p>
        </w:sdtContent>
      </w:sdt>
    </w:sdtContent>
  </w:sdt>
  <w:p w14:paraId="17E99A64" w14:textId="77777777" w:rsidR="000D33DB" w:rsidRPr="00EA63A5" w:rsidRDefault="000D33DB">
    <w:pPr>
      <w:pStyle w:val="Footer"/>
      <w:rPr>
        <w:color w:val="0070C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3FECA0" w14:textId="77777777" w:rsidR="00A07B74" w:rsidRDefault="00A07B74" w:rsidP="00EA63A5">
      <w:pPr>
        <w:spacing w:after="0" w:line="240" w:lineRule="auto"/>
      </w:pPr>
      <w:r>
        <w:separator/>
      </w:r>
    </w:p>
  </w:footnote>
  <w:footnote w:type="continuationSeparator" w:id="0">
    <w:p w14:paraId="35EBAA66" w14:textId="77777777" w:rsidR="00A07B74" w:rsidRDefault="00A07B74" w:rsidP="00EA63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AC50DD"/>
    <w:multiLevelType w:val="hybridMultilevel"/>
    <w:tmpl w:val="0A548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796079"/>
    <w:multiLevelType w:val="hybridMultilevel"/>
    <w:tmpl w:val="ADFC4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943626"/>
    <w:multiLevelType w:val="hybridMultilevel"/>
    <w:tmpl w:val="0DFC0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152"/>
    <w:rsid w:val="00016623"/>
    <w:rsid w:val="00037A38"/>
    <w:rsid w:val="0004045A"/>
    <w:rsid w:val="00062152"/>
    <w:rsid w:val="000651BA"/>
    <w:rsid w:val="000B20F1"/>
    <w:rsid w:val="000D33DB"/>
    <w:rsid w:val="000D3466"/>
    <w:rsid w:val="00122350"/>
    <w:rsid w:val="001338D8"/>
    <w:rsid w:val="00140A9D"/>
    <w:rsid w:val="00142A67"/>
    <w:rsid w:val="001516A8"/>
    <w:rsid w:val="001559FF"/>
    <w:rsid w:val="001B39BE"/>
    <w:rsid w:val="001B3BBB"/>
    <w:rsid w:val="001D3B2D"/>
    <w:rsid w:val="001E1A12"/>
    <w:rsid w:val="001F2C67"/>
    <w:rsid w:val="0023164D"/>
    <w:rsid w:val="00251884"/>
    <w:rsid w:val="00285648"/>
    <w:rsid w:val="002A0A67"/>
    <w:rsid w:val="002E725D"/>
    <w:rsid w:val="003058DE"/>
    <w:rsid w:val="00366CC9"/>
    <w:rsid w:val="00377276"/>
    <w:rsid w:val="0038683E"/>
    <w:rsid w:val="003A0634"/>
    <w:rsid w:val="003C54AD"/>
    <w:rsid w:val="004224B5"/>
    <w:rsid w:val="00424E01"/>
    <w:rsid w:val="0042688C"/>
    <w:rsid w:val="0043101C"/>
    <w:rsid w:val="00466E7E"/>
    <w:rsid w:val="00476690"/>
    <w:rsid w:val="00523BE2"/>
    <w:rsid w:val="005903C8"/>
    <w:rsid w:val="005D09D6"/>
    <w:rsid w:val="006063F2"/>
    <w:rsid w:val="00607427"/>
    <w:rsid w:val="00642D7C"/>
    <w:rsid w:val="00680254"/>
    <w:rsid w:val="00681123"/>
    <w:rsid w:val="00687F70"/>
    <w:rsid w:val="006C6979"/>
    <w:rsid w:val="006D5C9D"/>
    <w:rsid w:val="00731DE1"/>
    <w:rsid w:val="00744C8B"/>
    <w:rsid w:val="00752BF2"/>
    <w:rsid w:val="0075502C"/>
    <w:rsid w:val="007B6666"/>
    <w:rsid w:val="007D16FC"/>
    <w:rsid w:val="007F26D2"/>
    <w:rsid w:val="00804F39"/>
    <w:rsid w:val="00823C8C"/>
    <w:rsid w:val="008920ED"/>
    <w:rsid w:val="008C0045"/>
    <w:rsid w:val="008D0DEC"/>
    <w:rsid w:val="008D396B"/>
    <w:rsid w:val="008D3F67"/>
    <w:rsid w:val="0094024D"/>
    <w:rsid w:val="0095182D"/>
    <w:rsid w:val="0099049D"/>
    <w:rsid w:val="009D5501"/>
    <w:rsid w:val="009E0FF1"/>
    <w:rsid w:val="009E1151"/>
    <w:rsid w:val="009E5869"/>
    <w:rsid w:val="00A07B74"/>
    <w:rsid w:val="00A21E8B"/>
    <w:rsid w:val="00A40C62"/>
    <w:rsid w:val="00A55757"/>
    <w:rsid w:val="00A64FCF"/>
    <w:rsid w:val="00A74C07"/>
    <w:rsid w:val="00A924AC"/>
    <w:rsid w:val="00AA314E"/>
    <w:rsid w:val="00B11D35"/>
    <w:rsid w:val="00B12D39"/>
    <w:rsid w:val="00BF7A20"/>
    <w:rsid w:val="00C1439F"/>
    <w:rsid w:val="00C16CD6"/>
    <w:rsid w:val="00C205FA"/>
    <w:rsid w:val="00C24430"/>
    <w:rsid w:val="00C62453"/>
    <w:rsid w:val="00C8220E"/>
    <w:rsid w:val="00CB122D"/>
    <w:rsid w:val="00CF4BCE"/>
    <w:rsid w:val="00D01B87"/>
    <w:rsid w:val="00D640D9"/>
    <w:rsid w:val="00DE72FB"/>
    <w:rsid w:val="00DE79D6"/>
    <w:rsid w:val="00E01456"/>
    <w:rsid w:val="00E03B26"/>
    <w:rsid w:val="00E32D61"/>
    <w:rsid w:val="00E37648"/>
    <w:rsid w:val="00E54E00"/>
    <w:rsid w:val="00E65D24"/>
    <w:rsid w:val="00E9590B"/>
    <w:rsid w:val="00EA5FB1"/>
    <w:rsid w:val="00EA63A5"/>
    <w:rsid w:val="00EE2A99"/>
    <w:rsid w:val="00EE6452"/>
    <w:rsid w:val="00EF2845"/>
    <w:rsid w:val="00F24ABA"/>
    <w:rsid w:val="00F277A2"/>
    <w:rsid w:val="00F3020B"/>
    <w:rsid w:val="00F41818"/>
    <w:rsid w:val="00F45D20"/>
    <w:rsid w:val="00F4630C"/>
    <w:rsid w:val="00F70066"/>
    <w:rsid w:val="00F716CE"/>
    <w:rsid w:val="00F7746A"/>
    <w:rsid w:val="00F854A3"/>
    <w:rsid w:val="00FC2610"/>
    <w:rsid w:val="00FC270B"/>
    <w:rsid w:val="00FF01B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5B3B4"/>
  <w15:chartTrackingRefBased/>
  <w15:docId w15:val="{C7F97457-2E51-4B57-9CC9-32D3C449C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06215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06215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06215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152"/>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062152"/>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062152"/>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062152"/>
    <w:rPr>
      <w:color w:val="0000FF"/>
      <w:u w:val="single"/>
    </w:rPr>
  </w:style>
  <w:style w:type="paragraph" w:styleId="NormalWeb">
    <w:name w:val="Normal (Web)"/>
    <w:basedOn w:val="Normal"/>
    <w:uiPriority w:val="99"/>
    <w:semiHidden/>
    <w:unhideWhenUsed/>
    <w:rsid w:val="00062152"/>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0621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nseQuote">
    <w:name w:val="Intense Quote"/>
    <w:basedOn w:val="Normal"/>
    <w:next w:val="Normal"/>
    <w:link w:val="IntenseQuoteChar"/>
    <w:uiPriority w:val="30"/>
    <w:qFormat/>
    <w:rsid w:val="00EA63A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EA63A5"/>
    <w:rPr>
      <w:i/>
      <w:iCs/>
      <w:color w:val="5B9BD5" w:themeColor="accent1"/>
    </w:rPr>
  </w:style>
  <w:style w:type="paragraph" w:styleId="Header">
    <w:name w:val="header"/>
    <w:basedOn w:val="Normal"/>
    <w:link w:val="HeaderChar"/>
    <w:uiPriority w:val="99"/>
    <w:unhideWhenUsed/>
    <w:rsid w:val="00EA63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63A5"/>
  </w:style>
  <w:style w:type="paragraph" w:styleId="Footer">
    <w:name w:val="footer"/>
    <w:basedOn w:val="Normal"/>
    <w:link w:val="FooterChar"/>
    <w:uiPriority w:val="99"/>
    <w:unhideWhenUsed/>
    <w:rsid w:val="00EA63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63A5"/>
  </w:style>
  <w:style w:type="paragraph" w:styleId="ListParagraph">
    <w:name w:val="List Paragraph"/>
    <w:basedOn w:val="Normal"/>
    <w:uiPriority w:val="34"/>
    <w:qFormat/>
    <w:rsid w:val="003C54AD"/>
    <w:pPr>
      <w:ind w:left="720"/>
      <w:contextualSpacing/>
    </w:pPr>
  </w:style>
  <w:style w:type="character" w:styleId="UnresolvedMention">
    <w:name w:val="Unresolved Mention"/>
    <w:basedOn w:val="DefaultParagraphFont"/>
    <w:uiPriority w:val="99"/>
    <w:semiHidden/>
    <w:unhideWhenUsed/>
    <w:rsid w:val="008D396B"/>
    <w:rPr>
      <w:color w:val="605E5C"/>
      <w:shd w:val="clear" w:color="auto" w:fill="E1DFDD"/>
    </w:rPr>
  </w:style>
  <w:style w:type="character" w:styleId="FollowedHyperlink">
    <w:name w:val="FollowedHyperlink"/>
    <w:basedOn w:val="DefaultParagraphFont"/>
    <w:uiPriority w:val="99"/>
    <w:semiHidden/>
    <w:unhideWhenUsed/>
    <w:rsid w:val="001B3BB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012828">
      <w:bodyDiv w:val="1"/>
      <w:marLeft w:val="0"/>
      <w:marRight w:val="0"/>
      <w:marTop w:val="0"/>
      <w:marBottom w:val="0"/>
      <w:divBdr>
        <w:top w:val="none" w:sz="0" w:space="0" w:color="auto"/>
        <w:left w:val="none" w:sz="0" w:space="0" w:color="auto"/>
        <w:bottom w:val="none" w:sz="0" w:space="0" w:color="auto"/>
        <w:right w:val="none" w:sz="0" w:space="0" w:color="auto"/>
      </w:divBdr>
      <w:divsChild>
        <w:div w:id="928465894">
          <w:marLeft w:val="0"/>
          <w:marRight w:val="0"/>
          <w:marTop w:val="0"/>
          <w:marBottom w:val="0"/>
          <w:divBdr>
            <w:top w:val="none" w:sz="0" w:space="0" w:color="auto"/>
            <w:left w:val="none" w:sz="0" w:space="0" w:color="auto"/>
            <w:bottom w:val="none" w:sz="0" w:space="0" w:color="auto"/>
            <w:right w:val="none" w:sz="0" w:space="0" w:color="auto"/>
          </w:divBdr>
          <w:divsChild>
            <w:div w:id="957757876">
              <w:marLeft w:val="0"/>
              <w:marRight w:val="0"/>
              <w:marTop w:val="0"/>
              <w:marBottom w:val="0"/>
              <w:divBdr>
                <w:top w:val="none" w:sz="0" w:space="0" w:color="auto"/>
                <w:left w:val="none" w:sz="0" w:space="0" w:color="auto"/>
                <w:bottom w:val="none" w:sz="0" w:space="0" w:color="auto"/>
                <w:right w:val="none" w:sz="0" w:space="0" w:color="auto"/>
              </w:divBdr>
            </w:div>
          </w:divsChild>
        </w:div>
        <w:div w:id="1521318665">
          <w:marLeft w:val="0"/>
          <w:marRight w:val="0"/>
          <w:marTop w:val="0"/>
          <w:marBottom w:val="0"/>
          <w:divBdr>
            <w:top w:val="none" w:sz="0" w:space="0" w:color="auto"/>
            <w:left w:val="none" w:sz="0" w:space="0" w:color="auto"/>
            <w:bottom w:val="none" w:sz="0" w:space="0" w:color="auto"/>
            <w:right w:val="none" w:sz="0" w:space="0" w:color="auto"/>
          </w:divBdr>
          <w:divsChild>
            <w:div w:id="1687822801">
              <w:marLeft w:val="0"/>
              <w:marRight w:val="0"/>
              <w:marTop w:val="0"/>
              <w:marBottom w:val="0"/>
              <w:divBdr>
                <w:top w:val="none" w:sz="0" w:space="0" w:color="auto"/>
                <w:left w:val="none" w:sz="0" w:space="0" w:color="auto"/>
                <w:bottom w:val="none" w:sz="0" w:space="0" w:color="auto"/>
                <w:right w:val="none" w:sz="0" w:space="0" w:color="auto"/>
              </w:divBdr>
            </w:div>
          </w:divsChild>
        </w:div>
        <w:div w:id="1021203493">
          <w:marLeft w:val="0"/>
          <w:marRight w:val="0"/>
          <w:marTop w:val="0"/>
          <w:marBottom w:val="0"/>
          <w:divBdr>
            <w:top w:val="none" w:sz="0" w:space="0" w:color="auto"/>
            <w:left w:val="none" w:sz="0" w:space="0" w:color="auto"/>
            <w:bottom w:val="none" w:sz="0" w:space="0" w:color="auto"/>
            <w:right w:val="none" w:sz="0" w:space="0" w:color="auto"/>
          </w:divBdr>
          <w:divsChild>
            <w:div w:id="934245636">
              <w:marLeft w:val="0"/>
              <w:marRight w:val="0"/>
              <w:marTop w:val="0"/>
              <w:marBottom w:val="0"/>
              <w:divBdr>
                <w:top w:val="none" w:sz="0" w:space="0" w:color="auto"/>
                <w:left w:val="none" w:sz="0" w:space="0" w:color="auto"/>
                <w:bottom w:val="none" w:sz="0" w:space="0" w:color="auto"/>
                <w:right w:val="none" w:sz="0" w:space="0" w:color="auto"/>
              </w:divBdr>
            </w:div>
          </w:divsChild>
        </w:div>
        <w:div w:id="1326469375">
          <w:marLeft w:val="0"/>
          <w:marRight w:val="0"/>
          <w:marTop w:val="0"/>
          <w:marBottom w:val="0"/>
          <w:divBdr>
            <w:top w:val="none" w:sz="0" w:space="0" w:color="auto"/>
            <w:left w:val="none" w:sz="0" w:space="0" w:color="auto"/>
            <w:bottom w:val="none" w:sz="0" w:space="0" w:color="auto"/>
            <w:right w:val="none" w:sz="0" w:space="0" w:color="auto"/>
          </w:divBdr>
          <w:divsChild>
            <w:div w:id="659820140">
              <w:marLeft w:val="0"/>
              <w:marRight w:val="0"/>
              <w:marTop w:val="0"/>
              <w:marBottom w:val="0"/>
              <w:divBdr>
                <w:top w:val="none" w:sz="0" w:space="0" w:color="auto"/>
                <w:left w:val="none" w:sz="0" w:space="0" w:color="auto"/>
                <w:bottom w:val="none" w:sz="0" w:space="0" w:color="auto"/>
                <w:right w:val="none" w:sz="0" w:space="0" w:color="auto"/>
              </w:divBdr>
            </w:div>
          </w:divsChild>
        </w:div>
        <w:div w:id="1760983503">
          <w:marLeft w:val="0"/>
          <w:marRight w:val="0"/>
          <w:marTop w:val="0"/>
          <w:marBottom w:val="0"/>
          <w:divBdr>
            <w:top w:val="none" w:sz="0" w:space="0" w:color="auto"/>
            <w:left w:val="none" w:sz="0" w:space="0" w:color="auto"/>
            <w:bottom w:val="none" w:sz="0" w:space="0" w:color="auto"/>
            <w:right w:val="none" w:sz="0" w:space="0" w:color="auto"/>
          </w:divBdr>
          <w:divsChild>
            <w:div w:id="1697149008">
              <w:marLeft w:val="0"/>
              <w:marRight w:val="0"/>
              <w:marTop w:val="0"/>
              <w:marBottom w:val="0"/>
              <w:divBdr>
                <w:top w:val="none" w:sz="0" w:space="0" w:color="auto"/>
                <w:left w:val="none" w:sz="0" w:space="0" w:color="auto"/>
                <w:bottom w:val="none" w:sz="0" w:space="0" w:color="auto"/>
                <w:right w:val="none" w:sz="0" w:space="0" w:color="auto"/>
              </w:divBdr>
            </w:div>
          </w:divsChild>
        </w:div>
        <w:div w:id="884024816">
          <w:marLeft w:val="0"/>
          <w:marRight w:val="0"/>
          <w:marTop w:val="0"/>
          <w:marBottom w:val="0"/>
          <w:divBdr>
            <w:top w:val="none" w:sz="0" w:space="0" w:color="auto"/>
            <w:left w:val="none" w:sz="0" w:space="0" w:color="auto"/>
            <w:bottom w:val="none" w:sz="0" w:space="0" w:color="auto"/>
            <w:right w:val="none" w:sz="0" w:space="0" w:color="auto"/>
          </w:divBdr>
          <w:divsChild>
            <w:div w:id="685447021">
              <w:marLeft w:val="0"/>
              <w:marRight w:val="0"/>
              <w:marTop w:val="0"/>
              <w:marBottom w:val="0"/>
              <w:divBdr>
                <w:top w:val="none" w:sz="0" w:space="0" w:color="auto"/>
                <w:left w:val="none" w:sz="0" w:space="0" w:color="auto"/>
                <w:bottom w:val="none" w:sz="0" w:space="0" w:color="auto"/>
                <w:right w:val="none" w:sz="0" w:space="0" w:color="auto"/>
              </w:divBdr>
            </w:div>
          </w:divsChild>
        </w:div>
        <w:div w:id="446856788">
          <w:marLeft w:val="0"/>
          <w:marRight w:val="0"/>
          <w:marTop w:val="0"/>
          <w:marBottom w:val="0"/>
          <w:divBdr>
            <w:top w:val="none" w:sz="0" w:space="0" w:color="auto"/>
            <w:left w:val="none" w:sz="0" w:space="0" w:color="auto"/>
            <w:bottom w:val="none" w:sz="0" w:space="0" w:color="auto"/>
            <w:right w:val="none" w:sz="0" w:space="0" w:color="auto"/>
          </w:divBdr>
          <w:divsChild>
            <w:div w:id="1845433232">
              <w:marLeft w:val="0"/>
              <w:marRight w:val="0"/>
              <w:marTop w:val="0"/>
              <w:marBottom w:val="0"/>
              <w:divBdr>
                <w:top w:val="none" w:sz="0" w:space="0" w:color="auto"/>
                <w:left w:val="none" w:sz="0" w:space="0" w:color="auto"/>
                <w:bottom w:val="none" w:sz="0" w:space="0" w:color="auto"/>
                <w:right w:val="none" w:sz="0" w:space="0" w:color="auto"/>
              </w:divBdr>
            </w:div>
          </w:divsChild>
        </w:div>
        <w:div w:id="1062292150">
          <w:marLeft w:val="0"/>
          <w:marRight w:val="0"/>
          <w:marTop w:val="0"/>
          <w:marBottom w:val="0"/>
          <w:divBdr>
            <w:top w:val="none" w:sz="0" w:space="0" w:color="auto"/>
            <w:left w:val="none" w:sz="0" w:space="0" w:color="auto"/>
            <w:bottom w:val="none" w:sz="0" w:space="0" w:color="auto"/>
            <w:right w:val="none" w:sz="0" w:space="0" w:color="auto"/>
          </w:divBdr>
          <w:divsChild>
            <w:div w:id="2128968214">
              <w:marLeft w:val="0"/>
              <w:marRight w:val="0"/>
              <w:marTop w:val="0"/>
              <w:marBottom w:val="0"/>
              <w:divBdr>
                <w:top w:val="none" w:sz="0" w:space="0" w:color="auto"/>
                <w:left w:val="none" w:sz="0" w:space="0" w:color="auto"/>
                <w:bottom w:val="none" w:sz="0" w:space="0" w:color="auto"/>
                <w:right w:val="none" w:sz="0" w:space="0" w:color="auto"/>
              </w:divBdr>
            </w:div>
          </w:divsChild>
        </w:div>
        <w:div w:id="896865523">
          <w:marLeft w:val="0"/>
          <w:marRight w:val="0"/>
          <w:marTop w:val="0"/>
          <w:marBottom w:val="0"/>
          <w:divBdr>
            <w:top w:val="none" w:sz="0" w:space="0" w:color="auto"/>
            <w:left w:val="none" w:sz="0" w:space="0" w:color="auto"/>
            <w:bottom w:val="none" w:sz="0" w:space="0" w:color="auto"/>
            <w:right w:val="none" w:sz="0" w:space="0" w:color="auto"/>
          </w:divBdr>
          <w:divsChild>
            <w:div w:id="1486896817">
              <w:marLeft w:val="0"/>
              <w:marRight w:val="0"/>
              <w:marTop w:val="0"/>
              <w:marBottom w:val="0"/>
              <w:divBdr>
                <w:top w:val="none" w:sz="0" w:space="0" w:color="auto"/>
                <w:left w:val="none" w:sz="0" w:space="0" w:color="auto"/>
                <w:bottom w:val="none" w:sz="0" w:space="0" w:color="auto"/>
                <w:right w:val="none" w:sz="0" w:space="0" w:color="auto"/>
              </w:divBdr>
            </w:div>
          </w:divsChild>
        </w:div>
        <w:div w:id="1396853625">
          <w:marLeft w:val="0"/>
          <w:marRight w:val="0"/>
          <w:marTop w:val="0"/>
          <w:marBottom w:val="0"/>
          <w:divBdr>
            <w:top w:val="none" w:sz="0" w:space="0" w:color="auto"/>
            <w:left w:val="none" w:sz="0" w:space="0" w:color="auto"/>
            <w:bottom w:val="none" w:sz="0" w:space="0" w:color="auto"/>
            <w:right w:val="none" w:sz="0" w:space="0" w:color="auto"/>
          </w:divBdr>
          <w:divsChild>
            <w:div w:id="902985285">
              <w:marLeft w:val="0"/>
              <w:marRight w:val="0"/>
              <w:marTop w:val="0"/>
              <w:marBottom w:val="0"/>
              <w:divBdr>
                <w:top w:val="none" w:sz="0" w:space="0" w:color="auto"/>
                <w:left w:val="none" w:sz="0" w:space="0" w:color="auto"/>
                <w:bottom w:val="none" w:sz="0" w:space="0" w:color="auto"/>
                <w:right w:val="none" w:sz="0" w:space="0" w:color="auto"/>
              </w:divBdr>
            </w:div>
          </w:divsChild>
        </w:div>
        <w:div w:id="646474742">
          <w:marLeft w:val="0"/>
          <w:marRight w:val="0"/>
          <w:marTop w:val="0"/>
          <w:marBottom w:val="0"/>
          <w:divBdr>
            <w:top w:val="none" w:sz="0" w:space="0" w:color="auto"/>
            <w:left w:val="none" w:sz="0" w:space="0" w:color="auto"/>
            <w:bottom w:val="none" w:sz="0" w:space="0" w:color="auto"/>
            <w:right w:val="none" w:sz="0" w:space="0" w:color="auto"/>
          </w:divBdr>
          <w:divsChild>
            <w:div w:id="160510513">
              <w:marLeft w:val="0"/>
              <w:marRight w:val="0"/>
              <w:marTop w:val="0"/>
              <w:marBottom w:val="0"/>
              <w:divBdr>
                <w:top w:val="none" w:sz="0" w:space="0" w:color="auto"/>
                <w:left w:val="none" w:sz="0" w:space="0" w:color="auto"/>
                <w:bottom w:val="none" w:sz="0" w:space="0" w:color="auto"/>
                <w:right w:val="none" w:sz="0" w:space="0" w:color="auto"/>
              </w:divBdr>
            </w:div>
          </w:divsChild>
        </w:div>
        <w:div w:id="1182739235">
          <w:marLeft w:val="0"/>
          <w:marRight w:val="0"/>
          <w:marTop w:val="0"/>
          <w:marBottom w:val="0"/>
          <w:divBdr>
            <w:top w:val="none" w:sz="0" w:space="0" w:color="auto"/>
            <w:left w:val="none" w:sz="0" w:space="0" w:color="auto"/>
            <w:bottom w:val="none" w:sz="0" w:space="0" w:color="auto"/>
            <w:right w:val="none" w:sz="0" w:space="0" w:color="auto"/>
          </w:divBdr>
          <w:divsChild>
            <w:div w:id="1765225898">
              <w:marLeft w:val="0"/>
              <w:marRight w:val="0"/>
              <w:marTop w:val="0"/>
              <w:marBottom w:val="0"/>
              <w:divBdr>
                <w:top w:val="none" w:sz="0" w:space="0" w:color="auto"/>
                <w:left w:val="none" w:sz="0" w:space="0" w:color="auto"/>
                <w:bottom w:val="none" w:sz="0" w:space="0" w:color="auto"/>
                <w:right w:val="none" w:sz="0" w:space="0" w:color="auto"/>
              </w:divBdr>
            </w:div>
          </w:divsChild>
        </w:div>
        <w:div w:id="941376458">
          <w:marLeft w:val="0"/>
          <w:marRight w:val="0"/>
          <w:marTop w:val="0"/>
          <w:marBottom w:val="0"/>
          <w:divBdr>
            <w:top w:val="none" w:sz="0" w:space="0" w:color="auto"/>
            <w:left w:val="none" w:sz="0" w:space="0" w:color="auto"/>
            <w:bottom w:val="none" w:sz="0" w:space="0" w:color="auto"/>
            <w:right w:val="none" w:sz="0" w:space="0" w:color="auto"/>
          </w:divBdr>
          <w:divsChild>
            <w:div w:id="2008052812">
              <w:marLeft w:val="0"/>
              <w:marRight w:val="0"/>
              <w:marTop w:val="0"/>
              <w:marBottom w:val="0"/>
              <w:divBdr>
                <w:top w:val="none" w:sz="0" w:space="0" w:color="auto"/>
                <w:left w:val="none" w:sz="0" w:space="0" w:color="auto"/>
                <w:bottom w:val="none" w:sz="0" w:space="0" w:color="auto"/>
                <w:right w:val="none" w:sz="0" w:space="0" w:color="auto"/>
              </w:divBdr>
            </w:div>
          </w:divsChild>
        </w:div>
        <w:div w:id="1096554691">
          <w:marLeft w:val="0"/>
          <w:marRight w:val="0"/>
          <w:marTop w:val="0"/>
          <w:marBottom w:val="0"/>
          <w:divBdr>
            <w:top w:val="none" w:sz="0" w:space="0" w:color="auto"/>
            <w:left w:val="none" w:sz="0" w:space="0" w:color="auto"/>
            <w:bottom w:val="none" w:sz="0" w:space="0" w:color="auto"/>
            <w:right w:val="none" w:sz="0" w:space="0" w:color="auto"/>
          </w:divBdr>
          <w:divsChild>
            <w:div w:id="799803798">
              <w:marLeft w:val="0"/>
              <w:marRight w:val="0"/>
              <w:marTop w:val="0"/>
              <w:marBottom w:val="0"/>
              <w:divBdr>
                <w:top w:val="none" w:sz="0" w:space="0" w:color="auto"/>
                <w:left w:val="none" w:sz="0" w:space="0" w:color="auto"/>
                <w:bottom w:val="none" w:sz="0" w:space="0" w:color="auto"/>
                <w:right w:val="none" w:sz="0" w:space="0" w:color="auto"/>
              </w:divBdr>
            </w:div>
          </w:divsChild>
        </w:div>
        <w:div w:id="1186746238">
          <w:marLeft w:val="0"/>
          <w:marRight w:val="0"/>
          <w:marTop w:val="0"/>
          <w:marBottom w:val="0"/>
          <w:divBdr>
            <w:top w:val="none" w:sz="0" w:space="0" w:color="auto"/>
            <w:left w:val="none" w:sz="0" w:space="0" w:color="auto"/>
            <w:bottom w:val="none" w:sz="0" w:space="0" w:color="auto"/>
            <w:right w:val="none" w:sz="0" w:space="0" w:color="auto"/>
          </w:divBdr>
          <w:divsChild>
            <w:div w:id="155652386">
              <w:marLeft w:val="0"/>
              <w:marRight w:val="0"/>
              <w:marTop w:val="0"/>
              <w:marBottom w:val="0"/>
              <w:divBdr>
                <w:top w:val="none" w:sz="0" w:space="0" w:color="auto"/>
                <w:left w:val="none" w:sz="0" w:space="0" w:color="auto"/>
                <w:bottom w:val="none" w:sz="0" w:space="0" w:color="auto"/>
                <w:right w:val="none" w:sz="0" w:space="0" w:color="auto"/>
              </w:divBdr>
            </w:div>
          </w:divsChild>
        </w:div>
        <w:div w:id="1751924704">
          <w:marLeft w:val="0"/>
          <w:marRight w:val="0"/>
          <w:marTop w:val="0"/>
          <w:marBottom w:val="0"/>
          <w:divBdr>
            <w:top w:val="none" w:sz="0" w:space="0" w:color="auto"/>
            <w:left w:val="none" w:sz="0" w:space="0" w:color="auto"/>
            <w:bottom w:val="none" w:sz="0" w:space="0" w:color="auto"/>
            <w:right w:val="none" w:sz="0" w:space="0" w:color="auto"/>
          </w:divBdr>
          <w:divsChild>
            <w:div w:id="1012613684">
              <w:marLeft w:val="0"/>
              <w:marRight w:val="0"/>
              <w:marTop w:val="0"/>
              <w:marBottom w:val="0"/>
              <w:divBdr>
                <w:top w:val="none" w:sz="0" w:space="0" w:color="auto"/>
                <w:left w:val="none" w:sz="0" w:space="0" w:color="auto"/>
                <w:bottom w:val="none" w:sz="0" w:space="0" w:color="auto"/>
                <w:right w:val="none" w:sz="0" w:space="0" w:color="auto"/>
              </w:divBdr>
            </w:div>
          </w:divsChild>
        </w:div>
        <w:div w:id="1783918174">
          <w:marLeft w:val="0"/>
          <w:marRight w:val="0"/>
          <w:marTop w:val="0"/>
          <w:marBottom w:val="0"/>
          <w:divBdr>
            <w:top w:val="none" w:sz="0" w:space="0" w:color="auto"/>
            <w:left w:val="none" w:sz="0" w:space="0" w:color="auto"/>
            <w:bottom w:val="none" w:sz="0" w:space="0" w:color="auto"/>
            <w:right w:val="none" w:sz="0" w:space="0" w:color="auto"/>
          </w:divBdr>
          <w:divsChild>
            <w:div w:id="452409147">
              <w:marLeft w:val="0"/>
              <w:marRight w:val="0"/>
              <w:marTop w:val="0"/>
              <w:marBottom w:val="0"/>
              <w:divBdr>
                <w:top w:val="none" w:sz="0" w:space="0" w:color="auto"/>
                <w:left w:val="none" w:sz="0" w:space="0" w:color="auto"/>
                <w:bottom w:val="none" w:sz="0" w:space="0" w:color="auto"/>
                <w:right w:val="none" w:sz="0" w:space="0" w:color="auto"/>
              </w:divBdr>
            </w:div>
          </w:divsChild>
        </w:div>
        <w:div w:id="1449079266">
          <w:marLeft w:val="0"/>
          <w:marRight w:val="0"/>
          <w:marTop w:val="0"/>
          <w:marBottom w:val="0"/>
          <w:divBdr>
            <w:top w:val="none" w:sz="0" w:space="0" w:color="auto"/>
            <w:left w:val="none" w:sz="0" w:space="0" w:color="auto"/>
            <w:bottom w:val="none" w:sz="0" w:space="0" w:color="auto"/>
            <w:right w:val="none" w:sz="0" w:space="0" w:color="auto"/>
          </w:divBdr>
          <w:divsChild>
            <w:div w:id="623271027">
              <w:marLeft w:val="0"/>
              <w:marRight w:val="0"/>
              <w:marTop w:val="0"/>
              <w:marBottom w:val="0"/>
              <w:divBdr>
                <w:top w:val="none" w:sz="0" w:space="0" w:color="auto"/>
                <w:left w:val="none" w:sz="0" w:space="0" w:color="auto"/>
                <w:bottom w:val="none" w:sz="0" w:space="0" w:color="auto"/>
                <w:right w:val="none" w:sz="0" w:space="0" w:color="auto"/>
              </w:divBdr>
            </w:div>
          </w:divsChild>
        </w:div>
        <w:div w:id="1278104740">
          <w:marLeft w:val="0"/>
          <w:marRight w:val="0"/>
          <w:marTop w:val="0"/>
          <w:marBottom w:val="0"/>
          <w:divBdr>
            <w:top w:val="none" w:sz="0" w:space="0" w:color="auto"/>
            <w:left w:val="none" w:sz="0" w:space="0" w:color="auto"/>
            <w:bottom w:val="none" w:sz="0" w:space="0" w:color="auto"/>
            <w:right w:val="none" w:sz="0" w:space="0" w:color="auto"/>
          </w:divBdr>
          <w:divsChild>
            <w:div w:id="1054086427">
              <w:marLeft w:val="0"/>
              <w:marRight w:val="0"/>
              <w:marTop w:val="0"/>
              <w:marBottom w:val="0"/>
              <w:divBdr>
                <w:top w:val="none" w:sz="0" w:space="0" w:color="auto"/>
                <w:left w:val="none" w:sz="0" w:space="0" w:color="auto"/>
                <w:bottom w:val="none" w:sz="0" w:space="0" w:color="auto"/>
                <w:right w:val="none" w:sz="0" w:space="0" w:color="auto"/>
              </w:divBdr>
            </w:div>
          </w:divsChild>
        </w:div>
        <w:div w:id="361708403">
          <w:marLeft w:val="0"/>
          <w:marRight w:val="0"/>
          <w:marTop w:val="0"/>
          <w:marBottom w:val="0"/>
          <w:divBdr>
            <w:top w:val="none" w:sz="0" w:space="0" w:color="auto"/>
            <w:left w:val="none" w:sz="0" w:space="0" w:color="auto"/>
            <w:bottom w:val="none" w:sz="0" w:space="0" w:color="auto"/>
            <w:right w:val="none" w:sz="0" w:space="0" w:color="auto"/>
          </w:divBdr>
          <w:divsChild>
            <w:div w:id="996112019">
              <w:marLeft w:val="0"/>
              <w:marRight w:val="0"/>
              <w:marTop w:val="0"/>
              <w:marBottom w:val="0"/>
              <w:divBdr>
                <w:top w:val="none" w:sz="0" w:space="0" w:color="auto"/>
                <w:left w:val="none" w:sz="0" w:space="0" w:color="auto"/>
                <w:bottom w:val="none" w:sz="0" w:space="0" w:color="auto"/>
                <w:right w:val="none" w:sz="0" w:space="0" w:color="auto"/>
              </w:divBdr>
            </w:div>
          </w:divsChild>
        </w:div>
        <w:div w:id="593438769">
          <w:marLeft w:val="0"/>
          <w:marRight w:val="0"/>
          <w:marTop w:val="0"/>
          <w:marBottom w:val="0"/>
          <w:divBdr>
            <w:top w:val="none" w:sz="0" w:space="0" w:color="auto"/>
            <w:left w:val="none" w:sz="0" w:space="0" w:color="auto"/>
            <w:bottom w:val="none" w:sz="0" w:space="0" w:color="auto"/>
            <w:right w:val="none" w:sz="0" w:space="0" w:color="auto"/>
          </w:divBdr>
          <w:divsChild>
            <w:div w:id="1107582710">
              <w:marLeft w:val="0"/>
              <w:marRight w:val="0"/>
              <w:marTop w:val="0"/>
              <w:marBottom w:val="0"/>
              <w:divBdr>
                <w:top w:val="none" w:sz="0" w:space="0" w:color="auto"/>
                <w:left w:val="none" w:sz="0" w:space="0" w:color="auto"/>
                <w:bottom w:val="none" w:sz="0" w:space="0" w:color="auto"/>
                <w:right w:val="none" w:sz="0" w:space="0" w:color="auto"/>
              </w:divBdr>
            </w:div>
          </w:divsChild>
        </w:div>
        <w:div w:id="106119678">
          <w:marLeft w:val="0"/>
          <w:marRight w:val="0"/>
          <w:marTop w:val="0"/>
          <w:marBottom w:val="0"/>
          <w:divBdr>
            <w:top w:val="none" w:sz="0" w:space="0" w:color="auto"/>
            <w:left w:val="none" w:sz="0" w:space="0" w:color="auto"/>
            <w:bottom w:val="none" w:sz="0" w:space="0" w:color="auto"/>
            <w:right w:val="none" w:sz="0" w:space="0" w:color="auto"/>
          </w:divBdr>
          <w:divsChild>
            <w:div w:id="1914780202">
              <w:marLeft w:val="0"/>
              <w:marRight w:val="0"/>
              <w:marTop w:val="0"/>
              <w:marBottom w:val="0"/>
              <w:divBdr>
                <w:top w:val="none" w:sz="0" w:space="0" w:color="auto"/>
                <w:left w:val="none" w:sz="0" w:space="0" w:color="auto"/>
                <w:bottom w:val="none" w:sz="0" w:space="0" w:color="auto"/>
                <w:right w:val="none" w:sz="0" w:space="0" w:color="auto"/>
              </w:divBdr>
            </w:div>
          </w:divsChild>
        </w:div>
        <w:div w:id="206725929">
          <w:marLeft w:val="0"/>
          <w:marRight w:val="0"/>
          <w:marTop w:val="0"/>
          <w:marBottom w:val="0"/>
          <w:divBdr>
            <w:top w:val="none" w:sz="0" w:space="0" w:color="auto"/>
            <w:left w:val="none" w:sz="0" w:space="0" w:color="auto"/>
            <w:bottom w:val="none" w:sz="0" w:space="0" w:color="auto"/>
            <w:right w:val="none" w:sz="0" w:space="0" w:color="auto"/>
          </w:divBdr>
          <w:divsChild>
            <w:div w:id="953556854">
              <w:marLeft w:val="0"/>
              <w:marRight w:val="0"/>
              <w:marTop w:val="0"/>
              <w:marBottom w:val="0"/>
              <w:divBdr>
                <w:top w:val="none" w:sz="0" w:space="0" w:color="auto"/>
                <w:left w:val="none" w:sz="0" w:space="0" w:color="auto"/>
                <w:bottom w:val="none" w:sz="0" w:space="0" w:color="auto"/>
                <w:right w:val="none" w:sz="0" w:space="0" w:color="auto"/>
              </w:divBdr>
            </w:div>
          </w:divsChild>
        </w:div>
        <w:div w:id="854921732">
          <w:marLeft w:val="0"/>
          <w:marRight w:val="0"/>
          <w:marTop w:val="0"/>
          <w:marBottom w:val="0"/>
          <w:divBdr>
            <w:top w:val="none" w:sz="0" w:space="0" w:color="auto"/>
            <w:left w:val="none" w:sz="0" w:space="0" w:color="auto"/>
            <w:bottom w:val="none" w:sz="0" w:space="0" w:color="auto"/>
            <w:right w:val="none" w:sz="0" w:space="0" w:color="auto"/>
          </w:divBdr>
        </w:div>
        <w:div w:id="2076003503">
          <w:marLeft w:val="0"/>
          <w:marRight w:val="0"/>
          <w:marTop w:val="0"/>
          <w:marBottom w:val="0"/>
          <w:divBdr>
            <w:top w:val="none" w:sz="0" w:space="0" w:color="auto"/>
            <w:left w:val="none" w:sz="0" w:space="0" w:color="auto"/>
            <w:bottom w:val="none" w:sz="0" w:space="0" w:color="auto"/>
            <w:right w:val="none" w:sz="0" w:space="0" w:color="auto"/>
          </w:divBdr>
          <w:divsChild>
            <w:div w:id="640623992">
              <w:marLeft w:val="0"/>
              <w:marRight w:val="0"/>
              <w:marTop w:val="0"/>
              <w:marBottom w:val="0"/>
              <w:divBdr>
                <w:top w:val="none" w:sz="0" w:space="0" w:color="auto"/>
                <w:left w:val="none" w:sz="0" w:space="0" w:color="auto"/>
                <w:bottom w:val="none" w:sz="0" w:space="0" w:color="auto"/>
                <w:right w:val="none" w:sz="0" w:space="0" w:color="auto"/>
              </w:divBdr>
            </w:div>
          </w:divsChild>
        </w:div>
        <w:div w:id="1252351413">
          <w:marLeft w:val="0"/>
          <w:marRight w:val="0"/>
          <w:marTop w:val="0"/>
          <w:marBottom w:val="0"/>
          <w:divBdr>
            <w:top w:val="none" w:sz="0" w:space="0" w:color="auto"/>
            <w:left w:val="none" w:sz="0" w:space="0" w:color="auto"/>
            <w:bottom w:val="none" w:sz="0" w:space="0" w:color="auto"/>
            <w:right w:val="none" w:sz="0" w:space="0" w:color="auto"/>
          </w:divBdr>
          <w:divsChild>
            <w:div w:id="2074966954">
              <w:marLeft w:val="0"/>
              <w:marRight w:val="0"/>
              <w:marTop w:val="0"/>
              <w:marBottom w:val="0"/>
              <w:divBdr>
                <w:top w:val="none" w:sz="0" w:space="0" w:color="auto"/>
                <w:left w:val="none" w:sz="0" w:space="0" w:color="auto"/>
                <w:bottom w:val="none" w:sz="0" w:space="0" w:color="auto"/>
                <w:right w:val="none" w:sz="0" w:space="0" w:color="auto"/>
              </w:divBdr>
            </w:div>
          </w:divsChild>
        </w:div>
        <w:div w:id="156042360">
          <w:marLeft w:val="0"/>
          <w:marRight w:val="0"/>
          <w:marTop w:val="0"/>
          <w:marBottom w:val="0"/>
          <w:divBdr>
            <w:top w:val="none" w:sz="0" w:space="0" w:color="auto"/>
            <w:left w:val="none" w:sz="0" w:space="0" w:color="auto"/>
            <w:bottom w:val="none" w:sz="0" w:space="0" w:color="auto"/>
            <w:right w:val="none" w:sz="0" w:space="0" w:color="auto"/>
          </w:divBdr>
          <w:divsChild>
            <w:div w:id="308025696">
              <w:marLeft w:val="0"/>
              <w:marRight w:val="0"/>
              <w:marTop w:val="0"/>
              <w:marBottom w:val="0"/>
              <w:divBdr>
                <w:top w:val="none" w:sz="0" w:space="0" w:color="auto"/>
                <w:left w:val="none" w:sz="0" w:space="0" w:color="auto"/>
                <w:bottom w:val="none" w:sz="0" w:space="0" w:color="auto"/>
                <w:right w:val="none" w:sz="0" w:space="0" w:color="auto"/>
              </w:divBdr>
            </w:div>
          </w:divsChild>
        </w:div>
        <w:div w:id="491216884">
          <w:marLeft w:val="0"/>
          <w:marRight w:val="0"/>
          <w:marTop w:val="0"/>
          <w:marBottom w:val="0"/>
          <w:divBdr>
            <w:top w:val="none" w:sz="0" w:space="0" w:color="auto"/>
            <w:left w:val="none" w:sz="0" w:space="0" w:color="auto"/>
            <w:bottom w:val="none" w:sz="0" w:space="0" w:color="auto"/>
            <w:right w:val="none" w:sz="0" w:space="0" w:color="auto"/>
          </w:divBdr>
          <w:divsChild>
            <w:div w:id="1779369558">
              <w:marLeft w:val="0"/>
              <w:marRight w:val="0"/>
              <w:marTop w:val="0"/>
              <w:marBottom w:val="0"/>
              <w:divBdr>
                <w:top w:val="none" w:sz="0" w:space="0" w:color="auto"/>
                <w:left w:val="none" w:sz="0" w:space="0" w:color="auto"/>
                <w:bottom w:val="none" w:sz="0" w:space="0" w:color="auto"/>
                <w:right w:val="none" w:sz="0" w:space="0" w:color="auto"/>
              </w:divBdr>
            </w:div>
          </w:divsChild>
        </w:div>
        <w:div w:id="308289340">
          <w:marLeft w:val="0"/>
          <w:marRight w:val="0"/>
          <w:marTop w:val="0"/>
          <w:marBottom w:val="0"/>
          <w:divBdr>
            <w:top w:val="none" w:sz="0" w:space="0" w:color="auto"/>
            <w:left w:val="none" w:sz="0" w:space="0" w:color="auto"/>
            <w:bottom w:val="none" w:sz="0" w:space="0" w:color="auto"/>
            <w:right w:val="none" w:sz="0" w:space="0" w:color="auto"/>
          </w:divBdr>
          <w:divsChild>
            <w:div w:id="1188179651">
              <w:marLeft w:val="0"/>
              <w:marRight w:val="0"/>
              <w:marTop w:val="0"/>
              <w:marBottom w:val="0"/>
              <w:divBdr>
                <w:top w:val="none" w:sz="0" w:space="0" w:color="auto"/>
                <w:left w:val="none" w:sz="0" w:space="0" w:color="auto"/>
                <w:bottom w:val="none" w:sz="0" w:space="0" w:color="auto"/>
                <w:right w:val="none" w:sz="0" w:space="0" w:color="auto"/>
              </w:divBdr>
            </w:div>
          </w:divsChild>
        </w:div>
        <w:div w:id="40711259">
          <w:marLeft w:val="0"/>
          <w:marRight w:val="0"/>
          <w:marTop w:val="0"/>
          <w:marBottom w:val="0"/>
          <w:divBdr>
            <w:top w:val="none" w:sz="0" w:space="0" w:color="auto"/>
            <w:left w:val="none" w:sz="0" w:space="0" w:color="auto"/>
            <w:bottom w:val="none" w:sz="0" w:space="0" w:color="auto"/>
            <w:right w:val="none" w:sz="0" w:space="0" w:color="auto"/>
          </w:divBdr>
          <w:divsChild>
            <w:div w:id="1268929498">
              <w:marLeft w:val="0"/>
              <w:marRight w:val="0"/>
              <w:marTop w:val="0"/>
              <w:marBottom w:val="0"/>
              <w:divBdr>
                <w:top w:val="none" w:sz="0" w:space="0" w:color="auto"/>
                <w:left w:val="none" w:sz="0" w:space="0" w:color="auto"/>
                <w:bottom w:val="none" w:sz="0" w:space="0" w:color="auto"/>
                <w:right w:val="none" w:sz="0" w:space="0" w:color="auto"/>
              </w:divBdr>
            </w:div>
          </w:divsChild>
        </w:div>
        <w:div w:id="189033708">
          <w:marLeft w:val="0"/>
          <w:marRight w:val="0"/>
          <w:marTop w:val="0"/>
          <w:marBottom w:val="0"/>
          <w:divBdr>
            <w:top w:val="none" w:sz="0" w:space="0" w:color="auto"/>
            <w:left w:val="none" w:sz="0" w:space="0" w:color="auto"/>
            <w:bottom w:val="none" w:sz="0" w:space="0" w:color="auto"/>
            <w:right w:val="none" w:sz="0" w:space="0" w:color="auto"/>
          </w:divBdr>
          <w:divsChild>
            <w:div w:id="703867410">
              <w:marLeft w:val="0"/>
              <w:marRight w:val="0"/>
              <w:marTop w:val="0"/>
              <w:marBottom w:val="0"/>
              <w:divBdr>
                <w:top w:val="none" w:sz="0" w:space="0" w:color="auto"/>
                <w:left w:val="none" w:sz="0" w:space="0" w:color="auto"/>
                <w:bottom w:val="none" w:sz="0" w:space="0" w:color="auto"/>
                <w:right w:val="none" w:sz="0" w:space="0" w:color="auto"/>
              </w:divBdr>
            </w:div>
          </w:divsChild>
        </w:div>
        <w:div w:id="820973123">
          <w:marLeft w:val="0"/>
          <w:marRight w:val="0"/>
          <w:marTop w:val="0"/>
          <w:marBottom w:val="0"/>
          <w:divBdr>
            <w:top w:val="none" w:sz="0" w:space="0" w:color="auto"/>
            <w:left w:val="none" w:sz="0" w:space="0" w:color="auto"/>
            <w:bottom w:val="none" w:sz="0" w:space="0" w:color="auto"/>
            <w:right w:val="none" w:sz="0" w:space="0" w:color="auto"/>
          </w:divBdr>
          <w:divsChild>
            <w:div w:id="1369791295">
              <w:marLeft w:val="0"/>
              <w:marRight w:val="0"/>
              <w:marTop w:val="0"/>
              <w:marBottom w:val="0"/>
              <w:divBdr>
                <w:top w:val="none" w:sz="0" w:space="0" w:color="auto"/>
                <w:left w:val="none" w:sz="0" w:space="0" w:color="auto"/>
                <w:bottom w:val="none" w:sz="0" w:space="0" w:color="auto"/>
                <w:right w:val="none" w:sz="0" w:space="0" w:color="auto"/>
              </w:divBdr>
            </w:div>
          </w:divsChild>
        </w:div>
        <w:div w:id="1482307444">
          <w:marLeft w:val="0"/>
          <w:marRight w:val="0"/>
          <w:marTop w:val="0"/>
          <w:marBottom w:val="0"/>
          <w:divBdr>
            <w:top w:val="none" w:sz="0" w:space="0" w:color="auto"/>
            <w:left w:val="none" w:sz="0" w:space="0" w:color="auto"/>
            <w:bottom w:val="none" w:sz="0" w:space="0" w:color="auto"/>
            <w:right w:val="none" w:sz="0" w:space="0" w:color="auto"/>
          </w:divBdr>
          <w:divsChild>
            <w:div w:id="443810214">
              <w:marLeft w:val="0"/>
              <w:marRight w:val="0"/>
              <w:marTop w:val="0"/>
              <w:marBottom w:val="0"/>
              <w:divBdr>
                <w:top w:val="none" w:sz="0" w:space="0" w:color="auto"/>
                <w:left w:val="none" w:sz="0" w:space="0" w:color="auto"/>
                <w:bottom w:val="none" w:sz="0" w:space="0" w:color="auto"/>
                <w:right w:val="none" w:sz="0" w:space="0" w:color="auto"/>
              </w:divBdr>
            </w:div>
          </w:divsChild>
        </w:div>
        <w:div w:id="1338729591">
          <w:marLeft w:val="0"/>
          <w:marRight w:val="0"/>
          <w:marTop w:val="0"/>
          <w:marBottom w:val="0"/>
          <w:divBdr>
            <w:top w:val="none" w:sz="0" w:space="0" w:color="auto"/>
            <w:left w:val="none" w:sz="0" w:space="0" w:color="auto"/>
            <w:bottom w:val="none" w:sz="0" w:space="0" w:color="auto"/>
            <w:right w:val="none" w:sz="0" w:space="0" w:color="auto"/>
          </w:divBdr>
          <w:divsChild>
            <w:div w:id="1969702545">
              <w:marLeft w:val="0"/>
              <w:marRight w:val="0"/>
              <w:marTop w:val="0"/>
              <w:marBottom w:val="0"/>
              <w:divBdr>
                <w:top w:val="none" w:sz="0" w:space="0" w:color="auto"/>
                <w:left w:val="none" w:sz="0" w:space="0" w:color="auto"/>
                <w:bottom w:val="none" w:sz="0" w:space="0" w:color="auto"/>
                <w:right w:val="none" w:sz="0" w:space="0" w:color="auto"/>
              </w:divBdr>
            </w:div>
          </w:divsChild>
        </w:div>
        <w:div w:id="1688365191">
          <w:marLeft w:val="0"/>
          <w:marRight w:val="0"/>
          <w:marTop w:val="0"/>
          <w:marBottom w:val="0"/>
          <w:divBdr>
            <w:top w:val="none" w:sz="0" w:space="0" w:color="auto"/>
            <w:left w:val="none" w:sz="0" w:space="0" w:color="auto"/>
            <w:bottom w:val="none" w:sz="0" w:space="0" w:color="auto"/>
            <w:right w:val="none" w:sz="0" w:space="0" w:color="auto"/>
          </w:divBdr>
          <w:divsChild>
            <w:div w:id="1527527000">
              <w:marLeft w:val="0"/>
              <w:marRight w:val="0"/>
              <w:marTop w:val="0"/>
              <w:marBottom w:val="0"/>
              <w:divBdr>
                <w:top w:val="none" w:sz="0" w:space="0" w:color="auto"/>
                <w:left w:val="none" w:sz="0" w:space="0" w:color="auto"/>
                <w:bottom w:val="none" w:sz="0" w:space="0" w:color="auto"/>
                <w:right w:val="none" w:sz="0" w:space="0" w:color="auto"/>
              </w:divBdr>
            </w:div>
          </w:divsChild>
        </w:div>
        <w:div w:id="82259874">
          <w:marLeft w:val="0"/>
          <w:marRight w:val="0"/>
          <w:marTop w:val="0"/>
          <w:marBottom w:val="0"/>
          <w:divBdr>
            <w:top w:val="none" w:sz="0" w:space="0" w:color="auto"/>
            <w:left w:val="none" w:sz="0" w:space="0" w:color="auto"/>
            <w:bottom w:val="none" w:sz="0" w:space="0" w:color="auto"/>
            <w:right w:val="none" w:sz="0" w:space="0" w:color="auto"/>
          </w:divBdr>
          <w:divsChild>
            <w:div w:id="908928907">
              <w:marLeft w:val="0"/>
              <w:marRight w:val="0"/>
              <w:marTop w:val="0"/>
              <w:marBottom w:val="0"/>
              <w:divBdr>
                <w:top w:val="none" w:sz="0" w:space="0" w:color="auto"/>
                <w:left w:val="none" w:sz="0" w:space="0" w:color="auto"/>
                <w:bottom w:val="none" w:sz="0" w:space="0" w:color="auto"/>
                <w:right w:val="none" w:sz="0" w:space="0" w:color="auto"/>
              </w:divBdr>
            </w:div>
          </w:divsChild>
        </w:div>
        <w:div w:id="886528552">
          <w:marLeft w:val="0"/>
          <w:marRight w:val="0"/>
          <w:marTop w:val="0"/>
          <w:marBottom w:val="0"/>
          <w:divBdr>
            <w:top w:val="none" w:sz="0" w:space="0" w:color="auto"/>
            <w:left w:val="none" w:sz="0" w:space="0" w:color="auto"/>
            <w:bottom w:val="none" w:sz="0" w:space="0" w:color="auto"/>
            <w:right w:val="none" w:sz="0" w:space="0" w:color="auto"/>
          </w:divBdr>
          <w:divsChild>
            <w:div w:id="1789467004">
              <w:marLeft w:val="0"/>
              <w:marRight w:val="0"/>
              <w:marTop w:val="0"/>
              <w:marBottom w:val="0"/>
              <w:divBdr>
                <w:top w:val="none" w:sz="0" w:space="0" w:color="auto"/>
                <w:left w:val="none" w:sz="0" w:space="0" w:color="auto"/>
                <w:bottom w:val="none" w:sz="0" w:space="0" w:color="auto"/>
                <w:right w:val="none" w:sz="0" w:space="0" w:color="auto"/>
              </w:divBdr>
            </w:div>
          </w:divsChild>
        </w:div>
        <w:div w:id="2082940478">
          <w:marLeft w:val="0"/>
          <w:marRight w:val="0"/>
          <w:marTop w:val="0"/>
          <w:marBottom w:val="0"/>
          <w:divBdr>
            <w:top w:val="none" w:sz="0" w:space="0" w:color="auto"/>
            <w:left w:val="none" w:sz="0" w:space="0" w:color="auto"/>
            <w:bottom w:val="none" w:sz="0" w:space="0" w:color="auto"/>
            <w:right w:val="none" w:sz="0" w:space="0" w:color="auto"/>
          </w:divBdr>
          <w:divsChild>
            <w:div w:id="1673873116">
              <w:marLeft w:val="0"/>
              <w:marRight w:val="0"/>
              <w:marTop w:val="0"/>
              <w:marBottom w:val="0"/>
              <w:divBdr>
                <w:top w:val="none" w:sz="0" w:space="0" w:color="auto"/>
                <w:left w:val="none" w:sz="0" w:space="0" w:color="auto"/>
                <w:bottom w:val="none" w:sz="0" w:space="0" w:color="auto"/>
                <w:right w:val="none" w:sz="0" w:space="0" w:color="auto"/>
              </w:divBdr>
            </w:div>
          </w:divsChild>
        </w:div>
        <w:div w:id="427233964">
          <w:marLeft w:val="0"/>
          <w:marRight w:val="0"/>
          <w:marTop w:val="0"/>
          <w:marBottom w:val="0"/>
          <w:divBdr>
            <w:top w:val="none" w:sz="0" w:space="0" w:color="auto"/>
            <w:left w:val="none" w:sz="0" w:space="0" w:color="auto"/>
            <w:bottom w:val="none" w:sz="0" w:space="0" w:color="auto"/>
            <w:right w:val="none" w:sz="0" w:space="0" w:color="auto"/>
          </w:divBdr>
          <w:divsChild>
            <w:div w:id="1016730499">
              <w:marLeft w:val="0"/>
              <w:marRight w:val="0"/>
              <w:marTop w:val="0"/>
              <w:marBottom w:val="0"/>
              <w:divBdr>
                <w:top w:val="none" w:sz="0" w:space="0" w:color="auto"/>
                <w:left w:val="none" w:sz="0" w:space="0" w:color="auto"/>
                <w:bottom w:val="none" w:sz="0" w:space="0" w:color="auto"/>
                <w:right w:val="none" w:sz="0" w:space="0" w:color="auto"/>
              </w:divBdr>
            </w:div>
          </w:divsChild>
        </w:div>
        <w:div w:id="811286965">
          <w:marLeft w:val="0"/>
          <w:marRight w:val="0"/>
          <w:marTop w:val="0"/>
          <w:marBottom w:val="0"/>
          <w:divBdr>
            <w:top w:val="none" w:sz="0" w:space="0" w:color="auto"/>
            <w:left w:val="none" w:sz="0" w:space="0" w:color="auto"/>
            <w:bottom w:val="none" w:sz="0" w:space="0" w:color="auto"/>
            <w:right w:val="none" w:sz="0" w:space="0" w:color="auto"/>
          </w:divBdr>
          <w:divsChild>
            <w:div w:id="1790082074">
              <w:marLeft w:val="0"/>
              <w:marRight w:val="0"/>
              <w:marTop w:val="0"/>
              <w:marBottom w:val="0"/>
              <w:divBdr>
                <w:top w:val="none" w:sz="0" w:space="0" w:color="auto"/>
                <w:left w:val="none" w:sz="0" w:space="0" w:color="auto"/>
                <w:bottom w:val="none" w:sz="0" w:space="0" w:color="auto"/>
                <w:right w:val="none" w:sz="0" w:space="0" w:color="auto"/>
              </w:divBdr>
            </w:div>
          </w:divsChild>
        </w:div>
        <w:div w:id="1413118748">
          <w:marLeft w:val="0"/>
          <w:marRight w:val="0"/>
          <w:marTop w:val="0"/>
          <w:marBottom w:val="0"/>
          <w:divBdr>
            <w:top w:val="none" w:sz="0" w:space="0" w:color="auto"/>
            <w:left w:val="none" w:sz="0" w:space="0" w:color="auto"/>
            <w:bottom w:val="none" w:sz="0" w:space="0" w:color="auto"/>
            <w:right w:val="none" w:sz="0" w:space="0" w:color="auto"/>
          </w:divBdr>
          <w:divsChild>
            <w:div w:id="1694725827">
              <w:marLeft w:val="0"/>
              <w:marRight w:val="0"/>
              <w:marTop w:val="0"/>
              <w:marBottom w:val="0"/>
              <w:divBdr>
                <w:top w:val="none" w:sz="0" w:space="0" w:color="auto"/>
                <w:left w:val="none" w:sz="0" w:space="0" w:color="auto"/>
                <w:bottom w:val="none" w:sz="0" w:space="0" w:color="auto"/>
                <w:right w:val="none" w:sz="0" w:space="0" w:color="auto"/>
              </w:divBdr>
            </w:div>
          </w:divsChild>
        </w:div>
        <w:div w:id="1570456811">
          <w:marLeft w:val="0"/>
          <w:marRight w:val="0"/>
          <w:marTop w:val="0"/>
          <w:marBottom w:val="0"/>
          <w:divBdr>
            <w:top w:val="none" w:sz="0" w:space="0" w:color="auto"/>
            <w:left w:val="none" w:sz="0" w:space="0" w:color="auto"/>
            <w:bottom w:val="none" w:sz="0" w:space="0" w:color="auto"/>
            <w:right w:val="none" w:sz="0" w:space="0" w:color="auto"/>
          </w:divBdr>
          <w:divsChild>
            <w:div w:id="133256974">
              <w:marLeft w:val="0"/>
              <w:marRight w:val="0"/>
              <w:marTop w:val="0"/>
              <w:marBottom w:val="0"/>
              <w:divBdr>
                <w:top w:val="none" w:sz="0" w:space="0" w:color="auto"/>
                <w:left w:val="none" w:sz="0" w:space="0" w:color="auto"/>
                <w:bottom w:val="none" w:sz="0" w:space="0" w:color="auto"/>
                <w:right w:val="none" w:sz="0" w:space="0" w:color="auto"/>
              </w:divBdr>
            </w:div>
          </w:divsChild>
        </w:div>
        <w:div w:id="1898662949">
          <w:marLeft w:val="0"/>
          <w:marRight w:val="0"/>
          <w:marTop w:val="0"/>
          <w:marBottom w:val="0"/>
          <w:divBdr>
            <w:top w:val="none" w:sz="0" w:space="0" w:color="auto"/>
            <w:left w:val="none" w:sz="0" w:space="0" w:color="auto"/>
            <w:bottom w:val="none" w:sz="0" w:space="0" w:color="auto"/>
            <w:right w:val="none" w:sz="0" w:space="0" w:color="auto"/>
          </w:divBdr>
          <w:divsChild>
            <w:div w:id="53938987">
              <w:marLeft w:val="0"/>
              <w:marRight w:val="0"/>
              <w:marTop w:val="0"/>
              <w:marBottom w:val="0"/>
              <w:divBdr>
                <w:top w:val="none" w:sz="0" w:space="0" w:color="auto"/>
                <w:left w:val="none" w:sz="0" w:space="0" w:color="auto"/>
                <w:bottom w:val="none" w:sz="0" w:space="0" w:color="auto"/>
                <w:right w:val="none" w:sz="0" w:space="0" w:color="auto"/>
              </w:divBdr>
            </w:div>
          </w:divsChild>
        </w:div>
        <w:div w:id="506024596">
          <w:marLeft w:val="0"/>
          <w:marRight w:val="0"/>
          <w:marTop w:val="0"/>
          <w:marBottom w:val="0"/>
          <w:divBdr>
            <w:top w:val="none" w:sz="0" w:space="0" w:color="auto"/>
            <w:left w:val="none" w:sz="0" w:space="0" w:color="auto"/>
            <w:bottom w:val="none" w:sz="0" w:space="0" w:color="auto"/>
            <w:right w:val="none" w:sz="0" w:space="0" w:color="auto"/>
          </w:divBdr>
          <w:divsChild>
            <w:div w:id="1073743713">
              <w:marLeft w:val="0"/>
              <w:marRight w:val="0"/>
              <w:marTop w:val="0"/>
              <w:marBottom w:val="0"/>
              <w:divBdr>
                <w:top w:val="none" w:sz="0" w:space="0" w:color="auto"/>
                <w:left w:val="none" w:sz="0" w:space="0" w:color="auto"/>
                <w:bottom w:val="none" w:sz="0" w:space="0" w:color="auto"/>
                <w:right w:val="none" w:sz="0" w:space="0" w:color="auto"/>
              </w:divBdr>
            </w:div>
          </w:divsChild>
        </w:div>
        <w:div w:id="598297646">
          <w:marLeft w:val="0"/>
          <w:marRight w:val="0"/>
          <w:marTop w:val="0"/>
          <w:marBottom w:val="0"/>
          <w:divBdr>
            <w:top w:val="none" w:sz="0" w:space="0" w:color="auto"/>
            <w:left w:val="none" w:sz="0" w:space="0" w:color="auto"/>
            <w:bottom w:val="none" w:sz="0" w:space="0" w:color="auto"/>
            <w:right w:val="none" w:sz="0" w:space="0" w:color="auto"/>
          </w:divBdr>
          <w:divsChild>
            <w:div w:id="698119043">
              <w:marLeft w:val="0"/>
              <w:marRight w:val="0"/>
              <w:marTop w:val="0"/>
              <w:marBottom w:val="0"/>
              <w:divBdr>
                <w:top w:val="none" w:sz="0" w:space="0" w:color="auto"/>
                <w:left w:val="none" w:sz="0" w:space="0" w:color="auto"/>
                <w:bottom w:val="none" w:sz="0" w:space="0" w:color="auto"/>
                <w:right w:val="none" w:sz="0" w:space="0" w:color="auto"/>
              </w:divBdr>
            </w:div>
          </w:divsChild>
        </w:div>
        <w:div w:id="944314567">
          <w:marLeft w:val="0"/>
          <w:marRight w:val="0"/>
          <w:marTop w:val="0"/>
          <w:marBottom w:val="0"/>
          <w:divBdr>
            <w:top w:val="none" w:sz="0" w:space="0" w:color="auto"/>
            <w:left w:val="none" w:sz="0" w:space="0" w:color="auto"/>
            <w:bottom w:val="none" w:sz="0" w:space="0" w:color="auto"/>
            <w:right w:val="none" w:sz="0" w:space="0" w:color="auto"/>
          </w:divBdr>
          <w:divsChild>
            <w:div w:id="392966726">
              <w:marLeft w:val="0"/>
              <w:marRight w:val="0"/>
              <w:marTop w:val="0"/>
              <w:marBottom w:val="0"/>
              <w:divBdr>
                <w:top w:val="none" w:sz="0" w:space="0" w:color="auto"/>
                <w:left w:val="none" w:sz="0" w:space="0" w:color="auto"/>
                <w:bottom w:val="none" w:sz="0" w:space="0" w:color="auto"/>
                <w:right w:val="none" w:sz="0" w:space="0" w:color="auto"/>
              </w:divBdr>
            </w:div>
          </w:divsChild>
        </w:div>
        <w:div w:id="1606765384">
          <w:marLeft w:val="0"/>
          <w:marRight w:val="0"/>
          <w:marTop w:val="0"/>
          <w:marBottom w:val="0"/>
          <w:divBdr>
            <w:top w:val="none" w:sz="0" w:space="0" w:color="auto"/>
            <w:left w:val="none" w:sz="0" w:space="0" w:color="auto"/>
            <w:bottom w:val="none" w:sz="0" w:space="0" w:color="auto"/>
            <w:right w:val="none" w:sz="0" w:space="0" w:color="auto"/>
          </w:divBdr>
          <w:divsChild>
            <w:div w:id="589047793">
              <w:marLeft w:val="0"/>
              <w:marRight w:val="0"/>
              <w:marTop w:val="0"/>
              <w:marBottom w:val="0"/>
              <w:divBdr>
                <w:top w:val="none" w:sz="0" w:space="0" w:color="auto"/>
                <w:left w:val="none" w:sz="0" w:space="0" w:color="auto"/>
                <w:bottom w:val="none" w:sz="0" w:space="0" w:color="auto"/>
                <w:right w:val="none" w:sz="0" w:space="0" w:color="auto"/>
              </w:divBdr>
            </w:div>
          </w:divsChild>
        </w:div>
        <w:div w:id="1439760832">
          <w:marLeft w:val="0"/>
          <w:marRight w:val="0"/>
          <w:marTop w:val="0"/>
          <w:marBottom w:val="0"/>
          <w:divBdr>
            <w:top w:val="none" w:sz="0" w:space="0" w:color="auto"/>
            <w:left w:val="none" w:sz="0" w:space="0" w:color="auto"/>
            <w:bottom w:val="none" w:sz="0" w:space="0" w:color="auto"/>
            <w:right w:val="none" w:sz="0" w:space="0" w:color="auto"/>
          </w:divBdr>
          <w:divsChild>
            <w:div w:id="867909945">
              <w:marLeft w:val="0"/>
              <w:marRight w:val="0"/>
              <w:marTop w:val="0"/>
              <w:marBottom w:val="0"/>
              <w:divBdr>
                <w:top w:val="none" w:sz="0" w:space="0" w:color="auto"/>
                <w:left w:val="none" w:sz="0" w:space="0" w:color="auto"/>
                <w:bottom w:val="none" w:sz="0" w:space="0" w:color="auto"/>
                <w:right w:val="none" w:sz="0" w:space="0" w:color="auto"/>
              </w:divBdr>
            </w:div>
          </w:divsChild>
        </w:div>
        <w:div w:id="1356345278">
          <w:marLeft w:val="0"/>
          <w:marRight w:val="0"/>
          <w:marTop w:val="0"/>
          <w:marBottom w:val="0"/>
          <w:divBdr>
            <w:top w:val="none" w:sz="0" w:space="0" w:color="auto"/>
            <w:left w:val="none" w:sz="0" w:space="0" w:color="auto"/>
            <w:bottom w:val="none" w:sz="0" w:space="0" w:color="auto"/>
            <w:right w:val="none" w:sz="0" w:space="0" w:color="auto"/>
          </w:divBdr>
          <w:divsChild>
            <w:div w:id="410933566">
              <w:marLeft w:val="0"/>
              <w:marRight w:val="0"/>
              <w:marTop w:val="0"/>
              <w:marBottom w:val="0"/>
              <w:divBdr>
                <w:top w:val="none" w:sz="0" w:space="0" w:color="auto"/>
                <w:left w:val="none" w:sz="0" w:space="0" w:color="auto"/>
                <w:bottom w:val="none" w:sz="0" w:space="0" w:color="auto"/>
                <w:right w:val="none" w:sz="0" w:space="0" w:color="auto"/>
              </w:divBdr>
            </w:div>
          </w:divsChild>
        </w:div>
        <w:div w:id="154299395">
          <w:marLeft w:val="0"/>
          <w:marRight w:val="0"/>
          <w:marTop w:val="0"/>
          <w:marBottom w:val="0"/>
          <w:divBdr>
            <w:top w:val="none" w:sz="0" w:space="0" w:color="auto"/>
            <w:left w:val="none" w:sz="0" w:space="0" w:color="auto"/>
            <w:bottom w:val="none" w:sz="0" w:space="0" w:color="auto"/>
            <w:right w:val="none" w:sz="0" w:space="0" w:color="auto"/>
          </w:divBdr>
          <w:divsChild>
            <w:div w:id="651636709">
              <w:marLeft w:val="0"/>
              <w:marRight w:val="0"/>
              <w:marTop w:val="0"/>
              <w:marBottom w:val="0"/>
              <w:divBdr>
                <w:top w:val="none" w:sz="0" w:space="0" w:color="auto"/>
                <w:left w:val="none" w:sz="0" w:space="0" w:color="auto"/>
                <w:bottom w:val="none" w:sz="0" w:space="0" w:color="auto"/>
                <w:right w:val="none" w:sz="0" w:space="0" w:color="auto"/>
              </w:divBdr>
            </w:div>
          </w:divsChild>
        </w:div>
        <w:div w:id="934243753">
          <w:marLeft w:val="0"/>
          <w:marRight w:val="0"/>
          <w:marTop w:val="0"/>
          <w:marBottom w:val="0"/>
          <w:divBdr>
            <w:top w:val="none" w:sz="0" w:space="0" w:color="auto"/>
            <w:left w:val="none" w:sz="0" w:space="0" w:color="auto"/>
            <w:bottom w:val="none" w:sz="0" w:space="0" w:color="auto"/>
            <w:right w:val="none" w:sz="0" w:space="0" w:color="auto"/>
          </w:divBdr>
          <w:divsChild>
            <w:div w:id="1666011483">
              <w:marLeft w:val="0"/>
              <w:marRight w:val="0"/>
              <w:marTop w:val="0"/>
              <w:marBottom w:val="0"/>
              <w:divBdr>
                <w:top w:val="none" w:sz="0" w:space="0" w:color="auto"/>
                <w:left w:val="none" w:sz="0" w:space="0" w:color="auto"/>
                <w:bottom w:val="none" w:sz="0" w:space="0" w:color="auto"/>
                <w:right w:val="none" w:sz="0" w:space="0" w:color="auto"/>
              </w:divBdr>
            </w:div>
          </w:divsChild>
        </w:div>
        <w:div w:id="523716625">
          <w:marLeft w:val="0"/>
          <w:marRight w:val="0"/>
          <w:marTop w:val="0"/>
          <w:marBottom w:val="0"/>
          <w:divBdr>
            <w:top w:val="none" w:sz="0" w:space="0" w:color="auto"/>
            <w:left w:val="none" w:sz="0" w:space="0" w:color="auto"/>
            <w:bottom w:val="none" w:sz="0" w:space="0" w:color="auto"/>
            <w:right w:val="none" w:sz="0" w:space="0" w:color="auto"/>
          </w:divBdr>
          <w:divsChild>
            <w:div w:id="548108764">
              <w:marLeft w:val="0"/>
              <w:marRight w:val="0"/>
              <w:marTop w:val="0"/>
              <w:marBottom w:val="0"/>
              <w:divBdr>
                <w:top w:val="none" w:sz="0" w:space="0" w:color="auto"/>
                <w:left w:val="none" w:sz="0" w:space="0" w:color="auto"/>
                <w:bottom w:val="none" w:sz="0" w:space="0" w:color="auto"/>
                <w:right w:val="none" w:sz="0" w:space="0" w:color="auto"/>
              </w:divBdr>
            </w:div>
          </w:divsChild>
        </w:div>
        <w:div w:id="694233107">
          <w:marLeft w:val="0"/>
          <w:marRight w:val="0"/>
          <w:marTop w:val="0"/>
          <w:marBottom w:val="0"/>
          <w:divBdr>
            <w:top w:val="none" w:sz="0" w:space="0" w:color="auto"/>
            <w:left w:val="none" w:sz="0" w:space="0" w:color="auto"/>
            <w:bottom w:val="none" w:sz="0" w:space="0" w:color="auto"/>
            <w:right w:val="none" w:sz="0" w:space="0" w:color="auto"/>
          </w:divBdr>
          <w:divsChild>
            <w:div w:id="1062212951">
              <w:marLeft w:val="0"/>
              <w:marRight w:val="0"/>
              <w:marTop w:val="0"/>
              <w:marBottom w:val="0"/>
              <w:divBdr>
                <w:top w:val="none" w:sz="0" w:space="0" w:color="auto"/>
                <w:left w:val="none" w:sz="0" w:space="0" w:color="auto"/>
                <w:bottom w:val="none" w:sz="0" w:space="0" w:color="auto"/>
                <w:right w:val="none" w:sz="0" w:space="0" w:color="auto"/>
              </w:divBdr>
            </w:div>
          </w:divsChild>
        </w:div>
        <w:div w:id="2048949888">
          <w:marLeft w:val="0"/>
          <w:marRight w:val="0"/>
          <w:marTop w:val="0"/>
          <w:marBottom w:val="0"/>
          <w:divBdr>
            <w:top w:val="none" w:sz="0" w:space="0" w:color="auto"/>
            <w:left w:val="none" w:sz="0" w:space="0" w:color="auto"/>
            <w:bottom w:val="none" w:sz="0" w:space="0" w:color="auto"/>
            <w:right w:val="none" w:sz="0" w:space="0" w:color="auto"/>
          </w:divBdr>
          <w:divsChild>
            <w:div w:id="1811097596">
              <w:marLeft w:val="0"/>
              <w:marRight w:val="0"/>
              <w:marTop w:val="0"/>
              <w:marBottom w:val="0"/>
              <w:divBdr>
                <w:top w:val="none" w:sz="0" w:space="0" w:color="auto"/>
                <w:left w:val="none" w:sz="0" w:space="0" w:color="auto"/>
                <w:bottom w:val="none" w:sz="0" w:space="0" w:color="auto"/>
                <w:right w:val="none" w:sz="0" w:space="0" w:color="auto"/>
              </w:divBdr>
            </w:div>
          </w:divsChild>
        </w:div>
        <w:div w:id="511143740">
          <w:marLeft w:val="0"/>
          <w:marRight w:val="0"/>
          <w:marTop w:val="0"/>
          <w:marBottom w:val="0"/>
          <w:divBdr>
            <w:top w:val="none" w:sz="0" w:space="0" w:color="auto"/>
            <w:left w:val="none" w:sz="0" w:space="0" w:color="auto"/>
            <w:bottom w:val="none" w:sz="0" w:space="0" w:color="auto"/>
            <w:right w:val="none" w:sz="0" w:space="0" w:color="auto"/>
          </w:divBdr>
        </w:div>
      </w:divsChild>
    </w:div>
    <w:div w:id="190607457">
      <w:bodyDiv w:val="1"/>
      <w:marLeft w:val="0"/>
      <w:marRight w:val="0"/>
      <w:marTop w:val="0"/>
      <w:marBottom w:val="0"/>
      <w:divBdr>
        <w:top w:val="none" w:sz="0" w:space="0" w:color="auto"/>
        <w:left w:val="none" w:sz="0" w:space="0" w:color="auto"/>
        <w:bottom w:val="none" w:sz="0" w:space="0" w:color="auto"/>
        <w:right w:val="none" w:sz="0" w:space="0" w:color="auto"/>
      </w:divBdr>
    </w:div>
    <w:div w:id="303510100">
      <w:bodyDiv w:val="1"/>
      <w:marLeft w:val="0"/>
      <w:marRight w:val="0"/>
      <w:marTop w:val="0"/>
      <w:marBottom w:val="0"/>
      <w:divBdr>
        <w:top w:val="none" w:sz="0" w:space="0" w:color="auto"/>
        <w:left w:val="none" w:sz="0" w:space="0" w:color="auto"/>
        <w:bottom w:val="none" w:sz="0" w:space="0" w:color="auto"/>
        <w:right w:val="none" w:sz="0" w:space="0" w:color="auto"/>
      </w:divBdr>
    </w:div>
    <w:div w:id="994334595">
      <w:bodyDiv w:val="1"/>
      <w:marLeft w:val="0"/>
      <w:marRight w:val="0"/>
      <w:marTop w:val="0"/>
      <w:marBottom w:val="0"/>
      <w:divBdr>
        <w:top w:val="none" w:sz="0" w:space="0" w:color="auto"/>
        <w:left w:val="none" w:sz="0" w:space="0" w:color="auto"/>
        <w:bottom w:val="none" w:sz="0" w:space="0" w:color="auto"/>
        <w:right w:val="none" w:sz="0" w:space="0" w:color="auto"/>
      </w:divBdr>
    </w:div>
    <w:div w:id="1629892694">
      <w:bodyDiv w:val="1"/>
      <w:marLeft w:val="0"/>
      <w:marRight w:val="0"/>
      <w:marTop w:val="0"/>
      <w:marBottom w:val="0"/>
      <w:divBdr>
        <w:top w:val="none" w:sz="0" w:space="0" w:color="auto"/>
        <w:left w:val="none" w:sz="0" w:space="0" w:color="auto"/>
        <w:bottom w:val="none" w:sz="0" w:space="0" w:color="auto"/>
        <w:right w:val="none" w:sz="0" w:space="0" w:color="auto"/>
      </w:divBdr>
      <w:divsChild>
        <w:div w:id="1848131823">
          <w:marLeft w:val="0"/>
          <w:marRight w:val="0"/>
          <w:marTop w:val="0"/>
          <w:marBottom w:val="0"/>
          <w:divBdr>
            <w:top w:val="none" w:sz="0" w:space="0" w:color="auto"/>
            <w:left w:val="none" w:sz="0" w:space="0" w:color="auto"/>
            <w:bottom w:val="none" w:sz="0" w:space="0" w:color="auto"/>
            <w:right w:val="none" w:sz="0" w:space="0" w:color="auto"/>
          </w:divBdr>
          <w:divsChild>
            <w:div w:id="331568770">
              <w:marLeft w:val="0"/>
              <w:marRight w:val="0"/>
              <w:marTop w:val="0"/>
              <w:marBottom w:val="0"/>
              <w:divBdr>
                <w:top w:val="none" w:sz="0" w:space="0" w:color="auto"/>
                <w:left w:val="none" w:sz="0" w:space="0" w:color="auto"/>
                <w:bottom w:val="none" w:sz="0" w:space="0" w:color="auto"/>
                <w:right w:val="none" w:sz="0" w:space="0" w:color="auto"/>
              </w:divBdr>
            </w:div>
          </w:divsChild>
        </w:div>
        <w:div w:id="1094012251">
          <w:marLeft w:val="0"/>
          <w:marRight w:val="0"/>
          <w:marTop w:val="0"/>
          <w:marBottom w:val="0"/>
          <w:divBdr>
            <w:top w:val="none" w:sz="0" w:space="0" w:color="auto"/>
            <w:left w:val="none" w:sz="0" w:space="0" w:color="auto"/>
            <w:bottom w:val="none" w:sz="0" w:space="0" w:color="auto"/>
            <w:right w:val="none" w:sz="0" w:space="0" w:color="auto"/>
          </w:divBdr>
          <w:divsChild>
            <w:div w:id="1008602508">
              <w:marLeft w:val="0"/>
              <w:marRight w:val="0"/>
              <w:marTop w:val="0"/>
              <w:marBottom w:val="0"/>
              <w:divBdr>
                <w:top w:val="none" w:sz="0" w:space="0" w:color="auto"/>
                <w:left w:val="none" w:sz="0" w:space="0" w:color="auto"/>
                <w:bottom w:val="none" w:sz="0" w:space="0" w:color="auto"/>
                <w:right w:val="none" w:sz="0" w:space="0" w:color="auto"/>
              </w:divBdr>
            </w:div>
          </w:divsChild>
        </w:div>
        <w:div w:id="336424345">
          <w:marLeft w:val="0"/>
          <w:marRight w:val="0"/>
          <w:marTop w:val="0"/>
          <w:marBottom w:val="0"/>
          <w:divBdr>
            <w:top w:val="none" w:sz="0" w:space="0" w:color="auto"/>
            <w:left w:val="none" w:sz="0" w:space="0" w:color="auto"/>
            <w:bottom w:val="none" w:sz="0" w:space="0" w:color="auto"/>
            <w:right w:val="none" w:sz="0" w:space="0" w:color="auto"/>
          </w:divBdr>
          <w:divsChild>
            <w:div w:id="945430167">
              <w:marLeft w:val="0"/>
              <w:marRight w:val="0"/>
              <w:marTop w:val="0"/>
              <w:marBottom w:val="0"/>
              <w:divBdr>
                <w:top w:val="none" w:sz="0" w:space="0" w:color="auto"/>
                <w:left w:val="none" w:sz="0" w:space="0" w:color="auto"/>
                <w:bottom w:val="none" w:sz="0" w:space="0" w:color="auto"/>
                <w:right w:val="none" w:sz="0" w:space="0" w:color="auto"/>
              </w:divBdr>
            </w:div>
          </w:divsChild>
        </w:div>
        <w:div w:id="1970472579">
          <w:marLeft w:val="0"/>
          <w:marRight w:val="0"/>
          <w:marTop w:val="0"/>
          <w:marBottom w:val="0"/>
          <w:divBdr>
            <w:top w:val="none" w:sz="0" w:space="0" w:color="auto"/>
            <w:left w:val="none" w:sz="0" w:space="0" w:color="auto"/>
            <w:bottom w:val="none" w:sz="0" w:space="0" w:color="auto"/>
            <w:right w:val="none" w:sz="0" w:space="0" w:color="auto"/>
          </w:divBdr>
          <w:divsChild>
            <w:div w:id="703553099">
              <w:marLeft w:val="0"/>
              <w:marRight w:val="0"/>
              <w:marTop w:val="0"/>
              <w:marBottom w:val="0"/>
              <w:divBdr>
                <w:top w:val="none" w:sz="0" w:space="0" w:color="auto"/>
                <w:left w:val="none" w:sz="0" w:space="0" w:color="auto"/>
                <w:bottom w:val="none" w:sz="0" w:space="0" w:color="auto"/>
                <w:right w:val="none" w:sz="0" w:space="0" w:color="auto"/>
              </w:divBdr>
            </w:div>
          </w:divsChild>
        </w:div>
        <w:div w:id="2074154854">
          <w:marLeft w:val="0"/>
          <w:marRight w:val="0"/>
          <w:marTop w:val="0"/>
          <w:marBottom w:val="0"/>
          <w:divBdr>
            <w:top w:val="none" w:sz="0" w:space="0" w:color="auto"/>
            <w:left w:val="none" w:sz="0" w:space="0" w:color="auto"/>
            <w:bottom w:val="none" w:sz="0" w:space="0" w:color="auto"/>
            <w:right w:val="none" w:sz="0" w:space="0" w:color="auto"/>
          </w:divBdr>
          <w:divsChild>
            <w:div w:id="1478255856">
              <w:marLeft w:val="0"/>
              <w:marRight w:val="0"/>
              <w:marTop w:val="0"/>
              <w:marBottom w:val="0"/>
              <w:divBdr>
                <w:top w:val="none" w:sz="0" w:space="0" w:color="auto"/>
                <w:left w:val="none" w:sz="0" w:space="0" w:color="auto"/>
                <w:bottom w:val="none" w:sz="0" w:space="0" w:color="auto"/>
                <w:right w:val="none" w:sz="0" w:space="0" w:color="auto"/>
              </w:divBdr>
            </w:div>
          </w:divsChild>
        </w:div>
        <w:div w:id="1530142058">
          <w:marLeft w:val="0"/>
          <w:marRight w:val="0"/>
          <w:marTop w:val="0"/>
          <w:marBottom w:val="0"/>
          <w:divBdr>
            <w:top w:val="none" w:sz="0" w:space="0" w:color="auto"/>
            <w:left w:val="none" w:sz="0" w:space="0" w:color="auto"/>
            <w:bottom w:val="none" w:sz="0" w:space="0" w:color="auto"/>
            <w:right w:val="none" w:sz="0" w:space="0" w:color="auto"/>
          </w:divBdr>
          <w:divsChild>
            <w:div w:id="1087189872">
              <w:marLeft w:val="0"/>
              <w:marRight w:val="0"/>
              <w:marTop w:val="0"/>
              <w:marBottom w:val="0"/>
              <w:divBdr>
                <w:top w:val="none" w:sz="0" w:space="0" w:color="auto"/>
                <w:left w:val="none" w:sz="0" w:space="0" w:color="auto"/>
                <w:bottom w:val="none" w:sz="0" w:space="0" w:color="auto"/>
                <w:right w:val="none" w:sz="0" w:space="0" w:color="auto"/>
              </w:divBdr>
            </w:div>
          </w:divsChild>
        </w:div>
        <w:div w:id="982345653">
          <w:marLeft w:val="0"/>
          <w:marRight w:val="0"/>
          <w:marTop w:val="0"/>
          <w:marBottom w:val="0"/>
          <w:divBdr>
            <w:top w:val="none" w:sz="0" w:space="0" w:color="auto"/>
            <w:left w:val="none" w:sz="0" w:space="0" w:color="auto"/>
            <w:bottom w:val="none" w:sz="0" w:space="0" w:color="auto"/>
            <w:right w:val="none" w:sz="0" w:space="0" w:color="auto"/>
          </w:divBdr>
          <w:divsChild>
            <w:div w:id="1823277528">
              <w:marLeft w:val="0"/>
              <w:marRight w:val="0"/>
              <w:marTop w:val="0"/>
              <w:marBottom w:val="0"/>
              <w:divBdr>
                <w:top w:val="none" w:sz="0" w:space="0" w:color="auto"/>
                <w:left w:val="none" w:sz="0" w:space="0" w:color="auto"/>
                <w:bottom w:val="none" w:sz="0" w:space="0" w:color="auto"/>
                <w:right w:val="none" w:sz="0" w:space="0" w:color="auto"/>
              </w:divBdr>
            </w:div>
          </w:divsChild>
        </w:div>
        <w:div w:id="206528430">
          <w:marLeft w:val="0"/>
          <w:marRight w:val="0"/>
          <w:marTop w:val="0"/>
          <w:marBottom w:val="0"/>
          <w:divBdr>
            <w:top w:val="none" w:sz="0" w:space="0" w:color="auto"/>
            <w:left w:val="none" w:sz="0" w:space="0" w:color="auto"/>
            <w:bottom w:val="none" w:sz="0" w:space="0" w:color="auto"/>
            <w:right w:val="none" w:sz="0" w:space="0" w:color="auto"/>
          </w:divBdr>
          <w:divsChild>
            <w:div w:id="695424767">
              <w:marLeft w:val="0"/>
              <w:marRight w:val="0"/>
              <w:marTop w:val="0"/>
              <w:marBottom w:val="0"/>
              <w:divBdr>
                <w:top w:val="none" w:sz="0" w:space="0" w:color="auto"/>
                <w:left w:val="none" w:sz="0" w:space="0" w:color="auto"/>
                <w:bottom w:val="none" w:sz="0" w:space="0" w:color="auto"/>
                <w:right w:val="none" w:sz="0" w:space="0" w:color="auto"/>
              </w:divBdr>
            </w:div>
          </w:divsChild>
        </w:div>
        <w:div w:id="530190469">
          <w:marLeft w:val="0"/>
          <w:marRight w:val="0"/>
          <w:marTop w:val="0"/>
          <w:marBottom w:val="0"/>
          <w:divBdr>
            <w:top w:val="none" w:sz="0" w:space="0" w:color="auto"/>
            <w:left w:val="none" w:sz="0" w:space="0" w:color="auto"/>
            <w:bottom w:val="none" w:sz="0" w:space="0" w:color="auto"/>
            <w:right w:val="none" w:sz="0" w:space="0" w:color="auto"/>
          </w:divBdr>
          <w:divsChild>
            <w:div w:id="1094864599">
              <w:marLeft w:val="0"/>
              <w:marRight w:val="0"/>
              <w:marTop w:val="0"/>
              <w:marBottom w:val="0"/>
              <w:divBdr>
                <w:top w:val="none" w:sz="0" w:space="0" w:color="auto"/>
                <w:left w:val="none" w:sz="0" w:space="0" w:color="auto"/>
                <w:bottom w:val="none" w:sz="0" w:space="0" w:color="auto"/>
                <w:right w:val="none" w:sz="0" w:space="0" w:color="auto"/>
              </w:divBdr>
            </w:div>
          </w:divsChild>
        </w:div>
        <w:div w:id="930971615">
          <w:marLeft w:val="0"/>
          <w:marRight w:val="0"/>
          <w:marTop w:val="0"/>
          <w:marBottom w:val="0"/>
          <w:divBdr>
            <w:top w:val="none" w:sz="0" w:space="0" w:color="auto"/>
            <w:left w:val="none" w:sz="0" w:space="0" w:color="auto"/>
            <w:bottom w:val="none" w:sz="0" w:space="0" w:color="auto"/>
            <w:right w:val="none" w:sz="0" w:space="0" w:color="auto"/>
          </w:divBdr>
          <w:divsChild>
            <w:div w:id="951715962">
              <w:marLeft w:val="0"/>
              <w:marRight w:val="0"/>
              <w:marTop w:val="0"/>
              <w:marBottom w:val="0"/>
              <w:divBdr>
                <w:top w:val="none" w:sz="0" w:space="0" w:color="auto"/>
                <w:left w:val="none" w:sz="0" w:space="0" w:color="auto"/>
                <w:bottom w:val="none" w:sz="0" w:space="0" w:color="auto"/>
                <w:right w:val="none" w:sz="0" w:space="0" w:color="auto"/>
              </w:divBdr>
            </w:div>
          </w:divsChild>
        </w:div>
        <w:div w:id="369962512">
          <w:marLeft w:val="0"/>
          <w:marRight w:val="0"/>
          <w:marTop w:val="0"/>
          <w:marBottom w:val="0"/>
          <w:divBdr>
            <w:top w:val="none" w:sz="0" w:space="0" w:color="auto"/>
            <w:left w:val="none" w:sz="0" w:space="0" w:color="auto"/>
            <w:bottom w:val="none" w:sz="0" w:space="0" w:color="auto"/>
            <w:right w:val="none" w:sz="0" w:space="0" w:color="auto"/>
          </w:divBdr>
          <w:divsChild>
            <w:div w:id="988750991">
              <w:marLeft w:val="0"/>
              <w:marRight w:val="0"/>
              <w:marTop w:val="0"/>
              <w:marBottom w:val="0"/>
              <w:divBdr>
                <w:top w:val="none" w:sz="0" w:space="0" w:color="auto"/>
                <w:left w:val="none" w:sz="0" w:space="0" w:color="auto"/>
                <w:bottom w:val="none" w:sz="0" w:space="0" w:color="auto"/>
                <w:right w:val="none" w:sz="0" w:space="0" w:color="auto"/>
              </w:divBdr>
            </w:div>
          </w:divsChild>
        </w:div>
        <w:div w:id="1575817126">
          <w:marLeft w:val="0"/>
          <w:marRight w:val="0"/>
          <w:marTop w:val="0"/>
          <w:marBottom w:val="0"/>
          <w:divBdr>
            <w:top w:val="none" w:sz="0" w:space="0" w:color="auto"/>
            <w:left w:val="none" w:sz="0" w:space="0" w:color="auto"/>
            <w:bottom w:val="none" w:sz="0" w:space="0" w:color="auto"/>
            <w:right w:val="none" w:sz="0" w:space="0" w:color="auto"/>
          </w:divBdr>
          <w:divsChild>
            <w:div w:id="753666268">
              <w:marLeft w:val="0"/>
              <w:marRight w:val="0"/>
              <w:marTop w:val="0"/>
              <w:marBottom w:val="0"/>
              <w:divBdr>
                <w:top w:val="none" w:sz="0" w:space="0" w:color="auto"/>
                <w:left w:val="none" w:sz="0" w:space="0" w:color="auto"/>
                <w:bottom w:val="none" w:sz="0" w:space="0" w:color="auto"/>
                <w:right w:val="none" w:sz="0" w:space="0" w:color="auto"/>
              </w:divBdr>
            </w:div>
          </w:divsChild>
        </w:div>
        <w:div w:id="992681215">
          <w:marLeft w:val="0"/>
          <w:marRight w:val="0"/>
          <w:marTop w:val="0"/>
          <w:marBottom w:val="0"/>
          <w:divBdr>
            <w:top w:val="none" w:sz="0" w:space="0" w:color="auto"/>
            <w:left w:val="none" w:sz="0" w:space="0" w:color="auto"/>
            <w:bottom w:val="none" w:sz="0" w:space="0" w:color="auto"/>
            <w:right w:val="none" w:sz="0" w:space="0" w:color="auto"/>
          </w:divBdr>
          <w:divsChild>
            <w:div w:id="1826893448">
              <w:marLeft w:val="0"/>
              <w:marRight w:val="0"/>
              <w:marTop w:val="0"/>
              <w:marBottom w:val="0"/>
              <w:divBdr>
                <w:top w:val="none" w:sz="0" w:space="0" w:color="auto"/>
                <w:left w:val="none" w:sz="0" w:space="0" w:color="auto"/>
                <w:bottom w:val="none" w:sz="0" w:space="0" w:color="auto"/>
                <w:right w:val="none" w:sz="0" w:space="0" w:color="auto"/>
              </w:divBdr>
            </w:div>
          </w:divsChild>
        </w:div>
        <w:div w:id="1498616010">
          <w:marLeft w:val="0"/>
          <w:marRight w:val="0"/>
          <w:marTop w:val="0"/>
          <w:marBottom w:val="0"/>
          <w:divBdr>
            <w:top w:val="none" w:sz="0" w:space="0" w:color="auto"/>
            <w:left w:val="none" w:sz="0" w:space="0" w:color="auto"/>
            <w:bottom w:val="none" w:sz="0" w:space="0" w:color="auto"/>
            <w:right w:val="none" w:sz="0" w:space="0" w:color="auto"/>
          </w:divBdr>
          <w:divsChild>
            <w:div w:id="53894590">
              <w:marLeft w:val="0"/>
              <w:marRight w:val="0"/>
              <w:marTop w:val="0"/>
              <w:marBottom w:val="0"/>
              <w:divBdr>
                <w:top w:val="none" w:sz="0" w:space="0" w:color="auto"/>
                <w:left w:val="none" w:sz="0" w:space="0" w:color="auto"/>
                <w:bottom w:val="none" w:sz="0" w:space="0" w:color="auto"/>
                <w:right w:val="none" w:sz="0" w:space="0" w:color="auto"/>
              </w:divBdr>
            </w:div>
          </w:divsChild>
        </w:div>
        <w:div w:id="1759784848">
          <w:marLeft w:val="0"/>
          <w:marRight w:val="0"/>
          <w:marTop w:val="0"/>
          <w:marBottom w:val="0"/>
          <w:divBdr>
            <w:top w:val="none" w:sz="0" w:space="0" w:color="auto"/>
            <w:left w:val="none" w:sz="0" w:space="0" w:color="auto"/>
            <w:bottom w:val="none" w:sz="0" w:space="0" w:color="auto"/>
            <w:right w:val="none" w:sz="0" w:space="0" w:color="auto"/>
          </w:divBdr>
          <w:divsChild>
            <w:div w:id="794787074">
              <w:marLeft w:val="0"/>
              <w:marRight w:val="0"/>
              <w:marTop w:val="0"/>
              <w:marBottom w:val="0"/>
              <w:divBdr>
                <w:top w:val="none" w:sz="0" w:space="0" w:color="auto"/>
                <w:left w:val="none" w:sz="0" w:space="0" w:color="auto"/>
                <w:bottom w:val="none" w:sz="0" w:space="0" w:color="auto"/>
                <w:right w:val="none" w:sz="0" w:space="0" w:color="auto"/>
              </w:divBdr>
            </w:div>
          </w:divsChild>
        </w:div>
        <w:div w:id="349725349">
          <w:marLeft w:val="0"/>
          <w:marRight w:val="0"/>
          <w:marTop w:val="0"/>
          <w:marBottom w:val="0"/>
          <w:divBdr>
            <w:top w:val="none" w:sz="0" w:space="0" w:color="auto"/>
            <w:left w:val="none" w:sz="0" w:space="0" w:color="auto"/>
            <w:bottom w:val="none" w:sz="0" w:space="0" w:color="auto"/>
            <w:right w:val="none" w:sz="0" w:space="0" w:color="auto"/>
          </w:divBdr>
          <w:divsChild>
            <w:div w:id="890653845">
              <w:marLeft w:val="0"/>
              <w:marRight w:val="0"/>
              <w:marTop w:val="0"/>
              <w:marBottom w:val="0"/>
              <w:divBdr>
                <w:top w:val="none" w:sz="0" w:space="0" w:color="auto"/>
                <w:left w:val="none" w:sz="0" w:space="0" w:color="auto"/>
                <w:bottom w:val="none" w:sz="0" w:space="0" w:color="auto"/>
                <w:right w:val="none" w:sz="0" w:space="0" w:color="auto"/>
              </w:divBdr>
            </w:div>
          </w:divsChild>
        </w:div>
        <w:div w:id="624119805">
          <w:marLeft w:val="0"/>
          <w:marRight w:val="0"/>
          <w:marTop w:val="0"/>
          <w:marBottom w:val="0"/>
          <w:divBdr>
            <w:top w:val="none" w:sz="0" w:space="0" w:color="auto"/>
            <w:left w:val="none" w:sz="0" w:space="0" w:color="auto"/>
            <w:bottom w:val="none" w:sz="0" w:space="0" w:color="auto"/>
            <w:right w:val="none" w:sz="0" w:space="0" w:color="auto"/>
          </w:divBdr>
          <w:divsChild>
            <w:div w:id="1994068857">
              <w:marLeft w:val="0"/>
              <w:marRight w:val="0"/>
              <w:marTop w:val="0"/>
              <w:marBottom w:val="0"/>
              <w:divBdr>
                <w:top w:val="none" w:sz="0" w:space="0" w:color="auto"/>
                <w:left w:val="none" w:sz="0" w:space="0" w:color="auto"/>
                <w:bottom w:val="none" w:sz="0" w:space="0" w:color="auto"/>
                <w:right w:val="none" w:sz="0" w:space="0" w:color="auto"/>
              </w:divBdr>
            </w:div>
          </w:divsChild>
        </w:div>
        <w:div w:id="108672005">
          <w:marLeft w:val="0"/>
          <w:marRight w:val="0"/>
          <w:marTop w:val="0"/>
          <w:marBottom w:val="0"/>
          <w:divBdr>
            <w:top w:val="none" w:sz="0" w:space="0" w:color="auto"/>
            <w:left w:val="none" w:sz="0" w:space="0" w:color="auto"/>
            <w:bottom w:val="none" w:sz="0" w:space="0" w:color="auto"/>
            <w:right w:val="none" w:sz="0" w:space="0" w:color="auto"/>
          </w:divBdr>
          <w:divsChild>
            <w:div w:id="1274171941">
              <w:marLeft w:val="0"/>
              <w:marRight w:val="0"/>
              <w:marTop w:val="0"/>
              <w:marBottom w:val="0"/>
              <w:divBdr>
                <w:top w:val="none" w:sz="0" w:space="0" w:color="auto"/>
                <w:left w:val="none" w:sz="0" w:space="0" w:color="auto"/>
                <w:bottom w:val="none" w:sz="0" w:space="0" w:color="auto"/>
                <w:right w:val="none" w:sz="0" w:space="0" w:color="auto"/>
              </w:divBdr>
            </w:div>
          </w:divsChild>
        </w:div>
        <w:div w:id="689843667">
          <w:marLeft w:val="0"/>
          <w:marRight w:val="0"/>
          <w:marTop w:val="0"/>
          <w:marBottom w:val="0"/>
          <w:divBdr>
            <w:top w:val="none" w:sz="0" w:space="0" w:color="auto"/>
            <w:left w:val="none" w:sz="0" w:space="0" w:color="auto"/>
            <w:bottom w:val="none" w:sz="0" w:space="0" w:color="auto"/>
            <w:right w:val="none" w:sz="0" w:space="0" w:color="auto"/>
          </w:divBdr>
          <w:divsChild>
            <w:div w:id="1313604422">
              <w:marLeft w:val="0"/>
              <w:marRight w:val="0"/>
              <w:marTop w:val="0"/>
              <w:marBottom w:val="0"/>
              <w:divBdr>
                <w:top w:val="none" w:sz="0" w:space="0" w:color="auto"/>
                <w:left w:val="none" w:sz="0" w:space="0" w:color="auto"/>
                <w:bottom w:val="none" w:sz="0" w:space="0" w:color="auto"/>
                <w:right w:val="none" w:sz="0" w:space="0" w:color="auto"/>
              </w:divBdr>
            </w:div>
          </w:divsChild>
        </w:div>
        <w:div w:id="2022079045">
          <w:marLeft w:val="0"/>
          <w:marRight w:val="0"/>
          <w:marTop w:val="0"/>
          <w:marBottom w:val="0"/>
          <w:divBdr>
            <w:top w:val="none" w:sz="0" w:space="0" w:color="auto"/>
            <w:left w:val="none" w:sz="0" w:space="0" w:color="auto"/>
            <w:bottom w:val="none" w:sz="0" w:space="0" w:color="auto"/>
            <w:right w:val="none" w:sz="0" w:space="0" w:color="auto"/>
          </w:divBdr>
          <w:divsChild>
            <w:div w:id="249656455">
              <w:marLeft w:val="0"/>
              <w:marRight w:val="0"/>
              <w:marTop w:val="0"/>
              <w:marBottom w:val="0"/>
              <w:divBdr>
                <w:top w:val="none" w:sz="0" w:space="0" w:color="auto"/>
                <w:left w:val="none" w:sz="0" w:space="0" w:color="auto"/>
                <w:bottom w:val="none" w:sz="0" w:space="0" w:color="auto"/>
                <w:right w:val="none" w:sz="0" w:space="0" w:color="auto"/>
              </w:divBdr>
            </w:div>
          </w:divsChild>
        </w:div>
        <w:div w:id="1050113553">
          <w:marLeft w:val="0"/>
          <w:marRight w:val="0"/>
          <w:marTop w:val="0"/>
          <w:marBottom w:val="0"/>
          <w:divBdr>
            <w:top w:val="none" w:sz="0" w:space="0" w:color="auto"/>
            <w:left w:val="none" w:sz="0" w:space="0" w:color="auto"/>
            <w:bottom w:val="none" w:sz="0" w:space="0" w:color="auto"/>
            <w:right w:val="none" w:sz="0" w:space="0" w:color="auto"/>
          </w:divBdr>
          <w:divsChild>
            <w:div w:id="1184124128">
              <w:marLeft w:val="0"/>
              <w:marRight w:val="0"/>
              <w:marTop w:val="0"/>
              <w:marBottom w:val="0"/>
              <w:divBdr>
                <w:top w:val="none" w:sz="0" w:space="0" w:color="auto"/>
                <w:left w:val="none" w:sz="0" w:space="0" w:color="auto"/>
                <w:bottom w:val="none" w:sz="0" w:space="0" w:color="auto"/>
                <w:right w:val="none" w:sz="0" w:space="0" w:color="auto"/>
              </w:divBdr>
            </w:div>
          </w:divsChild>
        </w:div>
        <w:div w:id="692070333">
          <w:marLeft w:val="0"/>
          <w:marRight w:val="0"/>
          <w:marTop w:val="0"/>
          <w:marBottom w:val="0"/>
          <w:divBdr>
            <w:top w:val="none" w:sz="0" w:space="0" w:color="auto"/>
            <w:left w:val="none" w:sz="0" w:space="0" w:color="auto"/>
            <w:bottom w:val="none" w:sz="0" w:space="0" w:color="auto"/>
            <w:right w:val="none" w:sz="0" w:space="0" w:color="auto"/>
          </w:divBdr>
          <w:divsChild>
            <w:div w:id="53816434">
              <w:marLeft w:val="0"/>
              <w:marRight w:val="0"/>
              <w:marTop w:val="0"/>
              <w:marBottom w:val="0"/>
              <w:divBdr>
                <w:top w:val="none" w:sz="0" w:space="0" w:color="auto"/>
                <w:left w:val="none" w:sz="0" w:space="0" w:color="auto"/>
                <w:bottom w:val="none" w:sz="0" w:space="0" w:color="auto"/>
                <w:right w:val="none" w:sz="0" w:space="0" w:color="auto"/>
              </w:divBdr>
            </w:div>
          </w:divsChild>
        </w:div>
        <w:div w:id="355934102">
          <w:marLeft w:val="0"/>
          <w:marRight w:val="0"/>
          <w:marTop w:val="0"/>
          <w:marBottom w:val="0"/>
          <w:divBdr>
            <w:top w:val="none" w:sz="0" w:space="0" w:color="auto"/>
            <w:left w:val="none" w:sz="0" w:space="0" w:color="auto"/>
            <w:bottom w:val="none" w:sz="0" w:space="0" w:color="auto"/>
            <w:right w:val="none" w:sz="0" w:space="0" w:color="auto"/>
          </w:divBdr>
          <w:divsChild>
            <w:div w:id="145822158">
              <w:marLeft w:val="0"/>
              <w:marRight w:val="0"/>
              <w:marTop w:val="0"/>
              <w:marBottom w:val="0"/>
              <w:divBdr>
                <w:top w:val="none" w:sz="0" w:space="0" w:color="auto"/>
                <w:left w:val="none" w:sz="0" w:space="0" w:color="auto"/>
                <w:bottom w:val="none" w:sz="0" w:space="0" w:color="auto"/>
                <w:right w:val="none" w:sz="0" w:space="0" w:color="auto"/>
              </w:divBdr>
            </w:div>
          </w:divsChild>
        </w:div>
        <w:div w:id="1534418482">
          <w:marLeft w:val="0"/>
          <w:marRight w:val="0"/>
          <w:marTop w:val="0"/>
          <w:marBottom w:val="0"/>
          <w:divBdr>
            <w:top w:val="none" w:sz="0" w:space="0" w:color="auto"/>
            <w:left w:val="none" w:sz="0" w:space="0" w:color="auto"/>
            <w:bottom w:val="none" w:sz="0" w:space="0" w:color="auto"/>
            <w:right w:val="none" w:sz="0" w:space="0" w:color="auto"/>
          </w:divBdr>
        </w:div>
        <w:div w:id="1571112509">
          <w:marLeft w:val="0"/>
          <w:marRight w:val="0"/>
          <w:marTop w:val="0"/>
          <w:marBottom w:val="0"/>
          <w:divBdr>
            <w:top w:val="none" w:sz="0" w:space="0" w:color="auto"/>
            <w:left w:val="none" w:sz="0" w:space="0" w:color="auto"/>
            <w:bottom w:val="none" w:sz="0" w:space="0" w:color="auto"/>
            <w:right w:val="none" w:sz="0" w:space="0" w:color="auto"/>
          </w:divBdr>
          <w:divsChild>
            <w:div w:id="1418939179">
              <w:marLeft w:val="0"/>
              <w:marRight w:val="0"/>
              <w:marTop w:val="0"/>
              <w:marBottom w:val="0"/>
              <w:divBdr>
                <w:top w:val="none" w:sz="0" w:space="0" w:color="auto"/>
                <w:left w:val="none" w:sz="0" w:space="0" w:color="auto"/>
                <w:bottom w:val="none" w:sz="0" w:space="0" w:color="auto"/>
                <w:right w:val="none" w:sz="0" w:space="0" w:color="auto"/>
              </w:divBdr>
            </w:div>
          </w:divsChild>
        </w:div>
        <w:div w:id="1334382462">
          <w:marLeft w:val="0"/>
          <w:marRight w:val="0"/>
          <w:marTop w:val="0"/>
          <w:marBottom w:val="0"/>
          <w:divBdr>
            <w:top w:val="none" w:sz="0" w:space="0" w:color="auto"/>
            <w:left w:val="none" w:sz="0" w:space="0" w:color="auto"/>
            <w:bottom w:val="none" w:sz="0" w:space="0" w:color="auto"/>
            <w:right w:val="none" w:sz="0" w:space="0" w:color="auto"/>
          </w:divBdr>
          <w:divsChild>
            <w:div w:id="1078752833">
              <w:marLeft w:val="0"/>
              <w:marRight w:val="0"/>
              <w:marTop w:val="0"/>
              <w:marBottom w:val="0"/>
              <w:divBdr>
                <w:top w:val="none" w:sz="0" w:space="0" w:color="auto"/>
                <w:left w:val="none" w:sz="0" w:space="0" w:color="auto"/>
                <w:bottom w:val="none" w:sz="0" w:space="0" w:color="auto"/>
                <w:right w:val="none" w:sz="0" w:space="0" w:color="auto"/>
              </w:divBdr>
            </w:div>
          </w:divsChild>
        </w:div>
        <w:div w:id="2050564569">
          <w:marLeft w:val="0"/>
          <w:marRight w:val="0"/>
          <w:marTop w:val="0"/>
          <w:marBottom w:val="0"/>
          <w:divBdr>
            <w:top w:val="none" w:sz="0" w:space="0" w:color="auto"/>
            <w:left w:val="none" w:sz="0" w:space="0" w:color="auto"/>
            <w:bottom w:val="none" w:sz="0" w:space="0" w:color="auto"/>
            <w:right w:val="none" w:sz="0" w:space="0" w:color="auto"/>
          </w:divBdr>
          <w:divsChild>
            <w:div w:id="1944418719">
              <w:marLeft w:val="0"/>
              <w:marRight w:val="0"/>
              <w:marTop w:val="0"/>
              <w:marBottom w:val="0"/>
              <w:divBdr>
                <w:top w:val="none" w:sz="0" w:space="0" w:color="auto"/>
                <w:left w:val="none" w:sz="0" w:space="0" w:color="auto"/>
                <w:bottom w:val="none" w:sz="0" w:space="0" w:color="auto"/>
                <w:right w:val="none" w:sz="0" w:space="0" w:color="auto"/>
              </w:divBdr>
            </w:div>
          </w:divsChild>
        </w:div>
        <w:div w:id="984044905">
          <w:marLeft w:val="0"/>
          <w:marRight w:val="0"/>
          <w:marTop w:val="0"/>
          <w:marBottom w:val="0"/>
          <w:divBdr>
            <w:top w:val="none" w:sz="0" w:space="0" w:color="auto"/>
            <w:left w:val="none" w:sz="0" w:space="0" w:color="auto"/>
            <w:bottom w:val="none" w:sz="0" w:space="0" w:color="auto"/>
            <w:right w:val="none" w:sz="0" w:space="0" w:color="auto"/>
          </w:divBdr>
          <w:divsChild>
            <w:div w:id="442310266">
              <w:marLeft w:val="0"/>
              <w:marRight w:val="0"/>
              <w:marTop w:val="0"/>
              <w:marBottom w:val="0"/>
              <w:divBdr>
                <w:top w:val="none" w:sz="0" w:space="0" w:color="auto"/>
                <w:left w:val="none" w:sz="0" w:space="0" w:color="auto"/>
                <w:bottom w:val="none" w:sz="0" w:space="0" w:color="auto"/>
                <w:right w:val="none" w:sz="0" w:space="0" w:color="auto"/>
              </w:divBdr>
            </w:div>
          </w:divsChild>
        </w:div>
        <w:div w:id="196285352">
          <w:marLeft w:val="0"/>
          <w:marRight w:val="0"/>
          <w:marTop w:val="0"/>
          <w:marBottom w:val="0"/>
          <w:divBdr>
            <w:top w:val="none" w:sz="0" w:space="0" w:color="auto"/>
            <w:left w:val="none" w:sz="0" w:space="0" w:color="auto"/>
            <w:bottom w:val="none" w:sz="0" w:space="0" w:color="auto"/>
            <w:right w:val="none" w:sz="0" w:space="0" w:color="auto"/>
          </w:divBdr>
          <w:divsChild>
            <w:div w:id="1359357021">
              <w:marLeft w:val="0"/>
              <w:marRight w:val="0"/>
              <w:marTop w:val="0"/>
              <w:marBottom w:val="0"/>
              <w:divBdr>
                <w:top w:val="none" w:sz="0" w:space="0" w:color="auto"/>
                <w:left w:val="none" w:sz="0" w:space="0" w:color="auto"/>
                <w:bottom w:val="none" w:sz="0" w:space="0" w:color="auto"/>
                <w:right w:val="none" w:sz="0" w:space="0" w:color="auto"/>
              </w:divBdr>
            </w:div>
          </w:divsChild>
        </w:div>
        <w:div w:id="1007635298">
          <w:marLeft w:val="0"/>
          <w:marRight w:val="0"/>
          <w:marTop w:val="0"/>
          <w:marBottom w:val="0"/>
          <w:divBdr>
            <w:top w:val="none" w:sz="0" w:space="0" w:color="auto"/>
            <w:left w:val="none" w:sz="0" w:space="0" w:color="auto"/>
            <w:bottom w:val="none" w:sz="0" w:space="0" w:color="auto"/>
            <w:right w:val="none" w:sz="0" w:space="0" w:color="auto"/>
          </w:divBdr>
          <w:divsChild>
            <w:div w:id="808088432">
              <w:marLeft w:val="0"/>
              <w:marRight w:val="0"/>
              <w:marTop w:val="0"/>
              <w:marBottom w:val="0"/>
              <w:divBdr>
                <w:top w:val="none" w:sz="0" w:space="0" w:color="auto"/>
                <w:left w:val="none" w:sz="0" w:space="0" w:color="auto"/>
                <w:bottom w:val="none" w:sz="0" w:space="0" w:color="auto"/>
                <w:right w:val="none" w:sz="0" w:space="0" w:color="auto"/>
              </w:divBdr>
            </w:div>
          </w:divsChild>
        </w:div>
        <w:div w:id="1739328829">
          <w:marLeft w:val="0"/>
          <w:marRight w:val="0"/>
          <w:marTop w:val="0"/>
          <w:marBottom w:val="0"/>
          <w:divBdr>
            <w:top w:val="none" w:sz="0" w:space="0" w:color="auto"/>
            <w:left w:val="none" w:sz="0" w:space="0" w:color="auto"/>
            <w:bottom w:val="none" w:sz="0" w:space="0" w:color="auto"/>
            <w:right w:val="none" w:sz="0" w:space="0" w:color="auto"/>
          </w:divBdr>
          <w:divsChild>
            <w:div w:id="91512731">
              <w:marLeft w:val="0"/>
              <w:marRight w:val="0"/>
              <w:marTop w:val="0"/>
              <w:marBottom w:val="0"/>
              <w:divBdr>
                <w:top w:val="none" w:sz="0" w:space="0" w:color="auto"/>
                <w:left w:val="none" w:sz="0" w:space="0" w:color="auto"/>
                <w:bottom w:val="none" w:sz="0" w:space="0" w:color="auto"/>
                <w:right w:val="none" w:sz="0" w:space="0" w:color="auto"/>
              </w:divBdr>
            </w:div>
          </w:divsChild>
        </w:div>
        <w:div w:id="1825779348">
          <w:marLeft w:val="0"/>
          <w:marRight w:val="0"/>
          <w:marTop w:val="0"/>
          <w:marBottom w:val="0"/>
          <w:divBdr>
            <w:top w:val="none" w:sz="0" w:space="0" w:color="auto"/>
            <w:left w:val="none" w:sz="0" w:space="0" w:color="auto"/>
            <w:bottom w:val="none" w:sz="0" w:space="0" w:color="auto"/>
            <w:right w:val="none" w:sz="0" w:space="0" w:color="auto"/>
          </w:divBdr>
          <w:divsChild>
            <w:div w:id="1807703550">
              <w:marLeft w:val="0"/>
              <w:marRight w:val="0"/>
              <w:marTop w:val="0"/>
              <w:marBottom w:val="0"/>
              <w:divBdr>
                <w:top w:val="none" w:sz="0" w:space="0" w:color="auto"/>
                <w:left w:val="none" w:sz="0" w:space="0" w:color="auto"/>
                <w:bottom w:val="none" w:sz="0" w:space="0" w:color="auto"/>
                <w:right w:val="none" w:sz="0" w:space="0" w:color="auto"/>
              </w:divBdr>
            </w:div>
          </w:divsChild>
        </w:div>
        <w:div w:id="143393717">
          <w:marLeft w:val="0"/>
          <w:marRight w:val="0"/>
          <w:marTop w:val="0"/>
          <w:marBottom w:val="0"/>
          <w:divBdr>
            <w:top w:val="none" w:sz="0" w:space="0" w:color="auto"/>
            <w:left w:val="none" w:sz="0" w:space="0" w:color="auto"/>
            <w:bottom w:val="none" w:sz="0" w:space="0" w:color="auto"/>
            <w:right w:val="none" w:sz="0" w:space="0" w:color="auto"/>
          </w:divBdr>
          <w:divsChild>
            <w:div w:id="118498263">
              <w:marLeft w:val="0"/>
              <w:marRight w:val="0"/>
              <w:marTop w:val="0"/>
              <w:marBottom w:val="0"/>
              <w:divBdr>
                <w:top w:val="none" w:sz="0" w:space="0" w:color="auto"/>
                <w:left w:val="none" w:sz="0" w:space="0" w:color="auto"/>
                <w:bottom w:val="none" w:sz="0" w:space="0" w:color="auto"/>
                <w:right w:val="none" w:sz="0" w:space="0" w:color="auto"/>
              </w:divBdr>
            </w:div>
          </w:divsChild>
        </w:div>
        <w:div w:id="295642002">
          <w:marLeft w:val="0"/>
          <w:marRight w:val="0"/>
          <w:marTop w:val="0"/>
          <w:marBottom w:val="0"/>
          <w:divBdr>
            <w:top w:val="none" w:sz="0" w:space="0" w:color="auto"/>
            <w:left w:val="none" w:sz="0" w:space="0" w:color="auto"/>
            <w:bottom w:val="none" w:sz="0" w:space="0" w:color="auto"/>
            <w:right w:val="none" w:sz="0" w:space="0" w:color="auto"/>
          </w:divBdr>
          <w:divsChild>
            <w:div w:id="865409897">
              <w:marLeft w:val="0"/>
              <w:marRight w:val="0"/>
              <w:marTop w:val="0"/>
              <w:marBottom w:val="0"/>
              <w:divBdr>
                <w:top w:val="none" w:sz="0" w:space="0" w:color="auto"/>
                <w:left w:val="none" w:sz="0" w:space="0" w:color="auto"/>
                <w:bottom w:val="none" w:sz="0" w:space="0" w:color="auto"/>
                <w:right w:val="none" w:sz="0" w:space="0" w:color="auto"/>
              </w:divBdr>
            </w:div>
          </w:divsChild>
        </w:div>
        <w:div w:id="1133138019">
          <w:marLeft w:val="0"/>
          <w:marRight w:val="0"/>
          <w:marTop w:val="0"/>
          <w:marBottom w:val="0"/>
          <w:divBdr>
            <w:top w:val="none" w:sz="0" w:space="0" w:color="auto"/>
            <w:left w:val="none" w:sz="0" w:space="0" w:color="auto"/>
            <w:bottom w:val="none" w:sz="0" w:space="0" w:color="auto"/>
            <w:right w:val="none" w:sz="0" w:space="0" w:color="auto"/>
          </w:divBdr>
          <w:divsChild>
            <w:div w:id="426733991">
              <w:marLeft w:val="0"/>
              <w:marRight w:val="0"/>
              <w:marTop w:val="0"/>
              <w:marBottom w:val="0"/>
              <w:divBdr>
                <w:top w:val="none" w:sz="0" w:space="0" w:color="auto"/>
                <w:left w:val="none" w:sz="0" w:space="0" w:color="auto"/>
                <w:bottom w:val="none" w:sz="0" w:space="0" w:color="auto"/>
                <w:right w:val="none" w:sz="0" w:space="0" w:color="auto"/>
              </w:divBdr>
            </w:div>
          </w:divsChild>
        </w:div>
        <w:div w:id="1985230572">
          <w:marLeft w:val="0"/>
          <w:marRight w:val="0"/>
          <w:marTop w:val="0"/>
          <w:marBottom w:val="0"/>
          <w:divBdr>
            <w:top w:val="none" w:sz="0" w:space="0" w:color="auto"/>
            <w:left w:val="none" w:sz="0" w:space="0" w:color="auto"/>
            <w:bottom w:val="none" w:sz="0" w:space="0" w:color="auto"/>
            <w:right w:val="none" w:sz="0" w:space="0" w:color="auto"/>
          </w:divBdr>
          <w:divsChild>
            <w:div w:id="1932396567">
              <w:marLeft w:val="0"/>
              <w:marRight w:val="0"/>
              <w:marTop w:val="0"/>
              <w:marBottom w:val="0"/>
              <w:divBdr>
                <w:top w:val="none" w:sz="0" w:space="0" w:color="auto"/>
                <w:left w:val="none" w:sz="0" w:space="0" w:color="auto"/>
                <w:bottom w:val="none" w:sz="0" w:space="0" w:color="auto"/>
                <w:right w:val="none" w:sz="0" w:space="0" w:color="auto"/>
              </w:divBdr>
            </w:div>
          </w:divsChild>
        </w:div>
        <w:div w:id="1445416484">
          <w:marLeft w:val="0"/>
          <w:marRight w:val="0"/>
          <w:marTop w:val="0"/>
          <w:marBottom w:val="0"/>
          <w:divBdr>
            <w:top w:val="none" w:sz="0" w:space="0" w:color="auto"/>
            <w:left w:val="none" w:sz="0" w:space="0" w:color="auto"/>
            <w:bottom w:val="none" w:sz="0" w:space="0" w:color="auto"/>
            <w:right w:val="none" w:sz="0" w:space="0" w:color="auto"/>
          </w:divBdr>
          <w:divsChild>
            <w:div w:id="386993822">
              <w:marLeft w:val="0"/>
              <w:marRight w:val="0"/>
              <w:marTop w:val="0"/>
              <w:marBottom w:val="0"/>
              <w:divBdr>
                <w:top w:val="none" w:sz="0" w:space="0" w:color="auto"/>
                <w:left w:val="none" w:sz="0" w:space="0" w:color="auto"/>
                <w:bottom w:val="none" w:sz="0" w:space="0" w:color="auto"/>
                <w:right w:val="none" w:sz="0" w:space="0" w:color="auto"/>
              </w:divBdr>
            </w:div>
          </w:divsChild>
        </w:div>
        <w:div w:id="1702899650">
          <w:marLeft w:val="0"/>
          <w:marRight w:val="0"/>
          <w:marTop w:val="0"/>
          <w:marBottom w:val="0"/>
          <w:divBdr>
            <w:top w:val="none" w:sz="0" w:space="0" w:color="auto"/>
            <w:left w:val="none" w:sz="0" w:space="0" w:color="auto"/>
            <w:bottom w:val="none" w:sz="0" w:space="0" w:color="auto"/>
            <w:right w:val="none" w:sz="0" w:space="0" w:color="auto"/>
          </w:divBdr>
          <w:divsChild>
            <w:div w:id="1493645699">
              <w:marLeft w:val="0"/>
              <w:marRight w:val="0"/>
              <w:marTop w:val="0"/>
              <w:marBottom w:val="0"/>
              <w:divBdr>
                <w:top w:val="none" w:sz="0" w:space="0" w:color="auto"/>
                <w:left w:val="none" w:sz="0" w:space="0" w:color="auto"/>
                <w:bottom w:val="none" w:sz="0" w:space="0" w:color="auto"/>
                <w:right w:val="none" w:sz="0" w:space="0" w:color="auto"/>
              </w:divBdr>
            </w:div>
          </w:divsChild>
        </w:div>
        <w:div w:id="1826817776">
          <w:marLeft w:val="0"/>
          <w:marRight w:val="0"/>
          <w:marTop w:val="0"/>
          <w:marBottom w:val="0"/>
          <w:divBdr>
            <w:top w:val="none" w:sz="0" w:space="0" w:color="auto"/>
            <w:left w:val="none" w:sz="0" w:space="0" w:color="auto"/>
            <w:bottom w:val="none" w:sz="0" w:space="0" w:color="auto"/>
            <w:right w:val="none" w:sz="0" w:space="0" w:color="auto"/>
          </w:divBdr>
          <w:divsChild>
            <w:div w:id="994067834">
              <w:marLeft w:val="0"/>
              <w:marRight w:val="0"/>
              <w:marTop w:val="0"/>
              <w:marBottom w:val="0"/>
              <w:divBdr>
                <w:top w:val="none" w:sz="0" w:space="0" w:color="auto"/>
                <w:left w:val="none" w:sz="0" w:space="0" w:color="auto"/>
                <w:bottom w:val="none" w:sz="0" w:space="0" w:color="auto"/>
                <w:right w:val="none" w:sz="0" w:space="0" w:color="auto"/>
              </w:divBdr>
            </w:div>
          </w:divsChild>
        </w:div>
        <w:div w:id="936407874">
          <w:marLeft w:val="0"/>
          <w:marRight w:val="0"/>
          <w:marTop w:val="0"/>
          <w:marBottom w:val="0"/>
          <w:divBdr>
            <w:top w:val="none" w:sz="0" w:space="0" w:color="auto"/>
            <w:left w:val="none" w:sz="0" w:space="0" w:color="auto"/>
            <w:bottom w:val="none" w:sz="0" w:space="0" w:color="auto"/>
            <w:right w:val="none" w:sz="0" w:space="0" w:color="auto"/>
          </w:divBdr>
          <w:divsChild>
            <w:div w:id="702096581">
              <w:marLeft w:val="0"/>
              <w:marRight w:val="0"/>
              <w:marTop w:val="0"/>
              <w:marBottom w:val="0"/>
              <w:divBdr>
                <w:top w:val="none" w:sz="0" w:space="0" w:color="auto"/>
                <w:left w:val="none" w:sz="0" w:space="0" w:color="auto"/>
                <w:bottom w:val="none" w:sz="0" w:space="0" w:color="auto"/>
                <w:right w:val="none" w:sz="0" w:space="0" w:color="auto"/>
              </w:divBdr>
            </w:div>
          </w:divsChild>
        </w:div>
        <w:div w:id="1167402135">
          <w:marLeft w:val="0"/>
          <w:marRight w:val="0"/>
          <w:marTop w:val="0"/>
          <w:marBottom w:val="0"/>
          <w:divBdr>
            <w:top w:val="none" w:sz="0" w:space="0" w:color="auto"/>
            <w:left w:val="none" w:sz="0" w:space="0" w:color="auto"/>
            <w:bottom w:val="none" w:sz="0" w:space="0" w:color="auto"/>
            <w:right w:val="none" w:sz="0" w:space="0" w:color="auto"/>
          </w:divBdr>
          <w:divsChild>
            <w:div w:id="1667172311">
              <w:marLeft w:val="0"/>
              <w:marRight w:val="0"/>
              <w:marTop w:val="0"/>
              <w:marBottom w:val="0"/>
              <w:divBdr>
                <w:top w:val="none" w:sz="0" w:space="0" w:color="auto"/>
                <w:left w:val="none" w:sz="0" w:space="0" w:color="auto"/>
                <w:bottom w:val="none" w:sz="0" w:space="0" w:color="auto"/>
                <w:right w:val="none" w:sz="0" w:space="0" w:color="auto"/>
              </w:divBdr>
            </w:div>
          </w:divsChild>
        </w:div>
        <w:div w:id="755786175">
          <w:marLeft w:val="0"/>
          <w:marRight w:val="0"/>
          <w:marTop w:val="0"/>
          <w:marBottom w:val="0"/>
          <w:divBdr>
            <w:top w:val="none" w:sz="0" w:space="0" w:color="auto"/>
            <w:left w:val="none" w:sz="0" w:space="0" w:color="auto"/>
            <w:bottom w:val="none" w:sz="0" w:space="0" w:color="auto"/>
            <w:right w:val="none" w:sz="0" w:space="0" w:color="auto"/>
          </w:divBdr>
          <w:divsChild>
            <w:div w:id="913470733">
              <w:marLeft w:val="0"/>
              <w:marRight w:val="0"/>
              <w:marTop w:val="0"/>
              <w:marBottom w:val="0"/>
              <w:divBdr>
                <w:top w:val="none" w:sz="0" w:space="0" w:color="auto"/>
                <w:left w:val="none" w:sz="0" w:space="0" w:color="auto"/>
                <w:bottom w:val="none" w:sz="0" w:space="0" w:color="auto"/>
                <w:right w:val="none" w:sz="0" w:space="0" w:color="auto"/>
              </w:divBdr>
            </w:div>
          </w:divsChild>
        </w:div>
        <w:div w:id="684208350">
          <w:marLeft w:val="0"/>
          <w:marRight w:val="0"/>
          <w:marTop w:val="0"/>
          <w:marBottom w:val="0"/>
          <w:divBdr>
            <w:top w:val="none" w:sz="0" w:space="0" w:color="auto"/>
            <w:left w:val="none" w:sz="0" w:space="0" w:color="auto"/>
            <w:bottom w:val="none" w:sz="0" w:space="0" w:color="auto"/>
            <w:right w:val="none" w:sz="0" w:space="0" w:color="auto"/>
          </w:divBdr>
          <w:divsChild>
            <w:div w:id="33241954">
              <w:marLeft w:val="0"/>
              <w:marRight w:val="0"/>
              <w:marTop w:val="0"/>
              <w:marBottom w:val="0"/>
              <w:divBdr>
                <w:top w:val="none" w:sz="0" w:space="0" w:color="auto"/>
                <w:left w:val="none" w:sz="0" w:space="0" w:color="auto"/>
                <w:bottom w:val="none" w:sz="0" w:space="0" w:color="auto"/>
                <w:right w:val="none" w:sz="0" w:space="0" w:color="auto"/>
              </w:divBdr>
            </w:div>
          </w:divsChild>
        </w:div>
        <w:div w:id="1365599275">
          <w:marLeft w:val="0"/>
          <w:marRight w:val="0"/>
          <w:marTop w:val="0"/>
          <w:marBottom w:val="0"/>
          <w:divBdr>
            <w:top w:val="none" w:sz="0" w:space="0" w:color="auto"/>
            <w:left w:val="none" w:sz="0" w:space="0" w:color="auto"/>
            <w:bottom w:val="none" w:sz="0" w:space="0" w:color="auto"/>
            <w:right w:val="none" w:sz="0" w:space="0" w:color="auto"/>
          </w:divBdr>
          <w:divsChild>
            <w:div w:id="1465465225">
              <w:marLeft w:val="0"/>
              <w:marRight w:val="0"/>
              <w:marTop w:val="0"/>
              <w:marBottom w:val="0"/>
              <w:divBdr>
                <w:top w:val="none" w:sz="0" w:space="0" w:color="auto"/>
                <w:left w:val="none" w:sz="0" w:space="0" w:color="auto"/>
                <w:bottom w:val="none" w:sz="0" w:space="0" w:color="auto"/>
                <w:right w:val="none" w:sz="0" w:space="0" w:color="auto"/>
              </w:divBdr>
            </w:div>
          </w:divsChild>
        </w:div>
        <w:div w:id="449740030">
          <w:marLeft w:val="0"/>
          <w:marRight w:val="0"/>
          <w:marTop w:val="0"/>
          <w:marBottom w:val="0"/>
          <w:divBdr>
            <w:top w:val="none" w:sz="0" w:space="0" w:color="auto"/>
            <w:left w:val="none" w:sz="0" w:space="0" w:color="auto"/>
            <w:bottom w:val="none" w:sz="0" w:space="0" w:color="auto"/>
            <w:right w:val="none" w:sz="0" w:space="0" w:color="auto"/>
          </w:divBdr>
          <w:divsChild>
            <w:div w:id="1487669536">
              <w:marLeft w:val="0"/>
              <w:marRight w:val="0"/>
              <w:marTop w:val="0"/>
              <w:marBottom w:val="0"/>
              <w:divBdr>
                <w:top w:val="none" w:sz="0" w:space="0" w:color="auto"/>
                <w:left w:val="none" w:sz="0" w:space="0" w:color="auto"/>
                <w:bottom w:val="none" w:sz="0" w:space="0" w:color="auto"/>
                <w:right w:val="none" w:sz="0" w:space="0" w:color="auto"/>
              </w:divBdr>
            </w:div>
          </w:divsChild>
        </w:div>
        <w:div w:id="83574505">
          <w:marLeft w:val="0"/>
          <w:marRight w:val="0"/>
          <w:marTop w:val="0"/>
          <w:marBottom w:val="0"/>
          <w:divBdr>
            <w:top w:val="none" w:sz="0" w:space="0" w:color="auto"/>
            <w:left w:val="none" w:sz="0" w:space="0" w:color="auto"/>
            <w:bottom w:val="none" w:sz="0" w:space="0" w:color="auto"/>
            <w:right w:val="none" w:sz="0" w:space="0" w:color="auto"/>
          </w:divBdr>
          <w:divsChild>
            <w:div w:id="1196506777">
              <w:marLeft w:val="0"/>
              <w:marRight w:val="0"/>
              <w:marTop w:val="0"/>
              <w:marBottom w:val="0"/>
              <w:divBdr>
                <w:top w:val="none" w:sz="0" w:space="0" w:color="auto"/>
                <w:left w:val="none" w:sz="0" w:space="0" w:color="auto"/>
                <w:bottom w:val="none" w:sz="0" w:space="0" w:color="auto"/>
                <w:right w:val="none" w:sz="0" w:space="0" w:color="auto"/>
              </w:divBdr>
            </w:div>
          </w:divsChild>
        </w:div>
        <w:div w:id="1244490921">
          <w:marLeft w:val="0"/>
          <w:marRight w:val="0"/>
          <w:marTop w:val="0"/>
          <w:marBottom w:val="0"/>
          <w:divBdr>
            <w:top w:val="none" w:sz="0" w:space="0" w:color="auto"/>
            <w:left w:val="none" w:sz="0" w:space="0" w:color="auto"/>
            <w:bottom w:val="none" w:sz="0" w:space="0" w:color="auto"/>
            <w:right w:val="none" w:sz="0" w:space="0" w:color="auto"/>
          </w:divBdr>
          <w:divsChild>
            <w:div w:id="2074693953">
              <w:marLeft w:val="0"/>
              <w:marRight w:val="0"/>
              <w:marTop w:val="0"/>
              <w:marBottom w:val="0"/>
              <w:divBdr>
                <w:top w:val="none" w:sz="0" w:space="0" w:color="auto"/>
                <w:left w:val="none" w:sz="0" w:space="0" w:color="auto"/>
                <w:bottom w:val="none" w:sz="0" w:space="0" w:color="auto"/>
                <w:right w:val="none" w:sz="0" w:space="0" w:color="auto"/>
              </w:divBdr>
            </w:div>
          </w:divsChild>
        </w:div>
        <w:div w:id="1007635746">
          <w:marLeft w:val="0"/>
          <w:marRight w:val="0"/>
          <w:marTop w:val="0"/>
          <w:marBottom w:val="0"/>
          <w:divBdr>
            <w:top w:val="none" w:sz="0" w:space="0" w:color="auto"/>
            <w:left w:val="none" w:sz="0" w:space="0" w:color="auto"/>
            <w:bottom w:val="none" w:sz="0" w:space="0" w:color="auto"/>
            <w:right w:val="none" w:sz="0" w:space="0" w:color="auto"/>
          </w:divBdr>
          <w:divsChild>
            <w:div w:id="790589466">
              <w:marLeft w:val="0"/>
              <w:marRight w:val="0"/>
              <w:marTop w:val="0"/>
              <w:marBottom w:val="0"/>
              <w:divBdr>
                <w:top w:val="none" w:sz="0" w:space="0" w:color="auto"/>
                <w:left w:val="none" w:sz="0" w:space="0" w:color="auto"/>
                <w:bottom w:val="none" w:sz="0" w:space="0" w:color="auto"/>
                <w:right w:val="none" w:sz="0" w:space="0" w:color="auto"/>
              </w:divBdr>
            </w:div>
          </w:divsChild>
        </w:div>
        <w:div w:id="459104937">
          <w:marLeft w:val="0"/>
          <w:marRight w:val="0"/>
          <w:marTop w:val="0"/>
          <w:marBottom w:val="0"/>
          <w:divBdr>
            <w:top w:val="none" w:sz="0" w:space="0" w:color="auto"/>
            <w:left w:val="none" w:sz="0" w:space="0" w:color="auto"/>
            <w:bottom w:val="none" w:sz="0" w:space="0" w:color="auto"/>
            <w:right w:val="none" w:sz="0" w:space="0" w:color="auto"/>
          </w:divBdr>
          <w:divsChild>
            <w:div w:id="779833360">
              <w:marLeft w:val="0"/>
              <w:marRight w:val="0"/>
              <w:marTop w:val="0"/>
              <w:marBottom w:val="0"/>
              <w:divBdr>
                <w:top w:val="none" w:sz="0" w:space="0" w:color="auto"/>
                <w:left w:val="none" w:sz="0" w:space="0" w:color="auto"/>
                <w:bottom w:val="none" w:sz="0" w:space="0" w:color="auto"/>
                <w:right w:val="none" w:sz="0" w:space="0" w:color="auto"/>
              </w:divBdr>
            </w:div>
          </w:divsChild>
        </w:div>
        <w:div w:id="1066223916">
          <w:marLeft w:val="0"/>
          <w:marRight w:val="0"/>
          <w:marTop w:val="0"/>
          <w:marBottom w:val="0"/>
          <w:divBdr>
            <w:top w:val="none" w:sz="0" w:space="0" w:color="auto"/>
            <w:left w:val="none" w:sz="0" w:space="0" w:color="auto"/>
            <w:bottom w:val="none" w:sz="0" w:space="0" w:color="auto"/>
            <w:right w:val="none" w:sz="0" w:space="0" w:color="auto"/>
          </w:divBdr>
          <w:divsChild>
            <w:div w:id="215942199">
              <w:marLeft w:val="0"/>
              <w:marRight w:val="0"/>
              <w:marTop w:val="0"/>
              <w:marBottom w:val="0"/>
              <w:divBdr>
                <w:top w:val="none" w:sz="0" w:space="0" w:color="auto"/>
                <w:left w:val="none" w:sz="0" w:space="0" w:color="auto"/>
                <w:bottom w:val="none" w:sz="0" w:space="0" w:color="auto"/>
                <w:right w:val="none" w:sz="0" w:space="0" w:color="auto"/>
              </w:divBdr>
            </w:div>
          </w:divsChild>
        </w:div>
        <w:div w:id="1374649687">
          <w:marLeft w:val="0"/>
          <w:marRight w:val="0"/>
          <w:marTop w:val="0"/>
          <w:marBottom w:val="0"/>
          <w:divBdr>
            <w:top w:val="none" w:sz="0" w:space="0" w:color="auto"/>
            <w:left w:val="none" w:sz="0" w:space="0" w:color="auto"/>
            <w:bottom w:val="none" w:sz="0" w:space="0" w:color="auto"/>
            <w:right w:val="none" w:sz="0" w:space="0" w:color="auto"/>
          </w:divBdr>
          <w:divsChild>
            <w:div w:id="948270861">
              <w:marLeft w:val="0"/>
              <w:marRight w:val="0"/>
              <w:marTop w:val="0"/>
              <w:marBottom w:val="0"/>
              <w:divBdr>
                <w:top w:val="none" w:sz="0" w:space="0" w:color="auto"/>
                <w:left w:val="none" w:sz="0" w:space="0" w:color="auto"/>
                <w:bottom w:val="none" w:sz="0" w:space="0" w:color="auto"/>
                <w:right w:val="none" w:sz="0" w:space="0" w:color="auto"/>
              </w:divBdr>
            </w:div>
          </w:divsChild>
        </w:div>
        <w:div w:id="29032699">
          <w:marLeft w:val="0"/>
          <w:marRight w:val="0"/>
          <w:marTop w:val="0"/>
          <w:marBottom w:val="0"/>
          <w:divBdr>
            <w:top w:val="none" w:sz="0" w:space="0" w:color="auto"/>
            <w:left w:val="none" w:sz="0" w:space="0" w:color="auto"/>
            <w:bottom w:val="none" w:sz="0" w:space="0" w:color="auto"/>
            <w:right w:val="none" w:sz="0" w:space="0" w:color="auto"/>
          </w:divBdr>
          <w:divsChild>
            <w:div w:id="800726398">
              <w:marLeft w:val="0"/>
              <w:marRight w:val="0"/>
              <w:marTop w:val="0"/>
              <w:marBottom w:val="0"/>
              <w:divBdr>
                <w:top w:val="none" w:sz="0" w:space="0" w:color="auto"/>
                <w:left w:val="none" w:sz="0" w:space="0" w:color="auto"/>
                <w:bottom w:val="none" w:sz="0" w:space="0" w:color="auto"/>
                <w:right w:val="none" w:sz="0" w:space="0" w:color="auto"/>
              </w:divBdr>
            </w:div>
          </w:divsChild>
        </w:div>
        <w:div w:id="982345955">
          <w:marLeft w:val="0"/>
          <w:marRight w:val="0"/>
          <w:marTop w:val="0"/>
          <w:marBottom w:val="0"/>
          <w:divBdr>
            <w:top w:val="none" w:sz="0" w:space="0" w:color="auto"/>
            <w:left w:val="none" w:sz="0" w:space="0" w:color="auto"/>
            <w:bottom w:val="none" w:sz="0" w:space="0" w:color="auto"/>
            <w:right w:val="none" w:sz="0" w:space="0" w:color="auto"/>
          </w:divBdr>
          <w:divsChild>
            <w:div w:id="908804699">
              <w:marLeft w:val="0"/>
              <w:marRight w:val="0"/>
              <w:marTop w:val="0"/>
              <w:marBottom w:val="0"/>
              <w:divBdr>
                <w:top w:val="none" w:sz="0" w:space="0" w:color="auto"/>
                <w:left w:val="none" w:sz="0" w:space="0" w:color="auto"/>
                <w:bottom w:val="none" w:sz="0" w:space="0" w:color="auto"/>
                <w:right w:val="none" w:sz="0" w:space="0" w:color="auto"/>
              </w:divBdr>
            </w:div>
          </w:divsChild>
        </w:div>
        <w:div w:id="408429107">
          <w:marLeft w:val="0"/>
          <w:marRight w:val="0"/>
          <w:marTop w:val="0"/>
          <w:marBottom w:val="0"/>
          <w:divBdr>
            <w:top w:val="none" w:sz="0" w:space="0" w:color="auto"/>
            <w:left w:val="none" w:sz="0" w:space="0" w:color="auto"/>
            <w:bottom w:val="none" w:sz="0" w:space="0" w:color="auto"/>
            <w:right w:val="none" w:sz="0" w:space="0" w:color="auto"/>
          </w:divBdr>
          <w:divsChild>
            <w:div w:id="99836252">
              <w:marLeft w:val="0"/>
              <w:marRight w:val="0"/>
              <w:marTop w:val="0"/>
              <w:marBottom w:val="0"/>
              <w:divBdr>
                <w:top w:val="none" w:sz="0" w:space="0" w:color="auto"/>
                <w:left w:val="none" w:sz="0" w:space="0" w:color="auto"/>
                <w:bottom w:val="none" w:sz="0" w:space="0" w:color="auto"/>
                <w:right w:val="none" w:sz="0" w:space="0" w:color="auto"/>
              </w:divBdr>
            </w:div>
          </w:divsChild>
        </w:div>
        <w:div w:id="984510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topic/Hagia-Sophia" TargetMode="External"/><Relationship Id="rId13" Type="http://schemas.openxmlformats.org/officeDocument/2006/relationships/hyperlink" Target="http://www.medievalists.net/2010/12/the-significance-of-the-coronation-of-charlemagne/" TargetMode="External"/><Relationship Id="rId18" Type="http://schemas.openxmlformats.org/officeDocument/2006/relationships/hyperlink" Target="http://www.oxfordreference.com.ezproxy.uwtsd.ac.uk/view/10.1093/acref/9780199545568.001.0001/acref-9780199545568-e-6305?rskey=HU1IHa&amp;result=1"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faithandheritage.com/2017/07/the-edict-of-thessalonica/" TargetMode="External"/><Relationship Id="rId12" Type="http://schemas.openxmlformats.org/officeDocument/2006/relationships/hyperlink" Target="http://www.oxfordreference.com.ezproxy.uwtsd.ac.uk/view/10.1093/acref/9780199545568.001.0001/acref-9780199545568-e-6306?rskey=Bw4Oyx&amp;result=1" TargetMode="External"/><Relationship Id="rId17" Type="http://schemas.openxmlformats.org/officeDocument/2006/relationships/hyperlink" Target="http://www.oxfordreference.com.ezproxy.uwtsd.ac.uk/view/10.1093/acref/9780199545568.001.0001/acref-9780199545568-e-5105?rskey=UuXyzP&amp;result=1" TargetMode="External"/><Relationship Id="rId2" Type="http://schemas.openxmlformats.org/officeDocument/2006/relationships/styles" Target="styles.xml"/><Relationship Id="rId16" Type="http://schemas.openxmlformats.org/officeDocument/2006/relationships/hyperlink" Target="http://www.oxfordreference.com.ezproxy.uwtsd.ac.uk/view/10.1093/acref/9780199545568.001.0001/acref-9780199545568-e-6870?rskey=ReNu7G&amp;result=1"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xfordreference.com.ezproxy.uwtsd.ac.uk/view/10.1093/acref/9780199545568.001.0001/acref-9780199545568-e-6938?rskey=KSTc0r&amp;result=1" TargetMode="External"/><Relationship Id="rId5" Type="http://schemas.openxmlformats.org/officeDocument/2006/relationships/footnotes" Target="footnotes.xml"/><Relationship Id="rId15" Type="http://schemas.openxmlformats.org/officeDocument/2006/relationships/hyperlink" Target="https://www.researchgate.net/publication/314402291_Julian_and_the_Decision_to_Fight_Strasbourg_357" TargetMode="External"/><Relationship Id="rId10" Type="http://schemas.openxmlformats.org/officeDocument/2006/relationships/hyperlink" Target="http://www.oxfordreference.com.ezproxy.uwtsd.ac.uk/view/10.1093/acref/9780199545568.001.0001/acref-9780199545568-e-1786?rskey=YObAZ4&amp;result=4"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ancient.eu/article/1180/1453-the-fall-of-constantinople/" TargetMode="External"/><Relationship Id="rId14" Type="http://schemas.openxmlformats.org/officeDocument/2006/relationships/hyperlink" Target="http://www.oxfordscholarship.com/view/10.1093/acprof:oso/9780198205357.001.0001/acprof-9780198205357-chapter-5"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1244</TotalTime>
  <Pages>9</Pages>
  <Words>3434</Words>
  <Characters>19579</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Ralph Haeussler</dc:creator>
  <cp:keywords/>
  <dc:description/>
  <cp:lastModifiedBy>Rhiannon Watts-Robinson</cp:lastModifiedBy>
  <cp:revision>15</cp:revision>
  <dcterms:created xsi:type="dcterms:W3CDTF">2018-11-25T16:58:00Z</dcterms:created>
  <dcterms:modified xsi:type="dcterms:W3CDTF">2018-12-10T22:30:00Z</dcterms:modified>
</cp:coreProperties>
</file>