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E5056" w14:textId="77777777" w:rsidR="0028762E" w:rsidRDefault="0028762E">
      <w:pPr>
        <w:widowControl w:val="0"/>
        <w:autoSpaceDE w:val="0"/>
        <w:autoSpaceDN w:val="0"/>
        <w:spacing w:after="0" w:line="240" w:lineRule="auto"/>
        <w:jc w:val="both"/>
        <w:rPr>
          <w:rFonts w:cstheme="minorHAnsi"/>
          <w:b/>
          <w:bCs/>
        </w:rPr>
      </w:pPr>
    </w:p>
    <w:p w14:paraId="4C3CD65F" w14:textId="77777777" w:rsidR="0028762E" w:rsidRDefault="0028762E">
      <w:pPr>
        <w:widowControl w:val="0"/>
        <w:autoSpaceDE w:val="0"/>
        <w:autoSpaceDN w:val="0"/>
        <w:spacing w:after="0" w:line="240" w:lineRule="auto"/>
        <w:jc w:val="both"/>
        <w:rPr>
          <w:rFonts w:cstheme="minorHAnsi"/>
          <w:b/>
          <w:bCs/>
        </w:rPr>
      </w:pPr>
    </w:p>
    <w:p w14:paraId="54F8E043" w14:textId="77777777" w:rsidR="0028762E" w:rsidRDefault="00D164E8">
      <w:pPr>
        <w:jc w:val="center"/>
        <w:rPr>
          <w:sz w:val="32"/>
          <w:szCs w:val="32"/>
          <w:lang w:eastAsia="en-GB"/>
        </w:rPr>
      </w:pPr>
      <w:r>
        <w:rPr>
          <w:sz w:val="32"/>
          <w:szCs w:val="32"/>
          <w:lang w:eastAsia="en-GB"/>
        </w:rPr>
        <w:t>NAME: Nunzia Lomonaco</w:t>
      </w:r>
    </w:p>
    <w:p w14:paraId="6AC05DCD" w14:textId="77777777" w:rsidR="0028762E" w:rsidRDefault="00D164E8">
      <w:pPr>
        <w:jc w:val="center"/>
        <w:rPr>
          <w:sz w:val="32"/>
          <w:szCs w:val="32"/>
          <w:lang w:eastAsia="en-GB"/>
        </w:rPr>
      </w:pPr>
      <w:r>
        <w:rPr>
          <w:sz w:val="32"/>
          <w:szCs w:val="32"/>
          <w:lang w:eastAsia="en-GB"/>
        </w:rPr>
        <w:t>STUDENT NUMBER: 2123363</w:t>
      </w:r>
    </w:p>
    <w:p w14:paraId="70DB7E27" w14:textId="77777777" w:rsidR="0028762E" w:rsidRDefault="00D164E8">
      <w:pPr>
        <w:jc w:val="center"/>
        <w:rPr>
          <w:sz w:val="32"/>
          <w:szCs w:val="32"/>
          <w:lang w:eastAsia="en-GB"/>
        </w:rPr>
      </w:pPr>
      <w:r>
        <w:rPr>
          <w:sz w:val="32"/>
          <w:szCs w:val="32"/>
          <w:lang w:eastAsia="en-GB"/>
        </w:rPr>
        <w:t>MODULE: LCMB7000</w:t>
      </w:r>
    </w:p>
    <w:p w14:paraId="2F838199" w14:textId="77777777" w:rsidR="0028762E" w:rsidRDefault="00D164E8">
      <w:pPr>
        <w:jc w:val="center"/>
        <w:rPr>
          <w:sz w:val="32"/>
          <w:szCs w:val="32"/>
          <w:lang w:eastAsia="en-GB"/>
        </w:rPr>
      </w:pPr>
      <w:r>
        <w:rPr>
          <w:sz w:val="32"/>
          <w:szCs w:val="32"/>
          <w:lang w:eastAsia="en-GB"/>
        </w:rPr>
        <w:t>LECTURER: Gladius David Kulothungan</w:t>
      </w:r>
    </w:p>
    <w:p w14:paraId="630FA5EB" w14:textId="77777777" w:rsidR="0028762E" w:rsidRDefault="00D164E8">
      <w:pPr>
        <w:jc w:val="center"/>
        <w:rPr>
          <w:sz w:val="32"/>
          <w:szCs w:val="32"/>
          <w:lang w:eastAsia="en-GB"/>
        </w:rPr>
      </w:pPr>
      <w:r>
        <w:rPr>
          <w:sz w:val="32"/>
          <w:szCs w:val="32"/>
          <w:lang w:eastAsia="en-GB"/>
        </w:rPr>
        <w:t>COURSE: Master’s in business administration</w:t>
      </w:r>
    </w:p>
    <w:p w14:paraId="6A5D1251" w14:textId="77777777" w:rsidR="0028762E" w:rsidRDefault="00D164E8">
      <w:pPr>
        <w:jc w:val="center"/>
        <w:rPr>
          <w:sz w:val="32"/>
          <w:szCs w:val="32"/>
          <w:lang w:eastAsia="en-GB"/>
        </w:rPr>
      </w:pPr>
      <w:r>
        <w:rPr>
          <w:sz w:val="32"/>
          <w:szCs w:val="32"/>
          <w:lang w:eastAsia="en-GB"/>
        </w:rPr>
        <w:t>SUBMISSION DATE: 03/05/2022</w:t>
      </w:r>
    </w:p>
    <w:p w14:paraId="0F94A77D" w14:textId="10A1C9AD" w:rsidR="0028762E" w:rsidRDefault="00D164E8">
      <w:pPr>
        <w:jc w:val="center"/>
        <w:rPr>
          <w:sz w:val="32"/>
          <w:szCs w:val="32"/>
          <w:lang w:eastAsia="en-GB"/>
        </w:rPr>
      </w:pPr>
      <w:r>
        <w:rPr>
          <w:sz w:val="32"/>
          <w:szCs w:val="32"/>
          <w:lang w:eastAsia="en-GB"/>
        </w:rPr>
        <w:t>Title:</w:t>
      </w:r>
      <w:r w:rsidR="006A5C6F">
        <w:rPr>
          <w:sz w:val="32"/>
          <w:szCs w:val="32"/>
          <w:lang w:eastAsia="en-GB"/>
        </w:rPr>
        <w:t xml:space="preserve"> HRM Assessment 2</w:t>
      </w:r>
    </w:p>
    <w:p w14:paraId="54EA15C4" w14:textId="77777777" w:rsidR="0028762E" w:rsidRDefault="0028762E">
      <w:pPr>
        <w:rPr>
          <w:lang w:eastAsia="en-GB"/>
        </w:rPr>
      </w:pPr>
    </w:p>
    <w:p w14:paraId="3351D240" w14:textId="77777777" w:rsidR="0028762E" w:rsidRDefault="0028762E">
      <w:pPr>
        <w:rPr>
          <w:lang w:eastAsia="en-GB"/>
        </w:rPr>
      </w:pPr>
    </w:p>
    <w:p w14:paraId="64FBB71E" w14:textId="77777777" w:rsidR="0028762E" w:rsidRDefault="0028762E">
      <w:pPr>
        <w:rPr>
          <w:lang w:eastAsia="en-GB"/>
        </w:rPr>
      </w:pPr>
    </w:p>
    <w:p w14:paraId="27ACD9E2" w14:textId="77777777" w:rsidR="0028762E" w:rsidRDefault="0028762E">
      <w:pPr>
        <w:rPr>
          <w:lang w:eastAsia="en-GB"/>
        </w:rPr>
      </w:pPr>
    </w:p>
    <w:p w14:paraId="2D2F80BB" w14:textId="77777777" w:rsidR="0028762E" w:rsidRDefault="0028762E">
      <w:pPr>
        <w:widowControl w:val="0"/>
        <w:autoSpaceDE w:val="0"/>
        <w:autoSpaceDN w:val="0"/>
        <w:spacing w:after="0" w:line="240" w:lineRule="auto"/>
        <w:jc w:val="both"/>
        <w:rPr>
          <w:rFonts w:cstheme="minorHAnsi"/>
          <w:b/>
          <w:bCs/>
        </w:rPr>
      </w:pPr>
    </w:p>
    <w:p w14:paraId="126A404E" w14:textId="77777777" w:rsidR="0028762E" w:rsidRDefault="0028762E">
      <w:pPr>
        <w:widowControl w:val="0"/>
        <w:autoSpaceDE w:val="0"/>
        <w:autoSpaceDN w:val="0"/>
        <w:spacing w:after="0" w:line="240" w:lineRule="auto"/>
        <w:jc w:val="both"/>
        <w:rPr>
          <w:rFonts w:cstheme="minorHAnsi"/>
          <w:b/>
          <w:bCs/>
        </w:rPr>
      </w:pPr>
    </w:p>
    <w:p w14:paraId="1131B6EC" w14:textId="77777777" w:rsidR="0028762E" w:rsidRDefault="0028762E">
      <w:pPr>
        <w:widowControl w:val="0"/>
        <w:autoSpaceDE w:val="0"/>
        <w:autoSpaceDN w:val="0"/>
        <w:spacing w:after="0" w:line="240" w:lineRule="auto"/>
        <w:jc w:val="both"/>
        <w:rPr>
          <w:rFonts w:cstheme="minorHAnsi"/>
          <w:b/>
          <w:bCs/>
        </w:rPr>
      </w:pPr>
    </w:p>
    <w:p w14:paraId="3B433342" w14:textId="77777777" w:rsidR="0028762E" w:rsidRDefault="0028762E">
      <w:pPr>
        <w:widowControl w:val="0"/>
        <w:autoSpaceDE w:val="0"/>
        <w:autoSpaceDN w:val="0"/>
        <w:spacing w:after="0" w:line="240" w:lineRule="auto"/>
        <w:jc w:val="both"/>
        <w:rPr>
          <w:rFonts w:cstheme="minorHAnsi"/>
          <w:b/>
          <w:bCs/>
        </w:rPr>
      </w:pPr>
    </w:p>
    <w:p w14:paraId="1C12354F" w14:textId="77777777" w:rsidR="0028762E" w:rsidRDefault="0028762E">
      <w:pPr>
        <w:widowControl w:val="0"/>
        <w:autoSpaceDE w:val="0"/>
        <w:autoSpaceDN w:val="0"/>
        <w:spacing w:after="0" w:line="240" w:lineRule="auto"/>
        <w:jc w:val="both"/>
        <w:rPr>
          <w:rFonts w:cstheme="minorHAnsi"/>
          <w:b/>
          <w:bCs/>
        </w:rPr>
      </w:pPr>
    </w:p>
    <w:p w14:paraId="0193D25F" w14:textId="77777777" w:rsidR="0028762E" w:rsidRDefault="0028762E">
      <w:pPr>
        <w:widowControl w:val="0"/>
        <w:autoSpaceDE w:val="0"/>
        <w:autoSpaceDN w:val="0"/>
        <w:spacing w:after="0" w:line="240" w:lineRule="auto"/>
        <w:jc w:val="both"/>
        <w:rPr>
          <w:rFonts w:cstheme="minorHAnsi"/>
          <w:b/>
          <w:bCs/>
        </w:rPr>
      </w:pPr>
    </w:p>
    <w:p w14:paraId="1EFA429B" w14:textId="77777777" w:rsidR="0028762E" w:rsidRDefault="0028762E">
      <w:pPr>
        <w:widowControl w:val="0"/>
        <w:autoSpaceDE w:val="0"/>
        <w:autoSpaceDN w:val="0"/>
        <w:spacing w:after="0" w:line="240" w:lineRule="auto"/>
        <w:jc w:val="both"/>
        <w:rPr>
          <w:rFonts w:cstheme="minorHAnsi"/>
          <w:b/>
          <w:bCs/>
        </w:rPr>
      </w:pPr>
    </w:p>
    <w:p w14:paraId="01DA01B7" w14:textId="77777777" w:rsidR="0028762E" w:rsidRDefault="0028762E">
      <w:pPr>
        <w:widowControl w:val="0"/>
        <w:autoSpaceDE w:val="0"/>
        <w:autoSpaceDN w:val="0"/>
        <w:spacing w:after="0" w:line="240" w:lineRule="auto"/>
        <w:jc w:val="both"/>
        <w:rPr>
          <w:rFonts w:cstheme="minorHAnsi"/>
          <w:b/>
          <w:bCs/>
        </w:rPr>
      </w:pPr>
    </w:p>
    <w:p w14:paraId="23807A73" w14:textId="77777777" w:rsidR="0028762E" w:rsidRDefault="0028762E">
      <w:pPr>
        <w:widowControl w:val="0"/>
        <w:autoSpaceDE w:val="0"/>
        <w:autoSpaceDN w:val="0"/>
        <w:spacing w:after="0" w:line="240" w:lineRule="auto"/>
        <w:jc w:val="both"/>
        <w:rPr>
          <w:rFonts w:cstheme="minorHAnsi"/>
          <w:b/>
          <w:bCs/>
        </w:rPr>
      </w:pPr>
    </w:p>
    <w:p w14:paraId="12E64903" w14:textId="77777777" w:rsidR="0028762E" w:rsidRDefault="0028762E">
      <w:pPr>
        <w:widowControl w:val="0"/>
        <w:autoSpaceDE w:val="0"/>
        <w:autoSpaceDN w:val="0"/>
        <w:spacing w:after="0" w:line="240" w:lineRule="auto"/>
        <w:jc w:val="both"/>
        <w:rPr>
          <w:rFonts w:cstheme="minorHAnsi"/>
          <w:b/>
          <w:bCs/>
        </w:rPr>
      </w:pPr>
    </w:p>
    <w:p w14:paraId="278BC5E8" w14:textId="77777777" w:rsidR="0028762E" w:rsidRDefault="0028762E">
      <w:pPr>
        <w:widowControl w:val="0"/>
        <w:autoSpaceDE w:val="0"/>
        <w:autoSpaceDN w:val="0"/>
        <w:spacing w:after="0" w:line="240" w:lineRule="auto"/>
        <w:jc w:val="both"/>
        <w:rPr>
          <w:rFonts w:cstheme="minorHAnsi"/>
          <w:b/>
          <w:bCs/>
        </w:rPr>
      </w:pPr>
    </w:p>
    <w:p w14:paraId="38340DE4" w14:textId="77777777" w:rsidR="0028762E" w:rsidRDefault="0028762E">
      <w:pPr>
        <w:widowControl w:val="0"/>
        <w:autoSpaceDE w:val="0"/>
        <w:autoSpaceDN w:val="0"/>
        <w:spacing w:after="0" w:line="240" w:lineRule="auto"/>
        <w:jc w:val="both"/>
        <w:rPr>
          <w:rFonts w:cstheme="minorHAnsi"/>
          <w:b/>
          <w:bCs/>
        </w:rPr>
      </w:pPr>
    </w:p>
    <w:p w14:paraId="4005B34A" w14:textId="77777777" w:rsidR="0028762E" w:rsidRDefault="0028762E">
      <w:pPr>
        <w:widowControl w:val="0"/>
        <w:autoSpaceDE w:val="0"/>
        <w:autoSpaceDN w:val="0"/>
        <w:spacing w:after="0" w:line="240" w:lineRule="auto"/>
        <w:jc w:val="both"/>
        <w:rPr>
          <w:rFonts w:cstheme="minorHAnsi"/>
          <w:b/>
          <w:bCs/>
        </w:rPr>
      </w:pPr>
    </w:p>
    <w:p w14:paraId="35BBFCBE" w14:textId="77777777" w:rsidR="0028762E" w:rsidRDefault="0028762E">
      <w:pPr>
        <w:widowControl w:val="0"/>
        <w:autoSpaceDE w:val="0"/>
        <w:autoSpaceDN w:val="0"/>
        <w:spacing w:after="0" w:line="240" w:lineRule="auto"/>
        <w:jc w:val="both"/>
        <w:rPr>
          <w:rFonts w:cstheme="minorHAnsi"/>
          <w:b/>
          <w:bCs/>
        </w:rPr>
      </w:pPr>
    </w:p>
    <w:p w14:paraId="07DBDD38" w14:textId="77777777" w:rsidR="0028762E" w:rsidRDefault="0028762E">
      <w:pPr>
        <w:widowControl w:val="0"/>
        <w:autoSpaceDE w:val="0"/>
        <w:autoSpaceDN w:val="0"/>
        <w:spacing w:after="0" w:line="240" w:lineRule="auto"/>
        <w:jc w:val="both"/>
        <w:rPr>
          <w:rFonts w:cstheme="minorHAnsi"/>
          <w:b/>
          <w:bCs/>
        </w:rPr>
      </w:pPr>
    </w:p>
    <w:p w14:paraId="18C258CE" w14:textId="77777777" w:rsidR="0028762E" w:rsidRDefault="0028762E">
      <w:pPr>
        <w:widowControl w:val="0"/>
        <w:autoSpaceDE w:val="0"/>
        <w:autoSpaceDN w:val="0"/>
        <w:spacing w:after="0" w:line="240" w:lineRule="auto"/>
        <w:jc w:val="both"/>
        <w:rPr>
          <w:rFonts w:cstheme="minorHAnsi"/>
          <w:b/>
          <w:bCs/>
        </w:rPr>
      </w:pPr>
    </w:p>
    <w:p w14:paraId="72D597CC" w14:textId="77777777" w:rsidR="0028762E" w:rsidRDefault="0028762E">
      <w:pPr>
        <w:widowControl w:val="0"/>
        <w:autoSpaceDE w:val="0"/>
        <w:autoSpaceDN w:val="0"/>
        <w:spacing w:after="0" w:line="240" w:lineRule="auto"/>
        <w:jc w:val="both"/>
        <w:rPr>
          <w:rFonts w:cstheme="minorHAnsi"/>
          <w:b/>
          <w:bCs/>
        </w:rPr>
      </w:pPr>
    </w:p>
    <w:p w14:paraId="072D5976" w14:textId="77777777" w:rsidR="0028762E" w:rsidRDefault="0028762E">
      <w:pPr>
        <w:widowControl w:val="0"/>
        <w:autoSpaceDE w:val="0"/>
        <w:autoSpaceDN w:val="0"/>
        <w:spacing w:after="0" w:line="240" w:lineRule="auto"/>
        <w:jc w:val="both"/>
        <w:rPr>
          <w:rFonts w:cstheme="minorHAnsi"/>
          <w:b/>
          <w:bCs/>
        </w:rPr>
      </w:pPr>
    </w:p>
    <w:p w14:paraId="71CDAA27" w14:textId="77777777" w:rsidR="0028762E" w:rsidRDefault="0028762E">
      <w:pPr>
        <w:widowControl w:val="0"/>
        <w:autoSpaceDE w:val="0"/>
        <w:autoSpaceDN w:val="0"/>
        <w:spacing w:after="0" w:line="240" w:lineRule="auto"/>
        <w:jc w:val="both"/>
        <w:rPr>
          <w:rFonts w:cstheme="minorHAnsi"/>
          <w:b/>
          <w:bCs/>
        </w:rPr>
      </w:pPr>
    </w:p>
    <w:p w14:paraId="7A059366" w14:textId="77777777" w:rsidR="0028762E" w:rsidRDefault="0028762E">
      <w:pPr>
        <w:widowControl w:val="0"/>
        <w:autoSpaceDE w:val="0"/>
        <w:autoSpaceDN w:val="0"/>
        <w:spacing w:after="0" w:line="240" w:lineRule="auto"/>
        <w:jc w:val="both"/>
        <w:rPr>
          <w:rFonts w:cstheme="minorHAnsi"/>
          <w:b/>
          <w:bCs/>
        </w:rPr>
      </w:pPr>
    </w:p>
    <w:p w14:paraId="42F4AC5C" w14:textId="77777777" w:rsidR="0028762E" w:rsidRDefault="0028762E">
      <w:pPr>
        <w:widowControl w:val="0"/>
        <w:autoSpaceDE w:val="0"/>
        <w:autoSpaceDN w:val="0"/>
        <w:spacing w:after="0" w:line="240" w:lineRule="auto"/>
        <w:jc w:val="both"/>
        <w:rPr>
          <w:rFonts w:cstheme="minorHAnsi"/>
          <w:b/>
          <w:bCs/>
        </w:rPr>
      </w:pPr>
    </w:p>
    <w:p w14:paraId="3F852C73" w14:textId="77777777" w:rsidR="0028762E" w:rsidRDefault="0028762E">
      <w:pPr>
        <w:widowControl w:val="0"/>
        <w:autoSpaceDE w:val="0"/>
        <w:autoSpaceDN w:val="0"/>
        <w:spacing w:after="0" w:line="240" w:lineRule="auto"/>
        <w:jc w:val="both"/>
        <w:rPr>
          <w:rFonts w:cstheme="minorHAnsi"/>
          <w:b/>
          <w:bCs/>
        </w:rPr>
      </w:pPr>
    </w:p>
    <w:p w14:paraId="7307083F" w14:textId="77777777" w:rsidR="0028762E" w:rsidRDefault="0028762E">
      <w:pPr>
        <w:widowControl w:val="0"/>
        <w:autoSpaceDE w:val="0"/>
        <w:autoSpaceDN w:val="0"/>
        <w:spacing w:after="0" w:line="240" w:lineRule="auto"/>
        <w:jc w:val="both"/>
        <w:rPr>
          <w:rFonts w:cstheme="minorHAnsi"/>
          <w:b/>
          <w:bCs/>
        </w:rPr>
      </w:pPr>
    </w:p>
    <w:p w14:paraId="6FD45C3C" w14:textId="77777777" w:rsidR="0028762E" w:rsidRDefault="0028762E">
      <w:pPr>
        <w:widowControl w:val="0"/>
        <w:autoSpaceDE w:val="0"/>
        <w:autoSpaceDN w:val="0"/>
        <w:spacing w:after="0" w:line="240" w:lineRule="auto"/>
        <w:jc w:val="both"/>
        <w:rPr>
          <w:rFonts w:cstheme="minorHAnsi"/>
          <w:b/>
          <w:bCs/>
          <w:sz w:val="28"/>
          <w:szCs w:val="28"/>
        </w:rPr>
      </w:pPr>
    </w:p>
    <w:p w14:paraId="40E353AC" w14:textId="77777777" w:rsidR="0028762E" w:rsidRDefault="0028762E">
      <w:pPr>
        <w:widowControl w:val="0"/>
        <w:autoSpaceDE w:val="0"/>
        <w:autoSpaceDN w:val="0"/>
        <w:spacing w:after="0" w:line="240" w:lineRule="auto"/>
        <w:jc w:val="both"/>
        <w:rPr>
          <w:rFonts w:cstheme="minorHAnsi"/>
          <w:b/>
          <w:bCs/>
          <w:sz w:val="28"/>
          <w:szCs w:val="28"/>
        </w:rPr>
      </w:pPr>
    </w:p>
    <w:p w14:paraId="6C0DBA49" w14:textId="77777777" w:rsidR="0028762E" w:rsidRDefault="0028762E">
      <w:pPr>
        <w:widowControl w:val="0"/>
        <w:autoSpaceDE w:val="0"/>
        <w:autoSpaceDN w:val="0"/>
        <w:spacing w:after="0" w:line="240" w:lineRule="auto"/>
        <w:jc w:val="both"/>
        <w:rPr>
          <w:rFonts w:cstheme="minorHAnsi"/>
          <w:b/>
          <w:bCs/>
          <w:sz w:val="28"/>
          <w:szCs w:val="28"/>
        </w:rPr>
      </w:pPr>
    </w:p>
    <w:p w14:paraId="65B06353" w14:textId="77777777" w:rsidR="0028762E" w:rsidRDefault="0028762E">
      <w:pPr>
        <w:widowControl w:val="0"/>
        <w:autoSpaceDE w:val="0"/>
        <w:autoSpaceDN w:val="0"/>
        <w:spacing w:after="0" w:line="240" w:lineRule="auto"/>
        <w:jc w:val="both"/>
        <w:rPr>
          <w:rFonts w:cstheme="minorHAnsi"/>
          <w:b/>
          <w:bCs/>
          <w:sz w:val="28"/>
          <w:szCs w:val="28"/>
        </w:rPr>
      </w:pPr>
    </w:p>
    <w:p w14:paraId="3ADF5B11" w14:textId="77777777" w:rsidR="0028762E" w:rsidRDefault="00D164E8">
      <w:pPr>
        <w:widowControl w:val="0"/>
        <w:autoSpaceDE w:val="0"/>
        <w:autoSpaceDN w:val="0"/>
        <w:spacing w:after="0" w:line="240" w:lineRule="auto"/>
        <w:jc w:val="both"/>
        <w:rPr>
          <w:rFonts w:cstheme="minorHAnsi"/>
          <w:b/>
          <w:bCs/>
          <w:sz w:val="28"/>
          <w:szCs w:val="28"/>
        </w:rPr>
      </w:pPr>
      <w:r>
        <w:rPr>
          <w:rFonts w:cstheme="minorHAnsi"/>
          <w:b/>
          <w:bCs/>
          <w:sz w:val="28"/>
          <w:szCs w:val="28"/>
        </w:rPr>
        <w:lastRenderedPageBreak/>
        <w:t>TABLE OF CONTENTS</w:t>
      </w:r>
    </w:p>
    <w:p w14:paraId="25B574F1" w14:textId="77777777" w:rsidR="0028762E" w:rsidRDefault="0028762E">
      <w:pPr>
        <w:widowControl w:val="0"/>
        <w:autoSpaceDE w:val="0"/>
        <w:autoSpaceDN w:val="0"/>
        <w:spacing w:after="0" w:line="240" w:lineRule="auto"/>
        <w:jc w:val="both"/>
        <w:rPr>
          <w:rFonts w:cstheme="minorHAnsi"/>
          <w:b/>
          <w:bCs/>
          <w:sz w:val="28"/>
          <w:szCs w:val="28"/>
        </w:rPr>
      </w:pPr>
    </w:p>
    <w:p w14:paraId="3D540C41" w14:textId="77777777" w:rsidR="0028762E" w:rsidRDefault="00D164E8">
      <w:pPr>
        <w:widowControl w:val="0"/>
        <w:numPr>
          <w:ilvl w:val="0"/>
          <w:numId w:val="1"/>
        </w:numPr>
        <w:autoSpaceDE w:val="0"/>
        <w:autoSpaceDN w:val="0"/>
        <w:spacing w:after="0" w:line="240" w:lineRule="auto"/>
        <w:jc w:val="both"/>
        <w:rPr>
          <w:rFonts w:cstheme="minorHAnsi"/>
          <w:sz w:val="24"/>
          <w:szCs w:val="24"/>
        </w:rPr>
      </w:pPr>
      <w:r>
        <w:rPr>
          <w:rFonts w:cstheme="minorHAnsi"/>
          <w:sz w:val="24"/>
          <w:szCs w:val="24"/>
        </w:rPr>
        <w:t xml:space="preserve">INTRODUCTION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rPr>
        <w:t>3</w:t>
      </w:r>
    </w:p>
    <w:p w14:paraId="5C66F71F" w14:textId="77777777" w:rsidR="0028762E" w:rsidRDefault="0028762E">
      <w:pPr>
        <w:widowControl w:val="0"/>
        <w:autoSpaceDE w:val="0"/>
        <w:autoSpaceDN w:val="0"/>
        <w:spacing w:after="0" w:line="240" w:lineRule="auto"/>
        <w:jc w:val="both"/>
        <w:rPr>
          <w:rFonts w:cstheme="minorHAnsi"/>
          <w:sz w:val="24"/>
          <w:szCs w:val="24"/>
        </w:rPr>
      </w:pPr>
    </w:p>
    <w:p w14:paraId="75235479" w14:textId="77777777" w:rsidR="0028762E" w:rsidRDefault="00D164E8">
      <w:pPr>
        <w:widowControl w:val="0"/>
        <w:numPr>
          <w:ilvl w:val="0"/>
          <w:numId w:val="1"/>
        </w:numPr>
        <w:autoSpaceDE w:val="0"/>
        <w:autoSpaceDN w:val="0"/>
        <w:spacing w:after="0" w:line="240" w:lineRule="auto"/>
        <w:jc w:val="both"/>
        <w:rPr>
          <w:rFonts w:cstheme="minorHAnsi"/>
          <w:sz w:val="24"/>
          <w:szCs w:val="24"/>
        </w:rPr>
      </w:pPr>
      <w:r>
        <w:rPr>
          <w:rFonts w:cstheme="minorHAnsi"/>
          <w:sz w:val="24"/>
          <w:szCs w:val="24"/>
        </w:rPr>
        <w:t xml:space="preserve">RECRUITMENT AND AVAILABILITY OF SKILLED LOCAL LABOUR </w:t>
      </w:r>
      <w:r>
        <w:rPr>
          <w:rFonts w:cstheme="minorHAnsi"/>
          <w:sz w:val="24"/>
          <w:szCs w:val="24"/>
        </w:rPr>
        <w:tab/>
      </w:r>
      <w:r>
        <w:rPr>
          <w:rFonts w:cstheme="minorHAnsi"/>
          <w:sz w:val="24"/>
          <w:szCs w:val="24"/>
        </w:rPr>
        <w:tab/>
      </w:r>
      <w:r>
        <w:rPr>
          <w:rFonts w:cstheme="minorHAnsi"/>
          <w:sz w:val="24"/>
          <w:szCs w:val="24"/>
        </w:rPr>
        <w:tab/>
      </w:r>
      <w:r>
        <w:rPr>
          <w:rFonts w:cstheme="minorHAnsi"/>
        </w:rPr>
        <w:t>4</w:t>
      </w:r>
    </w:p>
    <w:p w14:paraId="676C9B98" w14:textId="77777777" w:rsidR="0028762E" w:rsidRDefault="0028762E">
      <w:pPr>
        <w:widowControl w:val="0"/>
        <w:autoSpaceDE w:val="0"/>
        <w:autoSpaceDN w:val="0"/>
        <w:spacing w:after="0" w:line="240" w:lineRule="auto"/>
        <w:jc w:val="both"/>
        <w:rPr>
          <w:rFonts w:cstheme="minorHAnsi"/>
          <w:sz w:val="24"/>
          <w:szCs w:val="24"/>
        </w:rPr>
      </w:pPr>
    </w:p>
    <w:p w14:paraId="4C99F6F3" w14:textId="77777777" w:rsidR="0028762E" w:rsidRDefault="00D164E8">
      <w:pPr>
        <w:widowControl w:val="0"/>
        <w:numPr>
          <w:ilvl w:val="0"/>
          <w:numId w:val="2"/>
        </w:numPr>
        <w:autoSpaceDE w:val="0"/>
        <w:autoSpaceDN w:val="0"/>
        <w:spacing w:after="0" w:line="240" w:lineRule="auto"/>
        <w:jc w:val="both"/>
        <w:rPr>
          <w:rFonts w:cstheme="minorHAnsi"/>
        </w:rPr>
      </w:pPr>
      <w:r>
        <w:rPr>
          <w:rFonts w:cstheme="minorHAnsi"/>
        </w:rPr>
        <w:t xml:space="preserve">REALISTIC JOB PREVIEW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5</w:t>
      </w:r>
    </w:p>
    <w:p w14:paraId="49A3B539" w14:textId="77777777" w:rsidR="0028762E" w:rsidRDefault="00D164E8">
      <w:pPr>
        <w:widowControl w:val="0"/>
        <w:numPr>
          <w:ilvl w:val="0"/>
          <w:numId w:val="2"/>
        </w:numPr>
        <w:autoSpaceDE w:val="0"/>
        <w:autoSpaceDN w:val="0"/>
        <w:spacing w:after="0" w:line="240" w:lineRule="auto"/>
        <w:jc w:val="both"/>
        <w:rPr>
          <w:rFonts w:cstheme="minorHAnsi"/>
        </w:rPr>
      </w:pPr>
      <w:r>
        <w:rPr>
          <w:rFonts w:cstheme="minorHAnsi"/>
        </w:rPr>
        <w:t xml:space="preserve">EMPLOYER BRANDING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5</w:t>
      </w:r>
    </w:p>
    <w:p w14:paraId="286C2998" w14:textId="77777777" w:rsidR="0028762E" w:rsidRDefault="00D164E8">
      <w:pPr>
        <w:widowControl w:val="0"/>
        <w:numPr>
          <w:ilvl w:val="0"/>
          <w:numId w:val="2"/>
        </w:numPr>
        <w:autoSpaceDE w:val="0"/>
        <w:autoSpaceDN w:val="0"/>
        <w:spacing w:after="0" w:line="240" w:lineRule="auto"/>
        <w:jc w:val="both"/>
        <w:rPr>
          <w:rFonts w:cstheme="minorHAnsi"/>
        </w:rPr>
      </w:pPr>
      <w:r>
        <w:rPr>
          <w:rFonts w:cstheme="minorHAnsi"/>
        </w:rPr>
        <w:t xml:space="preserve">POOL TALENT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6</w:t>
      </w:r>
    </w:p>
    <w:p w14:paraId="5884768C" w14:textId="77777777" w:rsidR="0028762E" w:rsidRDefault="0028762E">
      <w:pPr>
        <w:widowControl w:val="0"/>
        <w:autoSpaceDE w:val="0"/>
        <w:autoSpaceDN w:val="0"/>
        <w:spacing w:after="0" w:line="240" w:lineRule="auto"/>
        <w:ind w:left="840"/>
        <w:jc w:val="both"/>
        <w:rPr>
          <w:rFonts w:cstheme="minorHAnsi"/>
        </w:rPr>
      </w:pPr>
    </w:p>
    <w:p w14:paraId="6CC4B9E4" w14:textId="77777777" w:rsidR="0028762E" w:rsidRDefault="00D164E8">
      <w:pPr>
        <w:widowControl w:val="0"/>
        <w:numPr>
          <w:ilvl w:val="0"/>
          <w:numId w:val="1"/>
        </w:numPr>
        <w:autoSpaceDE w:val="0"/>
        <w:autoSpaceDN w:val="0"/>
        <w:spacing w:after="0" w:line="240" w:lineRule="auto"/>
        <w:jc w:val="both"/>
        <w:rPr>
          <w:rFonts w:cstheme="minorHAnsi"/>
          <w:sz w:val="24"/>
          <w:szCs w:val="24"/>
        </w:rPr>
      </w:pPr>
      <w:r>
        <w:rPr>
          <w:rFonts w:cstheme="minorHAnsi"/>
          <w:sz w:val="24"/>
          <w:szCs w:val="24"/>
        </w:rPr>
        <w:t xml:space="preserve">LEARNING AND DEVELOPMENT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rPr>
        <w:t>6</w:t>
      </w:r>
    </w:p>
    <w:p w14:paraId="521C4248" w14:textId="77777777" w:rsidR="0028762E" w:rsidRDefault="0028762E">
      <w:pPr>
        <w:widowControl w:val="0"/>
        <w:autoSpaceDE w:val="0"/>
        <w:autoSpaceDN w:val="0"/>
        <w:spacing w:after="0" w:line="240" w:lineRule="auto"/>
        <w:jc w:val="both"/>
        <w:rPr>
          <w:rFonts w:cstheme="minorHAnsi"/>
          <w:sz w:val="24"/>
          <w:szCs w:val="24"/>
        </w:rPr>
      </w:pPr>
    </w:p>
    <w:p w14:paraId="2127B813" w14:textId="77777777" w:rsidR="0028762E" w:rsidRDefault="00D164E8">
      <w:pPr>
        <w:widowControl w:val="0"/>
        <w:numPr>
          <w:ilvl w:val="0"/>
          <w:numId w:val="3"/>
        </w:numPr>
        <w:autoSpaceDE w:val="0"/>
        <w:autoSpaceDN w:val="0"/>
        <w:spacing w:after="0" w:line="240" w:lineRule="auto"/>
        <w:jc w:val="both"/>
        <w:rPr>
          <w:rFonts w:cstheme="minorHAnsi"/>
        </w:rPr>
      </w:pPr>
      <w:r>
        <w:rPr>
          <w:rFonts w:cstheme="minorHAnsi"/>
        </w:rPr>
        <w:t xml:space="preserve">MOTIVATION THEORY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7</w:t>
      </w:r>
    </w:p>
    <w:p w14:paraId="0BCD644F" w14:textId="77777777" w:rsidR="0028762E" w:rsidRDefault="00D164E8">
      <w:pPr>
        <w:widowControl w:val="0"/>
        <w:numPr>
          <w:ilvl w:val="0"/>
          <w:numId w:val="3"/>
        </w:numPr>
        <w:autoSpaceDE w:val="0"/>
        <w:autoSpaceDN w:val="0"/>
        <w:spacing w:after="0" w:line="240" w:lineRule="auto"/>
        <w:jc w:val="both"/>
        <w:rPr>
          <w:rFonts w:cstheme="minorHAnsi"/>
          <w:sz w:val="24"/>
          <w:szCs w:val="24"/>
        </w:rPr>
      </w:pPr>
      <w:r>
        <w:rPr>
          <w:rFonts w:cstheme="minorHAnsi"/>
        </w:rPr>
        <w:t>TRENDS IN GLOBAL TRAINING AND DEVELOPMENT</w:t>
      </w:r>
      <w:r>
        <w:rPr>
          <w:rFonts w:cstheme="minorHAnsi"/>
        </w:rPr>
        <w:tab/>
        <w:t xml:space="preserve"> </w:t>
      </w:r>
      <w:r>
        <w:rPr>
          <w:rFonts w:cstheme="minorHAnsi"/>
        </w:rPr>
        <w:tab/>
      </w:r>
      <w:r>
        <w:rPr>
          <w:rFonts w:cstheme="minorHAnsi"/>
        </w:rPr>
        <w:tab/>
        <w:t>7</w:t>
      </w:r>
    </w:p>
    <w:p w14:paraId="618DCF0A" w14:textId="77777777" w:rsidR="0028762E" w:rsidRDefault="0028762E">
      <w:pPr>
        <w:widowControl w:val="0"/>
        <w:autoSpaceDE w:val="0"/>
        <w:autoSpaceDN w:val="0"/>
        <w:spacing w:after="0" w:line="240" w:lineRule="auto"/>
        <w:ind w:left="840"/>
        <w:jc w:val="both"/>
        <w:rPr>
          <w:rFonts w:cstheme="minorHAnsi"/>
          <w:sz w:val="24"/>
          <w:szCs w:val="24"/>
        </w:rPr>
      </w:pPr>
    </w:p>
    <w:p w14:paraId="184C9025" w14:textId="77777777" w:rsidR="0028762E" w:rsidRDefault="00D164E8">
      <w:pPr>
        <w:widowControl w:val="0"/>
        <w:numPr>
          <w:ilvl w:val="0"/>
          <w:numId w:val="1"/>
        </w:numPr>
        <w:autoSpaceDE w:val="0"/>
        <w:autoSpaceDN w:val="0"/>
        <w:spacing w:after="0" w:line="240" w:lineRule="auto"/>
        <w:jc w:val="both"/>
        <w:rPr>
          <w:rFonts w:cstheme="minorHAnsi"/>
          <w:sz w:val="24"/>
          <w:szCs w:val="24"/>
        </w:rPr>
      </w:pPr>
      <w:r>
        <w:rPr>
          <w:rFonts w:cstheme="minorHAnsi"/>
          <w:sz w:val="24"/>
          <w:szCs w:val="24"/>
        </w:rPr>
        <w:t xml:space="preserve">COMPENSATION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rPr>
        <w:t>8</w:t>
      </w:r>
    </w:p>
    <w:p w14:paraId="4C42A94B" w14:textId="77777777" w:rsidR="0028762E" w:rsidRDefault="0028762E">
      <w:pPr>
        <w:widowControl w:val="0"/>
        <w:autoSpaceDE w:val="0"/>
        <w:autoSpaceDN w:val="0"/>
        <w:spacing w:after="0" w:line="240" w:lineRule="auto"/>
        <w:jc w:val="both"/>
        <w:rPr>
          <w:rFonts w:cstheme="minorHAnsi"/>
          <w:sz w:val="24"/>
          <w:szCs w:val="24"/>
        </w:rPr>
      </w:pPr>
    </w:p>
    <w:p w14:paraId="34657185" w14:textId="54A011B7" w:rsidR="0028762E" w:rsidRDefault="00D164E8">
      <w:pPr>
        <w:widowControl w:val="0"/>
        <w:numPr>
          <w:ilvl w:val="0"/>
          <w:numId w:val="4"/>
        </w:numPr>
        <w:autoSpaceDE w:val="0"/>
        <w:autoSpaceDN w:val="0"/>
        <w:spacing w:after="0" w:line="240" w:lineRule="auto"/>
        <w:jc w:val="both"/>
        <w:rPr>
          <w:rFonts w:cstheme="minorHAnsi"/>
        </w:rPr>
      </w:pPr>
      <w:r>
        <w:rPr>
          <w:rFonts w:cstheme="minorHAnsi"/>
        </w:rPr>
        <w:t xml:space="preserve">PAY EQUITY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6B468A">
        <w:rPr>
          <w:rFonts w:cstheme="minorHAnsi"/>
        </w:rPr>
        <w:t>8</w:t>
      </w:r>
    </w:p>
    <w:p w14:paraId="32C0DBE6" w14:textId="1672B519" w:rsidR="0028762E" w:rsidRDefault="00D164E8">
      <w:pPr>
        <w:widowControl w:val="0"/>
        <w:numPr>
          <w:ilvl w:val="0"/>
          <w:numId w:val="4"/>
        </w:numPr>
        <w:autoSpaceDE w:val="0"/>
        <w:autoSpaceDN w:val="0"/>
        <w:spacing w:after="0" w:line="240" w:lineRule="auto"/>
        <w:jc w:val="both"/>
        <w:rPr>
          <w:rFonts w:cstheme="minorHAnsi"/>
          <w:sz w:val="24"/>
          <w:szCs w:val="24"/>
        </w:rPr>
      </w:pPr>
      <w:r>
        <w:rPr>
          <w:rFonts w:cstheme="minorHAnsi"/>
        </w:rPr>
        <w:t xml:space="preserve">TYPES OF EQUITY COMPENSATION </w:t>
      </w:r>
      <w:r>
        <w:rPr>
          <w:rFonts w:cstheme="minorHAnsi"/>
        </w:rPr>
        <w:tab/>
      </w:r>
      <w:r>
        <w:rPr>
          <w:rFonts w:cstheme="minorHAnsi"/>
        </w:rPr>
        <w:tab/>
      </w:r>
      <w:r>
        <w:rPr>
          <w:rFonts w:cstheme="minorHAnsi"/>
        </w:rPr>
        <w:tab/>
      </w:r>
      <w:r>
        <w:rPr>
          <w:rFonts w:cstheme="minorHAnsi"/>
        </w:rPr>
        <w:tab/>
      </w:r>
      <w:r>
        <w:rPr>
          <w:rFonts w:cstheme="minorHAnsi"/>
        </w:rPr>
        <w:tab/>
      </w:r>
      <w:r w:rsidR="00322747">
        <w:rPr>
          <w:rFonts w:cstheme="minorHAnsi"/>
        </w:rPr>
        <w:t>9</w:t>
      </w:r>
    </w:p>
    <w:p w14:paraId="2BC0E591" w14:textId="77777777" w:rsidR="0028762E" w:rsidRDefault="0028762E">
      <w:pPr>
        <w:widowControl w:val="0"/>
        <w:autoSpaceDE w:val="0"/>
        <w:autoSpaceDN w:val="0"/>
        <w:spacing w:after="0" w:line="240" w:lineRule="auto"/>
        <w:ind w:left="840"/>
        <w:jc w:val="both"/>
        <w:rPr>
          <w:rFonts w:cstheme="minorHAnsi"/>
          <w:sz w:val="24"/>
          <w:szCs w:val="24"/>
        </w:rPr>
      </w:pPr>
    </w:p>
    <w:p w14:paraId="2233AB71" w14:textId="77777777" w:rsidR="0028762E" w:rsidRDefault="00D164E8">
      <w:pPr>
        <w:widowControl w:val="0"/>
        <w:numPr>
          <w:ilvl w:val="0"/>
          <w:numId w:val="1"/>
        </w:numPr>
        <w:autoSpaceDE w:val="0"/>
        <w:autoSpaceDN w:val="0"/>
        <w:spacing w:after="0" w:line="240" w:lineRule="auto"/>
        <w:jc w:val="both"/>
        <w:rPr>
          <w:rFonts w:cstheme="minorHAnsi"/>
          <w:sz w:val="24"/>
          <w:szCs w:val="24"/>
        </w:rPr>
      </w:pPr>
      <w:r>
        <w:rPr>
          <w:rFonts w:cstheme="minorHAnsi"/>
          <w:sz w:val="24"/>
          <w:szCs w:val="24"/>
        </w:rPr>
        <w:t xml:space="preserve">CONCLUSION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rPr>
        <w:t>10</w:t>
      </w:r>
    </w:p>
    <w:p w14:paraId="3344D7A2" w14:textId="77777777" w:rsidR="0028762E" w:rsidRDefault="0028762E">
      <w:pPr>
        <w:widowControl w:val="0"/>
        <w:autoSpaceDE w:val="0"/>
        <w:autoSpaceDN w:val="0"/>
        <w:spacing w:after="0" w:line="240" w:lineRule="auto"/>
        <w:jc w:val="both"/>
        <w:rPr>
          <w:rFonts w:cstheme="minorHAnsi"/>
          <w:sz w:val="24"/>
          <w:szCs w:val="24"/>
        </w:rPr>
      </w:pPr>
    </w:p>
    <w:p w14:paraId="73112390" w14:textId="77777777" w:rsidR="0028762E" w:rsidRDefault="00D164E8">
      <w:pPr>
        <w:widowControl w:val="0"/>
        <w:numPr>
          <w:ilvl w:val="0"/>
          <w:numId w:val="1"/>
        </w:numPr>
        <w:autoSpaceDE w:val="0"/>
        <w:autoSpaceDN w:val="0"/>
        <w:spacing w:after="0" w:line="240" w:lineRule="auto"/>
        <w:jc w:val="both"/>
        <w:rPr>
          <w:rFonts w:cstheme="minorHAnsi"/>
          <w:sz w:val="24"/>
          <w:szCs w:val="24"/>
        </w:rPr>
      </w:pPr>
      <w:r>
        <w:rPr>
          <w:rFonts w:cstheme="minorHAnsi"/>
          <w:sz w:val="24"/>
          <w:szCs w:val="24"/>
        </w:rPr>
        <w:t xml:space="preserve">REFERENCES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rPr>
        <w:t>11</w:t>
      </w:r>
    </w:p>
    <w:p w14:paraId="738E309D" w14:textId="77777777" w:rsidR="0028762E" w:rsidRDefault="0028762E">
      <w:pPr>
        <w:widowControl w:val="0"/>
        <w:autoSpaceDE w:val="0"/>
        <w:autoSpaceDN w:val="0"/>
        <w:spacing w:after="0" w:line="240" w:lineRule="auto"/>
        <w:jc w:val="both"/>
        <w:rPr>
          <w:rFonts w:cstheme="minorHAnsi"/>
          <w:b/>
          <w:bCs/>
          <w:sz w:val="28"/>
          <w:szCs w:val="28"/>
        </w:rPr>
      </w:pPr>
    </w:p>
    <w:p w14:paraId="30EBE70E" w14:textId="77777777" w:rsidR="0028762E" w:rsidRDefault="0028762E">
      <w:pPr>
        <w:widowControl w:val="0"/>
        <w:autoSpaceDE w:val="0"/>
        <w:autoSpaceDN w:val="0"/>
        <w:spacing w:after="0" w:line="240" w:lineRule="auto"/>
        <w:jc w:val="both"/>
        <w:rPr>
          <w:rFonts w:cstheme="minorHAnsi"/>
          <w:b/>
          <w:bCs/>
          <w:sz w:val="28"/>
          <w:szCs w:val="28"/>
        </w:rPr>
      </w:pPr>
    </w:p>
    <w:p w14:paraId="650BCCD7" w14:textId="77777777" w:rsidR="0028762E" w:rsidRDefault="0028762E">
      <w:pPr>
        <w:widowControl w:val="0"/>
        <w:autoSpaceDE w:val="0"/>
        <w:autoSpaceDN w:val="0"/>
        <w:spacing w:after="0" w:line="240" w:lineRule="auto"/>
        <w:jc w:val="both"/>
        <w:rPr>
          <w:rFonts w:cstheme="minorHAnsi"/>
          <w:b/>
          <w:bCs/>
          <w:sz w:val="28"/>
          <w:szCs w:val="28"/>
        </w:rPr>
      </w:pPr>
    </w:p>
    <w:p w14:paraId="10BE3C42" w14:textId="77777777" w:rsidR="0028762E" w:rsidRDefault="0028762E">
      <w:pPr>
        <w:widowControl w:val="0"/>
        <w:autoSpaceDE w:val="0"/>
        <w:autoSpaceDN w:val="0"/>
        <w:spacing w:after="0" w:line="240" w:lineRule="auto"/>
        <w:jc w:val="both"/>
        <w:rPr>
          <w:rFonts w:cstheme="minorHAnsi"/>
          <w:b/>
          <w:bCs/>
          <w:sz w:val="28"/>
          <w:szCs w:val="28"/>
        </w:rPr>
      </w:pPr>
    </w:p>
    <w:p w14:paraId="6D1A75E2" w14:textId="77777777" w:rsidR="0028762E" w:rsidRDefault="0028762E">
      <w:pPr>
        <w:widowControl w:val="0"/>
        <w:autoSpaceDE w:val="0"/>
        <w:autoSpaceDN w:val="0"/>
        <w:spacing w:after="0" w:line="240" w:lineRule="auto"/>
        <w:jc w:val="both"/>
        <w:rPr>
          <w:rFonts w:cstheme="minorHAnsi"/>
          <w:b/>
          <w:bCs/>
          <w:sz w:val="28"/>
          <w:szCs w:val="28"/>
        </w:rPr>
      </w:pPr>
    </w:p>
    <w:p w14:paraId="2B294B00" w14:textId="77777777" w:rsidR="0028762E" w:rsidRDefault="0028762E">
      <w:pPr>
        <w:widowControl w:val="0"/>
        <w:autoSpaceDE w:val="0"/>
        <w:autoSpaceDN w:val="0"/>
        <w:spacing w:after="0" w:line="240" w:lineRule="auto"/>
        <w:jc w:val="both"/>
        <w:rPr>
          <w:rFonts w:cstheme="minorHAnsi"/>
          <w:b/>
          <w:bCs/>
          <w:sz w:val="28"/>
          <w:szCs w:val="28"/>
        </w:rPr>
      </w:pPr>
    </w:p>
    <w:p w14:paraId="6A2F080E" w14:textId="77777777" w:rsidR="0028762E" w:rsidRDefault="0028762E">
      <w:pPr>
        <w:widowControl w:val="0"/>
        <w:autoSpaceDE w:val="0"/>
        <w:autoSpaceDN w:val="0"/>
        <w:spacing w:after="0" w:line="240" w:lineRule="auto"/>
        <w:jc w:val="both"/>
        <w:rPr>
          <w:rFonts w:cstheme="minorHAnsi"/>
          <w:b/>
          <w:bCs/>
          <w:sz w:val="28"/>
          <w:szCs w:val="28"/>
        </w:rPr>
      </w:pPr>
    </w:p>
    <w:p w14:paraId="2954DEBF" w14:textId="77777777" w:rsidR="0028762E" w:rsidRDefault="0028762E">
      <w:pPr>
        <w:widowControl w:val="0"/>
        <w:autoSpaceDE w:val="0"/>
        <w:autoSpaceDN w:val="0"/>
        <w:spacing w:after="0" w:line="240" w:lineRule="auto"/>
        <w:jc w:val="both"/>
        <w:rPr>
          <w:rFonts w:cstheme="minorHAnsi"/>
          <w:b/>
          <w:bCs/>
          <w:sz w:val="28"/>
          <w:szCs w:val="28"/>
        </w:rPr>
      </w:pPr>
    </w:p>
    <w:p w14:paraId="37F2212D" w14:textId="77777777" w:rsidR="0028762E" w:rsidRDefault="0028762E">
      <w:pPr>
        <w:widowControl w:val="0"/>
        <w:autoSpaceDE w:val="0"/>
        <w:autoSpaceDN w:val="0"/>
        <w:spacing w:after="0" w:line="240" w:lineRule="auto"/>
        <w:jc w:val="both"/>
        <w:rPr>
          <w:rFonts w:cstheme="minorHAnsi"/>
          <w:b/>
          <w:bCs/>
          <w:sz w:val="28"/>
          <w:szCs w:val="28"/>
        </w:rPr>
      </w:pPr>
    </w:p>
    <w:p w14:paraId="5EEF8261" w14:textId="77777777" w:rsidR="0028762E" w:rsidRDefault="0028762E">
      <w:pPr>
        <w:widowControl w:val="0"/>
        <w:autoSpaceDE w:val="0"/>
        <w:autoSpaceDN w:val="0"/>
        <w:spacing w:after="0" w:line="240" w:lineRule="auto"/>
        <w:jc w:val="both"/>
        <w:rPr>
          <w:rFonts w:cstheme="minorHAnsi"/>
          <w:b/>
          <w:bCs/>
          <w:sz w:val="28"/>
          <w:szCs w:val="28"/>
        </w:rPr>
      </w:pPr>
    </w:p>
    <w:p w14:paraId="2569A492" w14:textId="77777777" w:rsidR="0028762E" w:rsidRDefault="0028762E">
      <w:pPr>
        <w:widowControl w:val="0"/>
        <w:autoSpaceDE w:val="0"/>
        <w:autoSpaceDN w:val="0"/>
        <w:spacing w:after="0" w:line="240" w:lineRule="auto"/>
        <w:jc w:val="both"/>
        <w:rPr>
          <w:rFonts w:cstheme="minorHAnsi"/>
          <w:b/>
          <w:bCs/>
          <w:sz w:val="28"/>
          <w:szCs w:val="28"/>
        </w:rPr>
      </w:pPr>
    </w:p>
    <w:p w14:paraId="60DB4D01" w14:textId="77777777" w:rsidR="0028762E" w:rsidRDefault="0028762E">
      <w:pPr>
        <w:widowControl w:val="0"/>
        <w:autoSpaceDE w:val="0"/>
        <w:autoSpaceDN w:val="0"/>
        <w:spacing w:after="0" w:line="240" w:lineRule="auto"/>
        <w:jc w:val="both"/>
        <w:rPr>
          <w:rFonts w:cstheme="minorHAnsi"/>
        </w:rPr>
      </w:pPr>
    </w:p>
    <w:p w14:paraId="582602A4" w14:textId="77777777" w:rsidR="0028762E" w:rsidRDefault="0028762E">
      <w:pPr>
        <w:widowControl w:val="0"/>
        <w:autoSpaceDE w:val="0"/>
        <w:autoSpaceDN w:val="0"/>
        <w:spacing w:after="0" w:line="240" w:lineRule="auto"/>
        <w:jc w:val="both"/>
        <w:rPr>
          <w:rFonts w:cstheme="minorHAnsi"/>
          <w:b/>
          <w:bCs/>
        </w:rPr>
      </w:pPr>
    </w:p>
    <w:p w14:paraId="45404144" w14:textId="77777777" w:rsidR="0028762E" w:rsidRDefault="0028762E">
      <w:pPr>
        <w:widowControl w:val="0"/>
        <w:autoSpaceDE w:val="0"/>
        <w:autoSpaceDN w:val="0"/>
        <w:spacing w:after="0" w:line="240" w:lineRule="auto"/>
        <w:jc w:val="both"/>
        <w:rPr>
          <w:rFonts w:cstheme="minorHAnsi"/>
          <w:b/>
          <w:bCs/>
        </w:rPr>
      </w:pPr>
    </w:p>
    <w:p w14:paraId="4D14B8ED" w14:textId="77777777" w:rsidR="0028762E" w:rsidRDefault="0028762E">
      <w:pPr>
        <w:widowControl w:val="0"/>
        <w:autoSpaceDE w:val="0"/>
        <w:autoSpaceDN w:val="0"/>
        <w:spacing w:after="0" w:line="240" w:lineRule="auto"/>
        <w:jc w:val="both"/>
        <w:rPr>
          <w:rFonts w:cstheme="minorHAnsi"/>
          <w:b/>
          <w:bCs/>
        </w:rPr>
      </w:pPr>
    </w:p>
    <w:p w14:paraId="2F07332A" w14:textId="77777777" w:rsidR="0028762E" w:rsidRDefault="0028762E">
      <w:pPr>
        <w:widowControl w:val="0"/>
        <w:autoSpaceDE w:val="0"/>
        <w:autoSpaceDN w:val="0"/>
        <w:spacing w:after="0" w:line="240" w:lineRule="auto"/>
        <w:jc w:val="both"/>
        <w:rPr>
          <w:rFonts w:cstheme="minorHAnsi"/>
          <w:b/>
          <w:bCs/>
        </w:rPr>
      </w:pPr>
    </w:p>
    <w:p w14:paraId="4242AEA5" w14:textId="77777777" w:rsidR="0028762E" w:rsidRDefault="0028762E">
      <w:pPr>
        <w:widowControl w:val="0"/>
        <w:autoSpaceDE w:val="0"/>
        <w:autoSpaceDN w:val="0"/>
        <w:spacing w:after="0" w:line="240" w:lineRule="auto"/>
        <w:jc w:val="both"/>
        <w:rPr>
          <w:rFonts w:cstheme="minorHAnsi"/>
          <w:b/>
          <w:bCs/>
        </w:rPr>
      </w:pPr>
    </w:p>
    <w:p w14:paraId="1332C85C" w14:textId="77777777" w:rsidR="0028762E" w:rsidRDefault="0028762E">
      <w:pPr>
        <w:widowControl w:val="0"/>
        <w:autoSpaceDE w:val="0"/>
        <w:autoSpaceDN w:val="0"/>
        <w:spacing w:after="0" w:line="240" w:lineRule="auto"/>
        <w:jc w:val="both"/>
        <w:rPr>
          <w:rFonts w:cstheme="minorHAnsi"/>
          <w:b/>
          <w:bCs/>
        </w:rPr>
      </w:pPr>
    </w:p>
    <w:p w14:paraId="1E3D31CA" w14:textId="77777777" w:rsidR="0028762E" w:rsidRDefault="0028762E">
      <w:pPr>
        <w:widowControl w:val="0"/>
        <w:autoSpaceDE w:val="0"/>
        <w:autoSpaceDN w:val="0"/>
        <w:spacing w:after="0" w:line="240" w:lineRule="auto"/>
        <w:jc w:val="both"/>
        <w:rPr>
          <w:rFonts w:cstheme="minorHAnsi"/>
          <w:b/>
          <w:bCs/>
        </w:rPr>
      </w:pPr>
    </w:p>
    <w:p w14:paraId="2CABC6FC" w14:textId="77777777" w:rsidR="0028762E" w:rsidRDefault="0028762E">
      <w:pPr>
        <w:widowControl w:val="0"/>
        <w:autoSpaceDE w:val="0"/>
        <w:autoSpaceDN w:val="0"/>
        <w:spacing w:after="0" w:line="240" w:lineRule="auto"/>
        <w:jc w:val="both"/>
        <w:rPr>
          <w:rFonts w:cstheme="minorHAnsi"/>
          <w:b/>
          <w:bCs/>
        </w:rPr>
      </w:pPr>
    </w:p>
    <w:p w14:paraId="54FD78A7" w14:textId="77777777" w:rsidR="0028762E" w:rsidRDefault="0028762E">
      <w:pPr>
        <w:widowControl w:val="0"/>
        <w:autoSpaceDE w:val="0"/>
        <w:autoSpaceDN w:val="0"/>
        <w:spacing w:after="0" w:line="240" w:lineRule="auto"/>
        <w:jc w:val="both"/>
        <w:rPr>
          <w:rFonts w:cstheme="minorHAnsi"/>
          <w:b/>
          <w:bCs/>
        </w:rPr>
      </w:pPr>
    </w:p>
    <w:p w14:paraId="1B0A86F9" w14:textId="77777777" w:rsidR="0028762E" w:rsidRDefault="0028762E">
      <w:pPr>
        <w:widowControl w:val="0"/>
        <w:autoSpaceDE w:val="0"/>
        <w:autoSpaceDN w:val="0"/>
        <w:spacing w:after="0" w:line="240" w:lineRule="auto"/>
        <w:jc w:val="both"/>
        <w:rPr>
          <w:rFonts w:cstheme="minorHAnsi"/>
          <w:b/>
          <w:bCs/>
        </w:rPr>
      </w:pPr>
    </w:p>
    <w:p w14:paraId="7DE8ABEF" w14:textId="77777777" w:rsidR="0028762E" w:rsidRDefault="0028762E">
      <w:pPr>
        <w:widowControl w:val="0"/>
        <w:autoSpaceDE w:val="0"/>
        <w:autoSpaceDN w:val="0"/>
        <w:spacing w:after="0" w:line="240" w:lineRule="auto"/>
        <w:jc w:val="both"/>
        <w:rPr>
          <w:rFonts w:cstheme="minorHAnsi"/>
          <w:b/>
          <w:bCs/>
        </w:rPr>
      </w:pPr>
    </w:p>
    <w:p w14:paraId="6218F9D7" w14:textId="77777777" w:rsidR="0028762E" w:rsidRDefault="0028762E"/>
    <w:p w14:paraId="73359D6C" w14:textId="77777777" w:rsidR="0028762E" w:rsidRDefault="00D164E8">
      <w:pPr>
        <w:rPr>
          <w:b/>
          <w:bCs/>
          <w:sz w:val="28"/>
          <w:szCs w:val="28"/>
        </w:rPr>
      </w:pPr>
      <w:r>
        <w:rPr>
          <w:b/>
          <w:bCs/>
          <w:sz w:val="28"/>
          <w:szCs w:val="28"/>
        </w:rPr>
        <w:lastRenderedPageBreak/>
        <w:t>INTRODUCTION</w:t>
      </w:r>
    </w:p>
    <w:p w14:paraId="6AE51CC9" w14:textId="5321268C" w:rsidR="0028762E" w:rsidRDefault="00D164E8">
      <w:pPr>
        <w:jc w:val="both"/>
      </w:pPr>
      <w:r>
        <w:t xml:space="preserve">In times when globalization is a well-established reality, where markets are global, partnerships are international, and foreign investment is constantly growing, human resource management is also called to be </w:t>
      </w:r>
      <w:r w:rsidRPr="0020531E">
        <w:rPr>
          <w:b/>
          <w:bCs/>
        </w:rPr>
        <w:t>global</w:t>
      </w:r>
      <w:r>
        <w:t xml:space="preserve">. Human Resources </w:t>
      </w:r>
      <w:r w:rsidR="0020531E">
        <w:t>Management</w:t>
      </w:r>
      <w:r>
        <w:t xml:space="preserve"> (HR</w:t>
      </w:r>
      <w:r w:rsidR="0020531E">
        <w:t>M</w:t>
      </w:r>
      <w:r>
        <w:t>) must be aware of how to manage the company’s international dynamics, how to support companies in developing global operations and new management strategy ideas. In this report, we will analyse the good practices of an HR manager of an international technology company</w:t>
      </w:r>
      <w:r w:rsidR="0020531E">
        <w:t xml:space="preserve"> (Vodafone Group)</w:t>
      </w:r>
      <w:r>
        <w:t>, aimed at taking care of staff and making them feel apprehensive. Also, some models and concepts of current HRM and International HRM theories will be analysed to improve the company’s Hr practices, like Qualified labour (Talent) recruitment, Compensation, Learning and development.</w:t>
      </w:r>
    </w:p>
    <w:p w14:paraId="728E423A" w14:textId="77777777" w:rsidR="0028762E" w:rsidRDefault="00D164E8">
      <w:r>
        <w:t xml:space="preserve"> </w:t>
      </w:r>
    </w:p>
    <w:p w14:paraId="568FAAF9" w14:textId="77777777" w:rsidR="0028762E" w:rsidRDefault="00D164E8">
      <w:pPr>
        <w:rPr>
          <w:b/>
          <w:bCs/>
          <w:sz w:val="28"/>
          <w:szCs w:val="28"/>
        </w:rPr>
      </w:pPr>
      <w:r>
        <w:rPr>
          <w:b/>
          <w:bCs/>
          <w:sz w:val="28"/>
          <w:szCs w:val="28"/>
        </w:rPr>
        <w:t>COMPANY BACKGROUND</w:t>
      </w:r>
    </w:p>
    <w:p w14:paraId="609EEEB1" w14:textId="77777777" w:rsidR="0028762E" w:rsidRDefault="00D164E8">
      <w:pPr>
        <w:jc w:val="both"/>
      </w:pPr>
      <w:r>
        <w:t xml:space="preserve">Vodafone Group is a global leader in communication technology, connecting individuals and businesses of all sizes to the digital world: small and medium enterprises (SME), large and global corporations and carrier services are all covered </w:t>
      </w:r>
      <w:sdt>
        <w:sdtPr>
          <w:id w:val="511804389"/>
        </w:sdtPr>
        <w:sdtEndPr/>
        <w:sdtContent>
          <w:r>
            <w:fldChar w:fldCharType="begin"/>
          </w:r>
          <w:r>
            <w:instrText xml:space="preserve"> CITATION For22 \l 2057 </w:instrText>
          </w:r>
          <w:r>
            <w:fldChar w:fldCharType="separate"/>
          </w:r>
          <w:r>
            <w:t>(Forbes Media, 2022)</w:t>
          </w:r>
          <w:r>
            <w:fldChar w:fldCharType="end"/>
          </w:r>
        </w:sdtContent>
      </w:sdt>
      <w:r>
        <w:t xml:space="preserve">.  </w:t>
      </w:r>
    </w:p>
    <w:p w14:paraId="4C37ED24" w14:textId="77777777" w:rsidR="0028762E" w:rsidRDefault="00D164E8">
      <w:pPr>
        <w:jc w:val="both"/>
      </w:pPr>
      <w:r>
        <w:t xml:space="preserve">The company provides mobile telecommunication services: Voice services, such as mobile voice communications and voice roaming, messaging services, data services, mobile connectivity, Mobile internet, data roaming services, fixed broadband services, fixed voice and data solutions, mobile advertising, and services operated by businesses. Business and personal solutions, as well as branded phones and devices, are all available </w:t>
      </w:r>
      <w:sdt>
        <w:sdtPr>
          <w:id w:val="-1649656479"/>
        </w:sdtPr>
        <w:sdtEndPr/>
        <w:sdtContent>
          <w:r>
            <w:fldChar w:fldCharType="begin"/>
          </w:r>
          <w:r>
            <w:instrText xml:space="preserve"> CITATION Vod22 \l 2057 </w:instrText>
          </w:r>
          <w:r>
            <w:fldChar w:fldCharType="separate"/>
          </w:r>
          <w:r>
            <w:t>(Vodafone group, 2022)</w:t>
          </w:r>
          <w:r>
            <w:fldChar w:fldCharType="end"/>
          </w:r>
        </w:sdtContent>
      </w:sdt>
      <w:r>
        <w:t xml:space="preserve">. Communications, cloud and hosting, Internet of things (IoT), security, and fixed connections are all areas where the company plans to invest. </w:t>
      </w:r>
    </w:p>
    <w:p w14:paraId="18916D0D" w14:textId="77777777" w:rsidR="0028762E" w:rsidRDefault="00D164E8">
      <w:pPr>
        <w:jc w:val="both"/>
      </w:pPr>
      <w:r>
        <w:t xml:space="preserve">The company was created on July 17, 1984, in Newbury, United Kingdom, and is headquartered there. Germany, Italy, the United Kingdom, Spain, </w:t>
      </w:r>
      <w:r>
        <w:rPr>
          <w:color w:val="000000" w:themeColor="text1"/>
        </w:rPr>
        <w:t>and the rest of</w:t>
      </w:r>
      <w:r>
        <w:rPr>
          <w:b/>
          <w:bCs/>
          <w:color w:val="000000" w:themeColor="text1"/>
        </w:rPr>
        <w:t xml:space="preserve"> </w:t>
      </w:r>
      <w:r>
        <w:t xml:space="preserve">Europe are the geographical segments through which it operates </w:t>
      </w:r>
      <w:sdt>
        <w:sdtPr>
          <w:id w:val="88511141"/>
        </w:sdtPr>
        <w:sdtEndPr/>
        <w:sdtContent>
          <w:r>
            <w:fldChar w:fldCharType="begin"/>
          </w:r>
          <w:r>
            <w:instrText xml:space="preserve"> CITATION For22 \l 2057 </w:instrText>
          </w:r>
          <w:r>
            <w:fldChar w:fldCharType="separate"/>
          </w:r>
          <w:r>
            <w:t>(Forbes Media, 2022)</w:t>
          </w:r>
          <w:r>
            <w:fldChar w:fldCharType="end"/>
          </w:r>
        </w:sdtContent>
      </w:sdt>
      <w:r>
        <w:t xml:space="preserve">. The Company has 315 million Mobile customers, 28 million broadband customers, and 105,000 employees that are essential for the success of the Company and with which the company is committed to respecting the company’s values </w:t>
      </w:r>
      <w:sdt>
        <w:sdtPr>
          <w:id w:val="1886992647"/>
        </w:sdtPr>
        <w:sdtEndPr/>
        <w:sdtContent>
          <w:r>
            <w:fldChar w:fldCharType="begin"/>
          </w:r>
          <w:r>
            <w:instrText xml:space="preserve"> CITATION Vod22 \l 2057 </w:instrText>
          </w:r>
          <w:r>
            <w:fldChar w:fldCharType="separate"/>
          </w:r>
          <w:r>
            <w:t>(Vodafone group, 2022)</w:t>
          </w:r>
          <w:r>
            <w:fldChar w:fldCharType="end"/>
          </w:r>
        </w:sdtContent>
      </w:sdt>
      <w:r>
        <w:t>. The total annual revenue is 43.80 billion pounds in 2021. The company is attentive to sustainability with programs aimed at ensuring the environmental impact of its infrastructure, making services accessible to all (inclusion), limiting the emission of toxic</w:t>
      </w:r>
      <w:r>
        <w:rPr>
          <w:color w:val="FF0000"/>
        </w:rPr>
        <w:t xml:space="preserve"> </w:t>
      </w:r>
      <w:r>
        <w:t xml:space="preserve">gases, and respecting the integrity and the work ethic of employees </w:t>
      </w:r>
      <w:sdt>
        <w:sdtPr>
          <w:id w:val="-204100311"/>
        </w:sdtPr>
        <w:sdtEndPr/>
        <w:sdtContent>
          <w:r>
            <w:fldChar w:fldCharType="begin"/>
          </w:r>
          <w:r>
            <w:instrText xml:space="preserve"> CITATION Vod221 \l 2057 </w:instrText>
          </w:r>
          <w:r>
            <w:fldChar w:fldCharType="separate"/>
          </w:r>
          <w:r>
            <w:t>(Vodafone Group, 2022)</w:t>
          </w:r>
          <w:r>
            <w:fldChar w:fldCharType="end"/>
          </w:r>
        </w:sdtContent>
      </w:sdt>
      <w:r>
        <w:t>.</w:t>
      </w:r>
    </w:p>
    <w:p w14:paraId="1E113F93" w14:textId="77777777" w:rsidR="0028762E" w:rsidRDefault="00D164E8">
      <w:r>
        <w:lastRenderedPageBreak/>
        <w:t xml:space="preserve">            </w:t>
      </w:r>
      <w:r>
        <w:rPr>
          <w:noProof/>
        </w:rPr>
        <w:drawing>
          <wp:inline distT="0" distB="0" distL="0" distR="0" wp14:anchorId="317E14CF" wp14:editId="4CF1043E">
            <wp:extent cx="4677410" cy="5777865"/>
            <wp:effectExtent l="0" t="0" r="889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681358" cy="5782854"/>
                    </a:xfrm>
                    <a:prstGeom prst="rect">
                      <a:avLst/>
                    </a:prstGeom>
                    <a:noFill/>
                    <a:ln>
                      <a:noFill/>
                    </a:ln>
                  </pic:spPr>
                </pic:pic>
              </a:graphicData>
            </a:graphic>
          </wp:inline>
        </w:drawing>
      </w:r>
    </w:p>
    <w:p w14:paraId="16C0B88E" w14:textId="77777777" w:rsidR="0028762E" w:rsidRDefault="00D164E8">
      <w:r>
        <w:t xml:space="preserve">Source: </w:t>
      </w:r>
      <w:sdt>
        <w:sdtPr>
          <w:id w:val="1173605260"/>
        </w:sdtPr>
        <w:sdtEndPr/>
        <w:sdtContent>
          <w:r>
            <w:fldChar w:fldCharType="begin"/>
          </w:r>
          <w:r>
            <w:instrText xml:space="preserve"> CITATION Vod20 \l 2057 </w:instrText>
          </w:r>
          <w:r>
            <w:fldChar w:fldCharType="separate"/>
          </w:r>
          <w:r>
            <w:t>(Vodafone group, 2020)</w:t>
          </w:r>
          <w:r>
            <w:fldChar w:fldCharType="end"/>
          </w:r>
        </w:sdtContent>
      </w:sdt>
    </w:p>
    <w:p w14:paraId="7A74E45E" w14:textId="77777777" w:rsidR="0028762E" w:rsidRDefault="00D164E8">
      <w:pPr>
        <w:rPr>
          <w:b/>
          <w:bCs/>
          <w:sz w:val="28"/>
          <w:szCs w:val="28"/>
        </w:rPr>
      </w:pPr>
      <w:r>
        <w:rPr>
          <w:b/>
          <w:bCs/>
          <w:sz w:val="28"/>
          <w:szCs w:val="28"/>
        </w:rPr>
        <w:t>RECRUITMENT AND AVAILABILITY OF SKILLED LOCAL LABOUR</w:t>
      </w:r>
    </w:p>
    <w:p w14:paraId="7169E09B" w14:textId="77777777" w:rsidR="0028762E" w:rsidRDefault="00D164E8">
      <w:pPr>
        <w:jc w:val="both"/>
      </w:pPr>
      <w:r>
        <w:t xml:space="preserve">Advanced education, the possession of knowledge and abilities to do complex tasks, the ability to adapt effectively to technological changes, and the innovative application of knowledge and skills, obtained through training in their work, are all characteristics of </w:t>
      </w:r>
      <w:r>
        <w:rPr>
          <w:b/>
          <w:bCs/>
        </w:rPr>
        <w:t xml:space="preserve">highly skilled labour </w:t>
      </w:r>
      <w:sdt>
        <w:sdtPr>
          <w:rPr>
            <w:b/>
            <w:bCs/>
          </w:rPr>
          <w:id w:val="968252451"/>
        </w:sdtPr>
        <w:sdtEndPr/>
        <w:sdtContent>
          <w:r>
            <w:rPr>
              <w:b/>
              <w:bCs/>
            </w:rPr>
            <w:fldChar w:fldCharType="begin"/>
          </w:r>
          <w:r>
            <w:rPr>
              <w:b/>
              <w:bCs/>
            </w:rPr>
            <w:instrText xml:space="preserve"> CITATION Arm201 \l 2057 </w:instrText>
          </w:r>
          <w:r>
            <w:rPr>
              <w:b/>
              <w:bCs/>
            </w:rPr>
            <w:fldChar w:fldCharType="separate"/>
          </w:r>
          <w:r>
            <w:t>(Armstrong &amp; Taylor, 2020)</w:t>
          </w:r>
          <w:r>
            <w:rPr>
              <w:b/>
              <w:bCs/>
            </w:rPr>
            <w:fldChar w:fldCharType="end"/>
          </w:r>
        </w:sdtContent>
      </w:sdt>
      <w:r>
        <w:t>.</w:t>
      </w:r>
    </w:p>
    <w:p w14:paraId="05DAA142" w14:textId="12AE07B1" w:rsidR="0028762E" w:rsidRDefault="00D164E8">
      <w:pPr>
        <w:jc w:val="both"/>
      </w:pPr>
      <w:r>
        <w:rPr>
          <w:color w:val="000000" w:themeColor="text1"/>
        </w:rPr>
        <w:t xml:space="preserve">So that a </w:t>
      </w:r>
      <w:r>
        <w:t xml:space="preserve">business run efficiently, skilled labour or talented workers are vital.  The talented worker must be identified (recruited), nurtured (through training), and managed. Human resources must ensure </w:t>
      </w:r>
      <w:r w:rsidR="0020531E">
        <w:rPr>
          <w:color w:val="000000" w:themeColor="text1"/>
        </w:rPr>
        <w:t>hiring</w:t>
      </w:r>
      <w:r>
        <w:rPr>
          <w:color w:val="000000" w:themeColor="text1"/>
        </w:rPr>
        <w:t xml:space="preserve"> the appropriate talent to pursue the company's goals, being able to train, and </w:t>
      </w:r>
      <w:r w:rsidR="0020531E">
        <w:rPr>
          <w:color w:val="000000" w:themeColor="text1"/>
        </w:rPr>
        <w:t>knowing</w:t>
      </w:r>
      <w:r>
        <w:rPr>
          <w:color w:val="000000" w:themeColor="text1"/>
        </w:rPr>
        <w:t xml:space="preserve"> how </w:t>
      </w:r>
      <w:r>
        <w:t xml:space="preserve">to manage </w:t>
      </w:r>
      <w:r>
        <w:rPr>
          <w:color w:val="000000" w:themeColor="text1"/>
        </w:rPr>
        <w:t xml:space="preserve">that specific talent </w:t>
      </w:r>
      <w:sdt>
        <w:sdtPr>
          <w:id w:val="-1709718493"/>
        </w:sdtPr>
        <w:sdtEndPr/>
        <w:sdtContent>
          <w:r>
            <w:fldChar w:fldCharType="begin"/>
          </w:r>
          <w:r>
            <w:instrText xml:space="preserve"> CITATION Arm201 \l 2057 </w:instrText>
          </w:r>
          <w:r>
            <w:fldChar w:fldCharType="separate"/>
          </w:r>
          <w:r>
            <w:t>(Armstrong &amp; Taylor, 2020)</w:t>
          </w:r>
          <w:r>
            <w:fldChar w:fldCharType="end"/>
          </w:r>
        </w:sdtContent>
      </w:sdt>
      <w:r>
        <w:t>.</w:t>
      </w:r>
    </w:p>
    <w:p w14:paraId="2F6919B3" w14:textId="77777777" w:rsidR="0028762E" w:rsidRDefault="00D164E8">
      <w:pPr>
        <w:jc w:val="both"/>
      </w:pPr>
      <w:r>
        <w:t>In the current international environment, when markets are dealing with the effects of wars, pandemic-related emergencies, travel restrictions</w:t>
      </w:r>
      <w:r>
        <w:rPr>
          <w:color w:val="000000" w:themeColor="text1"/>
        </w:rPr>
        <w:t>, with related issues</w:t>
      </w:r>
      <w:r>
        <w:t>, it is crucial to enhance local skilled labour.</w:t>
      </w:r>
    </w:p>
    <w:p w14:paraId="6E0BAEC2" w14:textId="2BD99F02" w:rsidR="0028762E" w:rsidRDefault="00D164E8">
      <w:r>
        <w:lastRenderedPageBreak/>
        <w:t>A strategic people management plan is vital for a company that wants to achieve success and</w:t>
      </w:r>
      <w:r w:rsidR="0020531E">
        <w:t xml:space="preserve"> </w:t>
      </w:r>
      <w:r>
        <w:t xml:space="preserve">be different from competitors  </w:t>
      </w:r>
      <w:sdt>
        <w:sdtPr>
          <w:id w:val="1002552158"/>
        </w:sdtPr>
        <w:sdtEndPr/>
        <w:sdtContent>
          <w:r>
            <w:fldChar w:fldCharType="begin"/>
          </w:r>
          <w:r>
            <w:instrText xml:space="preserve"> CITATION Sch09 \l 2057 </w:instrText>
          </w:r>
          <w:r>
            <w:fldChar w:fldCharType="separate"/>
          </w:r>
          <w:r>
            <w:t>(Schuler, 2009)</w:t>
          </w:r>
          <w:r>
            <w:fldChar w:fldCharType="end"/>
          </w:r>
        </w:sdtContent>
      </w:sdt>
      <w:r>
        <w:t>.</w:t>
      </w:r>
    </w:p>
    <w:p w14:paraId="513C344C" w14:textId="5DA0CA3D" w:rsidR="0028762E" w:rsidRDefault="00D164E8">
      <w:pPr>
        <w:jc w:val="both"/>
        <w:rPr>
          <w:color w:val="000000" w:themeColor="text1"/>
        </w:rPr>
      </w:pPr>
      <w:r>
        <w:t xml:space="preserve">The term "recruitment" refers to the process of filling vacancies in a corporation. The process consists of identification, attraction, interview, selection, hiring and training of employees. Human resources management is responsible for managing the company’s human capital to maximize its profits. The first stage in developing an organization's human capital is recruitment </w:t>
      </w:r>
      <w:sdt>
        <w:sdtPr>
          <w:id w:val="-740950516"/>
        </w:sdtPr>
        <w:sdtEndPr/>
        <w:sdtContent>
          <w:r>
            <w:fldChar w:fldCharType="begin"/>
          </w:r>
          <w:r>
            <w:instrText xml:space="preserve"> CITATION Tor201 \l 2057 </w:instrText>
          </w:r>
          <w:r>
            <w:fldChar w:fldCharType="separate"/>
          </w:r>
          <w:r>
            <w:t>( Torrington, et al., 2020)</w:t>
          </w:r>
          <w:r>
            <w:fldChar w:fldCharType="end"/>
          </w:r>
        </w:sdtContent>
      </w:sdt>
      <w:r>
        <w:t xml:space="preserve">. It is </w:t>
      </w:r>
      <w:r>
        <w:rPr>
          <w:color w:val="000000" w:themeColor="text1"/>
        </w:rPr>
        <w:t xml:space="preserve">segmented </w:t>
      </w:r>
      <w:r>
        <w:t xml:space="preserve">into two categories: </w:t>
      </w:r>
      <w:r>
        <w:rPr>
          <w:b/>
          <w:bCs/>
        </w:rPr>
        <w:t>external recruitment and internal recruitment</w:t>
      </w:r>
      <w:r>
        <w:t>. Both methods of recruitment have advantages and disadvantages</w:t>
      </w:r>
      <w:r>
        <w:rPr>
          <w:color w:val="000000" w:themeColor="text1"/>
        </w:rPr>
        <w:t xml:space="preserve">; for example, external recruitment is expensive, in terms of direct costs </w:t>
      </w:r>
      <w:r w:rsidR="00F73E97">
        <w:rPr>
          <w:color w:val="000000" w:themeColor="text1"/>
        </w:rPr>
        <w:t>(e.g.,</w:t>
      </w:r>
      <w:r>
        <w:rPr>
          <w:color w:val="000000" w:themeColor="text1"/>
        </w:rPr>
        <w:t xml:space="preserve"> adverts-agency service) and friction costs (finding the right candidate requires doesn’t guarantee the candidate has all the skills related to the vacant role, and training can take a considerable amount of time). Under this point of view, it would be a great benefit for the company to resort to the Internal Recruitment, instead, by developing a </w:t>
      </w:r>
      <w:r w:rsidRPr="00F73E97">
        <w:rPr>
          <w:b/>
          <w:bCs/>
          <w:color w:val="000000" w:themeColor="text1"/>
        </w:rPr>
        <w:t>home growth</w:t>
      </w:r>
      <w:r>
        <w:rPr>
          <w:color w:val="000000" w:themeColor="text1"/>
        </w:rPr>
        <w:t xml:space="preserve"> of talented workers or, however, workers with great </w:t>
      </w:r>
      <w:r w:rsidR="00E43220">
        <w:rPr>
          <w:color w:val="000000" w:themeColor="text1"/>
        </w:rPr>
        <w:t>growth potential</w:t>
      </w:r>
      <w:r>
        <w:rPr>
          <w:color w:val="000000" w:themeColor="text1"/>
        </w:rPr>
        <w:t>. This way allows the company to choose the right candidate, develop his skills by matching the company’s needs, and fill the vacancies at an affordable cost, either in terms of time or money</w:t>
      </w:r>
      <w:r w:rsidR="006A5C6F">
        <w:rPr>
          <w:color w:val="000000" w:themeColor="text1"/>
        </w:rPr>
        <w:t xml:space="preserve"> </w:t>
      </w:r>
      <w:sdt>
        <w:sdtPr>
          <w:rPr>
            <w:color w:val="000000" w:themeColor="text1"/>
          </w:rPr>
          <w:id w:val="529073689"/>
          <w:citation/>
        </w:sdtPr>
        <w:sdtEndPr/>
        <w:sdtContent>
          <w:r w:rsidR="006A5C6F">
            <w:rPr>
              <w:color w:val="000000" w:themeColor="text1"/>
            </w:rPr>
            <w:fldChar w:fldCharType="begin"/>
          </w:r>
          <w:r w:rsidR="006A5C6F">
            <w:rPr>
              <w:color w:val="000000" w:themeColor="text1"/>
            </w:rPr>
            <w:instrText xml:space="preserve">CITATION Kel17 \l 2057 </w:instrText>
          </w:r>
          <w:r w:rsidR="006A5C6F">
            <w:rPr>
              <w:color w:val="000000" w:themeColor="text1"/>
            </w:rPr>
            <w:fldChar w:fldCharType="separate"/>
          </w:r>
          <w:r w:rsidR="006A5C6F" w:rsidRPr="006A5C6F">
            <w:rPr>
              <w:noProof/>
              <w:color w:val="000000" w:themeColor="text1"/>
            </w:rPr>
            <w:t>(Keller, 2017)</w:t>
          </w:r>
          <w:r w:rsidR="006A5C6F">
            <w:rPr>
              <w:color w:val="000000" w:themeColor="text1"/>
            </w:rPr>
            <w:fldChar w:fldCharType="end"/>
          </w:r>
        </w:sdtContent>
      </w:sdt>
      <w:r>
        <w:rPr>
          <w:color w:val="000000" w:themeColor="text1"/>
        </w:rPr>
        <w:t xml:space="preserve">. On the other side, External recruitment is a good way to fill the vacancies up, by looking at the largest work market, recruiting less time. On top of that, an external candidate may bring his own experience, gained in a different sector, or environment, and a fresh breath of air in terms of new ideas. </w:t>
      </w:r>
    </w:p>
    <w:p w14:paraId="0DAF3023" w14:textId="77777777" w:rsidR="0028762E" w:rsidRDefault="00D164E8">
      <w:pPr>
        <w:jc w:val="both"/>
        <w:rPr>
          <w:color w:val="000000" w:themeColor="text1"/>
        </w:rPr>
      </w:pPr>
      <w:r>
        <w:rPr>
          <w:color w:val="000000" w:themeColor="text1"/>
        </w:rPr>
        <w:t xml:space="preserve">This focuses on making the hiring process more efficient and diversified fits, particularly on the recruiting of qualified or soft skilled personnel.        </w:t>
      </w:r>
    </w:p>
    <w:p w14:paraId="14D6711B" w14:textId="77777777" w:rsidR="0028762E" w:rsidRDefault="00D164E8">
      <w:r>
        <w:t>Below are some strategies that Vodafone group could adopt to make the recruitment of qualified personnel effective.</w:t>
      </w:r>
    </w:p>
    <w:p w14:paraId="01BDC9BE" w14:textId="77777777" w:rsidR="0028762E" w:rsidRDefault="00D164E8">
      <w:pPr>
        <w:rPr>
          <w:b/>
          <w:bCs/>
        </w:rPr>
      </w:pPr>
      <w:r>
        <w:rPr>
          <w:b/>
          <w:bCs/>
        </w:rPr>
        <w:t>REALISTIC JOB PREVIEWS</w:t>
      </w:r>
    </w:p>
    <w:p w14:paraId="68F12296" w14:textId="77777777" w:rsidR="0028762E" w:rsidRDefault="00D164E8">
      <w:pPr>
        <w:jc w:val="both"/>
      </w:pPr>
      <w:r>
        <w:t xml:space="preserve">This is a recruitment method that involves presenting the good and bad aspects of the job to the candidate, allowing him to better understand the job requirements as well as the company's culture and values. This technique aids in reducing the gap between a candidate's expectations and the reality of the company, minimizing the number of employees who leave after a short amount of time </w:t>
      </w:r>
      <w:sdt>
        <w:sdtPr>
          <w:id w:val="2043943554"/>
        </w:sdtPr>
        <w:sdtEndPr/>
        <w:sdtContent>
          <w:r>
            <w:fldChar w:fldCharType="begin"/>
          </w:r>
          <w:r>
            <w:instrText xml:space="preserve"> CITATION Bea14 \l 2057 </w:instrText>
          </w:r>
          <w:r>
            <w:fldChar w:fldCharType="separate"/>
          </w:r>
          <w:r>
            <w:t>(Beardwell &amp; Thompson, 2014)</w:t>
          </w:r>
          <w:r>
            <w:fldChar w:fldCharType="end"/>
          </w:r>
        </w:sdtContent>
      </w:sdt>
      <w:r>
        <w:t>. Candidates who received a realistic preview of work for expatriate assignments in a multinational organisation</w:t>
      </w:r>
      <w:sdt>
        <w:sdtPr>
          <w:id w:val="-154529916"/>
        </w:sdtPr>
        <w:sdtEndPr/>
        <w:sdtContent>
          <w:r>
            <w:fldChar w:fldCharType="begin"/>
          </w:r>
          <w:r>
            <w:instrText xml:space="preserve"> CITATION Cal03 \l 2057 </w:instrText>
          </w:r>
          <w:r>
            <w:fldChar w:fldCharType="separate"/>
          </w:r>
          <w:r>
            <w:t xml:space="preserve"> (Caliguiri, 2003)</w:t>
          </w:r>
          <w:r>
            <w:fldChar w:fldCharType="end"/>
          </w:r>
        </w:sdtContent>
      </w:sdt>
      <w:r>
        <w:t xml:space="preserve"> reported a stronger perceived capacity to make an informed decision on </w:t>
      </w:r>
      <w:proofErr w:type="gramStart"/>
      <w:r>
        <w:t>whether or not</w:t>
      </w:r>
      <w:proofErr w:type="gramEnd"/>
      <w:r>
        <w:t xml:space="preserve"> to take a global job than those who did not.</w:t>
      </w:r>
    </w:p>
    <w:p w14:paraId="05C8C6EA" w14:textId="77777777" w:rsidR="0028762E" w:rsidRDefault="00D164E8">
      <w:pPr>
        <w:rPr>
          <w:b/>
          <w:bCs/>
        </w:rPr>
      </w:pPr>
      <w:r>
        <w:rPr>
          <w:b/>
          <w:bCs/>
        </w:rPr>
        <w:t>EMPLOYER BRANDING</w:t>
      </w:r>
    </w:p>
    <w:p w14:paraId="0283B124" w14:textId="78C2E2B0" w:rsidR="0028762E" w:rsidRDefault="00D164E8">
      <w:pPr>
        <w:jc w:val="both"/>
      </w:pPr>
      <w:r>
        <w:t xml:space="preserve">Many studies have demonstrated that the reputation of a company's name is one of the elements that determine a candidate's decision to work for or leave a company. So, as it happens in corporate marketing, which focuses on the brand's value </w:t>
      </w:r>
      <w:r w:rsidR="009B2595">
        <w:t>to</w:t>
      </w:r>
      <w:r>
        <w:t xml:space="preserve"> maximise sales, any company should also focus on employer branding. Employer branding is a set of intangible characteristics and qualities that defines an organisation. The process aims to create a positive, challenging, and flexible work environment so that employees feel proud of the company’s values and philosophy and can advocate for it </w:t>
      </w:r>
      <w:sdt>
        <w:sdtPr>
          <w:id w:val="-1602637265"/>
        </w:sdtPr>
        <w:sdtEndPr/>
        <w:sdtContent>
          <w:r>
            <w:fldChar w:fldCharType="begin"/>
          </w:r>
          <w:r>
            <w:instrText xml:space="preserve"> CITATION Gre21 \l 2057 </w:instrText>
          </w:r>
          <w:r>
            <w:fldChar w:fldCharType="separate"/>
          </w:r>
          <w:r>
            <w:t>(Green, 2021)</w:t>
          </w:r>
          <w:r>
            <w:fldChar w:fldCharType="end"/>
          </w:r>
        </w:sdtContent>
      </w:sdt>
      <w:r>
        <w:t xml:space="preserve">. A positive employer brand may increase the organization's attractiveness to potential employees, whilst reducing recruitment costs </w:t>
      </w:r>
      <w:sdt>
        <w:sdtPr>
          <w:id w:val="-716351536"/>
        </w:sdtPr>
        <w:sdtEndPr/>
        <w:sdtContent>
          <w:r>
            <w:fldChar w:fldCharType="begin"/>
          </w:r>
          <w:r>
            <w:instrText xml:space="preserve"> CITATION Bea14 \l 2057 </w:instrText>
          </w:r>
          <w:r>
            <w:fldChar w:fldCharType="separate"/>
          </w:r>
          <w:r>
            <w:t>(Beardwell &amp; Thompson, 2014)</w:t>
          </w:r>
          <w:r>
            <w:fldChar w:fldCharType="end"/>
          </w:r>
        </w:sdtContent>
      </w:sdt>
      <w:r>
        <w:t>. This would be an excellent strategy and an added value for a company that already gained a strong brand value.</w:t>
      </w:r>
    </w:p>
    <w:p w14:paraId="112F530D" w14:textId="77777777" w:rsidR="0028762E" w:rsidRDefault="0028762E">
      <w:pPr>
        <w:rPr>
          <w:b/>
          <w:bCs/>
        </w:rPr>
      </w:pPr>
    </w:p>
    <w:p w14:paraId="5F91CA34" w14:textId="77777777" w:rsidR="0028762E" w:rsidRDefault="0028762E">
      <w:pPr>
        <w:rPr>
          <w:b/>
          <w:bCs/>
        </w:rPr>
      </w:pPr>
    </w:p>
    <w:p w14:paraId="77070B5F" w14:textId="77777777" w:rsidR="0028762E" w:rsidRDefault="00D164E8">
      <w:pPr>
        <w:rPr>
          <w:b/>
          <w:bCs/>
        </w:rPr>
      </w:pPr>
      <w:r>
        <w:rPr>
          <w:b/>
          <w:bCs/>
        </w:rPr>
        <w:lastRenderedPageBreak/>
        <w:t>POOL TALENT</w:t>
      </w:r>
    </w:p>
    <w:p w14:paraId="644C3D96" w14:textId="301BD13E" w:rsidR="0028762E" w:rsidRDefault="00D164E8">
      <w:pPr>
        <w:jc w:val="both"/>
      </w:pPr>
      <w:r>
        <w:t xml:space="preserve">This is an internal recruitment approach that requires developing a talent pool to ensure that key position vacancies are quickly filled </w:t>
      </w:r>
      <w:sdt>
        <w:sdtPr>
          <w:id w:val="120579442"/>
        </w:sdtPr>
        <w:sdtEndPr/>
        <w:sdtContent>
          <w:r>
            <w:fldChar w:fldCharType="begin"/>
          </w:r>
          <w:r>
            <w:instrText xml:space="preserve"> CITATION Arm201 \l 2057 </w:instrText>
          </w:r>
          <w:r>
            <w:fldChar w:fldCharType="separate"/>
          </w:r>
          <w:r>
            <w:t>(Armstrong &amp; Taylor, 2020)</w:t>
          </w:r>
          <w:r>
            <w:fldChar w:fldCharType="end"/>
          </w:r>
        </w:sdtContent>
      </w:sdt>
      <w:r>
        <w:t xml:space="preserve">. HRM should specify the criteria for inclusion in the talent pool in the form of general abilities and competencies, such as ambition, engagement, motivation, curiosity, commitment, and determination. This method of recruitment is less expensive and assures the retention of talented employees. The company's employees will be trained on a regular and targeted basis under this strategy. </w:t>
      </w:r>
      <w:sdt>
        <w:sdtPr>
          <w:id w:val="584957726"/>
        </w:sdtPr>
        <w:sdtEndPr/>
        <w:sdtContent>
          <w:r>
            <w:fldChar w:fldCharType="begin"/>
          </w:r>
          <w:r>
            <w:instrText xml:space="preserve"> CITATION Arm201 \l 2057 </w:instrText>
          </w:r>
          <w:r>
            <w:fldChar w:fldCharType="separate"/>
          </w:r>
          <w:r>
            <w:t>(Armstrong &amp; Taylor, 2020)</w:t>
          </w:r>
          <w:r>
            <w:fldChar w:fldCharType="end"/>
          </w:r>
        </w:sdtContent>
      </w:sdt>
      <w:r>
        <w:t>. This will be discussed thoroughly</w:t>
      </w:r>
      <w:r w:rsidR="00B16DDF">
        <w:t xml:space="preserve"> </w:t>
      </w:r>
      <w:r>
        <w:t>in the following paragraph.</w:t>
      </w:r>
    </w:p>
    <w:p w14:paraId="5BE389EB" w14:textId="77777777" w:rsidR="0028762E" w:rsidRDefault="0028762E"/>
    <w:p w14:paraId="432EE1D3" w14:textId="77777777" w:rsidR="0028762E" w:rsidRDefault="00D164E8">
      <w:pPr>
        <w:rPr>
          <w:b/>
          <w:bCs/>
          <w:sz w:val="28"/>
          <w:szCs w:val="28"/>
        </w:rPr>
      </w:pPr>
      <w:r>
        <w:rPr>
          <w:b/>
          <w:bCs/>
          <w:sz w:val="28"/>
          <w:szCs w:val="28"/>
        </w:rPr>
        <w:t>LEARNING AND DEVELOPMENT</w:t>
      </w:r>
    </w:p>
    <w:p w14:paraId="789A333E" w14:textId="20F12E2F" w:rsidR="0028762E" w:rsidRDefault="00D164E8">
      <w:pPr>
        <w:jc w:val="both"/>
      </w:pPr>
      <w:r>
        <w:t xml:space="preserve">Human resource learning &amp; development serves to help employees </w:t>
      </w:r>
      <w:r w:rsidR="00B16DDF">
        <w:t>to</w:t>
      </w:r>
      <w:r>
        <w:t xml:space="preserve"> develop their personal and organizational skills, knowledge, and abilities. Learning and development include employee training, career development, management and performance development, coaching, mentoring, succession planning, key employee identification, and classroom assistance organization development. Learning and development in HR</w:t>
      </w:r>
      <w:r w:rsidR="00B16DDF">
        <w:t>M</w:t>
      </w:r>
      <w:r>
        <w:t xml:space="preserve"> mean also training an individual after he has been hired for the first time, providing him with opportunities to learn new skills, distributing useful resources for the employee’s tasks, and any other development activity</w:t>
      </w:r>
      <w:sdt>
        <w:sdtPr>
          <w:id w:val="1350448679"/>
        </w:sdtPr>
        <w:sdtEndPr/>
        <w:sdtContent>
          <w:r>
            <w:fldChar w:fldCharType="begin"/>
          </w:r>
          <w:r>
            <w:instrText xml:space="preserve"> CITATION Tor201 \l 2057 </w:instrText>
          </w:r>
          <w:r>
            <w:fldChar w:fldCharType="separate"/>
          </w:r>
          <w:r>
            <w:t xml:space="preserve"> (Torrington, et al., 2020)</w:t>
          </w:r>
          <w:r>
            <w:fldChar w:fldCharType="end"/>
          </w:r>
        </w:sdtContent>
      </w:sdt>
      <w:r>
        <w:t>. Having a strong learning and development strategy can help the company to engage employees, attract top talent, and build the company's reputation.  In the figure below, are the elements of Learning and Development.</w:t>
      </w:r>
    </w:p>
    <w:p w14:paraId="4EACB853" w14:textId="77777777" w:rsidR="0028762E" w:rsidRDefault="00D164E8">
      <w:r>
        <w:rPr>
          <w:noProof/>
        </w:rPr>
        <w:drawing>
          <wp:inline distT="0" distB="0" distL="0" distR="0" wp14:anchorId="553C9D75" wp14:editId="117170AA">
            <wp:extent cx="5384800" cy="3517900"/>
            <wp:effectExtent l="0" t="0" r="6350" b="635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384800" cy="3517900"/>
                    </a:xfrm>
                    <a:prstGeom prst="rect">
                      <a:avLst/>
                    </a:prstGeom>
                    <a:noFill/>
                    <a:ln>
                      <a:noFill/>
                    </a:ln>
                  </pic:spPr>
                </pic:pic>
              </a:graphicData>
            </a:graphic>
          </wp:inline>
        </w:drawing>
      </w:r>
    </w:p>
    <w:p w14:paraId="53282A15" w14:textId="77777777" w:rsidR="0028762E" w:rsidRDefault="00D164E8">
      <w:pPr>
        <w:pStyle w:val="ListParagraph"/>
        <w:ind w:left="770"/>
      </w:pPr>
      <w:r>
        <w:t xml:space="preserve">Source: </w:t>
      </w:r>
      <w:sdt>
        <w:sdtPr>
          <w:id w:val="-503514893"/>
        </w:sdtPr>
        <w:sdtEndPr/>
        <w:sdtContent>
          <w:r>
            <w:fldChar w:fldCharType="begin"/>
          </w:r>
          <w:r>
            <w:instrText xml:space="preserve"> CITATION Arm201 \l 2057 </w:instrText>
          </w:r>
          <w:r>
            <w:fldChar w:fldCharType="separate"/>
          </w:r>
          <w:r>
            <w:t>(Armstrong &amp; Taylor, 2020)</w:t>
          </w:r>
          <w:r>
            <w:fldChar w:fldCharType="end"/>
          </w:r>
        </w:sdtContent>
      </w:sdt>
    </w:p>
    <w:p w14:paraId="46E350FA" w14:textId="77777777" w:rsidR="0028762E" w:rsidRDefault="0028762E">
      <w:pPr>
        <w:jc w:val="both"/>
      </w:pPr>
    </w:p>
    <w:p w14:paraId="19A66F7F" w14:textId="1ECC4BC6" w:rsidR="0028762E" w:rsidRDefault="00D164E8">
      <w:pPr>
        <w:jc w:val="both"/>
      </w:pPr>
      <w:r>
        <w:t>HR</w:t>
      </w:r>
      <w:r w:rsidR="00B16DDF">
        <w:t>M</w:t>
      </w:r>
      <w:r>
        <w:t xml:space="preserve"> should consider the fact that each employee has a different cognitive learning approach and therefore can provide a variety of training options. Learning theories, such as Motivation Theory, are equally important and should be considered.</w:t>
      </w:r>
    </w:p>
    <w:p w14:paraId="21102B76" w14:textId="77777777" w:rsidR="0028762E" w:rsidRDefault="00D164E8">
      <w:pPr>
        <w:rPr>
          <w:b/>
          <w:bCs/>
        </w:rPr>
      </w:pPr>
      <w:r>
        <w:rPr>
          <w:b/>
          <w:bCs/>
        </w:rPr>
        <w:lastRenderedPageBreak/>
        <w:t>MOTIVATION THEORY</w:t>
      </w:r>
    </w:p>
    <w:p w14:paraId="04601CEC" w14:textId="77777777" w:rsidR="0028762E" w:rsidRDefault="00D164E8">
      <w:r>
        <w:t>People that are motivated will learn more effectively. There are two crucial theories to support that idea: the Expectancy theory and the Goal theory.</w:t>
      </w:r>
    </w:p>
    <w:p w14:paraId="76422F0C" w14:textId="77777777" w:rsidR="0028762E" w:rsidRDefault="00D164E8">
      <w:pPr>
        <w:pStyle w:val="ListParagraph"/>
        <w:numPr>
          <w:ilvl w:val="0"/>
          <w:numId w:val="5"/>
        </w:numPr>
        <w:jc w:val="both"/>
      </w:pPr>
      <w:r>
        <w:t xml:space="preserve">The </w:t>
      </w:r>
      <w:r>
        <w:rPr>
          <w:b/>
          <w:bCs/>
        </w:rPr>
        <w:t>Expectancy theory</w:t>
      </w:r>
      <w:r>
        <w:t xml:space="preserve"> states that when someone desires something strongly, the expectation of being able to have it will lead to actions. Furthermore, if an individual believes that the goal of learning is advantageous to him, he will be more willing to work to achieve it </w:t>
      </w:r>
      <w:sdt>
        <w:sdtPr>
          <w:id w:val="176926979"/>
        </w:sdtPr>
        <w:sdtEndPr/>
        <w:sdtContent>
          <w:r>
            <w:fldChar w:fldCharType="begin"/>
          </w:r>
          <w:r>
            <w:instrText xml:space="preserve"> CITATION Arm201 \l 2057 </w:instrText>
          </w:r>
          <w:r>
            <w:fldChar w:fldCharType="separate"/>
          </w:r>
          <w:r>
            <w:t>(Armstrong &amp; Taylor, 2020)</w:t>
          </w:r>
          <w:r>
            <w:fldChar w:fldCharType="end"/>
          </w:r>
        </w:sdtContent>
      </w:sdt>
      <w:r>
        <w:t>. When he realises that expectations have been met, his belief that learning is beneficial will be reinforced.</w:t>
      </w:r>
    </w:p>
    <w:p w14:paraId="6413CABB" w14:textId="77777777" w:rsidR="0028762E" w:rsidRDefault="00D164E8">
      <w:pPr>
        <w:pStyle w:val="ListParagraph"/>
        <w:numPr>
          <w:ilvl w:val="0"/>
          <w:numId w:val="5"/>
        </w:numPr>
        <w:jc w:val="both"/>
      </w:pPr>
      <w:r>
        <w:t xml:space="preserve">The </w:t>
      </w:r>
      <w:r>
        <w:rPr>
          <w:b/>
          <w:bCs/>
        </w:rPr>
        <w:t>Goal theory</w:t>
      </w:r>
      <w:r>
        <w:t xml:space="preserve"> asserts that individuals are more motivated when they are working toward clear goals, even if the goals are difficult, they will be achievable, and when there is feedback on performance</w:t>
      </w:r>
      <w:sdt>
        <w:sdtPr>
          <w:id w:val="1944270711"/>
        </w:sdtPr>
        <w:sdtEndPr/>
        <w:sdtContent>
          <w:r>
            <w:fldChar w:fldCharType="begin"/>
          </w:r>
          <w:r>
            <w:instrText xml:space="preserve"> CITATION Arm201 \l 2057 </w:instrText>
          </w:r>
          <w:r>
            <w:fldChar w:fldCharType="separate"/>
          </w:r>
          <w:r>
            <w:t xml:space="preserve"> (Armstrong &amp; Taylor, 2020)</w:t>
          </w:r>
          <w:r>
            <w:fldChar w:fldCharType="end"/>
          </w:r>
        </w:sdtContent>
      </w:sdt>
      <w:r>
        <w:t xml:space="preserve">. When people are motivated by clear goals and appropriate feedback, they are more efficient. A person's performance and perseverance in meeting a goal are influenced by how challenging, specific, and realistic the objective is. Employee productivity and self-confidence rise when targets are clear and measurable </w:t>
      </w:r>
      <w:sdt>
        <w:sdtPr>
          <w:id w:val="123288358"/>
        </w:sdtPr>
        <w:sdtEndPr/>
        <w:sdtContent>
          <w:r>
            <w:fldChar w:fldCharType="begin"/>
          </w:r>
          <w:r>
            <w:instrText xml:space="preserve"> CITATION Loc90 \l 2057 </w:instrText>
          </w:r>
          <w:r>
            <w:fldChar w:fldCharType="separate"/>
          </w:r>
          <w:r>
            <w:t>(Locke, 1990)</w:t>
          </w:r>
          <w:r>
            <w:fldChar w:fldCharType="end"/>
          </w:r>
        </w:sdtContent>
      </w:sdt>
      <w:r>
        <w:t>.</w:t>
      </w:r>
    </w:p>
    <w:p w14:paraId="71784733" w14:textId="77777777" w:rsidR="0028762E" w:rsidRDefault="00D164E8" w:rsidP="00B16DDF">
      <w:pPr>
        <w:jc w:val="both"/>
      </w:pPr>
      <w:r>
        <w:t>The fundamental principle of human resource development is to have a planned and systematic process in which:</w:t>
      </w:r>
    </w:p>
    <w:p w14:paraId="2E506AF0" w14:textId="77777777" w:rsidR="0028762E" w:rsidRDefault="00D164E8">
      <w:pPr>
        <w:pStyle w:val="ListParagraph"/>
        <w:numPr>
          <w:ilvl w:val="0"/>
          <w:numId w:val="6"/>
        </w:numPr>
        <w:jc w:val="both"/>
      </w:pPr>
      <w:r>
        <w:t>A performance management system should define skills or competencies.</w:t>
      </w:r>
    </w:p>
    <w:p w14:paraId="5E2332F5" w14:textId="77777777" w:rsidR="0028762E" w:rsidRDefault="00D164E8">
      <w:pPr>
        <w:pStyle w:val="ListParagraph"/>
        <w:numPr>
          <w:ilvl w:val="0"/>
          <w:numId w:val="6"/>
        </w:numPr>
        <w:jc w:val="both"/>
      </w:pPr>
      <w:r>
        <w:t>These will be integrated with the human resources strategy's requirements.</w:t>
      </w:r>
    </w:p>
    <w:p w14:paraId="0766BC92" w14:textId="77777777" w:rsidR="0028762E" w:rsidRDefault="00D164E8">
      <w:pPr>
        <w:pStyle w:val="ListParagraph"/>
        <w:numPr>
          <w:ilvl w:val="0"/>
          <w:numId w:val="6"/>
        </w:numPr>
        <w:jc w:val="both"/>
      </w:pPr>
      <w:r>
        <w:t xml:space="preserve">The development programme will fill in the gaps </w:t>
      </w:r>
      <w:sdt>
        <w:sdtPr>
          <w:id w:val="1092367252"/>
        </w:sdtPr>
        <w:sdtEndPr/>
        <w:sdtContent>
          <w:r>
            <w:fldChar w:fldCharType="begin"/>
          </w:r>
          <w:r>
            <w:instrText xml:space="preserve"> CITATION Pri11 \l 2057 </w:instrText>
          </w:r>
          <w:r>
            <w:fldChar w:fldCharType="separate"/>
          </w:r>
          <w:r>
            <w:t>(Price, 2011)</w:t>
          </w:r>
          <w:r>
            <w:fldChar w:fldCharType="end"/>
          </w:r>
        </w:sdtContent>
      </w:sdt>
      <w:r>
        <w:t>.</w:t>
      </w:r>
    </w:p>
    <w:p w14:paraId="0B5CDF2B" w14:textId="77777777" w:rsidR="0028762E" w:rsidRDefault="00D164E8">
      <w:pPr>
        <w:pStyle w:val="ListParagraph"/>
        <w:ind w:left="770"/>
        <w:jc w:val="both"/>
      </w:pPr>
      <w:r>
        <w:t xml:space="preserve">Training should be viewed as an activity connected to the organization's goals as part of an HRD programme. </w:t>
      </w:r>
    </w:p>
    <w:p w14:paraId="04EA3BF5" w14:textId="77777777" w:rsidR="0028762E" w:rsidRDefault="0028762E">
      <w:pPr>
        <w:pStyle w:val="ListParagraph"/>
        <w:ind w:left="770"/>
      </w:pPr>
    </w:p>
    <w:p w14:paraId="290AD67C" w14:textId="77777777" w:rsidR="0028762E" w:rsidRDefault="0028762E">
      <w:pPr>
        <w:pStyle w:val="ListParagraph"/>
        <w:ind w:left="770"/>
      </w:pPr>
    </w:p>
    <w:p w14:paraId="1FD31A88" w14:textId="77777777" w:rsidR="0028762E" w:rsidRDefault="00D164E8">
      <w:pPr>
        <w:rPr>
          <w:b/>
          <w:bCs/>
        </w:rPr>
      </w:pPr>
      <w:r>
        <w:rPr>
          <w:b/>
          <w:bCs/>
        </w:rPr>
        <w:t>TRENDS IN GLOBAL TRAINING AND DEVELOPMENT</w:t>
      </w:r>
    </w:p>
    <w:p w14:paraId="00AD91D3" w14:textId="719E575B" w:rsidR="0028762E" w:rsidRDefault="00D164E8">
      <w:pPr>
        <w:jc w:val="both"/>
      </w:pPr>
      <w:r>
        <w:t>For a company like Vodafone, which operates in different regions, it is essential to consider global HR development and training.</w:t>
      </w:r>
    </w:p>
    <w:p w14:paraId="1DC00AE5" w14:textId="29906597" w:rsidR="0028762E" w:rsidRDefault="009B2595">
      <w:pPr>
        <w:jc w:val="both"/>
      </w:pPr>
      <w:r>
        <w:t>Global</w:t>
      </w:r>
      <w:r w:rsidR="00D164E8">
        <w:t xml:space="preserve"> H</w:t>
      </w:r>
      <w:r w:rsidR="00B16DDF">
        <w:t>RD</w:t>
      </w:r>
      <w:r w:rsidR="00D164E8">
        <w:t xml:space="preserve"> is influenced by global competitiveness, technology advancements, and an international workforce </w:t>
      </w:r>
      <w:sdt>
        <w:sdtPr>
          <w:id w:val="-2067488480"/>
        </w:sdtPr>
        <w:sdtEndPr/>
        <w:sdtContent>
          <w:r w:rsidR="00D164E8">
            <w:fldChar w:fldCharType="begin"/>
          </w:r>
          <w:r w:rsidR="00D164E8">
            <w:instrText xml:space="preserve"> CITATION Mil14 \l 2057 </w:instrText>
          </w:r>
          <w:r w:rsidR="00D164E8">
            <w:fldChar w:fldCharType="separate"/>
          </w:r>
          <w:r w:rsidR="00D164E8">
            <w:t>(Lazarova &amp; Thomas, 2014)</w:t>
          </w:r>
          <w:r w:rsidR="00D164E8">
            <w:fldChar w:fldCharType="end"/>
          </w:r>
        </w:sdtContent>
      </w:sdt>
      <w:r w:rsidR="00D164E8">
        <w:t>. There are four current trends in HR theory to consider:</w:t>
      </w:r>
    </w:p>
    <w:p w14:paraId="6B6EB25B" w14:textId="77777777" w:rsidR="0028762E" w:rsidRDefault="00D164E8">
      <w:pPr>
        <w:pStyle w:val="ListParagraph"/>
        <w:numPr>
          <w:ilvl w:val="0"/>
          <w:numId w:val="6"/>
        </w:numPr>
        <w:jc w:val="both"/>
        <w:rPr>
          <w:rFonts w:cstheme="minorHAnsi"/>
        </w:rPr>
      </w:pPr>
      <w:r>
        <w:rPr>
          <w:rFonts w:cstheme="minorHAnsi"/>
          <w:color w:val="333333"/>
          <w:shd w:val="clear" w:color="auto" w:fill="FFFFFF"/>
        </w:rPr>
        <w:t>In-Country Training</w:t>
      </w:r>
    </w:p>
    <w:p w14:paraId="10BD371F" w14:textId="77777777" w:rsidR="0028762E" w:rsidRDefault="00D164E8">
      <w:pPr>
        <w:pStyle w:val="ListParagraph"/>
        <w:numPr>
          <w:ilvl w:val="0"/>
          <w:numId w:val="6"/>
        </w:numPr>
        <w:jc w:val="both"/>
        <w:rPr>
          <w:rFonts w:cstheme="minorHAnsi"/>
        </w:rPr>
      </w:pPr>
      <w:r>
        <w:rPr>
          <w:rFonts w:cstheme="minorHAnsi"/>
          <w:color w:val="333333"/>
          <w:shd w:val="clear" w:color="auto" w:fill="FFFFFF"/>
        </w:rPr>
        <w:t>Cross-Cultural and Diversity Training</w:t>
      </w:r>
    </w:p>
    <w:p w14:paraId="45F86B44" w14:textId="77777777" w:rsidR="0028762E" w:rsidRDefault="00D164E8">
      <w:pPr>
        <w:pStyle w:val="ListParagraph"/>
        <w:numPr>
          <w:ilvl w:val="0"/>
          <w:numId w:val="6"/>
        </w:numPr>
        <w:jc w:val="both"/>
        <w:rPr>
          <w:rFonts w:cstheme="minorHAnsi"/>
        </w:rPr>
      </w:pPr>
      <w:r>
        <w:rPr>
          <w:rFonts w:cstheme="minorHAnsi"/>
          <w:color w:val="333333"/>
          <w:shd w:val="clear" w:color="auto" w:fill="FFFFFF"/>
        </w:rPr>
        <w:t>Training in Cross-Cultural Teams</w:t>
      </w:r>
    </w:p>
    <w:p w14:paraId="6637E2B9" w14:textId="77777777" w:rsidR="0028762E" w:rsidRPr="00B16DDF" w:rsidRDefault="00D164E8">
      <w:pPr>
        <w:pStyle w:val="ListParagraph"/>
        <w:numPr>
          <w:ilvl w:val="0"/>
          <w:numId w:val="6"/>
        </w:numPr>
        <w:jc w:val="both"/>
        <w:rPr>
          <w:rFonts w:cstheme="minorHAnsi"/>
          <w:b/>
          <w:bCs/>
        </w:rPr>
      </w:pPr>
      <w:r w:rsidRPr="00B16DDF">
        <w:rPr>
          <w:rFonts w:cstheme="minorHAnsi"/>
          <w:b/>
          <w:bCs/>
          <w:color w:val="333333"/>
          <w:shd w:val="clear" w:color="auto" w:fill="FFFFFF"/>
        </w:rPr>
        <w:t xml:space="preserve">Media-Based and Web-Based Training </w:t>
      </w:r>
    </w:p>
    <w:p w14:paraId="0901B6F1" w14:textId="4A971A51" w:rsidR="0028762E" w:rsidRDefault="00D164E8">
      <w:pPr>
        <w:jc w:val="both"/>
      </w:pPr>
      <w:r>
        <w:t xml:space="preserve">The new trend in training is the availability and integration of electronic media. This type of training is cost-effective for the organisation and especially helpful for personnel who are on short-term or non-standard assignments, especially if the training is customized. Very often, these </w:t>
      </w:r>
      <w:r w:rsidR="00B16DDF">
        <w:t>online</w:t>
      </w:r>
      <w:r>
        <w:t xml:space="preserve"> training tools are especially useful for expatriates and their families </w:t>
      </w:r>
      <w:sdt>
        <w:sdtPr>
          <w:id w:val="-1270852139"/>
        </w:sdtPr>
        <w:sdtEndPr/>
        <w:sdtContent>
          <w:r>
            <w:fldChar w:fldCharType="begin"/>
          </w:r>
          <w:r>
            <w:instrText xml:space="preserve"> CITATION Mil14 \l 2057 </w:instrText>
          </w:r>
          <w:r>
            <w:fldChar w:fldCharType="separate"/>
          </w:r>
          <w:r>
            <w:t>(Lazarova &amp; Thomas, 2014)</w:t>
          </w:r>
          <w:r>
            <w:fldChar w:fldCharType="end"/>
          </w:r>
        </w:sdtContent>
      </w:sdt>
      <w:r>
        <w:t>. </w:t>
      </w:r>
    </w:p>
    <w:p w14:paraId="21D3E5F6" w14:textId="2F392C4C" w:rsidR="0028762E" w:rsidRDefault="00D164E8">
      <w:pPr>
        <w:jc w:val="both"/>
      </w:pPr>
      <w:r>
        <w:t>The challenge for a global company like Vodafone group is to develop individuals at all levels and in a variety of locations with different cultures. Global HR</w:t>
      </w:r>
      <w:r w:rsidR="00B16DDF">
        <w:t>M</w:t>
      </w:r>
      <w:r>
        <w:t xml:space="preserve"> has mostly focused on preparing expatriates for abroad assignments and producing global leaders. It must, however, cater to the training and development needs of its personnel in all its regions. Working with people of many cultures and </w:t>
      </w:r>
      <w:r>
        <w:lastRenderedPageBreak/>
        <w:t xml:space="preserve">countries, while performing activities on a global scale, is what international training and development entail. As a result, </w:t>
      </w:r>
      <w:r w:rsidR="009B2595">
        <w:t>employees must develop</w:t>
      </w:r>
      <w:r>
        <w:t xml:space="preserve"> </w:t>
      </w:r>
      <w:r>
        <w:rPr>
          <w:b/>
          <w:bCs/>
        </w:rPr>
        <w:t>global thinking</w:t>
      </w:r>
      <w:r>
        <w:t xml:space="preserve"> that has no boundaries </w:t>
      </w:r>
      <w:sdt>
        <w:sdtPr>
          <w:id w:val="-2048361643"/>
        </w:sdtPr>
        <w:sdtEndPr/>
        <w:sdtContent>
          <w:r>
            <w:fldChar w:fldCharType="begin"/>
          </w:r>
          <w:r>
            <w:instrText xml:space="preserve"> CITATION Sch09 \l 2057 </w:instrText>
          </w:r>
          <w:r>
            <w:fldChar w:fldCharType="separate"/>
          </w:r>
          <w:r>
            <w:t>(Schuler, 2009)</w:t>
          </w:r>
          <w:r>
            <w:fldChar w:fldCharType="end"/>
          </w:r>
        </w:sdtContent>
      </w:sdt>
      <w:r>
        <w:t>.</w:t>
      </w:r>
    </w:p>
    <w:p w14:paraId="5929E0DD" w14:textId="77777777" w:rsidR="0028762E" w:rsidRDefault="00D164E8">
      <w:pPr>
        <w:jc w:val="both"/>
        <w:rPr>
          <w:b/>
          <w:bCs/>
          <w:sz w:val="28"/>
          <w:szCs w:val="28"/>
        </w:rPr>
      </w:pPr>
      <w:r>
        <w:rPr>
          <w:b/>
          <w:bCs/>
          <w:sz w:val="28"/>
          <w:szCs w:val="28"/>
        </w:rPr>
        <w:t>COMPENSATION</w:t>
      </w:r>
    </w:p>
    <w:p w14:paraId="36A4579A" w14:textId="3D68089F" w:rsidR="0028762E" w:rsidRDefault="00D164E8">
      <w:pPr>
        <w:jc w:val="both"/>
      </w:pPr>
      <w:r>
        <w:t xml:space="preserve">In human resource management, payment is an important feature. It is the main reason people work. The reward or compensation that people receive for their contribution to an organization includes monetary and non-monetary components. </w:t>
      </w:r>
      <w:r w:rsidR="009B2595">
        <w:t>Remuneration</w:t>
      </w:r>
      <w:r>
        <w:t xml:space="preserve"> also has an impact on the recruitment and </w:t>
      </w:r>
      <w:r w:rsidR="00C84C54">
        <w:t>retention</w:t>
      </w:r>
      <w:r>
        <w:t xml:space="preserve"> of talented people. The term 'reward management' includes </w:t>
      </w:r>
      <w:r w:rsidR="00B16DDF">
        <w:t>the strategy</w:t>
      </w:r>
      <w:r>
        <w:t xml:space="preserve"> and practice of pay systems, the financial </w:t>
      </w:r>
      <w:proofErr w:type="gramStart"/>
      <w:r>
        <w:t>aspect</w:t>
      </w:r>
      <w:proofErr w:type="gramEnd"/>
      <w:r>
        <w:t xml:space="preserve"> and the management of staff </w:t>
      </w:r>
      <w:sdt>
        <w:sdtPr>
          <w:id w:val="83736315"/>
        </w:sdtPr>
        <w:sdtEndPr/>
        <w:sdtContent>
          <w:r>
            <w:fldChar w:fldCharType="begin"/>
          </w:r>
          <w:r>
            <w:instrText xml:space="preserve"> CITATION Pri11 \l 2057 </w:instrText>
          </w:r>
          <w:r>
            <w:fldChar w:fldCharType="separate"/>
          </w:r>
          <w:r>
            <w:t>(Price, 2011)</w:t>
          </w:r>
          <w:r>
            <w:fldChar w:fldCharType="end"/>
          </w:r>
        </w:sdtContent>
      </w:sdt>
      <w:r>
        <w:t xml:space="preserve">. The compensation that employees receive for their work has an impact on how they work, their attitude toward customers, their desire to improve and learn, and the quality of their performance. As a result, this will have consequences for the company's success. So, human resource management must plan compensation strategies </w:t>
      </w:r>
      <w:sdt>
        <w:sdtPr>
          <w:id w:val="-576365533"/>
        </w:sdtPr>
        <w:sdtEndPr/>
        <w:sdtContent>
          <w:r>
            <w:fldChar w:fldCharType="begin"/>
          </w:r>
          <w:r>
            <w:instrText xml:space="preserve">CITATION Mil13 \l 2057 </w:instrText>
          </w:r>
          <w:r>
            <w:fldChar w:fldCharType="separate"/>
          </w:r>
          <w:r>
            <w:t>(Milkovich, 2013)</w:t>
          </w:r>
          <w:r>
            <w:fldChar w:fldCharType="end"/>
          </w:r>
        </w:sdtContent>
      </w:sdt>
      <w:r>
        <w:t>. The factors influencing the compensation of the employees are external and internal to the company; below will analyse some internal factors.</w:t>
      </w:r>
    </w:p>
    <w:p w14:paraId="59C17633" w14:textId="77777777" w:rsidR="0028762E" w:rsidRDefault="00D164E8">
      <w:pPr>
        <w:rPr>
          <w:b/>
          <w:bCs/>
        </w:rPr>
      </w:pPr>
      <w:r>
        <w:rPr>
          <w:b/>
          <w:bCs/>
        </w:rPr>
        <w:t>PAY EQUITY</w:t>
      </w:r>
    </w:p>
    <w:p w14:paraId="6DE078C3" w14:textId="1515E496" w:rsidR="0028762E" w:rsidRDefault="00D164E8">
      <w:pPr>
        <w:jc w:val="both"/>
      </w:pPr>
      <w:r>
        <w:t xml:space="preserve">Behavioural psychologist Adams in the 1960s theorized equity theory, according to which employees to feel valued and motivated, must believe that their efforts (inputs) are balanced with rewards (outputs). Rewards such as assignments with more 'responsibility', recognition and appreciation, and career progression.   Moreover, it is very important for the perception of employees to be treated fairly </w:t>
      </w:r>
      <w:r w:rsidR="009B2595">
        <w:t>about</w:t>
      </w:r>
      <w:r>
        <w:t xml:space="preserve"> colleagues, this makes a job environment positive or negative </w:t>
      </w:r>
      <w:sdt>
        <w:sdtPr>
          <w:id w:val="953060755"/>
        </w:sdtPr>
        <w:sdtEndPr/>
        <w:sdtContent>
          <w:r>
            <w:fldChar w:fldCharType="begin"/>
          </w:r>
          <w:r>
            <w:instrText xml:space="preserve"> CITATION Tor201 \l 2057 </w:instrText>
          </w:r>
          <w:r>
            <w:fldChar w:fldCharType="separate"/>
          </w:r>
          <w:r>
            <w:t>( Torrington, et al., 2020)</w:t>
          </w:r>
          <w:r>
            <w:fldChar w:fldCharType="end"/>
          </w:r>
        </w:sdtContent>
      </w:sdt>
      <w:r>
        <w:t>.</w:t>
      </w:r>
    </w:p>
    <w:p w14:paraId="5785C2CE" w14:textId="77777777" w:rsidR="0028762E" w:rsidRDefault="00D164E8">
      <w:r>
        <w:t xml:space="preserve">               </w:t>
      </w:r>
      <w:r>
        <w:rPr>
          <w:noProof/>
        </w:rPr>
        <w:drawing>
          <wp:inline distT="0" distB="0" distL="0" distR="0" wp14:anchorId="47FBF775" wp14:editId="28512B35">
            <wp:extent cx="4965700" cy="3924935"/>
            <wp:effectExtent l="0" t="0" r="635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972701" cy="3930315"/>
                    </a:xfrm>
                    <a:prstGeom prst="rect">
                      <a:avLst/>
                    </a:prstGeom>
                    <a:noFill/>
                    <a:ln>
                      <a:noFill/>
                    </a:ln>
                  </pic:spPr>
                </pic:pic>
              </a:graphicData>
            </a:graphic>
          </wp:inline>
        </w:drawing>
      </w:r>
    </w:p>
    <w:p w14:paraId="418F3D51" w14:textId="77777777" w:rsidR="0028762E" w:rsidRDefault="00D164E8">
      <w:r>
        <w:t xml:space="preserve">Source: </w:t>
      </w:r>
      <w:sdt>
        <w:sdtPr>
          <w:id w:val="-1652829103"/>
        </w:sdtPr>
        <w:sdtEndPr/>
        <w:sdtContent>
          <w:r>
            <w:fldChar w:fldCharType="begin"/>
          </w:r>
          <w:r>
            <w:instrText xml:space="preserve"> CITATION Bea14 \l 2057 </w:instrText>
          </w:r>
          <w:r>
            <w:fldChar w:fldCharType="separate"/>
          </w:r>
          <w:r>
            <w:t>(Beardwell &amp; Thompson, 2014)</w:t>
          </w:r>
          <w:r>
            <w:fldChar w:fldCharType="end"/>
          </w:r>
        </w:sdtContent>
      </w:sdt>
    </w:p>
    <w:p w14:paraId="2F301628" w14:textId="77777777" w:rsidR="0028762E" w:rsidRDefault="00D164E8">
      <w:pPr>
        <w:jc w:val="both"/>
      </w:pPr>
      <w:r>
        <w:t>Employee efforts are numerous and varied, as seen in the illustration above.</w:t>
      </w:r>
    </w:p>
    <w:p w14:paraId="62CECC2E" w14:textId="77777777" w:rsidR="0028762E" w:rsidRDefault="00D164E8">
      <w:pPr>
        <w:jc w:val="both"/>
      </w:pPr>
      <w:r>
        <w:lastRenderedPageBreak/>
        <w:t>Employees, according to Adams, will compare the rewards they receive with their effort, skills, competencies, time, and other contributions; as a result, if they feel they are being treated unequally, they will be demotivated to work, whereas if they are being rewarded for their efforts, they will be motivated.</w:t>
      </w:r>
    </w:p>
    <w:p w14:paraId="327BDDC6" w14:textId="77777777" w:rsidR="0028762E" w:rsidRDefault="00D164E8">
      <w:r>
        <w:t>HRD of Vodafone could implement the following strategies for the appreciation and retention of employees based on the principles of Adams' theory:</w:t>
      </w:r>
    </w:p>
    <w:p w14:paraId="54F7BF55" w14:textId="7E86BF18" w:rsidR="0028762E" w:rsidRDefault="00D164E8">
      <w:pPr>
        <w:pStyle w:val="ListParagraph"/>
        <w:numPr>
          <w:ilvl w:val="0"/>
          <w:numId w:val="7"/>
        </w:numPr>
      </w:pPr>
      <w:r>
        <w:t xml:space="preserve">Monitor salary and benefits </w:t>
      </w:r>
      <w:r w:rsidR="009B2595">
        <w:t>regularly</w:t>
      </w:r>
      <w:r>
        <w:t xml:space="preserve"> to identify any inefficiencies.</w:t>
      </w:r>
    </w:p>
    <w:p w14:paraId="3F7407E1" w14:textId="77777777" w:rsidR="0028762E" w:rsidRDefault="00D164E8">
      <w:pPr>
        <w:pStyle w:val="ListParagraph"/>
        <w:numPr>
          <w:ilvl w:val="0"/>
          <w:numId w:val="7"/>
        </w:numPr>
      </w:pPr>
      <w:r>
        <w:t>Support a working environment in which employees are free to express their opinions and communicate their moods to their superiors</w:t>
      </w:r>
    </w:p>
    <w:p w14:paraId="615F2112" w14:textId="77777777" w:rsidR="0028762E" w:rsidRDefault="00D164E8">
      <w:pPr>
        <w:pStyle w:val="ListParagraph"/>
        <w:numPr>
          <w:ilvl w:val="0"/>
          <w:numId w:val="7"/>
        </w:numPr>
      </w:pPr>
      <w:r>
        <w:t>Balance any inequity when there is evidence</w:t>
      </w:r>
    </w:p>
    <w:p w14:paraId="1984A3AE" w14:textId="77777777" w:rsidR="0028762E" w:rsidRDefault="00D164E8">
      <w:pPr>
        <w:pStyle w:val="ListParagraph"/>
        <w:numPr>
          <w:ilvl w:val="0"/>
          <w:numId w:val="7"/>
        </w:numPr>
      </w:pPr>
      <w:r>
        <w:t xml:space="preserve">During the recruitment phase, inquire about the employee’s expectations on salary, career, etc. </w:t>
      </w:r>
      <w:sdt>
        <w:sdtPr>
          <w:id w:val="-1684196254"/>
        </w:sdtPr>
        <w:sdtEndPr/>
        <w:sdtContent>
          <w:r>
            <w:fldChar w:fldCharType="begin"/>
          </w:r>
          <w:r>
            <w:instrText xml:space="preserve"> CITATION Bel18 \l 2057 </w:instrText>
          </w:r>
          <w:r>
            <w:fldChar w:fldCharType="separate"/>
          </w:r>
          <w:r>
            <w:t>(Belton, 2018)</w:t>
          </w:r>
          <w:r>
            <w:fldChar w:fldCharType="end"/>
          </w:r>
        </w:sdtContent>
      </w:sdt>
    </w:p>
    <w:p w14:paraId="10881285" w14:textId="77777777" w:rsidR="0028762E" w:rsidRDefault="0028762E">
      <w:pPr>
        <w:rPr>
          <w:b/>
          <w:bCs/>
        </w:rPr>
      </w:pPr>
    </w:p>
    <w:p w14:paraId="4F3B36A8" w14:textId="77777777" w:rsidR="0028762E" w:rsidRDefault="00D164E8">
      <w:pPr>
        <w:rPr>
          <w:b/>
          <w:bCs/>
        </w:rPr>
      </w:pPr>
      <w:r>
        <w:rPr>
          <w:b/>
          <w:bCs/>
        </w:rPr>
        <w:t>TYPES OF EQUITY COMPENSATION</w:t>
      </w:r>
    </w:p>
    <w:p w14:paraId="2DACA9AB" w14:textId="77777777" w:rsidR="0028762E" w:rsidRDefault="00D164E8">
      <w:r>
        <w:t>For a technology company operating globally, there are several ways to ensure adequate compensation, below are some suggestions:</w:t>
      </w:r>
    </w:p>
    <w:p w14:paraId="53F5C868" w14:textId="7C99CD7A" w:rsidR="0028762E" w:rsidRDefault="00D164E8">
      <w:pPr>
        <w:pStyle w:val="ListParagraph"/>
        <w:numPr>
          <w:ilvl w:val="0"/>
          <w:numId w:val="8"/>
        </w:numPr>
        <w:jc w:val="both"/>
      </w:pPr>
      <w:r>
        <w:t xml:space="preserve">Employee stock ownership plans, or </w:t>
      </w:r>
      <w:r>
        <w:rPr>
          <w:b/>
          <w:bCs/>
        </w:rPr>
        <w:t>ESOP</w:t>
      </w:r>
      <w:r>
        <w:t xml:space="preserve">, provide employees with stock ownership in the company. ESOP </w:t>
      </w:r>
      <w:r w:rsidR="009B2595">
        <w:t>is</w:t>
      </w:r>
      <w:r>
        <w:t xml:space="preserve"> qualifying programmes because they provide numerous tax benefits to the sponsoring company, the seller shareholder, and the participants. ESOPs are frequently used by employers as a corporate finance approach to matching the interests of their employees and shareholders</w:t>
      </w:r>
      <w:sdt>
        <w:sdtPr>
          <w:id w:val="1468395917"/>
        </w:sdtPr>
        <w:sdtEndPr/>
        <w:sdtContent>
          <w:r>
            <w:fldChar w:fldCharType="begin"/>
          </w:r>
          <w:r>
            <w:instrText xml:space="preserve"> CITATION Sch09 \l 2057 </w:instrText>
          </w:r>
          <w:r>
            <w:fldChar w:fldCharType="separate"/>
          </w:r>
          <w:r>
            <w:t xml:space="preserve"> (Schuler, 2009)</w:t>
          </w:r>
          <w:r>
            <w:fldChar w:fldCharType="end"/>
          </w:r>
        </w:sdtContent>
      </w:sdt>
      <w:r>
        <w:t>.</w:t>
      </w:r>
    </w:p>
    <w:p w14:paraId="17161BF8" w14:textId="77777777" w:rsidR="0028762E" w:rsidRDefault="00D164E8">
      <w:pPr>
        <w:pStyle w:val="ListParagraph"/>
        <w:numPr>
          <w:ilvl w:val="0"/>
          <w:numId w:val="8"/>
        </w:numPr>
        <w:jc w:val="both"/>
      </w:pPr>
      <w:r>
        <w:rPr>
          <w:b/>
          <w:bCs/>
        </w:rPr>
        <w:t>ESSP</w:t>
      </w:r>
      <w:r>
        <w:t>. Employee Stock Purchase Plans: These plans allow employees to buy company stock at a discounted price through payroll</w:t>
      </w:r>
    </w:p>
    <w:p w14:paraId="463BB8EF" w14:textId="77777777" w:rsidR="0028762E" w:rsidRDefault="00D164E8">
      <w:pPr>
        <w:pStyle w:val="ListParagraph"/>
        <w:numPr>
          <w:ilvl w:val="0"/>
          <w:numId w:val="8"/>
        </w:numPr>
        <w:jc w:val="both"/>
      </w:pPr>
      <w:r>
        <w:rPr>
          <w:b/>
          <w:bCs/>
        </w:rPr>
        <w:t>PHANTOM STOCK</w:t>
      </w:r>
      <w:r>
        <w:t xml:space="preserve"> allows employees to have stock ownership without really owning the shares. The value of phantom stock increases and decreases in perfect sync with the underlying firm shares, just like any other real stock. On occasions, employees are reimbursed with earnings resulting from any corporate stock appreciation. This type of compensation is usually used for senior employees</w:t>
      </w:r>
      <w:sdt>
        <w:sdtPr>
          <w:id w:val="-1452867723"/>
        </w:sdtPr>
        <w:sdtEndPr/>
        <w:sdtContent>
          <w:r>
            <w:fldChar w:fldCharType="begin"/>
          </w:r>
          <w:r>
            <w:instrText xml:space="preserve"> CITATION Sch09 \l 2057 </w:instrText>
          </w:r>
          <w:r>
            <w:fldChar w:fldCharType="separate"/>
          </w:r>
          <w:r>
            <w:t xml:space="preserve"> (Schuler, 2009)</w:t>
          </w:r>
          <w:r>
            <w:fldChar w:fldCharType="end"/>
          </w:r>
        </w:sdtContent>
      </w:sdt>
    </w:p>
    <w:p w14:paraId="7C32795E" w14:textId="77777777" w:rsidR="0028762E" w:rsidRDefault="0028762E"/>
    <w:p w14:paraId="37671578" w14:textId="77777777" w:rsidR="0028762E" w:rsidRDefault="0028762E"/>
    <w:p w14:paraId="08AF5C10" w14:textId="77777777" w:rsidR="0028762E" w:rsidRDefault="0028762E">
      <w:pPr>
        <w:rPr>
          <w:b/>
          <w:bCs/>
        </w:rPr>
      </w:pPr>
    </w:p>
    <w:p w14:paraId="4A6B7F85" w14:textId="77777777" w:rsidR="0028762E" w:rsidRDefault="0028762E">
      <w:pPr>
        <w:rPr>
          <w:b/>
          <w:bCs/>
        </w:rPr>
      </w:pPr>
    </w:p>
    <w:p w14:paraId="1907E384" w14:textId="77777777" w:rsidR="0028762E" w:rsidRDefault="0028762E">
      <w:pPr>
        <w:rPr>
          <w:b/>
          <w:bCs/>
        </w:rPr>
      </w:pPr>
    </w:p>
    <w:p w14:paraId="5EAFFC65" w14:textId="77777777" w:rsidR="0028762E" w:rsidRDefault="0028762E">
      <w:pPr>
        <w:rPr>
          <w:b/>
          <w:bCs/>
        </w:rPr>
      </w:pPr>
    </w:p>
    <w:p w14:paraId="2072866F" w14:textId="77777777" w:rsidR="0028762E" w:rsidRDefault="0028762E">
      <w:pPr>
        <w:rPr>
          <w:b/>
          <w:bCs/>
        </w:rPr>
      </w:pPr>
    </w:p>
    <w:p w14:paraId="649C1EB3" w14:textId="77777777" w:rsidR="0028762E" w:rsidRDefault="0028762E">
      <w:pPr>
        <w:rPr>
          <w:b/>
          <w:bCs/>
        </w:rPr>
      </w:pPr>
    </w:p>
    <w:p w14:paraId="545292B7" w14:textId="77777777" w:rsidR="0028762E" w:rsidRDefault="0028762E">
      <w:pPr>
        <w:rPr>
          <w:b/>
          <w:bCs/>
        </w:rPr>
      </w:pPr>
    </w:p>
    <w:p w14:paraId="39D7836A" w14:textId="77777777" w:rsidR="00322747" w:rsidRDefault="00322747">
      <w:pPr>
        <w:rPr>
          <w:b/>
          <w:bCs/>
        </w:rPr>
      </w:pPr>
    </w:p>
    <w:p w14:paraId="7ED36093" w14:textId="77777777" w:rsidR="0028762E" w:rsidRPr="00800ABD" w:rsidRDefault="00D164E8">
      <w:pPr>
        <w:rPr>
          <w:b/>
          <w:bCs/>
          <w:sz w:val="28"/>
          <w:szCs w:val="28"/>
        </w:rPr>
      </w:pPr>
      <w:r w:rsidRPr="00800ABD">
        <w:rPr>
          <w:b/>
          <w:bCs/>
          <w:sz w:val="28"/>
          <w:szCs w:val="28"/>
        </w:rPr>
        <w:lastRenderedPageBreak/>
        <w:t>CONCLUSION</w:t>
      </w:r>
    </w:p>
    <w:p w14:paraId="0E2CEF67" w14:textId="5A798E46" w:rsidR="0028762E" w:rsidRDefault="00D164E8">
      <w:pPr>
        <w:jc w:val="both"/>
      </w:pPr>
      <w:r>
        <w:t xml:space="preserve">This report highlighted some of the components that make a worker satisfied </w:t>
      </w:r>
      <w:r w:rsidR="009B2595">
        <w:t>with</w:t>
      </w:r>
      <w:r>
        <w:t xml:space="preserve"> a job in the workplace. How an HR manager could develop </w:t>
      </w:r>
      <w:r w:rsidR="00322747">
        <w:t>a</w:t>
      </w:r>
      <w:r>
        <w:t xml:space="preserve"> sense of belonging to the company of employees, how to make them feel valued and appreciated, and how to retain the staff. </w:t>
      </w:r>
      <w:r w:rsidR="00C746E8">
        <w:t xml:space="preserve">Below </w:t>
      </w:r>
      <w:r w:rsidR="00322747">
        <w:t xml:space="preserve">are </w:t>
      </w:r>
      <w:r w:rsidR="00C746E8">
        <w:t>some considerations.</w:t>
      </w:r>
    </w:p>
    <w:p w14:paraId="6CE8E99A" w14:textId="77777777" w:rsidR="0028762E" w:rsidRDefault="00D164E8" w:rsidP="00C746E8">
      <w:pPr>
        <w:pStyle w:val="ListParagraph"/>
        <w:numPr>
          <w:ilvl w:val="0"/>
          <w:numId w:val="9"/>
        </w:numPr>
      </w:pPr>
      <w:r>
        <w:t>In the report some of these factors have been identified in 3 elements:</w:t>
      </w:r>
    </w:p>
    <w:p w14:paraId="3E56B913" w14:textId="77777777" w:rsidR="0028762E" w:rsidRDefault="00D164E8">
      <w:pPr>
        <w:pStyle w:val="ListParagraph"/>
        <w:numPr>
          <w:ilvl w:val="0"/>
          <w:numId w:val="6"/>
        </w:numPr>
      </w:pPr>
      <w:r>
        <w:t xml:space="preserve">an adequate and fair compensation. </w:t>
      </w:r>
    </w:p>
    <w:p w14:paraId="2006D8C2" w14:textId="0453F690" w:rsidR="0028762E" w:rsidRDefault="00D164E8">
      <w:pPr>
        <w:pStyle w:val="ListParagraph"/>
        <w:numPr>
          <w:ilvl w:val="0"/>
          <w:numId w:val="6"/>
        </w:numPr>
      </w:pPr>
      <w:r>
        <w:t>Recognition of employees and the work done.</w:t>
      </w:r>
    </w:p>
    <w:p w14:paraId="41B64F90" w14:textId="77777777" w:rsidR="0028762E" w:rsidRDefault="00D164E8">
      <w:pPr>
        <w:pStyle w:val="ListParagraph"/>
        <w:numPr>
          <w:ilvl w:val="0"/>
          <w:numId w:val="6"/>
        </w:numPr>
      </w:pPr>
      <w:r>
        <w:t>Positive work environment.</w:t>
      </w:r>
    </w:p>
    <w:p w14:paraId="315789C2" w14:textId="0E6A5908" w:rsidR="0028762E" w:rsidRDefault="00C746E8">
      <w:pPr>
        <w:jc w:val="both"/>
      </w:pPr>
      <w:r>
        <w:t xml:space="preserve">         </w:t>
      </w:r>
      <w:r w:rsidR="00D164E8">
        <w:t>These three factors must all be present at the same time for the employee to be engaged with</w:t>
      </w:r>
      <w:r w:rsidR="00322747">
        <w:t xml:space="preserve"> </w:t>
      </w:r>
      <w:r w:rsidR="00D164E8">
        <w:t xml:space="preserve">the organisation. </w:t>
      </w:r>
      <w:r w:rsidR="00322747">
        <w:t>Reasonable</w:t>
      </w:r>
      <w:r w:rsidR="00D164E8">
        <w:t xml:space="preserve"> pay without recognition or a healthy work environment will cause frustration. Inequality will result from a positive environment without proper compensation and recognition, while hypocrisy will result from recognition without compensation and a positive environment.</w:t>
      </w:r>
    </w:p>
    <w:p w14:paraId="064CB105" w14:textId="51EB061F" w:rsidR="0028762E" w:rsidRDefault="00D164E8">
      <w:pPr>
        <w:jc w:val="both"/>
      </w:pPr>
      <w:r>
        <w:t xml:space="preserve">Frustration, inequity, and hypocrisy are all three factors that may contribute massively to Employees leaving the job. </w:t>
      </w:r>
      <w:proofErr w:type="gramStart"/>
      <w:r>
        <w:t>All of</w:t>
      </w:r>
      <w:proofErr w:type="gramEnd"/>
      <w:r>
        <w:t xml:space="preserve"> those negative factors generate higher </w:t>
      </w:r>
      <w:r w:rsidR="00C84C54">
        <w:t>employee</w:t>
      </w:r>
      <w:r>
        <w:t xml:space="preserve"> dissatisfaction, comparatively more than the impact of a low salary</w:t>
      </w:r>
      <w:r w:rsidR="00C84C54">
        <w:t xml:space="preserve"> </w:t>
      </w:r>
      <w:sdt>
        <w:sdtPr>
          <w:id w:val="-1081980745"/>
          <w:citation/>
        </w:sdtPr>
        <w:sdtEndPr/>
        <w:sdtContent>
          <w:r w:rsidR="00C84C54">
            <w:fldChar w:fldCharType="begin"/>
          </w:r>
          <w:r w:rsidR="00C84C54">
            <w:instrText xml:space="preserve"> CITATION Lip17 \l 2057 </w:instrText>
          </w:r>
          <w:r w:rsidR="00C84C54">
            <w:fldChar w:fldCharType="separate"/>
          </w:r>
          <w:r w:rsidR="00C84C54" w:rsidRPr="00C84C54">
            <w:rPr>
              <w:noProof/>
            </w:rPr>
            <w:t>(Lipman, 2017)</w:t>
          </w:r>
          <w:r w:rsidR="00C84C54">
            <w:fldChar w:fldCharType="end"/>
          </w:r>
        </w:sdtContent>
      </w:sdt>
      <w:r w:rsidR="00C84C54">
        <w:t>.</w:t>
      </w:r>
      <w:r>
        <w:t xml:space="preserve"> </w:t>
      </w:r>
    </w:p>
    <w:p w14:paraId="472FC29D" w14:textId="16479C4A" w:rsidR="0028762E" w:rsidRPr="009E07D2" w:rsidRDefault="00C746E8" w:rsidP="00C746E8">
      <w:pPr>
        <w:pStyle w:val="NormalWeb"/>
        <w:numPr>
          <w:ilvl w:val="0"/>
          <w:numId w:val="9"/>
        </w:numPr>
        <w:shd w:val="clear" w:color="auto" w:fill="FFFFFF"/>
        <w:spacing w:beforeAutospacing="0" w:after="204" w:afterAutospacing="0" w:line="22" w:lineRule="atLeast"/>
        <w:jc w:val="both"/>
        <w:rPr>
          <w:rStyle w:val="Strong"/>
          <w:rFonts w:asciiTheme="minorHAnsi" w:eastAsia="sans-serif" w:hAnsiTheme="minorHAnsi" w:cstheme="minorHAnsi"/>
          <w:b w:val="0"/>
          <w:bCs w:val="0"/>
          <w:color w:val="313131"/>
          <w:sz w:val="22"/>
          <w:szCs w:val="22"/>
          <w:shd w:val="clear" w:color="auto" w:fill="FFFFFF"/>
        </w:rPr>
      </w:pPr>
      <w:r>
        <w:rPr>
          <w:rStyle w:val="Strong"/>
          <w:rFonts w:asciiTheme="minorHAnsi" w:eastAsia="sans-serif" w:hAnsiTheme="minorHAnsi" w:cstheme="minorHAnsi"/>
          <w:b w:val="0"/>
          <w:bCs w:val="0"/>
          <w:color w:val="313131"/>
          <w:sz w:val="22"/>
          <w:szCs w:val="22"/>
          <w:shd w:val="clear" w:color="auto" w:fill="FFFFFF"/>
        </w:rPr>
        <w:t>Vodafone case: t</w:t>
      </w:r>
      <w:r w:rsidR="00A55A9D" w:rsidRPr="009E07D2">
        <w:rPr>
          <w:rStyle w:val="Strong"/>
          <w:rFonts w:asciiTheme="minorHAnsi" w:eastAsia="sans-serif" w:hAnsiTheme="minorHAnsi" w:cstheme="minorHAnsi"/>
          <w:b w:val="0"/>
          <w:bCs w:val="0"/>
          <w:color w:val="313131"/>
          <w:sz w:val="22"/>
          <w:szCs w:val="22"/>
          <w:shd w:val="clear" w:color="auto" w:fill="FFFFFF"/>
        </w:rPr>
        <w:t>ypically</w:t>
      </w:r>
      <w:r w:rsidR="009E07D2" w:rsidRPr="009E07D2">
        <w:rPr>
          <w:rStyle w:val="Strong"/>
          <w:rFonts w:asciiTheme="minorHAnsi" w:eastAsia="sans-serif" w:hAnsiTheme="minorHAnsi" w:cstheme="minorHAnsi"/>
          <w:b w:val="0"/>
          <w:bCs w:val="0"/>
          <w:color w:val="313131"/>
          <w:sz w:val="22"/>
          <w:szCs w:val="22"/>
          <w:shd w:val="clear" w:color="auto" w:fill="FFFFFF"/>
        </w:rPr>
        <w:t xml:space="preserve">, </w:t>
      </w:r>
      <w:r w:rsidR="00A55A9D" w:rsidRPr="009E07D2">
        <w:rPr>
          <w:rStyle w:val="Strong"/>
          <w:rFonts w:asciiTheme="minorHAnsi" w:eastAsia="sans-serif" w:hAnsiTheme="minorHAnsi" w:cstheme="minorHAnsi"/>
          <w:b w:val="0"/>
          <w:bCs w:val="0"/>
          <w:color w:val="313131"/>
          <w:sz w:val="22"/>
          <w:szCs w:val="22"/>
          <w:shd w:val="clear" w:color="auto" w:fill="FFFFFF"/>
        </w:rPr>
        <w:t xml:space="preserve">since 2007, </w:t>
      </w:r>
      <w:r w:rsidR="009E07D2" w:rsidRPr="009E07D2">
        <w:rPr>
          <w:rStyle w:val="Strong"/>
          <w:rFonts w:asciiTheme="minorHAnsi" w:eastAsia="sans-serif" w:hAnsiTheme="minorHAnsi" w:cstheme="minorHAnsi"/>
          <w:b w:val="0"/>
          <w:bCs w:val="0"/>
          <w:color w:val="313131"/>
          <w:sz w:val="22"/>
          <w:szCs w:val="22"/>
          <w:shd w:val="clear" w:color="auto" w:fill="FFFFFF"/>
        </w:rPr>
        <w:t xml:space="preserve">according to Matthew </w:t>
      </w:r>
      <w:r w:rsidR="003F48ED" w:rsidRPr="009E07D2">
        <w:rPr>
          <w:rStyle w:val="Strong"/>
          <w:rFonts w:asciiTheme="minorHAnsi" w:eastAsia="sans-serif" w:hAnsiTheme="minorHAnsi" w:cstheme="minorHAnsi"/>
          <w:b w:val="0"/>
          <w:bCs w:val="0"/>
          <w:color w:val="313131"/>
          <w:sz w:val="22"/>
          <w:szCs w:val="22"/>
          <w:shd w:val="clear" w:color="auto" w:fill="FFFFFF"/>
        </w:rPr>
        <w:t>Brearley Vodafone’s HR</w:t>
      </w:r>
      <w:r w:rsidR="009E07D2" w:rsidRPr="009E07D2">
        <w:rPr>
          <w:rStyle w:val="Strong"/>
          <w:rFonts w:asciiTheme="minorHAnsi" w:eastAsia="sans-serif" w:hAnsiTheme="minorHAnsi" w:cstheme="minorHAnsi"/>
          <w:b w:val="0"/>
          <w:bCs w:val="0"/>
          <w:color w:val="313131"/>
          <w:sz w:val="22"/>
          <w:szCs w:val="22"/>
          <w:shd w:val="clear" w:color="auto" w:fill="FFFFFF"/>
        </w:rPr>
        <w:t xml:space="preserve"> director, the </w:t>
      </w:r>
      <w:r w:rsidR="00A55A9D" w:rsidRPr="009E07D2">
        <w:rPr>
          <w:rStyle w:val="Strong"/>
          <w:rFonts w:asciiTheme="minorHAnsi" w:eastAsia="sans-serif" w:hAnsiTheme="minorHAnsi" w:cstheme="minorHAnsi"/>
          <w:b w:val="0"/>
          <w:bCs w:val="0"/>
          <w:color w:val="313131"/>
          <w:sz w:val="22"/>
          <w:szCs w:val="22"/>
          <w:shd w:val="clear" w:color="auto" w:fill="FFFFFF"/>
        </w:rPr>
        <w:t>approach and consideration</w:t>
      </w:r>
      <w:r w:rsidR="009E07D2" w:rsidRPr="009E07D2">
        <w:rPr>
          <w:rStyle w:val="Strong"/>
          <w:rFonts w:asciiTheme="minorHAnsi" w:eastAsia="sans-serif" w:hAnsiTheme="minorHAnsi" w:cstheme="minorHAnsi"/>
          <w:b w:val="0"/>
          <w:bCs w:val="0"/>
          <w:color w:val="313131"/>
          <w:sz w:val="22"/>
          <w:szCs w:val="22"/>
          <w:shd w:val="clear" w:color="auto" w:fill="FFFFFF"/>
        </w:rPr>
        <w:t xml:space="preserve"> of retention strategies have nothing to do with HR policies and procedures; and the company focused exclusively to develop and create great managers</w:t>
      </w:r>
      <w:r w:rsidR="003F48ED">
        <w:rPr>
          <w:rStyle w:val="Strong"/>
          <w:rFonts w:asciiTheme="minorHAnsi" w:eastAsia="sans-serif" w:hAnsiTheme="minorHAnsi" w:cstheme="minorHAnsi"/>
          <w:b w:val="0"/>
          <w:bCs w:val="0"/>
          <w:color w:val="313131"/>
          <w:sz w:val="22"/>
          <w:szCs w:val="22"/>
          <w:shd w:val="clear" w:color="auto" w:fill="FFFFFF"/>
        </w:rPr>
        <w:t xml:space="preserve"> </w:t>
      </w:r>
      <w:sdt>
        <w:sdtPr>
          <w:rPr>
            <w:rStyle w:val="Strong"/>
            <w:rFonts w:asciiTheme="minorHAnsi" w:eastAsia="sans-serif" w:hAnsiTheme="minorHAnsi" w:cstheme="minorHAnsi"/>
            <w:b w:val="0"/>
            <w:bCs w:val="0"/>
            <w:color w:val="313131"/>
            <w:sz w:val="22"/>
            <w:szCs w:val="22"/>
            <w:shd w:val="clear" w:color="auto" w:fill="FFFFFF"/>
          </w:rPr>
          <w:id w:val="-2007890356"/>
          <w:citation/>
        </w:sdtPr>
        <w:sdtEndPr>
          <w:rPr>
            <w:rStyle w:val="Strong"/>
          </w:rPr>
        </w:sdtEndPr>
        <w:sdtContent>
          <w:r w:rsidR="003F48ED">
            <w:rPr>
              <w:rStyle w:val="Strong"/>
              <w:rFonts w:asciiTheme="minorHAnsi" w:eastAsia="sans-serif" w:hAnsiTheme="minorHAnsi" w:cstheme="minorHAnsi"/>
              <w:b w:val="0"/>
              <w:bCs w:val="0"/>
              <w:color w:val="313131"/>
              <w:sz w:val="22"/>
              <w:szCs w:val="22"/>
              <w:shd w:val="clear" w:color="auto" w:fill="FFFFFF"/>
            </w:rPr>
            <w:fldChar w:fldCharType="begin"/>
          </w:r>
          <w:r w:rsidR="003F48ED">
            <w:rPr>
              <w:rStyle w:val="Strong"/>
              <w:rFonts w:asciiTheme="minorHAnsi" w:eastAsia="sans-serif" w:hAnsiTheme="minorHAnsi" w:cstheme="minorHAnsi"/>
              <w:b w:val="0"/>
              <w:bCs w:val="0"/>
              <w:color w:val="313131"/>
              <w:sz w:val="22"/>
              <w:szCs w:val="22"/>
              <w:shd w:val="clear" w:color="auto" w:fill="FFFFFF"/>
              <w:lang w:val="en-GB"/>
            </w:rPr>
            <w:instrText xml:space="preserve"> CITATION Per07 \l 2057 </w:instrText>
          </w:r>
          <w:r w:rsidR="003F48ED">
            <w:rPr>
              <w:rStyle w:val="Strong"/>
              <w:rFonts w:asciiTheme="minorHAnsi" w:eastAsia="sans-serif" w:hAnsiTheme="minorHAnsi" w:cstheme="minorHAnsi"/>
              <w:b w:val="0"/>
              <w:bCs w:val="0"/>
              <w:color w:val="313131"/>
              <w:sz w:val="22"/>
              <w:szCs w:val="22"/>
              <w:shd w:val="clear" w:color="auto" w:fill="FFFFFF"/>
            </w:rPr>
            <w:fldChar w:fldCharType="separate"/>
          </w:r>
          <w:r w:rsidR="003F48ED" w:rsidRPr="003F48ED">
            <w:rPr>
              <w:rFonts w:asciiTheme="minorHAnsi" w:eastAsia="sans-serif" w:hAnsiTheme="minorHAnsi" w:cstheme="minorHAnsi"/>
              <w:noProof/>
              <w:color w:val="313131"/>
              <w:sz w:val="22"/>
              <w:szCs w:val="22"/>
              <w:shd w:val="clear" w:color="auto" w:fill="FFFFFF"/>
              <w:lang w:val="en-GB"/>
            </w:rPr>
            <w:t>(Personell today, 2007)</w:t>
          </w:r>
          <w:r w:rsidR="003F48ED">
            <w:rPr>
              <w:rStyle w:val="Strong"/>
              <w:rFonts w:asciiTheme="minorHAnsi" w:eastAsia="sans-serif" w:hAnsiTheme="minorHAnsi" w:cstheme="minorHAnsi"/>
              <w:b w:val="0"/>
              <w:bCs w:val="0"/>
              <w:color w:val="313131"/>
              <w:sz w:val="22"/>
              <w:szCs w:val="22"/>
              <w:shd w:val="clear" w:color="auto" w:fill="FFFFFF"/>
            </w:rPr>
            <w:fldChar w:fldCharType="end"/>
          </w:r>
        </w:sdtContent>
      </w:sdt>
      <w:r w:rsidR="009E07D2" w:rsidRPr="009E07D2">
        <w:rPr>
          <w:rStyle w:val="Strong"/>
          <w:rFonts w:asciiTheme="minorHAnsi" w:eastAsia="sans-serif" w:hAnsiTheme="minorHAnsi" w:cstheme="minorHAnsi"/>
          <w:b w:val="0"/>
          <w:bCs w:val="0"/>
          <w:color w:val="313131"/>
          <w:sz w:val="22"/>
          <w:szCs w:val="22"/>
          <w:shd w:val="clear" w:color="auto" w:fill="FFFFFF"/>
        </w:rPr>
        <w:t>.</w:t>
      </w:r>
      <w:r w:rsidR="009E07D2">
        <w:rPr>
          <w:rStyle w:val="Strong"/>
          <w:rFonts w:asciiTheme="minorHAnsi" w:eastAsia="sans-serif" w:hAnsiTheme="minorHAnsi" w:cstheme="minorHAnsi"/>
          <w:b w:val="0"/>
          <w:bCs w:val="0"/>
          <w:color w:val="313131"/>
          <w:sz w:val="22"/>
          <w:szCs w:val="22"/>
          <w:shd w:val="clear" w:color="auto" w:fill="FFFFFF"/>
        </w:rPr>
        <w:t xml:space="preserve"> </w:t>
      </w:r>
      <w:r w:rsidR="002D6214">
        <w:rPr>
          <w:rStyle w:val="Strong"/>
          <w:rFonts w:asciiTheme="minorHAnsi" w:eastAsia="sans-serif" w:hAnsiTheme="minorHAnsi" w:cstheme="minorHAnsi"/>
          <w:b w:val="0"/>
          <w:bCs w:val="0"/>
          <w:color w:val="313131"/>
          <w:sz w:val="22"/>
          <w:szCs w:val="22"/>
          <w:shd w:val="clear" w:color="auto" w:fill="FFFFFF"/>
        </w:rPr>
        <w:t>T</w:t>
      </w:r>
      <w:r w:rsidR="009E07D2">
        <w:rPr>
          <w:rStyle w:val="Strong"/>
          <w:rFonts w:asciiTheme="minorHAnsi" w:eastAsia="sans-serif" w:hAnsiTheme="minorHAnsi" w:cstheme="minorHAnsi"/>
          <w:b w:val="0"/>
          <w:bCs w:val="0"/>
          <w:color w:val="313131"/>
          <w:sz w:val="22"/>
          <w:szCs w:val="22"/>
          <w:shd w:val="clear" w:color="auto" w:fill="FFFFFF"/>
        </w:rPr>
        <w:t xml:space="preserve">his vision proved to be effective in terms of not only </w:t>
      </w:r>
      <w:r w:rsidR="002D6214">
        <w:rPr>
          <w:rStyle w:val="Strong"/>
          <w:rFonts w:asciiTheme="minorHAnsi" w:eastAsia="sans-serif" w:hAnsiTheme="minorHAnsi" w:cstheme="minorHAnsi"/>
          <w:b w:val="0"/>
          <w:bCs w:val="0"/>
          <w:color w:val="313131"/>
          <w:sz w:val="22"/>
          <w:szCs w:val="22"/>
          <w:shd w:val="clear" w:color="auto" w:fill="FFFFFF"/>
        </w:rPr>
        <w:t>employee</w:t>
      </w:r>
      <w:r w:rsidR="009E07D2">
        <w:rPr>
          <w:rStyle w:val="Strong"/>
          <w:rFonts w:asciiTheme="minorHAnsi" w:eastAsia="sans-serif" w:hAnsiTheme="minorHAnsi" w:cstheme="minorHAnsi"/>
          <w:b w:val="0"/>
          <w:bCs w:val="0"/>
          <w:color w:val="313131"/>
          <w:sz w:val="22"/>
          <w:szCs w:val="22"/>
          <w:shd w:val="clear" w:color="auto" w:fill="FFFFFF"/>
        </w:rPr>
        <w:t xml:space="preserve"> retention but also in terms of </w:t>
      </w:r>
      <w:r w:rsidR="002D6214">
        <w:rPr>
          <w:rStyle w:val="Strong"/>
          <w:rFonts w:asciiTheme="minorHAnsi" w:eastAsia="sans-serif" w:hAnsiTheme="minorHAnsi" w:cstheme="minorHAnsi"/>
          <w:b w:val="0"/>
          <w:bCs w:val="0"/>
          <w:color w:val="313131"/>
          <w:sz w:val="22"/>
          <w:szCs w:val="22"/>
          <w:shd w:val="clear" w:color="auto" w:fill="FFFFFF"/>
        </w:rPr>
        <w:t>expansion when Vodafone faced an increased number of employees from around 85.000 worldwide to 10</w:t>
      </w:r>
      <w:r w:rsidR="00C84C54">
        <w:rPr>
          <w:rStyle w:val="Strong"/>
          <w:rFonts w:asciiTheme="minorHAnsi" w:eastAsia="sans-serif" w:hAnsiTheme="minorHAnsi" w:cstheme="minorHAnsi"/>
          <w:b w:val="0"/>
          <w:bCs w:val="0"/>
          <w:color w:val="313131"/>
          <w:sz w:val="22"/>
          <w:szCs w:val="22"/>
          <w:shd w:val="clear" w:color="auto" w:fill="FFFFFF"/>
        </w:rPr>
        <w:t>5</w:t>
      </w:r>
      <w:r w:rsidR="002D6214">
        <w:rPr>
          <w:rStyle w:val="Strong"/>
          <w:rFonts w:asciiTheme="minorHAnsi" w:eastAsia="sans-serif" w:hAnsiTheme="minorHAnsi" w:cstheme="minorHAnsi"/>
          <w:b w:val="0"/>
          <w:bCs w:val="0"/>
          <w:color w:val="313131"/>
          <w:sz w:val="22"/>
          <w:szCs w:val="22"/>
          <w:shd w:val="clear" w:color="auto" w:fill="FFFFFF"/>
        </w:rPr>
        <w:t>.</w:t>
      </w:r>
      <w:r w:rsidR="00C84C54">
        <w:rPr>
          <w:rStyle w:val="Strong"/>
          <w:rFonts w:asciiTheme="minorHAnsi" w:eastAsia="sans-serif" w:hAnsiTheme="minorHAnsi" w:cstheme="minorHAnsi"/>
          <w:b w:val="0"/>
          <w:bCs w:val="0"/>
          <w:color w:val="313131"/>
          <w:sz w:val="22"/>
          <w:szCs w:val="22"/>
          <w:shd w:val="clear" w:color="auto" w:fill="FFFFFF"/>
        </w:rPr>
        <w:t>0</w:t>
      </w:r>
      <w:r w:rsidR="002D6214">
        <w:rPr>
          <w:rStyle w:val="Strong"/>
          <w:rFonts w:asciiTheme="minorHAnsi" w:eastAsia="sans-serif" w:hAnsiTheme="minorHAnsi" w:cstheme="minorHAnsi"/>
          <w:b w:val="0"/>
          <w:bCs w:val="0"/>
          <w:color w:val="313131"/>
          <w:sz w:val="22"/>
          <w:szCs w:val="22"/>
          <w:shd w:val="clear" w:color="auto" w:fill="FFFFFF"/>
        </w:rPr>
        <w:t xml:space="preserve">00 in 2016. Since the pandemic changed those figures and made </w:t>
      </w:r>
      <w:r w:rsidR="00152BEA">
        <w:rPr>
          <w:rStyle w:val="Strong"/>
          <w:rFonts w:asciiTheme="minorHAnsi" w:eastAsia="sans-serif" w:hAnsiTheme="minorHAnsi" w:cstheme="minorHAnsi"/>
          <w:b w:val="0"/>
          <w:bCs w:val="0"/>
          <w:color w:val="313131"/>
          <w:sz w:val="22"/>
          <w:szCs w:val="22"/>
          <w:shd w:val="clear" w:color="auto" w:fill="FFFFFF"/>
        </w:rPr>
        <w:t xml:space="preserve">the </w:t>
      </w:r>
      <w:r w:rsidR="002D6214">
        <w:rPr>
          <w:rStyle w:val="Strong"/>
          <w:rFonts w:asciiTheme="minorHAnsi" w:eastAsia="sans-serif" w:hAnsiTheme="minorHAnsi" w:cstheme="minorHAnsi"/>
          <w:b w:val="0"/>
          <w:bCs w:val="0"/>
          <w:color w:val="313131"/>
          <w:sz w:val="22"/>
          <w:szCs w:val="22"/>
          <w:shd w:val="clear" w:color="auto" w:fill="FFFFFF"/>
        </w:rPr>
        <w:t xml:space="preserve">Vodafone group face a drop of around 12.000 employees, it seems that new strategies are now </w:t>
      </w:r>
      <w:r w:rsidR="00152BEA">
        <w:rPr>
          <w:rStyle w:val="Strong"/>
          <w:rFonts w:asciiTheme="minorHAnsi" w:eastAsia="sans-serif" w:hAnsiTheme="minorHAnsi" w:cstheme="minorHAnsi"/>
          <w:b w:val="0"/>
          <w:bCs w:val="0"/>
          <w:color w:val="313131"/>
          <w:sz w:val="22"/>
          <w:szCs w:val="22"/>
          <w:shd w:val="clear" w:color="auto" w:fill="FFFFFF"/>
        </w:rPr>
        <w:t xml:space="preserve">being </w:t>
      </w:r>
      <w:r w:rsidR="002D6214">
        <w:rPr>
          <w:rStyle w:val="Strong"/>
          <w:rFonts w:asciiTheme="minorHAnsi" w:eastAsia="sans-serif" w:hAnsiTheme="minorHAnsi" w:cstheme="minorHAnsi"/>
          <w:b w:val="0"/>
          <w:bCs w:val="0"/>
          <w:color w:val="313131"/>
          <w:sz w:val="22"/>
          <w:szCs w:val="22"/>
          <w:shd w:val="clear" w:color="auto" w:fill="FFFFFF"/>
        </w:rPr>
        <w:t>reconsidered</w:t>
      </w:r>
      <w:r w:rsidR="00152BEA">
        <w:rPr>
          <w:rStyle w:val="Strong"/>
          <w:rFonts w:asciiTheme="minorHAnsi" w:eastAsia="sans-serif" w:hAnsiTheme="minorHAnsi" w:cstheme="minorHAnsi"/>
          <w:b w:val="0"/>
          <w:bCs w:val="0"/>
          <w:color w:val="313131"/>
          <w:sz w:val="22"/>
          <w:szCs w:val="22"/>
          <w:shd w:val="clear" w:color="auto" w:fill="FFFFFF"/>
        </w:rPr>
        <w:t>. On the 1</w:t>
      </w:r>
      <w:r w:rsidR="00152BEA" w:rsidRPr="00152BEA">
        <w:rPr>
          <w:rStyle w:val="Strong"/>
          <w:rFonts w:asciiTheme="minorHAnsi" w:eastAsia="sans-serif" w:hAnsiTheme="minorHAnsi" w:cstheme="minorHAnsi"/>
          <w:b w:val="0"/>
          <w:bCs w:val="0"/>
          <w:color w:val="313131"/>
          <w:sz w:val="22"/>
          <w:szCs w:val="22"/>
          <w:shd w:val="clear" w:color="auto" w:fill="FFFFFF"/>
          <w:vertAlign w:val="superscript"/>
        </w:rPr>
        <w:t>st</w:t>
      </w:r>
      <w:r w:rsidR="00152BEA">
        <w:rPr>
          <w:rStyle w:val="Strong"/>
          <w:rFonts w:asciiTheme="minorHAnsi" w:eastAsia="sans-serif" w:hAnsiTheme="minorHAnsi" w:cstheme="minorHAnsi"/>
          <w:b w:val="0"/>
          <w:bCs w:val="0"/>
          <w:color w:val="313131"/>
          <w:sz w:val="22"/>
          <w:szCs w:val="22"/>
          <w:shd w:val="clear" w:color="auto" w:fill="FFFFFF"/>
        </w:rPr>
        <w:t xml:space="preserve"> of April 2019</w:t>
      </w:r>
      <w:r w:rsidR="003F48ED">
        <w:rPr>
          <w:rStyle w:val="Strong"/>
          <w:rFonts w:asciiTheme="minorHAnsi" w:eastAsia="sans-serif" w:hAnsiTheme="minorHAnsi" w:cstheme="minorHAnsi"/>
          <w:b w:val="0"/>
          <w:bCs w:val="0"/>
          <w:color w:val="313131"/>
          <w:sz w:val="22"/>
          <w:szCs w:val="22"/>
          <w:shd w:val="clear" w:color="auto" w:fill="FFFFFF"/>
        </w:rPr>
        <w:t>,</w:t>
      </w:r>
      <w:r w:rsidR="00152BEA">
        <w:rPr>
          <w:rStyle w:val="Strong"/>
          <w:rFonts w:asciiTheme="minorHAnsi" w:eastAsia="sans-serif" w:hAnsiTheme="minorHAnsi" w:cstheme="minorHAnsi"/>
          <w:b w:val="0"/>
          <w:bCs w:val="0"/>
          <w:color w:val="313131"/>
          <w:sz w:val="22"/>
          <w:szCs w:val="22"/>
          <w:shd w:val="clear" w:color="auto" w:fill="FFFFFF"/>
        </w:rPr>
        <w:t xml:space="preserve"> the new chief HR officer Leanne Wood joined the Vodafone group, and she start up the new Vodafone’s people and organizational strategies which </w:t>
      </w:r>
      <w:r w:rsidR="003F48ED">
        <w:rPr>
          <w:rStyle w:val="Strong"/>
          <w:rFonts w:asciiTheme="minorHAnsi" w:eastAsia="sans-serif" w:hAnsiTheme="minorHAnsi" w:cstheme="minorHAnsi"/>
          <w:b w:val="0"/>
          <w:bCs w:val="0"/>
          <w:color w:val="313131"/>
          <w:sz w:val="22"/>
          <w:szCs w:val="22"/>
          <w:shd w:val="clear" w:color="auto" w:fill="FFFFFF"/>
        </w:rPr>
        <w:t>include</w:t>
      </w:r>
      <w:r w:rsidR="00152BEA">
        <w:rPr>
          <w:rStyle w:val="Strong"/>
          <w:rFonts w:asciiTheme="minorHAnsi" w:eastAsia="sans-serif" w:hAnsiTheme="minorHAnsi" w:cstheme="minorHAnsi"/>
          <w:b w:val="0"/>
          <w:bCs w:val="0"/>
          <w:color w:val="313131"/>
          <w:sz w:val="22"/>
          <w:szCs w:val="22"/>
          <w:shd w:val="clear" w:color="auto" w:fill="FFFFFF"/>
        </w:rPr>
        <w:t xml:space="preserve"> </w:t>
      </w:r>
      <w:r w:rsidR="00152BEA" w:rsidRPr="00C746E8">
        <w:rPr>
          <w:rStyle w:val="Strong"/>
          <w:rFonts w:asciiTheme="minorHAnsi" w:eastAsia="sans-serif" w:hAnsiTheme="minorHAnsi" w:cstheme="minorHAnsi"/>
          <w:color w:val="313131"/>
          <w:sz w:val="22"/>
          <w:szCs w:val="22"/>
          <w:shd w:val="clear" w:color="auto" w:fill="FFFFFF"/>
        </w:rPr>
        <w:t>developing strong talent and leadership</w:t>
      </w:r>
      <w:r w:rsidR="00152BEA">
        <w:rPr>
          <w:rStyle w:val="Strong"/>
          <w:rFonts w:asciiTheme="minorHAnsi" w:eastAsia="sans-serif" w:hAnsiTheme="minorHAnsi" w:cstheme="minorHAnsi"/>
          <w:b w:val="0"/>
          <w:bCs w:val="0"/>
          <w:color w:val="313131"/>
          <w:sz w:val="22"/>
          <w:szCs w:val="22"/>
          <w:shd w:val="clear" w:color="auto" w:fill="FFFFFF"/>
        </w:rPr>
        <w:t xml:space="preserve">, engaging </w:t>
      </w:r>
      <w:proofErr w:type="gramStart"/>
      <w:r w:rsidR="00152BEA">
        <w:rPr>
          <w:rStyle w:val="Strong"/>
          <w:rFonts w:asciiTheme="minorHAnsi" w:eastAsia="sans-serif" w:hAnsiTheme="minorHAnsi" w:cstheme="minorHAnsi"/>
          <w:b w:val="0"/>
          <w:bCs w:val="0"/>
          <w:color w:val="313131"/>
          <w:sz w:val="22"/>
          <w:szCs w:val="22"/>
          <w:shd w:val="clear" w:color="auto" w:fill="FFFFFF"/>
        </w:rPr>
        <w:t>culture</w:t>
      </w:r>
      <w:proofErr w:type="gramEnd"/>
      <w:r w:rsidR="00152BEA">
        <w:rPr>
          <w:rStyle w:val="Strong"/>
          <w:rFonts w:asciiTheme="minorHAnsi" w:eastAsia="sans-serif" w:hAnsiTheme="minorHAnsi" w:cstheme="minorHAnsi"/>
          <w:b w:val="0"/>
          <w:bCs w:val="0"/>
          <w:color w:val="313131"/>
          <w:sz w:val="22"/>
          <w:szCs w:val="22"/>
          <w:shd w:val="clear" w:color="auto" w:fill="FFFFFF"/>
        </w:rPr>
        <w:t xml:space="preserve"> and </w:t>
      </w:r>
      <w:r w:rsidR="003F48ED">
        <w:rPr>
          <w:rStyle w:val="Strong"/>
          <w:rFonts w:asciiTheme="minorHAnsi" w:eastAsia="sans-serif" w:hAnsiTheme="minorHAnsi" w:cstheme="minorHAnsi"/>
          <w:b w:val="0"/>
          <w:bCs w:val="0"/>
          <w:color w:val="313131"/>
          <w:sz w:val="22"/>
          <w:szCs w:val="22"/>
          <w:shd w:val="clear" w:color="auto" w:fill="FFFFFF"/>
        </w:rPr>
        <w:t xml:space="preserve">a </w:t>
      </w:r>
      <w:r w:rsidR="00152BEA">
        <w:rPr>
          <w:rStyle w:val="Strong"/>
          <w:rFonts w:asciiTheme="minorHAnsi" w:eastAsia="sans-serif" w:hAnsiTheme="minorHAnsi" w:cstheme="minorHAnsi"/>
          <w:b w:val="0"/>
          <w:bCs w:val="0"/>
          <w:color w:val="313131"/>
          <w:sz w:val="22"/>
          <w:szCs w:val="22"/>
          <w:shd w:val="clear" w:color="auto" w:fill="FFFFFF"/>
        </w:rPr>
        <w:t>working environment</w:t>
      </w:r>
      <w:r w:rsidR="003F48ED">
        <w:rPr>
          <w:rStyle w:val="Strong"/>
          <w:rFonts w:asciiTheme="minorHAnsi" w:eastAsia="sans-serif" w:hAnsiTheme="minorHAnsi" w:cstheme="minorHAnsi"/>
          <w:b w:val="0"/>
          <w:bCs w:val="0"/>
          <w:color w:val="313131"/>
          <w:sz w:val="22"/>
          <w:szCs w:val="22"/>
          <w:shd w:val="clear" w:color="auto" w:fill="FFFFFF"/>
        </w:rPr>
        <w:t xml:space="preserve"> </w:t>
      </w:r>
      <w:sdt>
        <w:sdtPr>
          <w:rPr>
            <w:rStyle w:val="Strong"/>
            <w:rFonts w:asciiTheme="minorHAnsi" w:eastAsia="sans-serif" w:hAnsiTheme="minorHAnsi" w:cstheme="minorHAnsi"/>
            <w:b w:val="0"/>
            <w:bCs w:val="0"/>
            <w:color w:val="313131"/>
            <w:sz w:val="22"/>
            <w:szCs w:val="22"/>
            <w:shd w:val="clear" w:color="auto" w:fill="FFFFFF"/>
          </w:rPr>
          <w:id w:val="1496376661"/>
          <w:citation/>
        </w:sdtPr>
        <w:sdtEndPr>
          <w:rPr>
            <w:rStyle w:val="Strong"/>
          </w:rPr>
        </w:sdtEndPr>
        <w:sdtContent>
          <w:r w:rsidR="003F48ED">
            <w:rPr>
              <w:rStyle w:val="Strong"/>
              <w:rFonts w:asciiTheme="minorHAnsi" w:eastAsia="sans-serif" w:hAnsiTheme="minorHAnsi" w:cstheme="minorHAnsi"/>
              <w:b w:val="0"/>
              <w:bCs w:val="0"/>
              <w:color w:val="313131"/>
              <w:sz w:val="22"/>
              <w:szCs w:val="22"/>
              <w:shd w:val="clear" w:color="auto" w:fill="FFFFFF"/>
            </w:rPr>
            <w:fldChar w:fldCharType="begin"/>
          </w:r>
          <w:r w:rsidR="003F48ED">
            <w:rPr>
              <w:rStyle w:val="Strong"/>
              <w:rFonts w:asciiTheme="minorHAnsi" w:eastAsia="sans-serif" w:hAnsiTheme="minorHAnsi" w:cstheme="minorHAnsi"/>
              <w:b w:val="0"/>
              <w:bCs w:val="0"/>
              <w:color w:val="313131"/>
              <w:sz w:val="22"/>
              <w:szCs w:val="22"/>
              <w:shd w:val="clear" w:color="auto" w:fill="FFFFFF"/>
              <w:lang w:val="en-GB"/>
            </w:rPr>
            <w:instrText xml:space="preserve"> CITATION Vod221 \l 2057 </w:instrText>
          </w:r>
          <w:r w:rsidR="003F48ED">
            <w:rPr>
              <w:rStyle w:val="Strong"/>
              <w:rFonts w:asciiTheme="minorHAnsi" w:eastAsia="sans-serif" w:hAnsiTheme="minorHAnsi" w:cstheme="minorHAnsi"/>
              <w:b w:val="0"/>
              <w:bCs w:val="0"/>
              <w:color w:val="313131"/>
              <w:sz w:val="22"/>
              <w:szCs w:val="22"/>
              <w:shd w:val="clear" w:color="auto" w:fill="FFFFFF"/>
            </w:rPr>
            <w:fldChar w:fldCharType="separate"/>
          </w:r>
          <w:r w:rsidR="003F48ED" w:rsidRPr="003F48ED">
            <w:rPr>
              <w:rFonts w:asciiTheme="minorHAnsi" w:eastAsia="sans-serif" w:hAnsiTheme="minorHAnsi" w:cstheme="minorHAnsi"/>
              <w:noProof/>
              <w:color w:val="313131"/>
              <w:sz w:val="22"/>
              <w:szCs w:val="22"/>
              <w:shd w:val="clear" w:color="auto" w:fill="FFFFFF"/>
              <w:lang w:val="en-GB"/>
            </w:rPr>
            <w:t>(Vodafone Group, 2022)</w:t>
          </w:r>
          <w:r w:rsidR="003F48ED">
            <w:rPr>
              <w:rStyle w:val="Strong"/>
              <w:rFonts w:asciiTheme="minorHAnsi" w:eastAsia="sans-serif" w:hAnsiTheme="minorHAnsi" w:cstheme="minorHAnsi"/>
              <w:b w:val="0"/>
              <w:bCs w:val="0"/>
              <w:color w:val="313131"/>
              <w:sz w:val="22"/>
              <w:szCs w:val="22"/>
              <w:shd w:val="clear" w:color="auto" w:fill="FFFFFF"/>
            </w:rPr>
            <w:fldChar w:fldCharType="end"/>
          </w:r>
        </w:sdtContent>
      </w:sdt>
      <w:r w:rsidR="003F48ED">
        <w:rPr>
          <w:rStyle w:val="Strong"/>
          <w:rFonts w:asciiTheme="minorHAnsi" w:eastAsia="sans-serif" w:hAnsiTheme="minorHAnsi" w:cstheme="minorHAnsi"/>
          <w:b w:val="0"/>
          <w:bCs w:val="0"/>
          <w:color w:val="313131"/>
          <w:sz w:val="22"/>
          <w:szCs w:val="22"/>
          <w:shd w:val="clear" w:color="auto" w:fill="FFFFFF"/>
        </w:rPr>
        <w:t>.</w:t>
      </w:r>
    </w:p>
    <w:p w14:paraId="1D25585D" w14:textId="79260D58" w:rsidR="0028762E" w:rsidRPr="00C84C54" w:rsidRDefault="00D164E8" w:rsidP="00C746E8">
      <w:pPr>
        <w:pStyle w:val="NormalWeb"/>
        <w:numPr>
          <w:ilvl w:val="0"/>
          <w:numId w:val="9"/>
        </w:numPr>
        <w:shd w:val="clear" w:color="auto" w:fill="FFFFFF"/>
        <w:spacing w:beforeAutospacing="0" w:after="204" w:afterAutospacing="0" w:line="22" w:lineRule="atLeast"/>
        <w:jc w:val="both"/>
        <w:rPr>
          <w:rFonts w:asciiTheme="minorHAnsi" w:hAnsiTheme="minorHAnsi" w:cstheme="minorHAnsi"/>
          <w:sz w:val="22"/>
          <w:szCs w:val="22"/>
        </w:rPr>
      </w:pPr>
      <w:r w:rsidRPr="00C84C54">
        <w:rPr>
          <w:rFonts w:asciiTheme="minorHAnsi" w:hAnsiTheme="minorHAnsi" w:cstheme="minorHAnsi"/>
          <w:sz w:val="22"/>
          <w:szCs w:val="22"/>
        </w:rPr>
        <w:t xml:space="preserve">Managing human capital is one of the most difficult and complex jobs, requiring remarkable interpersonal skills such as great communication, negotiation, flexibility, and the ability to solve problems both individually and in teams. In addition, many aspects relating to people must be considered: the sensibility of an employee, visible and invisible disabilities, family needs of each, the risk of discrimination of </w:t>
      </w:r>
      <w:proofErr w:type="gramStart"/>
      <w:r w:rsidRPr="00C84C54">
        <w:rPr>
          <w:rFonts w:asciiTheme="minorHAnsi" w:hAnsiTheme="minorHAnsi" w:cstheme="minorHAnsi"/>
          <w:sz w:val="22"/>
          <w:szCs w:val="22"/>
        </w:rPr>
        <w:t>particular categories</w:t>
      </w:r>
      <w:proofErr w:type="gramEnd"/>
      <w:r w:rsidRPr="00C84C54">
        <w:rPr>
          <w:rFonts w:asciiTheme="minorHAnsi" w:hAnsiTheme="minorHAnsi" w:cstheme="minorHAnsi"/>
          <w:sz w:val="22"/>
          <w:szCs w:val="22"/>
        </w:rPr>
        <w:t xml:space="preserve">, and </w:t>
      </w:r>
      <w:r w:rsidR="00C746E8">
        <w:rPr>
          <w:rFonts w:asciiTheme="minorHAnsi" w:hAnsiTheme="minorHAnsi" w:cstheme="minorHAnsi"/>
          <w:sz w:val="22"/>
          <w:szCs w:val="22"/>
        </w:rPr>
        <w:t xml:space="preserve">the </w:t>
      </w:r>
      <w:r w:rsidRPr="00C84C54">
        <w:rPr>
          <w:rFonts w:asciiTheme="minorHAnsi" w:hAnsiTheme="minorHAnsi" w:cstheme="minorHAnsi"/>
          <w:sz w:val="22"/>
          <w:szCs w:val="22"/>
        </w:rPr>
        <w:t xml:space="preserve">well-being of everyone. On the other hand, there are the business needs: fierce competitiveness, a dynamic and challenging environment, the new post-pandemic ways of working, and </w:t>
      </w:r>
      <w:r>
        <w:rPr>
          <w:rFonts w:asciiTheme="minorHAnsi" w:hAnsiTheme="minorHAnsi" w:cstheme="minorHAnsi"/>
          <w:sz w:val="22"/>
          <w:szCs w:val="22"/>
        </w:rPr>
        <w:t xml:space="preserve">the need for a </w:t>
      </w:r>
      <w:r w:rsidRPr="00C84C54">
        <w:rPr>
          <w:rFonts w:asciiTheme="minorHAnsi" w:hAnsiTheme="minorHAnsi" w:cstheme="minorHAnsi"/>
          <w:sz w:val="22"/>
          <w:szCs w:val="22"/>
        </w:rPr>
        <w:t>good understanding of the global market’s needs. As a result, the challenge for a successful HR</w:t>
      </w:r>
      <w:r>
        <w:rPr>
          <w:rFonts w:asciiTheme="minorHAnsi" w:hAnsiTheme="minorHAnsi" w:cstheme="minorHAnsi"/>
          <w:sz w:val="22"/>
          <w:szCs w:val="22"/>
        </w:rPr>
        <w:t xml:space="preserve">M </w:t>
      </w:r>
      <w:r w:rsidRPr="00C84C54">
        <w:rPr>
          <w:rFonts w:asciiTheme="minorHAnsi" w:hAnsiTheme="minorHAnsi" w:cstheme="minorHAnsi"/>
          <w:sz w:val="22"/>
          <w:szCs w:val="22"/>
        </w:rPr>
        <w:t>is both complex and difficult. However, in this report, it was highlighted that the theories and models of HRM and IHRM are in continuous development, those available are constantly evolving, and the options are numerous and engaging. After that, it's time to put the theory into practice. Bring the theory and the practice together.</w:t>
      </w:r>
    </w:p>
    <w:p w14:paraId="3CBB9F28" w14:textId="77777777" w:rsidR="0028762E" w:rsidRPr="00C84C54" w:rsidRDefault="0028762E" w:rsidP="00C84C54">
      <w:pPr>
        <w:jc w:val="both"/>
        <w:rPr>
          <w:rFonts w:cstheme="minorHAnsi"/>
        </w:rPr>
      </w:pPr>
    </w:p>
    <w:p w14:paraId="04D5A44A" w14:textId="77777777" w:rsidR="0028762E" w:rsidRPr="00C84C54" w:rsidRDefault="0028762E">
      <w:pPr>
        <w:rPr>
          <w:rFonts w:cstheme="minorHAnsi"/>
        </w:rPr>
      </w:pPr>
    </w:p>
    <w:p w14:paraId="130C6DCC" w14:textId="77777777" w:rsidR="0028762E" w:rsidRDefault="0028762E">
      <w:pPr>
        <w:pStyle w:val="ListParagraph"/>
        <w:ind w:left="770"/>
      </w:pPr>
    </w:p>
    <w:p w14:paraId="5EDCE673" w14:textId="77777777" w:rsidR="0028762E" w:rsidRDefault="0028762E">
      <w:pPr>
        <w:pStyle w:val="ListParagraph"/>
        <w:ind w:left="770"/>
      </w:pPr>
    </w:p>
    <w:p w14:paraId="5B81C495" w14:textId="77777777" w:rsidR="0028762E" w:rsidRDefault="0028762E">
      <w:pPr>
        <w:pStyle w:val="ListParagraph"/>
        <w:ind w:left="770"/>
      </w:pPr>
    </w:p>
    <w:sdt>
      <w:sdtPr>
        <w:rPr>
          <w:rFonts w:asciiTheme="minorHAnsi" w:eastAsiaTheme="minorHAnsi" w:hAnsiTheme="minorHAnsi" w:cstheme="minorBidi"/>
          <w:color w:val="auto"/>
          <w:sz w:val="22"/>
          <w:szCs w:val="22"/>
          <w:lang w:val="en-GB"/>
        </w:rPr>
        <w:id w:val="1224789591"/>
        <w:docPartObj>
          <w:docPartGallery w:val="Bibliographies"/>
          <w:docPartUnique/>
        </w:docPartObj>
      </w:sdtPr>
      <w:sdtEndPr/>
      <w:sdtContent>
        <w:p w14:paraId="7D63DCA8" w14:textId="4E837730" w:rsidR="00D164E8" w:rsidRDefault="00D164E8">
          <w:pPr>
            <w:pStyle w:val="Heading1"/>
          </w:pPr>
          <w:r>
            <w:t>References</w:t>
          </w:r>
        </w:p>
        <w:sdt>
          <w:sdtPr>
            <w:id w:val="-573587230"/>
            <w:bibliography/>
          </w:sdtPr>
          <w:sdtEndPr/>
          <w:sdtContent>
            <w:p w14:paraId="7D8BA630" w14:textId="77777777" w:rsidR="00D164E8" w:rsidRDefault="00D164E8" w:rsidP="00D164E8">
              <w:pPr>
                <w:pStyle w:val="Bibliography"/>
                <w:rPr>
                  <w:noProof/>
                  <w:sz w:val="24"/>
                  <w:szCs w:val="24"/>
                  <w:lang w:val="en-US"/>
                </w:rPr>
              </w:pPr>
              <w:r>
                <w:fldChar w:fldCharType="begin"/>
              </w:r>
              <w:r>
                <w:instrText xml:space="preserve"> BIBLIOGRAPHY </w:instrText>
              </w:r>
              <w:r>
                <w:fldChar w:fldCharType="separate"/>
              </w:r>
              <w:r>
                <w:rPr>
                  <w:noProof/>
                  <w:lang w:val="en-US"/>
                </w:rPr>
                <w:t xml:space="preserve">Torrington, D., Hall, L., Taylor , S. &amp; Atkinson, C., 2020. </w:t>
              </w:r>
              <w:r>
                <w:rPr>
                  <w:i/>
                  <w:iCs/>
                  <w:noProof/>
                  <w:lang w:val="en-US"/>
                </w:rPr>
                <w:t xml:space="preserve">Human Resource Management. </w:t>
              </w:r>
              <w:r>
                <w:rPr>
                  <w:noProof/>
                  <w:lang w:val="en-US"/>
                </w:rPr>
                <w:t>11 ed. s.l.:Pearson.</w:t>
              </w:r>
            </w:p>
            <w:p w14:paraId="71737167" w14:textId="77777777" w:rsidR="00D164E8" w:rsidRDefault="00D164E8" w:rsidP="00D164E8">
              <w:pPr>
                <w:pStyle w:val="Bibliography"/>
                <w:rPr>
                  <w:noProof/>
                  <w:lang w:val="en-US"/>
                </w:rPr>
              </w:pPr>
              <w:r>
                <w:rPr>
                  <w:noProof/>
                  <w:lang w:val="en-US"/>
                </w:rPr>
                <w:t xml:space="preserve">Armstrong, M. &amp; Taylor, S., 2020. </w:t>
              </w:r>
              <w:r>
                <w:rPr>
                  <w:i/>
                  <w:iCs/>
                  <w:noProof/>
                  <w:lang w:val="en-US"/>
                </w:rPr>
                <w:t xml:space="preserve">Armstrong's Handbook of Human Resource Management Practice. </w:t>
              </w:r>
              <w:r>
                <w:rPr>
                  <w:noProof/>
                  <w:lang w:val="en-US"/>
                </w:rPr>
                <w:t>London: Kogan Page.</w:t>
              </w:r>
            </w:p>
            <w:p w14:paraId="74D260E5" w14:textId="77777777" w:rsidR="00D164E8" w:rsidRDefault="00D164E8" w:rsidP="00D164E8">
              <w:pPr>
                <w:pStyle w:val="Bibliography"/>
                <w:rPr>
                  <w:noProof/>
                  <w:lang w:val="en-US"/>
                </w:rPr>
              </w:pPr>
              <w:r>
                <w:rPr>
                  <w:noProof/>
                  <w:lang w:val="en-US"/>
                </w:rPr>
                <w:t xml:space="preserve">Beardwell, J. &amp; Thompson, A., 2014. </w:t>
              </w:r>
              <w:r>
                <w:rPr>
                  <w:i/>
                  <w:iCs/>
                  <w:noProof/>
                  <w:lang w:val="en-US"/>
                </w:rPr>
                <w:t xml:space="preserve">Human resource management. </w:t>
              </w:r>
              <w:r>
                <w:rPr>
                  <w:noProof/>
                  <w:lang w:val="en-US"/>
                </w:rPr>
                <w:t>7 ed. Harlow: Pearson.</w:t>
              </w:r>
            </w:p>
            <w:p w14:paraId="45DC215C" w14:textId="77777777" w:rsidR="00D164E8" w:rsidRDefault="00D164E8" w:rsidP="00D164E8">
              <w:pPr>
                <w:pStyle w:val="Bibliography"/>
                <w:rPr>
                  <w:noProof/>
                  <w:lang w:val="en-US"/>
                </w:rPr>
              </w:pPr>
              <w:r>
                <w:rPr>
                  <w:noProof/>
                  <w:lang w:val="en-US"/>
                </w:rPr>
                <w:t xml:space="preserve">Belton, V., 2018. </w:t>
              </w:r>
              <w:r>
                <w:rPr>
                  <w:i/>
                  <w:iCs/>
                  <w:noProof/>
                  <w:lang w:val="en-US"/>
                </w:rPr>
                <w:t xml:space="preserve">What is equity theory and why should I be applying it?. </w:t>
              </w:r>
              <w:r>
                <w:rPr>
                  <w:noProof/>
                  <w:lang w:val="en-US"/>
                </w:rPr>
                <w:t xml:space="preserve">[Online] </w:t>
              </w:r>
              <w:r>
                <w:rPr>
                  <w:noProof/>
                  <w:lang w:val="en-US"/>
                </w:rPr>
                <w:br/>
                <w:t xml:space="preserve">Available at: </w:t>
              </w:r>
              <w:r>
                <w:rPr>
                  <w:noProof/>
                  <w:u w:val="single"/>
                  <w:lang w:val="en-US"/>
                </w:rPr>
                <w:t>https://www.perkbox.com/uk/resources/blog/what-is-equity-theory-and-why-should-i-be-applying-it</w:t>
              </w:r>
              <w:r>
                <w:rPr>
                  <w:noProof/>
                  <w:lang w:val="en-US"/>
                </w:rPr>
                <w:br/>
                <w:t>[Accessed 18 04 2022].</w:t>
              </w:r>
            </w:p>
            <w:p w14:paraId="28F89D1E" w14:textId="77777777" w:rsidR="00D164E8" w:rsidRDefault="00D164E8" w:rsidP="00D164E8">
              <w:pPr>
                <w:pStyle w:val="Bibliography"/>
                <w:rPr>
                  <w:noProof/>
                  <w:lang w:val="en-US"/>
                </w:rPr>
              </w:pPr>
              <w:r>
                <w:rPr>
                  <w:noProof/>
                  <w:lang w:val="en-US"/>
                </w:rPr>
                <w:t xml:space="preserve">Caliguiri, P. P. J., 2003. An application of selfassessment realistic job previews to expatriate assignments’,. </w:t>
              </w:r>
              <w:r>
                <w:rPr>
                  <w:i/>
                  <w:iCs/>
                  <w:noProof/>
                  <w:lang w:val="en-US"/>
                </w:rPr>
                <w:t xml:space="preserve">International Journal of Human Resource Management, 14, 7:, </w:t>
              </w:r>
              <w:r>
                <w:rPr>
                  <w:noProof/>
                  <w:lang w:val="en-US"/>
                </w:rPr>
                <w:t>14(7), pp. 1102-16.</w:t>
              </w:r>
            </w:p>
            <w:p w14:paraId="64B04171" w14:textId="77777777" w:rsidR="00D164E8" w:rsidRDefault="00D164E8" w:rsidP="00D164E8">
              <w:pPr>
                <w:pStyle w:val="Bibliography"/>
                <w:rPr>
                  <w:noProof/>
                  <w:lang w:val="en-US"/>
                </w:rPr>
              </w:pPr>
              <w:r>
                <w:rPr>
                  <w:noProof/>
                  <w:lang w:val="en-US"/>
                </w:rPr>
                <w:t xml:space="preserve">Forbes Media, 2022. </w:t>
              </w:r>
              <w:r>
                <w:rPr>
                  <w:i/>
                  <w:iCs/>
                  <w:noProof/>
                  <w:lang w:val="en-US"/>
                </w:rPr>
                <w:t xml:space="preserve">Vodafone. </w:t>
              </w:r>
              <w:r>
                <w:rPr>
                  <w:noProof/>
                  <w:lang w:val="en-US"/>
                </w:rPr>
                <w:t xml:space="preserve">[Online] </w:t>
              </w:r>
              <w:r>
                <w:rPr>
                  <w:noProof/>
                  <w:lang w:val="en-US"/>
                </w:rPr>
                <w:br/>
                <w:t xml:space="preserve">Available at: </w:t>
              </w:r>
              <w:r>
                <w:rPr>
                  <w:noProof/>
                  <w:u w:val="single"/>
                  <w:lang w:val="en-US"/>
                </w:rPr>
                <w:t>https://www.forbes.com/companies/vodafone/?sh=65d246bb7dfb</w:t>
              </w:r>
              <w:r>
                <w:rPr>
                  <w:noProof/>
                  <w:lang w:val="en-US"/>
                </w:rPr>
                <w:br/>
                <w:t>[Accessed 27 04 2022].</w:t>
              </w:r>
            </w:p>
            <w:p w14:paraId="58CB7912" w14:textId="77777777" w:rsidR="00D164E8" w:rsidRDefault="00D164E8" w:rsidP="00D164E8">
              <w:pPr>
                <w:pStyle w:val="Bibliography"/>
                <w:rPr>
                  <w:noProof/>
                  <w:lang w:val="en-US"/>
                </w:rPr>
              </w:pPr>
              <w:r>
                <w:rPr>
                  <w:noProof/>
                  <w:lang w:val="en-US"/>
                </w:rPr>
                <w:t xml:space="preserve">Green , M., 2021. </w:t>
              </w:r>
              <w:r>
                <w:rPr>
                  <w:i/>
                  <w:iCs/>
                  <w:noProof/>
                  <w:lang w:val="en-US"/>
                </w:rPr>
                <w:t xml:space="preserve">Employer brand. </w:t>
              </w:r>
              <w:r>
                <w:rPr>
                  <w:noProof/>
                  <w:lang w:val="en-US"/>
                </w:rPr>
                <w:t xml:space="preserve">[Online] </w:t>
              </w:r>
              <w:r>
                <w:rPr>
                  <w:noProof/>
                  <w:lang w:val="en-US"/>
                </w:rPr>
                <w:br/>
                <w:t xml:space="preserve">Available at: </w:t>
              </w:r>
              <w:r>
                <w:rPr>
                  <w:noProof/>
                  <w:u w:val="single"/>
                  <w:lang w:val="en-US"/>
                </w:rPr>
                <w:t>https://www.cipd.co.uk/knowledge/fundamentals/people/recruitment/brand-factsheet#gref</w:t>
              </w:r>
              <w:r>
                <w:rPr>
                  <w:noProof/>
                  <w:lang w:val="en-US"/>
                </w:rPr>
                <w:br/>
                <w:t>[Accessed 28 04 2022].</w:t>
              </w:r>
            </w:p>
            <w:p w14:paraId="10F08C65" w14:textId="77777777" w:rsidR="00D164E8" w:rsidRDefault="00D164E8" w:rsidP="00D164E8">
              <w:pPr>
                <w:pStyle w:val="Bibliography"/>
                <w:rPr>
                  <w:noProof/>
                  <w:lang w:val="en-US"/>
                </w:rPr>
              </w:pPr>
              <w:r>
                <w:rPr>
                  <w:noProof/>
                  <w:lang w:val="en-US"/>
                </w:rPr>
                <w:t xml:space="preserve">Keller, S., 2017. </w:t>
              </w:r>
              <w:r>
                <w:rPr>
                  <w:i/>
                  <w:iCs/>
                  <w:noProof/>
                  <w:lang w:val="en-US"/>
                </w:rPr>
                <w:t xml:space="preserve">Attracting and retaining the right talent. </w:t>
              </w:r>
              <w:r>
                <w:rPr>
                  <w:noProof/>
                  <w:lang w:val="en-US"/>
                </w:rPr>
                <w:t xml:space="preserve">[Online] </w:t>
              </w:r>
              <w:r>
                <w:rPr>
                  <w:noProof/>
                  <w:lang w:val="en-US"/>
                </w:rPr>
                <w:br/>
                <w:t xml:space="preserve">Available at: </w:t>
              </w:r>
              <w:r>
                <w:rPr>
                  <w:noProof/>
                  <w:u w:val="single"/>
                  <w:lang w:val="en-US"/>
                </w:rPr>
                <w:t>https://www.mckinsey.com/business-functions/people-and-organizational-performance/our-insights/attracting-and-retaining-the-right-talent</w:t>
              </w:r>
              <w:r>
                <w:rPr>
                  <w:noProof/>
                  <w:lang w:val="en-US"/>
                </w:rPr>
                <w:br/>
                <w:t>[Accessed 24 04 2022].</w:t>
              </w:r>
            </w:p>
            <w:p w14:paraId="7746C4E5" w14:textId="77777777" w:rsidR="00D164E8" w:rsidRDefault="00D164E8" w:rsidP="00D164E8">
              <w:pPr>
                <w:pStyle w:val="Bibliography"/>
                <w:rPr>
                  <w:noProof/>
                  <w:lang w:val="en-US"/>
                </w:rPr>
              </w:pPr>
              <w:r>
                <w:rPr>
                  <w:noProof/>
                  <w:lang w:val="en-US"/>
                </w:rPr>
                <w:t xml:space="preserve">Lazarova, M. B. &amp; Thomas, D. C., 2014. </w:t>
              </w:r>
              <w:r>
                <w:rPr>
                  <w:i/>
                  <w:iCs/>
                  <w:noProof/>
                  <w:lang w:val="en-US"/>
                </w:rPr>
                <w:t xml:space="preserve">Essentials of international human resource management : managing people globally. </w:t>
              </w:r>
              <w:r>
                <w:rPr>
                  <w:noProof/>
                  <w:lang w:val="en-US"/>
                </w:rPr>
                <w:t>s.l.:Sage.</w:t>
              </w:r>
            </w:p>
            <w:p w14:paraId="70FC8CF5" w14:textId="77777777" w:rsidR="00D164E8" w:rsidRDefault="00D164E8" w:rsidP="00D164E8">
              <w:pPr>
                <w:pStyle w:val="Bibliography"/>
                <w:rPr>
                  <w:noProof/>
                  <w:lang w:val="en-US"/>
                </w:rPr>
              </w:pPr>
              <w:r>
                <w:rPr>
                  <w:noProof/>
                  <w:lang w:val="en-US"/>
                </w:rPr>
                <w:t xml:space="preserve">Lipman, V., 2017. </w:t>
              </w:r>
              <w:r>
                <w:rPr>
                  <w:i/>
                  <w:iCs/>
                  <w:noProof/>
                  <w:lang w:val="en-US"/>
                </w:rPr>
                <w:t xml:space="preserve">66% Of Employees Would Quit If They Feel Unappreciated. </w:t>
              </w:r>
              <w:r>
                <w:rPr>
                  <w:noProof/>
                  <w:lang w:val="en-US"/>
                </w:rPr>
                <w:t xml:space="preserve">[Online] </w:t>
              </w:r>
              <w:r>
                <w:rPr>
                  <w:noProof/>
                  <w:lang w:val="en-US"/>
                </w:rPr>
                <w:br/>
                <w:t xml:space="preserve">Available at: </w:t>
              </w:r>
              <w:r>
                <w:rPr>
                  <w:noProof/>
                  <w:u w:val="single"/>
                  <w:lang w:val="en-US"/>
                </w:rPr>
                <w:t>https://www.forbes.com/sites/victorlipman/2017/04/15/66-of-employees-would-quit-if-they-feel-unappreciated/?sh=c1b702a68979</w:t>
              </w:r>
              <w:r>
                <w:rPr>
                  <w:noProof/>
                  <w:lang w:val="en-US"/>
                </w:rPr>
                <w:br/>
                <w:t>[Accessed 25 04 2022].</w:t>
              </w:r>
            </w:p>
            <w:p w14:paraId="23B8984E" w14:textId="77777777" w:rsidR="00D164E8" w:rsidRDefault="00D164E8" w:rsidP="00D164E8">
              <w:pPr>
                <w:pStyle w:val="Bibliography"/>
                <w:rPr>
                  <w:noProof/>
                  <w:lang w:val="en-US"/>
                </w:rPr>
              </w:pPr>
              <w:r>
                <w:rPr>
                  <w:noProof/>
                  <w:lang w:val="en-US"/>
                </w:rPr>
                <w:t xml:space="preserve">Locke, E. A. &amp;. L. G. P., 1990. </w:t>
              </w:r>
              <w:r>
                <w:rPr>
                  <w:i/>
                  <w:iCs/>
                  <w:noProof/>
                  <w:lang w:val="en-US"/>
                </w:rPr>
                <w:t xml:space="preserve">A theory of goal setting &amp; task performance. </w:t>
              </w:r>
              <w:r>
                <w:rPr>
                  <w:noProof/>
                  <w:lang w:val="en-US"/>
                </w:rPr>
                <w:t>18 ed. Englewood Cliffs, N.J.: Prentice Hall.</w:t>
              </w:r>
            </w:p>
            <w:p w14:paraId="7BB7A134" w14:textId="77777777" w:rsidR="00D164E8" w:rsidRDefault="00D164E8" w:rsidP="00D164E8">
              <w:pPr>
                <w:pStyle w:val="Bibliography"/>
                <w:rPr>
                  <w:noProof/>
                  <w:lang w:val="en-US"/>
                </w:rPr>
              </w:pPr>
              <w:r>
                <w:rPr>
                  <w:noProof/>
                  <w:lang w:val="en-US"/>
                </w:rPr>
                <w:t xml:space="preserve">Milkovich, G. N. J. &amp;. G. B., 2013. </w:t>
              </w:r>
              <w:r>
                <w:rPr>
                  <w:i/>
                  <w:iCs/>
                  <w:noProof/>
                  <w:lang w:val="en-US"/>
                </w:rPr>
                <w:t xml:space="preserve">Compensation. </w:t>
              </w:r>
              <w:r>
                <w:rPr>
                  <w:noProof/>
                  <w:lang w:val="en-US"/>
                </w:rPr>
                <w:t>11 ed. New York: McGraw-Hill/Irwin.</w:t>
              </w:r>
            </w:p>
            <w:p w14:paraId="4EB042EC" w14:textId="77777777" w:rsidR="00D164E8" w:rsidRDefault="00D164E8" w:rsidP="00D164E8">
              <w:pPr>
                <w:pStyle w:val="Bibliography"/>
                <w:rPr>
                  <w:noProof/>
                  <w:lang w:val="en-US"/>
                </w:rPr>
              </w:pPr>
              <w:r>
                <w:rPr>
                  <w:noProof/>
                  <w:lang w:val="en-US"/>
                </w:rPr>
                <w:t xml:space="preserve">Personell today, 2007. </w:t>
              </w:r>
              <w:r>
                <w:rPr>
                  <w:i/>
                  <w:iCs/>
                  <w:noProof/>
                  <w:lang w:val="en-US"/>
                </w:rPr>
                <w:t xml:space="preserve">Vodafone does not regard staff retention as an HR policy issue. </w:t>
              </w:r>
              <w:r>
                <w:rPr>
                  <w:noProof/>
                  <w:lang w:val="en-US"/>
                </w:rPr>
                <w:t xml:space="preserve">[Online] </w:t>
              </w:r>
              <w:r>
                <w:rPr>
                  <w:noProof/>
                  <w:lang w:val="en-US"/>
                </w:rPr>
                <w:br/>
                <w:t xml:space="preserve">Available at: </w:t>
              </w:r>
              <w:r>
                <w:rPr>
                  <w:noProof/>
                  <w:u w:val="single"/>
                  <w:lang w:val="en-US"/>
                </w:rPr>
                <w:t>https://www.personneltoday.com/hr/vodafone-does-not-regard-staff-retention-as-an-hr-policy-issue/#:~:text=The%20most%20effective%20retention%20strategies,an%20HR%20policy%20or%20process.</w:t>
              </w:r>
              <w:r>
                <w:rPr>
                  <w:noProof/>
                  <w:lang w:val="en-US"/>
                </w:rPr>
                <w:br/>
                <w:t>[Accessed 25 04 2022].</w:t>
              </w:r>
            </w:p>
            <w:p w14:paraId="5B043B76" w14:textId="77777777" w:rsidR="00D164E8" w:rsidRDefault="00D164E8" w:rsidP="00D164E8">
              <w:pPr>
                <w:pStyle w:val="Bibliography"/>
                <w:rPr>
                  <w:noProof/>
                  <w:lang w:val="en-US"/>
                </w:rPr>
              </w:pPr>
              <w:r>
                <w:rPr>
                  <w:noProof/>
                  <w:lang w:val="en-US"/>
                </w:rPr>
                <w:lastRenderedPageBreak/>
                <w:t xml:space="preserve">Price, A., 2011. </w:t>
              </w:r>
              <w:r>
                <w:rPr>
                  <w:i/>
                  <w:iCs/>
                  <w:noProof/>
                  <w:lang w:val="en-US"/>
                </w:rPr>
                <w:t xml:space="preserve">Human resource management. </w:t>
              </w:r>
              <w:r>
                <w:rPr>
                  <w:noProof/>
                  <w:lang w:val="en-US"/>
                </w:rPr>
                <w:t>4 ed. s.l.:Brendan George.</w:t>
              </w:r>
            </w:p>
            <w:p w14:paraId="4C6A1501" w14:textId="77777777" w:rsidR="00D164E8" w:rsidRDefault="00D164E8" w:rsidP="00D164E8">
              <w:pPr>
                <w:pStyle w:val="Bibliography"/>
                <w:rPr>
                  <w:noProof/>
                  <w:lang w:val="en-US"/>
                </w:rPr>
              </w:pPr>
              <w:r>
                <w:rPr>
                  <w:noProof/>
                  <w:lang w:val="en-US"/>
                </w:rPr>
                <w:t xml:space="preserve">Schuler, D. R. S., 2009. </w:t>
              </w:r>
              <w:r>
                <w:rPr>
                  <w:i/>
                  <w:iCs/>
                  <w:noProof/>
                  <w:lang w:val="en-US"/>
                </w:rPr>
                <w:t xml:space="preserve">International human resource management.. </w:t>
              </w:r>
              <w:r>
                <w:rPr>
                  <w:noProof/>
                  <w:lang w:val="en-US"/>
                </w:rPr>
                <w:t>3 ed. s.l.:Global HRM.</w:t>
              </w:r>
            </w:p>
            <w:p w14:paraId="1CB499DD" w14:textId="77777777" w:rsidR="00D164E8" w:rsidRDefault="00D164E8" w:rsidP="00D164E8">
              <w:pPr>
                <w:pStyle w:val="Bibliography"/>
                <w:rPr>
                  <w:noProof/>
                  <w:lang w:val="en-US"/>
                </w:rPr>
              </w:pPr>
              <w:r>
                <w:rPr>
                  <w:noProof/>
                  <w:lang w:val="en-US"/>
                </w:rPr>
                <w:t xml:space="preserve">Vodafone group, 2020. </w:t>
              </w:r>
              <w:r>
                <w:rPr>
                  <w:i/>
                  <w:iCs/>
                  <w:noProof/>
                  <w:lang w:val="en-US"/>
                </w:rPr>
                <w:t xml:space="preserve">Vodafone Group Plc Annual Report 2020. </w:t>
              </w:r>
              <w:r>
                <w:rPr>
                  <w:noProof/>
                  <w:lang w:val="en-US"/>
                </w:rPr>
                <w:t xml:space="preserve">[Online] </w:t>
              </w:r>
              <w:r>
                <w:rPr>
                  <w:noProof/>
                  <w:lang w:val="en-US"/>
                </w:rPr>
                <w:br/>
                <w:t xml:space="preserve">Available at: </w:t>
              </w:r>
              <w:r>
                <w:rPr>
                  <w:noProof/>
                  <w:u w:val="single"/>
                  <w:lang w:val="en-US"/>
                </w:rPr>
                <w:t>https://pdf.dfcfw.com/pdf/H2_AN202006181385716575_1.pdf?1593398150511.pdf</w:t>
              </w:r>
              <w:r>
                <w:rPr>
                  <w:noProof/>
                  <w:lang w:val="en-US"/>
                </w:rPr>
                <w:br/>
                <w:t>[Accessed 29 04 2022].</w:t>
              </w:r>
            </w:p>
            <w:p w14:paraId="577F663C" w14:textId="77777777" w:rsidR="00D164E8" w:rsidRDefault="00D164E8" w:rsidP="00D164E8">
              <w:pPr>
                <w:pStyle w:val="Bibliography"/>
                <w:rPr>
                  <w:noProof/>
                  <w:lang w:val="en-US"/>
                </w:rPr>
              </w:pPr>
              <w:r>
                <w:rPr>
                  <w:noProof/>
                  <w:lang w:val="en-US"/>
                </w:rPr>
                <w:t xml:space="preserve">Vodafone Group, 2022. </w:t>
              </w:r>
              <w:r>
                <w:rPr>
                  <w:i/>
                  <w:iCs/>
                  <w:noProof/>
                  <w:lang w:val="en-US"/>
                </w:rPr>
                <w:t xml:space="preserve">Sustainability. </w:t>
              </w:r>
              <w:r>
                <w:rPr>
                  <w:noProof/>
                  <w:lang w:val="en-US"/>
                </w:rPr>
                <w:t xml:space="preserve">[Online] </w:t>
              </w:r>
              <w:r>
                <w:rPr>
                  <w:noProof/>
                  <w:lang w:val="en-US"/>
                </w:rPr>
                <w:br/>
                <w:t xml:space="preserve">Available at: </w:t>
              </w:r>
              <w:r>
                <w:rPr>
                  <w:noProof/>
                  <w:u w:val="single"/>
                  <w:lang w:val="en-US"/>
                </w:rPr>
                <w:t>https://www.vodafone.com/business/sustainability</w:t>
              </w:r>
              <w:r>
                <w:rPr>
                  <w:noProof/>
                  <w:lang w:val="en-US"/>
                </w:rPr>
                <w:br/>
                <w:t>[Accessed 26 04 2022].</w:t>
              </w:r>
            </w:p>
            <w:p w14:paraId="4D81F96B" w14:textId="77777777" w:rsidR="00D164E8" w:rsidRDefault="00D164E8" w:rsidP="00D164E8">
              <w:pPr>
                <w:pStyle w:val="Bibliography"/>
                <w:rPr>
                  <w:noProof/>
                  <w:lang w:val="en-US"/>
                </w:rPr>
              </w:pPr>
              <w:r>
                <w:rPr>
                  <w:noProof/>
                  <w:lang w:val="en-US"/>
                </w:rPr>
                <w:t xml:space="preserve">Vodafone group, 2022. </w:t>
              </w:r>
              <w:r>
                <w:rPr>
                  <w:i/>
                  <w:iCs/>
                  <w:noProof/>
                  <w:lang w:val="en-US"/>
                </w:rPr>
                <w:t xml:space="preserve">Vodafone Group Plc annual report 2021. </w:t>
              </w:r>
              <w:r>
                <w:rPr>
                  <w:noProof/>
                  <w:lang w:val="en-US"/>
                </w:rPr>
                <w:t xml:space="preserve">[Online] </w:t>
              </w:r>
              <w:r>
                <w:rPr>
                  <w:noProof/>
                  <w:lang w:val="en-US"/>
                </w:rPr>
                <w:br/>
                <w:t xml:space="preserve">Available at: </w:t>
              </w:r>
              <w:r>
                <w:rPr>
                  <w:noProof/>
                  <w:u w:val="single"/>
                  <w:lang w:val="en-US"/>
                </w:rPr>
                <w:t>https://investors.vodafone.com/sites/vodafone-ir/files/2021-05/vodafone-annual-report-2021.pdf</w:t>
              </w:r>
              <w:r>
                <w:rPr>
                  <w:noProof/>
                  <w:lang w:val="en-US"/>
                </w:rPr>
                <w:br/>
                <w:t>[Accessed 27 04 2022].</w:t>
              </w:r>
            </w:p>
            <w:p w14:paraId="7B151D20" w14:textId="2529C551" w:rsidR="00D164E8" w:rsidRDefault="00D164E8" w:rsidP="00D164E8">
              <w:r>
                <w:rPr>
                  <w:b/>
                  <w:bCs/>
                  <w:noProof/>
                </w:rPr>
                <w:fldChar w:fldCharType="end"/>
              </w:r>
            </w:p>
          </w:sdtContent>
        </w:sdt>
      </w:sdtContent>
    </w:sdt>
    <w:p w14:paraId="1C5F7D2B" w14:textId="77777777" w:rsidR="0028762E" w:rsidRDefault="0028762E">
      <w:pPr>
        <w:pStyle w:val="ListParagraph"/>
        <w:ind w:left="0"/>
      </w:pPr>
    </w:p>
    <w:sdt>
      <w:sdtPr>
        <w:rPr>
          <w:rFonts w:asciiTheme="minorHAnsi" w:eastAsiaTheme="minorHAnsi" w:hAnsiTheme="minorHAnsi" w:cstheme="minorBidi"/>
          <w:color w:val="auto"/>
          <w:sz w:val="22"/>
          <w:szCs w:val="22"/>
          <w:lang w:val="en-GB"/>
        </w:rPr>
        <w:id w:val="-1268837400"/>
      </w:sdtPr>
      <w:sdtEndPr/>
      <w:sdtContent>
        <w:p w14:paraId="1651A9D3" w14:textId="77777777" w:rsidR="0028762E" w:rsidRDefault="0028762E">
          <w:pPr>
            <w:pStyle w:val="Heading1"/>
          </w:pPr>
        </w:p>
        <w:p w14:paraId="692E54F4" w14:textId="7D258C84" w:rsidR="0028762E" w:rsidRDefault="00800ABD"/>
      </w:sdtContent>
    </w:sdt>
    <w:sectPr w:rsidR="0028762E">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7192A" w14:textId="77777777" w:rsidR="0028762E" w:rsidRDefault="00D164E8">
      <w:pPr>
        <w:spacing w:line="240" w:lineRule="auto"/>
      </w:pPr>
      <w:r>
        <w:separator/>
      </w:r>
    </w:p>
  </w:endnote>
  <w:endnote w:type="continuationSeparator" w:id="0">
    <w:p w14:paraId="32F9B466" w14:textId="77777777" w:rsidR="0028762E" w:rsidRDefault="00D164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ans-serif">
    <w:altName w:val="Calibri"/>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FA2EC" w14:textId="77777777" w:rsidR="0028762E" w:rsidRDefault="002876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8043498"/>
    </w:sdtPr>
    <w:sdtEndPr/>
    <w:sdtContent>
      <w:p w14:paraId="617333A7" w14:textId="77777777" w:rsidR="0028762E" w:rsidRDefault="00D164E8">
        <w:pPr>
          <w:pStyle w:val="Footer"/>
          <w:jc w:val="right"/>
        </w:pPr>
        <w:r>
          <w:fldChar w:fldCharType="begin"/>
        </w:r>
        <w:r>
          <w:instrText xml:space="preserve"> PAGE   \* MERGEFORMAT </w:instrText>
        </w:r>
        <w:r>
          <w:fldChar w:fldCharType="separate"/>
        </w:r>
        <w:r>
          <w:t>2</w:t>
        </w:r>
        <w:r>
          <w:fldChar w:fldCharType="end"/>
        </w:r>
      </w:p>
    </w:sdtContent>
  </w:sdt>
  <w:p w14:paraId="1B9171C6" w14:textId="77777777" w:rsidR="0028762E" w:rsidRDefault="002876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25F63" w14:textId="77777777" w:rsidR="0028762E" w:rsidRDefault="002876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352B7" w14:textId="77777777" w:rsidR="0028762E" w:rsidRDefault="00D164E8">
      <w:pPr>
        <w:spacing w:after="0"/>
      </w:pPr>
      <w:r>
        <w:separator/>
      </w:r>
    </w:p>
  </w:footnote>
  <w:footnote w:type="continuationSeparator" w:id="0">
    <w:p w14:paraId="305D83D5" w14:textId="77777777" w:rsidR="0028762E" w:rsidRDefault="00D164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4AC98" w14:textId="77777777" w:rsidR="0028762E" w:rsidRDefault="002876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A1CC3" w14:textId="77777777" w:rsidR="0028762E" w:rsidRDefault="002876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676F8" w14:textId="77777777" w:rsidR="0028762E" w:rsidRDefault="002876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EE7ED93"/>
    <w:multiLevelType w:val="singleLevel"/>
    <w:tmpl w:val="BEE7ED93"/>
    <w:lvl w:ilvl="0">
      <w:start w:val="1"/>
      <w:numFmt w:val="bullet"/>
      <w:lvlText w:val=""/>
      <w:lvlJc w:val="left"/>
      <w:pPr>
        <w:tabs>
          <w:tab w:val="left" w:pos="1260"/>
        </w:tabs>
        <w:ind w:left="1260" w:hanging="420"/>
      </w:pPr>
      <w:rPr>
        <w:rFonts w:ascii="Wingdings" w:hAnsi="Wingdings" w:hint="default"/>
        <w:sz w:val="20"/>
        <w:szCs w:val="20"/>
      </w:rPr>
    </w:lvl>
  </w:abstractNum>
  <w:abstractNum w:abstractNumId="1" w15:restartNumberingAfterBreak="0">
    <w:nsid w:val="0FC766A7"/>
    <w:multiLevelType w:val="multilevel"/>
    <w:tmpl w:val="0FC766A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70017EE"/>
    <w:multiLevelType w:val="hybridMultilevel"/>
    <w:tmpl w:val="1E82E9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68B531"/>
    <w:multiLevelType w:val="singleLevel"/>
    <w:tmpl w:val="2168B531"/>
    <w:lvl w:ilvl="0">
      <w:start w:val="1"/>
      <w:numFmt w:val="decimal"/>
      <w:suff w:val="space"/>
      <w:lvlText w:val="%1."/>
      <w:lvlJc w:val="left"/>
    </w:lvl>
  </w:abstractNum>
  <w:abstractNum w:abstractNumId="4" w15:restartNumberingAfterBreak="0">
    <w:nsid w:val="348E6C38"/>
    <w:multiLevelType w:val="singleLevel"/>
    <w:tmpl w:val="348E6C38"/>
    <w:lvl w:ilvl="0">
      <w:start w:val="1"/>
      <w:numFmt w:val="bullet"/>
      <w:lvlText w:val=""/>
      <w:lvlJc w:val="left"/>
      <w:pPr>
        <w:tabs>
          <w:tab w:val="left" w:pos="1260"/>
        </w:tabs>
        <w:ind w:left="1260" w:hanging="420"/>
      </w:pPr>
      <w:rPr>
        <w:rFonts w:ascii="Wingdings" w:hAnsi="Wingdings" w:hint="default"/>
        <w:sz w:val="20"/>
        <w:szCs w:val="20"/>
      </w:rPr>
    </w:lvl>
  </w:abstractNum>
  <w:abstractNum w:abstractNumId="5" w15:restartNumberingAfterBreak="0">
    <w:nsid w:val="5782556D"/>
    <w:multiLevelType w:val="multilevel"/>
    <w:tmpl w:val="5782556D"/>
    <w:lvl w:ilvl="0">
      <w:start w:val="1"/>
      <w:numFmt w:val="bullet"/>
      <w:lvlText w:val=""/>
      <w:lvlJc w:val="left"/>
      <w:pPr>
        <w:ind w:left="770" w:hanging="360"/>
      </w:pPr>
      <w:rPr>
        <w:rFonts w:ascii="Symbol" w:hAnsi="Symbol" w:hint="default"/>
      </w:rPr>
    </w:lvl>
    <w:lvl w:ilvl="1">
      <w:start w:val="1"/>
      <w:numFmt w:val="bullet"/>
      <w:lvlText w:val="o"/>
      <w:lvlJc w:val="left"/>
      <w:pPr>
        <w:ind w:left="1490" w:hanging="360"/>
      </w:pPr>
      <w:rPr>
        <w:rFonts w:ascii="Courier New" w:hAnsi="Courier New" w:cs="Courier New" w:hint="default"/>
      </w:rPr>
    </w:lvl>
    <w:lvl w:ilvl="2">
      <w:start w:val="1"/>
      <w:numFmt w:val="bullet"/>
      <w:lvlText w:val=""/>
      <w:lvlJc w:val="left"/>
      <w:pPr>
        <w:ind w:left="2210" w:hanging="360"/>
      </w:pPr>
      <w:rPr>
        <w:rFonts w:ascii="Wingdings" w:hAnsi="Wingdings" w:hint="default"/>
      </w:rPr>
    </w:lvl>
    <w:lvl w:ilvl="3">
      <w:start w:val="1"/>
      <w:numFmt w:val="bullet"/>
      <w:lvlText w:val=""/>
      <w:lvlJc w:val="left"/>
      <w:pPr>
        <w:ind w:left="2930" w:hanging="360"/>
      </w:pPr>
      <w:rPr>
        <w:rFonts w:ascii="Symbol" w:hAnsi="Symbol" w:hint="default"/>
      </w:rPr>
    </w:lvl>
    <w:lvl w:ilvl="4">
      <w:start w:val="1"/>
      <w:numFmt w:val="bullet"/>
      <w:lvlText w:val="o"/>
      <w:lvlJc w:val="left"/>
      <w:pPr>
        <w:ind w:left="3650" w:hanging="360"/>
      </w:pPr>
      <w:rPr>
        <w:rFonts w:ascii="Courier New" w:hAnsi="Courier New" w:cs="Courier New" w:hint="default"/>
      </w:rPr>
    </w:lvl>
    <w:lvl w:ilvl="5">
      <w:start w:val="1"/>
      <w:numFmt w:val="bullet"/>
      <w:lvlText w:val=""/>
      <w:lvlJc w:val="left"/>
      <w:pPr>
        <w:ind w:left="4370" w:hanging="360"/>
      </w:pPr>
      <w:rPr>
        <w:rFonts w:ascii="Wingdings" w:hAnsi="Wingdings" w:hint="default"/>
      </w:rPr>
    </w:lvl>
    <w:lvl w:ilvl="6">
      <w:start w:val="1"/>
      <w:numFmt w:val="bullet"/>
      <w:lvlText w:val=""/>
      <w:lvlJc w:val="left"/>
      <w:pPr>
        <w:ind w:left="5090" w:hanging="360"/>
      </w:pPr>
      <w:rPr>
        <w:rFonts w:ascii="Symbol" w:hAnsi="Symbol" w:hint="default"/>
      </w:rPr>
    </w:lvl>
    <w:lvl w:ilvl="7">
      <w:start w:val="1"/>
      <w:numFmt w:val="bullet"/>
      <w:lvlText w:val="o"/>
      <w:lvlJc w:val="left"/>
      <w:pPr>
        <w:ind w:left="5810" w:hanging="360"/>
      </w:pPr>
      <w:rPr>
        <w:rFonts w:ascii="Courier New" w:hAnsi="Courier New" w:cs="Courier New" w:hint="default"/>
      </w:rPr>
    </w:lvl>
    <w:lvl w:ilvl="8">
      <w:start w:val="1"/>
      <w:numFmt w:val="bullet"/>
      <w:lvlText w:val=""/>
      <w:lvlJc w:val="left"/>
      <w:pPr>
        <w:ind w:left="6530" w:hanging="360"/>
      </w:pPr>
      <w:rPr>
        <w:rFonts w:ascii="Wingdings" w:hAnsi="Wingdings" w:hint="default"/>
      </w:rPr>
    </w:lvl>
  </w:abstractNum>
  <w:abstractNum w:abstractNumId="6" w15:restartNumberingAfterBreak="0">
    <w:nsid w:val="5CC665BC"/>
    <w:multiLevelType w:val="multilevel"/>
    <w:tmpl w:val="5CC665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6725EEA"/>
    <w:multiLevelType w:val="multilevel"/>
    <w:tmpl w:val="66725E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333F301"/>
    <w:multiLevelType w:val="singleLevel"/>
    <w:tmpl w:val="7333F301"/>
    <w:lvl w:ilvl="0">
      <w:start w:val="1"/>
      <w:numFmt w:val="bullet"/>
      <w:lvlText w:val=""/>
      <w:lvlJc w:val="left"/>
      <w:pPr>
        <w:tabs>
          <w:tab w:val="left" w:pos="1260"/>
        </w:tabs>
        <w:ind w:left="1300" w:hanging="420"/>
      </w:pPr>
      <w:rPr>
        <w:rFonts w:ascii="Wingdings" w:hAnsi="Wingdings" w:hint="default"/>
        <w:sz w:val="20"/>
        <w:szCs w:val="20"/>
      </w:rPr>
    </w:lvl>
  </w:abstractNum>
  <w:num w:numId="1" w16cid:durableId="2140565117">
    <w:abstractNumId w:val="3"/>
  </w:num>
  <w:num w:numId="2" w16cid:durableId="614215306">
    <w:abstractNumId w:val="4"/>
  </w:num>
  <w:num w:numId="3" w16cid:durableId="209415722">
    <w:abstractNumId w:val="0"/>
  </w:num>
  <w:num w:numId="4" w16cid:durableId="838542628">
    <w:abstractNumId w:val="8"/>
  </w:num>
  <w:num w:numId="5" w16cid:durableId="503980283">
    <w:abstractNumId w:val="6"/>
  </w:num>
  <w:num w:numId="6" w16cid:durableId="1682120648">
    <w:abstractNumId w:val="5"/>
  </w:num>
  <w:num w:numId="7" w16cid:durableId="101070859">
    <w:abstractNumId w:val="1"/>
  </w:num>
  <w:num w:numId="8" w16cid:durableId="1872646106">
    <w:abstractNumId w:val="7"/>
  </w:num>
  <w:num w:numId="9" w16cid:durableId="2111703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A26"/>
    <w:rsid w:val="0000104C"/>
    <w:rsid w:val="00001FB6"/>
    <w:rsid w:val="00002FC3"/>
    <w:rsid w:val="00004779"/>
    <w:rsid w:val="00004A26"/>
    <w:rsid w:val="000335D8"/>
    <w:rsid w:val="000341E5"/>
    <w:rsid w:val="00054616"/>
    <w:rsid w:val="0005525F"/>
    <w:rsid w:val="00061C43"/>
    <w:rsid w:val="000646C5"/>
    <w:rsid w:val="00071F98"/>
    <w:rsid w:val="000915DC"/>
    <w:rsid w:val="000A1E35"/>
    <w:rsid w:val="000D1831"/>
    <w:rsid w:val="000E5826"/>
    <w:rsid w:val="000E6B19"/>
    <w:rsid w:val="0010260B"/>
    <w:rsid w:val="001056ED"/>
    <w:rsid w:val="001166B8"/>
    <w:rsid w:val="00117ABE"/>
    <w:rsid w:val="00120C6A"/>
    <w:rsid w:val="00152BEA"/>
    <w:rsid w:val="0016750F"/>
    <w:rsid w:val="00172028"/>
    <w:rsid w:val="001826AF"/>
    <w:rsid w:val="0019680A"/>
    <w:rsid w:val="001A266F"/>
    <w:rsid w:val="001B14F2"/>
    <w:rsid w:val="001B1CA8"/>
    <w:rsid w:val="001C1A98"/>
    <w:rsid w:val="001C7931"/>
    <w:rsid w:val="001D1E72"/>
    <w:rsid w:val="001D30D0"/>
    <w:rsid w:val="001D3EFA"/>
    <w:rsid w:val="001D5680"/>
    <w:rsid w:val="001F371C"/>
    <w:rsid w:val="001F4790"/>
    <w:rsid w:val="0020531E"/>
    <w:rsid w:val="00210F76"/>
    <w:rsid w:val="00212207"/>
    <w:rsid w:val="0023726A"/>
    <w:rsid w:val="00244253"/>
    <w:rsid w:val="002667D3"/>
    <w:rsid w:val="0028762E"/>
    <w:rsid w:val="00292F91"/>
    <w:rsid w:val="00294902"/>
    <w:rsid w:val="002A0A5D"/>
    <w:rsid w:val="002A2B98"/>
    <w:rsid w:val="002B0722"/>
    <w:rsid w:val="002B44B9"/>
    <w:rsid w:val="002C6554"/>
    <w:rsid w:val="002D00DA"/>
    <w:rsid w:val="002D1DA3"/>
    <w:rsid w:val="002D4D61"/>
    <w:rsid w:val="002D6214"/>
    <w:rsid w:val="002E4BBF"/>
    <w:rsid w:val="00314593"/>
    <w:rsid w:val="00322747"/>
    <w:rsid w:val="00336A10"/>
    <w:rsid w:val="00341DCA"/>
    <w:rsid w:val="00354F4A"/>
    <w:rsid w:val="0035581A"/>
    <w:rsid w:val="00366435"/>
    <w:rsid w:val="00381A85"/>
    <w:rsid w:val="00382507"/>
    <w:rsid w:val="00390002"/>
    <w:rsid w:val="00392ABD"/>
    <w:rsid w:val="00394264"/>
    <w:rsid w:val="0039567E"/>
    <w:rsid w:val="003B78C7"/>
    <w:rsid w:val="003C0865"/>
    <w:rsid w:val="003C10B8"/>
    <w:rsid w:val="003F48ED"/>
    <w:rsid w:val="003F74E2"/>
    <w:rsid w:val="00401CDA"/>
    <w:rsid w:val="00402EA2"/>
    <w:rsid w:val="00404C67"/>
    <w:rsid w:val="00404F42"/>
    <w:rsid w:val="004065E4"/>
    <w:rsid w:val="004360F9"/>
    <w:rsid w:val="00455849"/>
    <w:rsid w:val="00474AA8"/>
    <w:rsid w:val="00490FC2"/>
    <w:rsid w:val="004B0FF3"/>
    <w:rsid w:val="004C50FA"/>
    <w:rsid w:val="004D7368"/>
    <w:rsid w:val="004E304C"/>
    <w:rsid w:val="004E5B32"/>
    <w:rsid w:val="004E5BC9"/>
    <w:rsid w:val="004F57F8"/>
    <w:rsid w:val="004F663B"/>
    <w:rsid w:val="005027A5"/>
    <w:rsid w:val="00504B38"/>
    <w:rsid w:val="0051262B"/>
    <w:rsid w:val="0052287B"/>
    <w:rsid w:val="00525560"/>
    <w:rsid w:val="005263DD"/>
    <w:rsid w:val="0053082C"/>
    <w:rsid w:val="00537B35"/>
    <w:rsid w:val="00545C8E"/>
    <w:rsid w:val="00556BCC"/>
    <w:rsid w:val="00557DC2"/>
    <w:rsid w:val="00560824"/>
    <w:rsid w:val="005637EB"/>
    <w:rsid w:val="00585218"/>
    <w:rsid w:val="005C3ADA"/>
    <w:rsid w:val="005D25C7"/>
    <w:rsid w:val="005E7BD2"/>
    <w:rsid w:val="005F092B"/>
    <w:rsid w:val="0060578A"/>
    <w:rsid w:val="00610390"/>
    <w:rsid w:val="00610BEF"/>
    <w:rsid w:val="00633B5A"/>
    <w:rsid w:val="006544DD"/>
    <w:rsid w:val="00655F17"/>
    <w:rsid w:val="00655F92"/>
    <w:rsid w:val="00656A2E"/>
    <w:rsid w:val="006621C3"/>
    <w:rsid w:val="00663A9B"/>
    <w:rsid w:val="006A5C6F"/>
    <w:rsid w:val="006B070B"/>
    <w:rsid w:val="006B468A"/>
    <w:rsid w:val="006B6456"/>
    <w:rsid w:val="006D0AC1"/>
    <w:rsid w:val="006D106B"/>
    <w:rsid w:val="006D3D21"/>
    <w:rsid w:val="006E56EB"/>
    <w:rsid w:val="006F35B6"/>
    <w:rsid w:val="00720EB7"/>
    <w:rsid w:val="0072339A"/>
    <w:rsid w:val="00725320"/>
    <w:rsid w:val="0072736B"/>
    <w:rsid w:val="00734158"/>
    <w:rsid w:val="007804AA"/>
    <w:rsid w:val="007846EB"/>
    <w:rsid w:val="00793D67"/>
    <w:rsid w:val="007B04D6"/>
    <w:rsid w:val="007B2E4B"/>
    <w:rsid w:val="007B4CCF"/>
    <w:rsid w:val="007C03A2"/>
    <w:rsid w:val="007C79E9"/>
    <w:rsid w:val="007E6263"/>
    <w:rsid w:val="00800ABD"/>
    <w:rsid w:val="0080344A"/>
    <w:rsid w:val="0081798C"/>
    <w:rsid w:val="00845E27"/>
    <w:rsid w:val="00855452"/>
    <w:rsid w:val="008706D4"/>
    <w:rsid w:val="008949D1"/>
    <w:rsid w:val="00894CC7"/>
    <w:rsid w:val="008A64CB"/>
    <w:rsid w:val="008C70F1"/>
    <w:rsid w:val="008E3E88"/>
    <w:rsid w:val="008E5EEE"/>
    <w:rsid w:val="00901B58"/>
    <w:rsid w:val="00905316"/>
    <w:rsid w:val="009064E8"/>
    <w:rsid w:val="00906D71"/>
    <w:rsid w:val="00911AC8"/>
    <w:rsid w:val="009165A8"/>
    <w:rsid w:val="00916F1A"/>
    <w:rsid w:val="0095708A"/>
    <w:rsid w:val="00991D0A"/>
    <w:rsid w:val="009B2595"/>
    <w:rsid w:val="009B2FB4"/>
    <w:rsid w:val="009B67D2"/>
    <w:rsid w:val="009C025A"/>
    <w:rsid w:val="009C38B2"/>
    <w:rsid w:val="009C5726"/>
    <w:rsid w:val="009E07D2"/>
    <w:rsid w:val="009E4DEB"/>
    <w:rsid w:val="009F09BC"/>
    <w:rsid w:val="009F6A81"/>
    <w:rsid w:val="00A04C52"/>
    <w:rsid w:val="00A23D49"/>
    <w:rsid w:val="00A24B28"/>
    <w:rsid w:val="00A26F92"/>
    <w:rsid w:val="00A51649"/>
    <w:rsid w:val="00A546A2"/>
    <w:rsid w:val="00A55A9D"/>
    <w:rsid w:val="00A61D01"/>
    <w:rsid w:val="00A65747"/>
    <w:rsid w:val="00A9408D"/>
    <w:rsid w:val="00AA1F68"/>
    <w:rsid w:val="00AB30E3"/>
    <w:rsid w:val="00AB7A04"/>
    <w:rsid w:val="00AC1A2C"/>
    <w:rsid w:val="00AD3293"/>
    <w:rsid w:val="00AE1B5F"/>
    <w:rsid w:val="00AE33C3"/>
    <w:rsid w:val="00B01E4D"/>
    <w:rsid w:val="00B02827"/>
    <w:rsid w:val="00B12C8B"/>
    <w:rsid w:val="00B16DDF"/>
    <w:rsid w:val="00B274A7"/>
    <w:rsid w:val="00B2796E"/>
    <w:rsid w:val="00B448C2"/>
    <w:rsid w:val="00B72D37"/>
    <w:rsid w:val="00B72F76"/>
    <w:rsid w:val="00B942DD"/>
    <w:rsid w:val="00BA3C90"/>
    <w:rsid w:val="00BA4BB1"/>
    <w:rsid w:val="00BB11AC"/>
    <w:rsid w:val="00BB575D"/>
    <w:rsid w:val="00BD7554"/>
    <w:rsid w:val="00BE1EDD"/>
    <w:rsid w:val="00BF2B20"/>
    <w:rsid w:val="00BF446D"/>
    <w:rsid w:val="00C001CC"/>
    <w:rsid w:val="00C06F2C"/>
    <w:rsid w:val="00C12FA6"/>
    <w:rsid w:val="00C2242E"/>
    <w:rsid w:val="00C22E34"/>
    <w:rsid w:val="00C258A0"/>
    <w:rsid w:val="00C2703E"/>
    <w:rsid w:val="00C37554"/>
    <w:rsid w:val="00C402DC"/>
    <w:rsid w:val="00C45C66"/>
    <w:rsid w:val="00C47306"/>
    <w:rsid w:val="00C562FB"/>
    <w:rsid w:val="00C62B62"/>
    <w:rsid w:val="00C66DF7"/>
    <w:rsid w:val="00C71746"/>
    <w:rsid w:val="00C746E8"/>
    <w:rsid w:val="00C84C54"/>
    <w:rsid w:val="00C91B60"/>
    <w:rsid w:val="00C9303A"/>
    <w:rsid w:val="00CA0386"/>
    <w:rsid w:val="00CB2416"/>
    <w:rsid w:val="00CB37EB"/>
    <w:rsid w:val="00CD4E9D"/>
    <w:rsid w:val="00CD6CE1"/>
    <w:rsid w:val="00CD77EE"/>
    <w:rsid w:val="00CF7743"/>
    <w:rsid w:val="00D10F3A"/>
    <w:rsid w:val="00D129F2"/>
    <w:rsid w:val="00D164E8"/>
    <w:rsid w:val="00D26AA7"/>
    <w:rsid w:val="00D32AA4"/>
    <w:rsid w:val="00D32BBE"/>
    <w:rsid w:val="00D357F3"/>
    <w:rsid w:val="00D617ED"/>
    <w:rsid w:val="00D72AE3"/>
    <w:rsid w:val="00D8129E"/>
    <w:rsid w:val="00D823D1"/>
    <w:rsid w:val="00DD4CD6"/>
    <w:rsid w:val="00E04051"/>
    <w:rsid w:val="00E14F64"/>
    <w:rsid w:val="00E21CA5"/>
    <w:rsid w:val="00E40077"/>
    <w:rsid w:val="00E43220"/>
    <w:rsid w:val="00E4334B"/>
    <w:rsid w:val="00E475D7"/>
    <w:rsid w:val="00E66D58"/>
    <w:rsid w:val="00E90BA2"/>
    <w:rsid w:val="00E94B5A"/>
    <w:rsid w:val="00EA02CE"/>
    <w:rsid w:val="00F1620A"/>
    <w:rsid w:val="00F2160A"/>
    <w:rsid w:val="00F249DD"/>
    <w:rsid w:val="00F3426B"/>
    <w:rsid w:val="00F43419"/>
    <w:rsid w:val="00F43D06"/>
    <w:rsid w:val="00F469C6"/>
    <w:rsid w:val="00F50D5F"/>
    <w:rsid w:val="00F50E4C"/>
    <w:rsid w:val="00F51F92"/>
    <w:rsid w:val="00F6772E"/>
    <w:rsid w:val="00F73E97"/>
    <w:rsid w:val="00F81703"/>
    <w:rsid w:val="00F8625F"/>
    <w:rsid w:val="00F86F21"/>
    <w:rsid w:val="00F9764E"/>
    <w:rsid w:val="00FA090E"/>
    <w:rsid w:val="00FA5F4C"/>
    <w:rsid w:val="00FB123B"/>
    <w:rsid w:val="00FC2543"/>
    <w:rsid w:val="00FC2845"/>
    <w:rsid w:val="00FD3939"/>
    <w:rsid w:val="00FE32AD"/>
    <w:rsid w:val="00FF1E7C"/>
    <w:rsid w:val="00FF1EF9"/>
    <w:rsid w:val="09902DEC"/>
    <w:rsid w:val="2D843330"/>
    <w:rsid w:val="30643B30"/>
    <w:rsid w:val="7ED611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B877C"/>
  <w15:docId w15:val="{0F46B7F8-61AF-4C97-B742-3459484A0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semiHidden/>
    <w:unhideWhenUsed/>
    <w:rPr>
      <w:color w:val="0000FF"/>
      <w:u w:val="single"/>
    </w:rPr>
  </w:style>
  <w:style w:type="paragraph" w:styleId="NormalWeb">
    <w:name w:val="Normal (Web)"/>
    <w:uiPriority w:val="99"/>
    <w:unhideWhenUsed/>
    <w:pPr>
      <w:spacing w:beforeAutospacing="1" w:afterAutospacing="1"/>
    </w:pPr>
    <w:rPr>
      <w:sz w:val="24"/>
      <w:szCs w:val="24"/>
      <w:lang w:val="en-US" w:eastAsia="zh-CN"/>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paragraph" w:styleId="ListParagraph">
    <w:name w:val="List Paragraph"/>
    <w:basedOn w:val="Normal"/>
    <w:uiPriority w:val="1"/>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lang w:val="en-US" w:eastAsia="en-US"/>
    </w:rPr>
  </w:style>
  <w:style w:type="paragraph" w:customStyle="1" w:styleId="Bibliography1">
    <w:name w:val="Bibliography1"/>
    <w:basedOn w:val="Normal"/>
    <w:next w:val="Normal"/>
    <w:uiPriority w:val="37"/>
    <w:unhideWhenUsed/>
  </w:style>
  <w:style w:type="paragraph" w:styleId="Bibliography">
    <w:name w:val="Bibliography"/>
    <w:basedOn w:val="Normal"/>
    <w:next w:val="Normal"/>
    <w:uiPriority w:val="37"/>
    <w:unhideWhenUsed/>
    <w:rsid w:val="00D16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175265">
      <w:bodyDiv w:val="1"/>
      <w:marLeft w:val="0"/>
      <w:marRight w:val="0"/>
      <w:marTop w:val="0"/>
      <w:marBottom w:val="0"/>
      <w:divBdr>
        <w:top w:val="none" w:sz="0" w:space="0" w:color="auto"/>
        <w:left w:val="none" w:sz="0" w:space="0" w:color="auto"/>
        <w:bottom w:val="none" w:sz="0" w:space="0" w:color="auto"/>
        <w:right w:val="none" w:sz="0" w:space="0" w:color="auto"/>
      </w:divBdr>
    </w:div>
    <w:div w:id="541940412">
      <w:bodyDiv w:val="1"/>
      <w:marLeft w:val="0"/>
      <w:marRight w:val="0"/>
      <w:marTop w:val="0"/>
      <w:marBottom w:val="0"/>
      <w:divBdr>
        <w:top w:val="none" w:sz="0" w:space="0" w:color="auto"/>
        <w:left w:val="none" w:sz="0" w:space="0" w:color="auto"/>
        <w:bottom w:val="none" w:sz="0" w:space="0" w:color="auto"/>
        <w:right w:val="none" w:sz="0" w:space="0" w:color="auto"/>
      </w:divBdr>
    </w:div>
    <w:div w:id="683214938">
      <w:bodyDiv w:val="1"/>
      <w:marLeft w:val="0"/>
      <w:marRight w:val="0"/>
      <w:marTop w:val="0"/>
      <w:marBottom w:val="0"/>
      <w:divBdr>
        <w:top w:val="none" w:sz="0" w:space="0" w:color="auto"/>
        <w:left w:val="none" w:sz="0" w:space="0" w:color="auto"/>
        <w:bottom w:val="none" w:sz="0" w:space="0" w:color="auto"/>
        <w:right w:val="none" w:sz="0" w:space="0" w:color="auto"/>
      </w:divBdr>
    </w:div>
    <w:div w:id="1149133464">
      <w:bodyDiv w:val="1"/>
      <w:marLeft w:val="0"/>
      <w:marRight w:val="0"/>
      <w:marTop w:val="0"/>
      <w:marBottom w:val="0"/>
      <w:divBdr>
        <w:top w:val="none" w:sz="0" w:space="0" w:color="auto"/>
        <w:left w:val="none" w:sz="0" w:space="0" w:color="auto"/>
        <w:bottom w:val="none" w:sz="0" w:space="0" w:color="auto"/>
        <w:right w:val="none" w:sz="0" w:space="0" w:color="auto"/>
      </w:divBdr>
    </w:div>
    <w:div w:id="1269660437">
      <w:bodyDiv w:val="1"/>
      <w:marLeft w:val="0"/>
      <w:marRight w:val="0"/>
      <w:marTop w:val="0"/>
      <w:marBottom w:val="0"/>
      <w:divBdr>
        <w:top w:val="none" w:sz="0" w:space="0" w:color="auto"/>
        <w:left w:val="none" w:sz="0" w:space="0" w:color="auto"/>
        <w:bottom w:val="none" w:sz="0" w:space="0" w:color="auto"/>
        <w:right w:val="none" w:sz="0" w:space="0" w:color="auto"/>
      </w:divBdr>
    </w:div>
    <w:div w:id="1856185059">
      <w:bodyDiv w:val="1"/>
      <w:marLeft w:val="0"/>
      <w:marRight w:val="0"/>
      <w:marTop w:val="0"/>
      <w:marBottom w:val="0"/>
      <w:divBdr>
        <w:top w:val="none" w:sz="0" w:space="0" w:color="auto"/>
        <w:left w:val="none" w:sz="0" w:space="0" w:color="auto"/>
        <w:bottom w:val="none" w:sz="0" w:space="0" w:color="auto"/>
        <w:right w:val="none" w:sz="0" w:space="0" w:color="auto"/>
      </w:divBdr>
    </w:div>
    <w:div w:id="20001164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Arm201</b:Tag>
    <b:SourceType>Book</b:SourceType>
    <b:Guid>{D6FDA26A-85E6-4A08-9CA4-9BE2C956F2CB}</b:Guid>
    <b:Title>Armstrong's Handbook of Human Resource Management Practice</b:Title>
    <b:Year>2020</b:Year>
    <b:Author>
      <b:Author>
        <b:NameList>
          <b:Person>
            <b:Last>Armstrong</b:Last>
            <b:First>Michael</b:First>
          </b:Person>
          <b:Person>
            <b:Last>Taylor</b:Last>
            <b:First>Stephen</b:First>
          </b:Person>
        </b:NameList>
      </b:Author>
    </b:Author>
    <b:City>London</b:City>
    <b:Publisher>Kogan Page</b:Publisher>
    <b:RefOrder>5</b:RefOrder>
  </b:Source>
  <b:Source>
    <b:Tag>Tor201</b:Tag>
    <b:SourceType>Book</b:SourceType>
    <b:Guid>{8C724E37-42AF-45E9-A99E-548165247A40}</b:Guid>
    <b:Author>
      <b:Author>
        <b:NameList>
          <b:Person>
            <b:Last> Torrington</b:Last>
            <b:First>Derek</b:First>
          </b:Person>
          <b:Person>
            <b:Last>Hall</b:Last>
            <b:First>Laura</b:First>
          </b:Person>
          <b:Person>
            <b:Last> Taylor </b:Last>
            <b:First>Stephen</b:First>
          </b:Person>
          <b:Person>
            <b:Last>Atkinson</b:Last>
            <b:First>Carol</b:First>
          </b:Person>
        </b:NameList>
      </b:Author>
    </b:Author>
    <b:Title>Human Resource Management </b:Title>
    <b:Year>2020</b:Year>
    <b:Publisher>Pearson</b:Publisher>
    <b:Edition>11</b:Edition>
    <b:RefOrder>7</b:RefOrder>
  </b:Source>
  <b:Source>
    <b:Tag>For22</b:Tag>
    <b:SourceType>InternetSite</b:SourceType>
    <b:Guid>{8357A16C-F45B-4A13-84CF-63B6089C7DD8}</b:Guid>
    <b:Author>
      <b:Author>
        <b:Corporate>Forbes Media</b:Corporate>
      </b:Author>
    </b:Author>
    <b:Title>Vodafone</b:Title>
    <b:Year>2022</b:Year>
    <b:YearAccessed>2022</b:YearAccessed>
    <b:MonthAccessed>04</b:MonthAccessed>
    <b:DayAccessed>27</b:DayAccessed>
    <b:URL>https://www.forbes.com/companies/vodafone/?sh=65d246bb7dfb</b:URL>
    <b:RefOrder>1</b:RefOrder>
  </b:Source>
  <b:Source>
    <b:Tag>Vod22</b:Tag>
    <b:SourceType>DocumentFromInternetSite</b:SourceType>
    <b:Guid>{1F87C523-A818-4039-B2BB-544EECFD39B3}</b:Guid>
    <b:Title>Vodafone Group Plc annual report 2021</b:Title>
    <b:Year>2022</b:Year>
    <b:YearAccessed>2022</b:YearAccessed>
    <b:MonthAccessed>04</b:MonthAccessed>
    <b:DayAccessed>27</b:DayAccessed>
    <b:URL>https://investors.vodafone.com/sites/vodafone-ir/files/2021-05/vodafone-annual-report-2021.pdf</b:URL>
    <b:Author>
      <b:Author>
        <b:Corporate>Vodafone group</b:Corporate>
      </b:Author>
    </b:Author>
    <b:RefOrder>2</b:RefOrder>
  </b:Source>
  <b:Source>
    <b:Tag>Cal03</b:Tag>
    <b:SourceType>JournalArticle</b:SourceType>
    <b:Guid>{B15E887D-558A-460D-BED1-604AC75121C2}</b:Guid>
    <b:Title>An application of selfassessment realistic job previews to expatriate assignments’,</b:Title>
    <b:Year>2003</b:Year>
    <b:Author>
      <b:Author>
        <b:NameList>
          <b:Person>
            <b:Last>Caliguiri</b:Last>
            <b:First>P.</b:First>
            <b:Middle>Phillips, J.</b:Middle>
          </b:Person>
        </b:NameList>
      </b:Author>
    </b:Author>
    <b:JournalName>International Journal of Human Resource Management, 14, 7:</b:JournalName>
    <b:Pages>1102-16</b:Pages>
    <b:Volume>14</b:Volume>
    <b:Issue>7</b:Issue>
    <b:RefOrder>10</b:RefOrder>
  </b:Source>
  <b:Source>
    <b:Tag>Bea14</b:Tag>
    <b:SourceType>Book</b:SourceType>
    <b:Guid>{D1C89E2E-733D-4D88-8740-A76E470B571D}</b:Guid>
    <b:Title>Human resource management</b:Title>
    <b:Year>2014</b:Year>
    <b:City>Harlow</b:City>
    <b:Publisher>Pearson</b:Publisher>
    <b:Edition>7</b:Edition>
    <b:Author>
      <b:Author>
        <b:NameList>
          <b:Person>
            <b:Last>Beardwell</b:Last>
            <b:First>Julie</b:First>
          </b:Person>
          <b:Person>
            <b:Last>Thompson</b:Last>
            <b:First>Amanda</b:First>
          </b:Person>
        </b:NameList>
      </b:Author>
    </b:Author>
    <b:RefOrder>9</b:RefOrder>
  </b:Source>
  <b:Source>
    <b:Tag>Pri11</b:Tag>
    <b:SourceType>Book</b:SourceType>
    <b:Guid>{E5ADAE29-3548-4E68-8747-3679D214C444}</b:Guid>
    <b:Title>Human resource management</b:Title>
    <b:Year>2011</b:Year>
    <b:Publisher>Brendan George</b:Publisher>
    <b:Edition>4</b:Edition>
    <b:Author>
      <b:Author>
        <b:NameList>
          <b:Person>
            <b:Last>Price</b:Last>
            <b:First>Alan</b:First>
          </b:Person>
        </b:NameList>
      </b:Author>
    </b:Author>
    <b:RefOrder>13</b:RefOrder>
  </b:Source>
  <b:Source>
    <b:Tag>Mil14</b:Tag>
    <b:SourceType>Book</b:SourceType>
    <b:Guid>{FFC72E9C-071D-4205-8E00-568DEA36B1BF}</b:Guid>
    <b:Author>
      <b:Author>
        <b:NameList>
          <b:Person>
            <b:Last>Lazarova</b:Last>
            <b:First>Mila</b:First>
            <b:Middle>B</b:Middle>
          </b:Person>
          <b:Person>
            <b:Last>Thomas</b:Last>
            <b:First>David</b:First>
            <b:Middle>C</b:Middle>
          </b:Person>
        </b:NameList>
      </b:Author>
    </b:Author>
    <b:Title>Essentials of international human resource management : managing people globally</b:Title>
    <b:Year>2014</b:Year>
    <b:Publisher>Sage</b:Publisher>
    <b:RefOrder>14</b:RefOrder>
  </b:Source>
  <b:Source>
    <b:Tag>Mil13</b:Tag>
    <b:SourceType>Book</b:SourceType>
    <b:Guid>{FFAD6C2C-92F8-4205-9486-D96F75E58DF7}</b:Guid>
    <b:Author>
      <b:Author>
        <b:NameList>
          <b:Person>
            <b:Last>Milkovich</b:Last>
            <b:First>G.T.,</b:First>
            <b:Middle>Newman, J.M. &amp; Gerhart, B.</b:Middle>
          </b:Person>
        </b:NameList>
      </b:Author>
    </b:Author>
    <b:Title>Compensation</b:Title>
    <b:Year>2013</b:Year>
    <b:City>New York</b:City>
    <b:Publisher>McGraw-Hill/Irwin</b:Publisher>
    <b:Edition>11</b:Edition>
    <b:RefOrder>15</b:RefOrder>
  </b:Source>
  <b:Source>
    <b:Tag>Bel18</b:Tag>
    <b:SourceType>DocumentFromInternetSite</b:SourceType>
    <b:Guid>{DE32FFEF-22C4-4659-A00C-D16057D82301}</b:Guid>
    <b:Title>What is equity theory and why should I be applying it?</b:Title>
    <b:Year>2018</b:Year>
    <b:Month>11</b:Month>
    <b:Day>13</b:Day>
    <b:YearAccessed>2022</b:YearAccessed>
    <b:MonthAccessed>04</b:MonthAccessed>
    <b:DayAccessed>18</b:DayAccessed>
    <b:URL>https://www.perkbox.com/uk/resources/blog/what-is-equity-theory-and-why-should-i-be-applying-it</b:URL>
    <b:Author>
      <b:Author>
        <b:NameList>
          <b:Person>
            <b:Last>Belton</b:Last>
            <b:First>Victoria</b:First>
          </b:Person>
        </b:NameList>
      </b:Author>
    </b:Author>
    <b:RefOrder>16</b:RefOrder>
  </b:Source>
  <b:Source>
    <b:Tag>Sch09</b:Tag>
    <b:SourceType>Book</b:SourceType>
    <b:Guid>{6C5F66C1-2DA7-4756-9B7B-14369353D30B}</b:Guid>
    <b:Title>International human resource management.</b:Title>
    <b:Year>2009</b:Year>
    <b:Publisher>Global HRM</b:Publisher>
    <b:Edition>3</b:Edition>
    <b:Author>
      <b:Author>
        <b:NameList>
          <b:Person>
            <b:Last>Schuler</b:Last>
            <b:First>D.</b:First>
            <b:Middle>Randall, S.</b:Middle>
          </b:Person>
        </b:NameList>
      </b:Author>
    </b:Author>
    <b:RefOrder>6</b:RefOrder>
  </b:Source>
  <b:Source>
    <b:Tag>Vod221</b:Tag>
    <b:SourceType>InternetSite</b:SourceType>
    <b:Guid>{B5D551EE-1CFF-439D-B8DF-9ED4EE5F1094}</b:Guid>
    <b:Title>Sustainability</b:Title>
    <b:Year>2022</b:Year>
    <b:Author>
      <b:Author>
        <b:Corporate>Vodafone Group</b:Corporate>
      </b:Author>
    </b:Author>
    <b:YearAccessed>2022</b:YearAccessed>
    <b:MonthAccessed>04</b:MonthAccessed>
    <b:DayAccessed>26</b:DayAccessed>
    <b:URL>https://www.vodafone.com/business/sustainability</b:URL>
    <b:RefOrder>3</b:RefOrder>
  </b:Source>
  <b:Source>
    <b:Tag>Vod20</b:Tag>
    <b:SourceType>DocumentFromInternetSite</b:SourceType>
    <b:Guid>{675C0272-C8E4-4C49-9688-D362BDFECA7C}</b:Guid>
    <b:Author>
      <b:Author>
        <b:Corporate>Vodafone group</b:Corporate>
      </b:Author>
    </b:Author>
    <b:Title>Vodafone Group Plc Annual Report 2020</b:Title>
    <b:Year>2020</b:Year>
    <b:YearAccessed>2022</b:YearAccessed>
    <b:MonthAccessed>04</b:MonthAccessed>
    <b:DayAccessed>29</b:DayAccessed>
    <b:URL>https://pdf.dfcfw.com/pdf/H2_AN202006181385716575_1.pdf?1593398150511.pdf</b:URL>
    <b:RefOrder>4</b:RefOrder>
  </b:Source>
  <b:Source>
    <b:Tag>Gre21</b:Tag>
    <b:SourceType>DocumentFromInternetSite</b:SourceType>
    <b:Guid>{E166B993-334B-4D70-9436-BA26662F2D5D}</b:Guid>
    <b:Title>Employer brand</b:Title>
    <b:Year>2021</b:Year>
    <b:Month>10</b:Month>
    <b:Day>21</b:Day>
    <b:YearAccessed>2022</b:YearAccessed>
    <b:MonthAccessed>04</b:MonthAccessed>
    <b:DayAccessed>28</b:DayAccessed>
    <b:URL>https://www.cipd.co.uk/knowledge/fundamentals/people/recruitment/brand-factsheet#gref</b:URL>
    <b:Author>
      <b:Author>
        <b:NameList>
          <b:Person>
            <b:Last>Green </b:Last>
            <b:First>Melanie</b:First>
          </b:Person>
        </b:NameList>
      </b:Author>
    </b:Author>
    <b:RefOrder>11</b:RefOrder>
  </b:Source>
  <b:Source>
    <b:Tag>Loc90</b:Tag>
    <b:SourceType>Book</b:SourceType>
    <b:Guid>{49B08860-3601-4FD7-A7C2-F7169E36B4F5}</b:Guid>
    <b:Author>
      <b:Author>
        <b:NameList>
          <b:Person>
            <b:Last>Locke</b:Last>
            <b:First>E.</b:First>
            <b:Middle>A., &amp; Latham, G. P.</b:Middle>
          </b:Person>
        </b:NameList>
      </b:Author>
    </b:Author>
    <b:Title>A theory of goal setting &amp; task performance</b:Title>
    <b:Year>1990</b:Year>
    <b:City>Englewood Cliffs, N.J.</b:City>
    <b:Publisher> Prentice Hall</b:Publisher>
    <b:Edition>18</b:Edition>
    <b:RefOrder>12</b:RefOrder>
  </b:Source>
  <b:Source>
    <b:Tag>Per07</b:Tag>
    <b:SourceType>DocumentFromInternetSite</b:SourceType>
    <b:Guid>{1CBC98D1-7293-44BE-B6B2-6E6E5ED54587}</b:Guid>
    <b:Author>
      <b:Author>
        <b:Corporate>Personell today</b:Corporate>
      </b:Author>
    </b:Author>
    <b:Title>Vodafone does not regard staff retention as an HR policy issue</b:Title>
    <b:Year>2007</b:Year>
    <b:Month>03</b:Month>
    <b:Day>13</b:Day>
    <b:YearAccessed>2022</b:YearAccessed>
    <b:MonthAccessed>04</b:MonthAccessed>
    <b:DayAccessed>25</b:DayAccessed>
    <b:URL>https://www.personneltoday.com/hr/vodafone-does-not-regard-staff-retention-as-an-hr-policy-issue/#:~:text=The%20most%20effective%20retention%20strategies,an%20HR%20policy%20or%20process.</b:URL>
    <b:RefOrder>18</b:RefOrder>
  </b:Source>
  <b:Source>
    <b:Tag>Lip17</b:Tag>
    <b:SourceType>DocumentFromInternetSite</b:SourceType>
    <b:Guid>{5BFC3997-AB55-4A7A-BD26-99757BE1942C}</b:Guid>
    <b:Title>66% Of Employees Would Quit If They Feel Unappreciated</b:Title>
    <b:Year>2017</b:Year>
    <b:Month>04</b:Month>
    <b:Day>15</b:Day>
    <b:YearAccessed>2022</b:YearAccessed>
    <b:MonthAccessed>04</b:MonthAccessed>
    <b:DayAccessed>25</b:DayAccessed>
    <b:URL>https://www.forbes.com/sites/victorlipman/2017/04/15/66-of-employees-would-quit-if-they-feel-unappreciated/?sh=c1b702a68979</b:URL>
    <b:Author>
      <b:Author>
        <b:NameList>
          <b:Person>
            <b:Last>Lipman</b:Last>
            <b:First>Victor</b:First>
          </b:Person>
        </b:NameList>
      </b:Author>
    </b:Author>
    <b:RefOrder>17</b:RefOrder>
  </b:Source>
  <b:Source>
    <b:Tag>Kel17</b:Tag>
    <b:SourceType>DocumentFromInternetSite</b:SourceType>
    <b:Guid>{CBE38C92-18BF-4218-AFA7-B7C3049CA796}</b:Guid>
    <b:Title>Attracting and retaining the right talent</b:Title>
    <b:Year>2017</b:Year>
    <b:Month>11</b:Month>
    <b:Day>24</b:Day>
    <b:YearAccessed>2022</b:YearAccessed>
    <b:MonthAccessed>04</b:MonthAccessed>
    <b:DayAccessed>24</b:DayAccessed>
    <b:URL>https://www.mckinsey.com/business-functions/people-and-organizational-performance/our-insights/attracting-and-retaining-the-right-talent</b:URL>
    <b:Author>
      <b:Author>
        <b:NameList>
          <b:Person>
            <b:Last>Keller</b:Last>
            <b:First>Scott</b:First>
          </b:Person>
        </b:NameList>
      </b:Author>
    </b:Author>
    <b:RefOrder>8</b:RefOrder>
  </b:Source>
</b:Sources>
</file>

<file path=customXml/itemProps1.xml><?xml version="1.0" encoding="utf-8"?>
<ds:datastoreItem xmlns:ds="http://schemas.openxmlformats.org/officeDocument/2006/customXml" ds:itemID="{AB0507EF-1DDF-4EFA-B783-7E0CBFE15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3480</Words>
  <Characters>19839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nunzia lomonaco</dc:creator>
  <cp:lastModifiedBy>nunzia lomonaco</cp:lastModifiedBy>
  <cp:revision>7</cp:revision>
  <dcterms:created xsi:type="dcterms:W3CDTF">2022-05-03T11:46:00Z</dcterms:created>
  <dcterms:modified xsi:type="dcterms:W3CDTF">2022-05-03T12:01:00Z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2057-11.2.0.11074</vt:lpwstr>
  </property>
  <property fmtid="{D5CDD505-2E9C-101B-9397-08002B2CF9AE}" pid="3" name="ICV">
    <vt:lpwstr>7D626CCDC4954CE49072B37D6965C5F6</vt:lpwstr>
  </property>
</Properties>
</file>