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18040435"/>
        <w:docPartObj>
          <w:docPartGallery w:val="Cover Pages"/>
          <w:docPartUnique/>
        </w:docPartObj>
      </w:sdtPr>
      <w:sdtEndPr/>
      <w:sdtContent>
        <w:p w14:paraId="12CE470A" w14:textId="0A251CC0" w:rsidR="00FC5B76" w:rsidRDefault="00FC5B76">
          <w:r>
            <w:rPr>
              <w:noProof/>
            </w:rPr>
            <mc:AlternateContent>
              <mc:Choice Requires="wps">
                <w:drawing>
                  <wp:anchor distT="0" distB="0" distL="114300" distR="114300" simplePos="0" relativeHeight="251659264" behindDoc="1" locked="0" layoutInCell="1" allowOverlap="0" wp14:anchorId="0E880FA5" wp14:editId="14CCEB96">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FC5B76" w14:paraId="7CF697FC" w14:textId="77777777">
                                  <w:trPr>
                                    <w:trHeight w:hRule="exact" w:val="9360"/>
                                  </w:trPr>
                                  <w:tc>
                                    <w:tcPr>
                                      <w:tcW w:w="5000" w:type="pct"/>
                                    </w:tcPr>
                                    <w:p w14:paraId="6B176E7D" w14:textId="77777777" w:rsidR="00FC5B76" w:rsidRDefault="00FC5B76">
                                      <w:r>
                                        <w:rPr>
                                          <w:noProof/>
                                        </w:rPr>
                                        <w:drawing>
                                          <wp:inline distT="0" distB="0" distL="0" distR="0" wp14:anchorId="6016BE0A" wp14:editId="63857B0B">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FC5B76" w14:paraId="487E8015" w14:textId="77777777">
                                  <w:trPr>
                                    <w:trHeight w:hRule="exact" w:val="4320"/>
                                  </w:trPr>
                                  <w:tc>
                                    <w:tcPr>
                                      <w:tcW w:w="5000" w:type="pct"/>
                                      <w:shd w:val="clear" w:color="auto" w:fill="156082" w:themeFill="accent1"/>
                                      <w:vAlign w:val="center"/>
                                    </w:tcPr>
                                    <w:p w14:paraId="1B319204" w14:textId="42631F48" w:rsidR="00FC5B76" w:rsidRPr="00053651" w:rsidRDefault="0010446C">
                                      <w:pPr>
                                        <w:pStyle w:val="NoSpacing"/>
                                        <w:spacing w:before="200" w:line="216" w:lineRule="auto"/>
                                        <w:ind w:left="720" w:right="720"/>
                                        <w:rPr>
                                          <w:rFonts w:asciiTheme="majorHAnsi" w:hAnsiTheme="majorHAnsi"/>
                                          <w:color w:val="FFFFFF" w:themeColor="background1"/>
                                          <w:sz w:val="40"/>
                                          <w:szCs w:val="40"/>
                                        </w:rPr>
                                      </w:pPr>
                                      <w:sdt>
                                        <w:sdtPr>
                                          <w:rPr>
                                            <w:b/>
                                            <w:color w:val="FFFFFF" w:themeColor="background1"/>
                                            <w:sz w:val="40"/>
                                            <w:szCs w:val="40"/>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B54C06">
                                            <w:rPr>
                                              <w:b/>
                                              <w:color w:val="FFFFFF" w:themeColor="background1"/>
                                              <w:sz w:val="40"/>
                                              <w:szCs w:val="40"/>
                                            </w:rPr>
                                            <w:t>The Importance of Emotional Intelligence Skills in a VUCA World</w:t>
                                          </w:r>
                                        </w:sdtContent>
                                      </w:sdt>
                                    </w:p>
                                    <w:p w14:paraId="57BB537B" w14:textId="25E44FD8" w:rsidR="00FC5B76" w:rsidRDefault="0010446C">
                                      <w:pPr>
                                        <w:pStyle w:val="NoSpacing"/>
                                        <w:spacing w:before="240"/>
                                        <w:ind w:left="720" w:right="720"/>
                                        <w:rPr>
                                          <w:color w:val="FFFFFF" w:themeColor="background1"/>
                                          <w:sz w:val="32"/>
                                          <w:szCs w:val="32"/>
                                        </w:rPr>
                                      </w:pPr>
                                      <w:sdt>
                                        <w:sdtPr>
                                          <w:rPr>
                                            <w:b/>
                                            <w:bCs/>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DB5D63" w:rsidRPr="00DB5D63">
                                            <w:rPr>
                                              <w:b/>
                                              <w:bCs/>
                                              <w:color w:val="FFFFFF" w:themeColor="background1"/>
                                              <w:sz w:val="32"/>
                                              <w:szCs w:val="32"/>
                                            </w:rPr>
                                            <w:t>Emotional Intelligence (BMSW6012_SWAN)</w:t>
                                          </w:r>
                                        </w:sdtContent>
                                      </w:sdt>
                                      <w:r w:rsidR="00FC5B76">
                                        <w:rPr>
                                          <w:color w:val="FFFFFF" w:themeColor="background1"/>
                                          <w:sz w:val="32"/>
                                          <w:szCs w:val="32"/>
                                        </w:rPr>
                                        <w:t xml:space="preserve"> </w:t>
                                      </w:r>
                                    </w:p>
                                  </w:tc>
                                </w:tr>
                                <w:tr w:rsidR="00FC5B76" w14:paraId="7450AE77"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FC5B76" w14:paraId="2B0631A5" w14:textId="77777777">
                                        <w:trPr>
                                          <w:trHeight w:hRule="exact" w:val="720"/>
                                        </w:trPr>
                                        <w:sdt>
                                          <w:sdtPr>
                                            <w:rPr>
                                              <w:b/>
                                              <w:bCs/>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8047CC5" w14:textId="58748D56" w:rsidR="00FC5B76" w:rsidRDefault="00826558">
                                                <w:pPr>
                                                  <w:pStyle w:val="NoSpacing"/>
                                                  <w:ind w:left="144" w:right="144"/>
                                                  <w:jc w:val="center"/>
                                                  <w:rPr>
                                                    <w:color w:val="FFFFFF" w:themeColor="background1"/>
                                                  </w:rPr>
                                                </w:pPr>
                                                <w:r w:rsidRPr="00DB5D63">
                                                  <w:rPr>
                                                    <w:b/>
                                                    <w:bCs/>
                                                    <w:color w:val="FFFFFF" w:themeColor="background1"/>
                                                  </w:rPr>
                                                  <w:t>Violeta A</w:t>
                                                </w:r>
                                                <w:r w:rsidR="00FC5B76" w:rsidRPr="00DB5D63">
                                                  <w:rPr>
                                                    <w:b/>
                                                    <w:bCs/>
                                                    <w:color w:val="FFFFFF" w:themeColor="background1"/>
                                                  </w:rPr>
                                                  <w:t xml:space="preserve">lina </w:t>
                                                </w:r>
                                                <w:r w:rsidRPr="00DB5D63">
                                                  <w:rPr>
                                                    <w:b/>
                                                    <w:bCs/>
                                                    <w:color w:val="FFFFFF" w:themeColor="background1"/>
                                                  </w:rPr>
                                                  <w:t>Moros - 2219608</w:t>
                                                </w:r>
                                              </w:p>
                                            </w:tc>
                                          </w:sdtContent>
                                        </w:sdt>
                                        <w:tc>
                                          <w:tcPr>
                                            <w:tcW w:w="3591" w:type="dxa"/>
                                            <w:vAlign w:val="center"/>
                                          </w:tcPr>
                                          <w:sdt>
                                            <w:sdtPr>
                                              <w:rPr>
                                                <w:b/>
                                                <w:b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7-02T00:00:00Z">
                                                <w:dateFormat w:val="M/d/yy"/>
                                                <w:lid w:val="en-US"/>
                                                <w:storeMappedDataAs w:val="dateTime"/>
                                                <w:calendar w:val="gregorian"/>
                                              </w:date>
                                            </w:sdtPr>
                                            <w:sdtEndPr/>
                                            <w:sdtContent>
                                              <w:p w14:paraId="1F3374EC" w14:textId="2B6AA63B" w:rsidR="00FC5B76" w:rsidRDefault="007071C8">
                                                <w:pPr>
                                                  <w:pStyle w:val="NoSpacing"/>
                                                  <w:ind w:left="144" w:right="144"/>
                                                  <w:jc w:val="center"/>
                                                  <w:rPr>
                                                    <w:color w:val="FFFFFF" w:themeColor="background1"/>
                                                  </w:rPr>
                                                </w:pPr>
                                                <w:r w:rsidRPr="00DB5D63">
                                                  <w:rPr>
                                                    <w:b/>
                                                    <w:bCs/>
                                                    <w:color w:val="FFFFFF" w:themeColor="background1"/>
                                                  </w:rPr>
                                                  <w:t>7/2/26</w:t>
                                                </w:r>
                                              </w:p>
                                            </w:sdtContent>
                                          </w:sdt>
                                        </w:tc>
                                        <w:sdt>
                                          <w:sdtPr>
                                            <w:rPr>
                                              <w:b/>
                                              <w:bCs/>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4195608" w14:textId="65B7A8D2" w:rsidR="00FC5B76" w:rsidRDefault="00D35BB1">
                                                <w:pPr>
                                                  <w:pStyle w:val="NoSpacing"/>
                                                  <w:ind w:left="144" w:right="720"/>
                                                  <w:jc w:val="right"/>
                                                  <w:rPr>
                                                    <w:color w:val="FFFFFF" w:themeColor="background1"/>
                                                  </w:rPr>
                                                </w:pPr>
                                                <w:r w:rsidRPr="00DB5D63">
                                                  <w:rPr>
                                                    <w:b/>
                                                    <w:bCs/>
                                                    <w:color w:val="FFFFFF" w:themeColor="background1"/>
                                                  </w:rPr>
                                                  <w:t>Bachelor of Arts: Developing Leadership and Management</w:t>
                                                </w:r>
                                              </w:p>
                                            </w:tc>
                                          </w:sdtContent>
                                        </w:sdt>
                                      </w:tr>
                                    </w:tbl>
                                    <w:p w14:paraId="27AB5E62" w14:textId="77777777" w:rsidR="00FC5B76" w:rsidRDefault="00FC5B76"/>
                                  </w:tc>
                                </w:tr>
                              </w:tbl>
                              <w:p w14:paraId="5641F567" w14:textId="77777777" w:rsidR="00FC5B76" w:rsidRDefault="00FC5B7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E880FA5"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FC5B76" w14:paraId="7CF697FC" w14:textId="77777777">
                            <w:trPr>
                              <w:trHeight w:hRule="exact" w:val="9360"/>
                            </w:trPr>
                            <w:tc>
                              <w:tcPr>
                                <w:tcW w:w="5000" w:type="pct"/>
                              </w:tcPr>
                              <w:p w14:paraId="6B176E7D" w14:textId="77777777" w:rsidR="00FC5B76" w:rsidRDefault="00FC5B76">
                                <w:r>
                                  <w:rPr>
                                    <w:noProof/>
                                  </w:rPr>
                                  <w:drawing>
                                    <wp:inline distT="0" distB="0" distL="0" distR="0" wp14:anchorId="6016BE0A" wp14:editId="63857B0B">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FC5B76" w14:paraId="487E8015" w14:textId="77777777">
                            <w:trPr>
                              <w:trHeight w:hRule="exact" w:val="4320"/>
                            </w:trPr>
                            <w:tc>
                              <w:tcPr>
                                <w:tcW w:w="5000" w:type="pct"/>
                                <w:shd w:val="clear" w:color="auto" w:fill="156082" w:themeFill="accent1"/>
                                <w:vAlign w:val="center"/>
                              </w:tcPr>
                              <w:p w14:paraId="1B319204" w14:textId="42631F48" w:rsidR="00FC5B76" w:rsidRPr="00053651" w:rsidRDefault="0010446C">
                                <w:pPr>
                                  <w:pStyle w:val="NoSpacing"/>
                                  <w:spacing w:before="200" w:line="216" w:lineRule="auto"/>
                                  <w:ind w:left="720" w:right="720"/>
                                  <w:rPr>
                                    <w:rFonts w:asciiTheme="majorHAnsi" w:hAnsiTheme="majorHAnsi"/>
                                    <w:color w:val="FFFFFF" w:themeColor="background1"/>
                                    <w:sz w:val="40"/>
                                    <w:szCs w:val="40"/>
                                  </w:rPr>
                                </w:pPr>
                                <w:sdt>
                                  <w:sdtPr>
                                    <w:rPr>
                                      <w:b/>
                                      <w:color w:val="FFFFFF" w:themeColor="background1"/>
                                      <w:sz w:val="40"/>
                                      <w:szCs w:val="40"/>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B54C06">
                                      <w:rPr>
                                        <w:b/>
                                        <w:color w:val="FFFFFF" w:themeColor="background1"/>
                                        <w:sz w:val="40"/>
                                        <w:szCs w:val="40"/>
                                      </w:rPr>
                                      <w:t>The Importance of Emotional Intelligence Skills in a VUCA World</w:t>
                                    </w:r>
                                  </w:sdtContent>
                                </w:sdt>
                              </w:p>
                              <w:p w14:paraId="57BB537B" w14:textId="25E44FD8" w:rsidR="00FC5B76" w:rsidRDefault="0010446C">
                                <w:pPr>
                                  <w:pStyle w:val="NoSpacing"/>
                                  <w:spacing w:before="240"/>
                                  <w:ind w:left="720" w:right="720"/>
                                  <w:rPr>
                                    <w:color w:val="FFFFFF" w:themeColor="background1"/>
                                    <w:sz w:val="32"/>
                                    <w:szCs w:val="32"/>
                                  </w:rPr>
                                </w:pPr>
                                <w:sdt>
                                  <w:sdtPr>
                                    <w:rPr>
                                      <w:b/>
                                      <w:bCs/>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DB5D63" w:rsidRPr="00DB5D63">
                                      <w:rPr>
                                        <w:b/>
                                        <w:bCs/>
                                        <w:color w:val="FFFFFF" w:themeColor="background1"/>
                                        <w:sz w:val="32"/>
                                        <w:szCs w:val="32"/>
                                      </w:rPr>
                                      <w:t>Emotional Intelligence (BMSW6012_SWAN)</w:t>
                                    </w:r>
                                  </w:sdtContent>
                                </w:sdt>
                                <w:r w:rsidR="00FC5B76">
                                  <w:rPr>
                                    <w:color w:val="FFFFFF" w:themeColor="background1"/>
                                    <w:sz w:val="32"/>
                                    <w:szCs w:val="32"/>
                                  </w:rPr>
                                  <w:t xml:space="preserve"> </w:t>
                                </w:r>
                              </w:p>
                            </w:tc>
                          </w:tr>
                          <w:tr w:rsidR="00FC5B76" w14:paraId="7450AE77"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FC5B76" w14:paraId="2B0631A5" w14:textId="77777777">
                                  <w:trPr>
                                    <w:trHeight w:hRule="exact" w:val="720"/>
                                  </w:trPr>
                                  <w:sdt>
                                    <w:sdtPr>
                                      <w:rPr>
                                        <w:b/>
                                        <w:bCs/>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8047CC5" w14:textId="58748D56" w:rsidR="00FC5B76" w:rsidRDefault="00826558">
                                          <w:pPr>
                                            <w:pStyle w:val="NoSpacing"/>
                                            <w:ind w:left="144" w:right="144"/>
                                            <w:jc w:val="center"/>
                                            <w:rPr>
                                              <w:color w:val="FFFFFF" w:themeColor="background1"/>
                                            </w:rPr>
                                          </w:pPr>
                                          <w:r w:rsidRPr="00DB5D63">
                                            <w:rPr>
                                              <w:b/>
                                              <w:bCs/>
                                              <w:color w:val="FFFFFF" w:themeColor="background1"/>
                                            </w:rPr>
                                            <w:t>Violeta A</w:t>
                                          </w:r>
                                          <w:r w:rsidR="00FC5B76" w:rsidRPr="00DB5D63">
                                            <w:rPr>
                                              <w:b/>
                                              <w:bCs/>
                                              <w:color w:val="FFFFFF" w:themeColor="background1"/>
                                            </w:rPr>
                                            <w:t xml:space="preserve">lina </w:t>
                                          </w:r>
                                          <w:r w:rsidRPr="00DB5D63">
                                            <w:rPr>
                                              <w:b/>
                                              <w:bCs/>
                                              <w:color w:val="FFFFFF" w:themeColor="background1"/>
                                            </w:rPr>
                                            <w:t>Moros - 2219608</w:t>
                                          </w:r>
                                        </w:p>
                                      </w:tc>
                                    </w:sdtContent>
                                  </w:sdt>
                                  <w:tc>
                                    <w:tcPr>
                                      <w:tcW w:w="3591" w:type="dxa"/>
                                      <w:vAlign w:val="center"/>
                                    </w:tcPr>
                                    <w:sdt>
                                      <w:sdtPr>
                                        <w:rPr>
                                          <w:b/>
                                          <w:b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7-02T00:00:00Z">
                                          <w:dateFormat w:val="M/d/yy"/>
                                          <w:lid w:val="en-US"/>
                                          <w:storeMappedDataAs w:val="dateTime"/>
                                          <w:calendar w:val="gregorian"/>
                                        </w:date>
                                      </w:sdtPr>
                                      <w:sdtEndPr/>
                                      <w:sdtContent>
                                        <w:p w14:paraId="1F3374EC" w14:textId="2B6AA63B" w:rsidR="00FC5B76" w:rsidRDefault="007071C8">
                                          <w:pPr>
                                            <w:pStyle w:val="NoSpacing"/>
                                            <w:ind w:left="144" w:right="144"/>
                                            <w:jc w:val="center"/>
                                            <w:rPr>
                                              <w:color w:val="FFFFFF" w:themeColor="background1"/>
                                            </w:rPr>
                                          </w:pPr>
                                          <w:r w:rsidRPr="00DB5D63">
                                            <w:rPr>
                                              <w:b/>
                                              <w:bCs/>
                                              <w:color w:val="FFFFFF" w:themeColor="background1"/>
                                            </w:rPr>
                                            <w:t>7/2/26</w:t>
                                          </w:r>
                                        </w:p>
                                      </w:sdtContent>
                                    </w:sdt>
                                  </w:tc>
                                  <w:sdt>
                                    <w:sdtPr>
                                      <w:rPr>
                                        <w:b/>
                                        <w:bCs/>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4195608" w14:textId="65B7A8D2" w:rsidR="00FC5B76" w:rsidRDefault="00D35BB1">
                                          <w:pPr>
                                            <w:pStyle w:val="NoSpacing"/>
                                            <w:ind w:left="144" w:right="720"/>
                                            <w:jc w:val="right"/>
                                            <w:rPr>
                                              <w:color w:val="FFFFFF" w:themeColor="background1"/>
                                            </w:rPr>
                                          </w:pPr>
                                          <w:r w:rsidRPr="00DB5D63">
                                            <w:rPr>
                                              <w:b/>
                                              <w:bCs/>
                                              <w:color w:val="FFFFFF" w:themeColor="background1"/>
                                            </w:rPr>
                                            <w:t>Bachelor of Arts: Developing Leadership and Management</w:t>
                                          </w:r>
                                        </w:p>
                                      </w:tc>
                                    </w:sdtContent>
                                  </w:sdt>
                                </w:tr>
                              </w:tbl>
                              <w:p w14:paraId="27AB5E62" w14:textId="77777777" w:rsidR="00FC5B76" w:rsidRDefault="00FC5B76"/>
                            </w:tc>
                          </w:tr>
                        </w:tbl>
                        <w:p w14:paraId="5641F567" w14:textId="77777777" w:rsidR="00FC5B76" w:rsidRDefault="00FC5B76"/>
                      </w:txbxContent>
                    </v:textbox>
                    <w10:wrap anchorx="page" anchory="page"/>
                  </v:shape>
                </w:pict>
              </mc:Fallback>
            </mc:AlternateContent>
          </w:r>
        </w:p>
        <w:p w14:paraId="1FEDF650" w14:textId="509F40E0" w:rsidR="00FC5B76" w:rsidRDefault="00FC5B76">
          <w:r>
            <w:br w:type="page"/>
          </w:r>
        </w:p>
      </w:sdtContent>
    </w:sdt>
    <w:p w14:paraId="25FF765F" w14:textId="551EDE9F" w:rsidR="00434C52" w:rsidRPr="003D350A" w:rsidRDefault="00434C52" w:rsidP="00DB5D63">
      <w:pPr>
        <w:rPr>
          <w:i/>
          <w:iCs/>
          <w:color w:val="074F6A" w:themeColor="accent4" w:themeShade="80"/>
          <w:sz w:val="40"/>
          <w:szCs w:val="40"/>
        </w:rPr>
      </w:pPr>
      <w:bookmarkStart w:id="0" w:name="_Toc233706827"/>
      <w:bookmarkStart w:id="1" w:name="_Toc233710607"/>
      <w:bookmarkStart w:id="2" w:name="_Toc233711637"/>
      <w:r w:rsidRPr="003D350A">
        <w:rPr>
          <w:rFonts w:ascii="Times New Roman" w:hAnsi="Times New Roman" w:cs="Times New Roman"/>
          <w:b/>
          <w:bCs/>
          <w:i/>
          <w:iCs/>
          <w:color w:val="074F6A" w:themeColor="accent4" w:themeShade="80"/>
          <w:sz w:val="40"/>
          <w:szCs w:val="40"/>
        </w:rPr>
        <w:lastRenderedPageBreak/>
        <w:t>Executive Summary</w:t>
      </w:r>
      <w:bookmarkEnd w:id="0"/>
      <w:bookmarkEnd w:id="1"/>
      <w:bookmarkEnd w:id="2"/>
    </w:p>
    <w:p w14:paraId="02D8FBDD" w14:textId="77777777" w:rsidR="00434C52" w:rsidRPr="00434C52" w:rsidRDefault="00434C52" w:rsidP="00434C52"/>
    <w:p w14:paraId="555E4EF7" w14:textId="3ED055A7" w:rsidR="00665734" w:rsidRDefault="00665734" w:rsidP="00434C52">
      <w:pPr>
        <w:jc w:val="both"/>
        <w:rPr>
          <w:rFonts w:ascii="Times New Roman" w:hAnsi="Times New Roman" w:cs="Times New Roman"/>
          <w:sz w:val="24"/>
          <w:szCs w:val="24"/>
        </w:rPr>
      </w:pPr>
      <w:r w:rsidRPr="00434C52">
        <w:rPr>
          <w:rFonts w:ascii="Times New Roman" w:hAnsi="Times New Roman" w:cs="Times New Roman"/>
          <w:sz w:val="24"/>
          <w:szCs w:val="24"/>
        </w:rPr>
        <w:t xml:space="preserve">This report explores the importance of </w:t>
      </w:r>
      <w:r w:rsidR="004F0FDB">
        <w:rPr>
          <w:rFonts w:ascii="Times New Roman" w:hAnsi="Times New Roman" w:cs="Times New Roman"/>
          <w:sz w:val="24"/>
          <w:szCs w:val="24"/>
        </w:rPr>
        <w:t>trauma-informed</w:t>
      </w:r>
      <w:r w:rsidRPr="00434C52">
        <w:rPr>
          <w:rFonts w:ascii="Times New Roman" w:hAnsi="Times New Roman" w:cs="Times New Roman"/>
          <w:sz w:val="24"/>
          <w:szCs w:val="24"/>
        </w:rPr>
        <w:t xml:space="preserve"> practice and emotional intelligence (EI) in management against the backdrop of a more volatile, uncertain, complex and ambiguous (VUCA) operating environment. This report synthesises academic literature on EI, compassionate leadership, employee wellbeing and organisational performance and applies this literature critically to the author’s workplace. The report is divided into </w:t>
      </w:r>
      <w:r w:rsidR="003A52B6">
        <w:rPr>
          <w:rFonts w:ascii="Times New Roman" w:hAnsi="Times New Roman" w:cs="Times New Roman"/>
          <w:sz w:val="24"/>
          <w:szCs w:val="24"/>
        </w:rPr>
        <w:t>four</w:t>
      </w:r>
      <w:r w:rsidRPr="00434C52">
        <w:rPr>
          <w:rFonts w:ascii="Times New Roman" w:hAnsi="Times New Roman" w:cs="Times New Roman"/>
          <w:sz w:val="24"/>
          <w:szCs w:val="24"/>
        </w:rPr>
        <w:t xml:space="preserve"> sections. It first sets out the rationale for trauma-informed practice and managerial EI in general and in the specific organisational context and links EI to compassionate leadership, staff wellbeing and performance outcomes. Secondly, it critically examines the current level of EI displayed within the organisation, drawing on two contrasting workplace examples, one in which a colleague was supported through personal and professional difficulty and another where the protracted absence of managerial empathy contributed to the deterioration of the author's own health. Thirdly, the report turns inward and critically assesses the author's own EI based on the results of a self-assessment quiz and feedback from colleagues before identifying concrete development actions, including mindfulness practice. </w:t>
      </w:r>
      <w:r w:rsidR="00A55B63">
        <w:rPr>
          <w:rFonts w:ascii="Times New Roman" w:hAnsi="Times New Roman" w:cs="Times New Roman"/>
          <w:sz w:val="24"/>
          <w:szCs w:val="24"/>
        </w:rPr>
        <w:t>Finally, the</w:t>
      </w:r>
      <w:r w:rsidRPr="00434C52">
        <w:rPr>
          <w:rFonts w:ascii="Times New Roman" w:hAnsi="Times New Roman" w:cs="Times New Roman"/>
          <w:sz w:val="24"/>
          <w:szCs w:val="24"/>
        </w:rPr>
        <w:t xml:space="preserve"> report concludes that whilst good relational leadership exists in pockets within the organisation, EI is unevenly spread amongst managers and closing this gap is not a soft, optional add-on but a measurable driver of staff retention, wellbeing and operational resilience in a VUCA context.</w:t>
      </w:r>
    </w:p>
    <w:p w14:paraId="6618B679" w14:textId="77777777" w:rsidR="00DB5D63" w:rsidRDefault="00DB5D63" w:rsidP="00434C52">
      <w:pPr>
        <w:jc w:val="both"/>
        <w:rPr>
          <w:rFonts w:ascii="Times New Roman" w:hAnsi="Times New Roman" w:cs="Times New Roman"/>
          <w:sz w:val="24"/>
          <w:szCs w:val="24"/>
        </w:rPr>
      </w:pPr>
    </w:p>
    <w:p w14:paraId="461957BB" w14:textId="77777777" w:rsidR="00DB5D63" w:rsidRDefault="00DB5D63" w:rsidP="00434C52">
      <w:pPr>
        <w:jc w:val="both"/>
        <w:rPr>
          <w:rFonts w:ascii="Times New Roman" w:hAnsi="Times New Roman" w:cs="Times New Roman"/>
          <w:sz w:val="24"/>
          <w:szCs w:val="24"/>
        </w:rPr>
      </w:pPr>
    </w:p>
    <w:p w14:paraId="31FBB294" w14:textId="77777777" w:rsidR="00DB5D63" w:rsidRDefault="00DB5D63" w:rsidP="00434C52">
      <w:pPr>
        <w:jc w:val="both"/>
        <w:rPr>
          <w:rFonts w:ascii="Times New Roman" w:hAnsi="Times New Roman" w:cs="Times New Roman"/>
          <w:sz w:val="24"/>
          <w:szCs w:val="24"/>
        </w:rPr>
      </w:pPr>
    </w:p>
    <w:p w14:paraId="05D41CCF" w14:textId="77777777" w:rsidR="00DB5D63" w:rsidRDefault="00DB5D63" w:rsidP="00434C52">
      <w:pPr>
        <w:jc w:val="both"/>
        <w:rPr>
          <w:rFonts w:ascii="Times New Roman" w:hAnsi="Times New Roman" w:cs="Times New Roman"/>
          <w:sz w:val="24"/>
          <w:szCs w:val="24"/>
        </w:rPr>
      </w:pPr>
    </w:p>
    <w:p w14:paraId="06160377" w14:textId="77777777" w:rsidR="00DB5D63" w:rsidRDefault="00DB5D63" w:rsidP="00434C52">
      <w:pPr>
        <w:jc w:val="both"/>
        <w:rPr>
          <w:rFonts w:ascii="Times New Roman" w:hAnsi="Times New Roman" w:cs="Times New Roman"/>
          <w:sz w:val="24"/>
          <w:szCs w:val="24"/>
        </w:rPr>
      </w:pPr>
    </w:p>
    <w:p w14:paraId="4247D06B" w14:textId="77777777" w:rsidR="00DB5D63" w:rsidRDefault="00DB5D63" w:rsidP="00434C52">
      <w:pPr>
        <w:jc w:val="both"/>
        <w:rPr>
          <w:rFonts w:ascii="Times New Roman" w:hAnsi="Times New Roman" w:cs="Times New Roman"/>
          <w:sz w:val="24"/>
          <w:szCs w:val="24"/>
        </w:rPr>
      </w:pPr>
    </w:p>
    <w:p w14:paraId="7B2D786B" w14:textId="77777777" w:rsidR="00DB5D63" w:rsidRDefault="00DB5D63" w:rsidP="00434C52">
      <w:pPr>
        <w:jc w:val="both"/>
        <w:rPr>
          <w:rFonts w:ascii="Times New Roman" w:hAnsi="Times New Roman" w:cs="Times New Roman"/>
          <w:sz w:val="24"/>
          <w:szCs w:val="24"/>
        </w:rPr>
      </w:pPr>
    </w:p>
    <w:p w14:paraId="1303D5D3" w14:textId="77777777" w:rsidR="00DB5D63" w:rsidRDefault="00DB5D63" w:rsidP="00434C52">
      <w:pPr>
        <w:jc w:val="both"/>
        <w:rPr>
          <w:rFonts w:ascii="Times New Roman" w:hAnsi="Times New Roman" w:cs="Times New Roman"/>
          <w:sz w:val="24"/>
          <w:szCs w:val="24"/>
        </w:rPr>
      </w:pPr>
    </w:p>
    <w:p w14:paraId="3BF3E6A7" w14:textId="77777777" w:rsidR="00DB5D63" w:rsidRDefault="00DB5D63" w:rsidP="00434C52">
      <w:pPr>
        <w:jc w:val="both"/>
        <w:rPr>
          <w:rFonts w:ascii="Times New Roman" w:hAnsi="Times New Roman" w:cs="Times New Roman"/>
          <w:sz w:val="24"/>
          <w:szCs w:val="24"/>
        </w:rPr>
      </w:pPr>
    </w:p>
    <w:p w14:paraId="52793988" w14:textId="77777777" w:rsidR="00DB5D63" w:rsidRDefault="00DB5D63" w:rsidP="00434C52">
      <w:pPr>
        <w:jc w:val="both"/>
        <w:rPr>
          <w:rFonts w:ascii="Times New Roman" w:hAnsi="Times New Roman" w:cs="Times New Roman"/>
          <w:sz w:val="24"/>
          <w:szCs w:val="24"/>
        </w:rPr>
      </w:pPr>
    </w:p>
    <w:p w14:paraId="2AF420A8" w14:textId="77777777" w:rsidR="00DB5D63" w:rsidRDefault="00DB5D63" w:rsidP="00434C52">
      <w:pPr>
        <w:jc w:val="both"/>
        <w:rPr>
          <w:rFonts w:ascii="Times New Roman" w:hAnsi="Times New Roman" w:cs="Times New Roman"/>
          <w:sz w:val="24"/>
          <w:szCs w:val="24"/>
        </w:rPr>
      </w:pPr>
    </w:p>
    <w:p w14:paraId="7071FEBA" w14:textId="77777777" w:rsidR="00DB5D63" w:rsidRDefault="00DB5D63" w:rsidP="00434C52">
      <w:pPr>
        <w:jc w:val="both"/>
        <w:rPr>
          <w:rFonts w:ascii="Times New Roman" w:hAnsi="Times New Roman" w:cs="Times New Roman"/>
          <w:sz w:val="24"/>
          <w:szCs w:val="24"/>
        </w:rPr>
      </w:pPr>
    </w:p>
    <w:p w14:paraId="7C130678" w14:textId="77777777" w:rsidR="00DB5D63" w:rsidRDefault="00DB5D63" w:rsidP="00434C52">
      <w:pPr>
        <w:jc w:val="both"/>
        <w:rPr>
          <w:rFonts w:ascii="Times New Roman" w:hAnsi="Times New Roman" w:cs="Times New Roman"/>
          <w:sz w:val="24"/>
          <w:szCs w:val="24"/>
        </w:rPr>
      </w:pPr>
    </w:p>
    <w:p w14:paraId="7EAD6D32" w14:textId="77777777" w:rsidR="00DB5D63" w:rsidRPr="00434C52" w:rsidRDefault="00DB5D63" w:rsidP="00434C52">
      <w:pPr>
        <w:jc w:val="both"/>
        <w:rPr>
          <w:rFonts w:ascii="Times New Roman" w:hAnsi="Times New Roman" w:cs="Times New Roman"/>
          <w:sz w:val="24"/>
          <w:szCs w:val="24"/>
        </w:rPr>
      </w:pPr>
    </w:p>
    <w:p w14:paraId="00FC8CA1" w14:textId="00F5D5B3" w:rsidR="00564E0F" w:rsidRDefault="00564E0F"/>
    <w:p w14:paraId="25DFA337" w14:textId="77777777" w:rsidR="00712CAB" w:rsidRDefault="00712CAB" w:rsidP="00434C52">
      <w:pPr>
        <w:jc w:val="both"/>
        <w:rPr>
          <w:rFonts w:ascii="Times New Roman" w:hAnsi="Times New Roman" w:cs="Times New Roman"/>
          <w:sz w:val="24"/>
          <w:szCs w:val="24"/>
        </w:rPr>
      </w:pPr>
    </w:p>
    <w:sdt>
      <w:sdtPr>
        <w:id w:val="1449888764"/>
        <w:docPartObj>
          <w:docPartGallery w:val="Table of Contents"/>
          <w:docPartUnique/>
        </w:docPartObj>
      </w:sdtPr>
      <w:sdtEndPr>
        <w:rPr>
          <w:rFonts w:ascii="Times New Roman" w:hAnsi="Times New Roman" w:cs="Times New Roman"/>
          <w:b/>
          <w:bCs/>
          <w:i/>
          <w:iCs/>
        </w:rPr>
      </w:sdtEndPr>
      <w:sdtContent>
        <w:p w14:paraId="12653D05" w14:textId="26D09204" w:rsidR="00F93C80" w:rsidRPr="00DF5906" w:rsidRDefault="00F93C80">
          <w:pPr>
            <w:pStyle w:val="TOCHeading"/>
            <w:rPr>
              <w:rFonts w:ascii="Times New Roman" w:hAnsi="Times New Roman" w:cs="Times New Roman"/>
              <w:b/>
              <w:bCs/>
              <w:i/>
              <w:iCs/>
            </w:rPr>
          </w:pPr>
          <w:r w:rsidRPr="00DF5906">
            <w:rPr>
              <w:rFonts w:ascii="Times New Roman" w:hAnsi="Times New Roman" w:cs="Times New Roman"/>
              <w:b/>
              <w:bCs/>
              <w:i/>
              <w:iCs/>
            </w:rPr>
            <w:t>Table of Contents</w:t>
          </w:r>
        </w:p>
      </w:sdtContent>
    </w:sdt>
    <w:p w14:paraId="2A7E7427" w14:textId="77777777"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Executive Summary</w:t>
      </w:r>
      <w:r w:rsidRPr="00DE2040">
        <w:rPr>
          <w:rFonts w:ascii="Times New Roman" w:hAnsi="Times New Roman" w:cs="Times New Roman"/>
          <w:sz w:val="24"/>
          <w:szCs w:val="24"/>
        </w:rPr>
        <w:tab/>
        <w:t>2</w:t>
      </w:r>
    </w:p>
    <w:p w14:paraId="503AC7B2" w14:textId="559FA165"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1. The Importance of Trauma-Informed Practice and Managerial Emotional Intelligence in a VUCA World</w:t>
      </w:r>
      <w:r w:rsidRPr="00DE2040">
        <w:rPr>
          <w:rFonts w:ascii="Times New Roman" w:hAnsi="Times New Roman" w:cs="Times New Roman"/>
          <w:sz w:val="24"/>
          <w:szCs w:val="24"/>
        </w:rPr>
        <w:tab/>
      </w:r>
      <w:r w:rsidR="00F9253F" w:rsidRPr="00DE2040">
        <w:rPr>
          <w:rFonts w:ascii="Times New Roman" w:hAnsi="Times New Roman" w:cs="Times New Roman"/>
          <w:sz w:val="24"/>
          <w:szCs w:val="24"/>
        </w:rPr>
        <w:t>3</w:t>
      </w:r>
    </w:p>
    <w:p w14:paraId="7A0BD519" w14:textId="517E2A34"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 xml:space="preserve">    1.1 The VUCA Context</w:t>
      </w:r>
      <w:r w:rsidRPr="00DE2040">
        <w:rPr>
          <w:rFonts w:ascii="Times New Roman" w:hAnsi="Times New Roman" w:cs="Times New Roman"/>
          <w:sz w:val="24"/>
          <w:szCs w:val="24"/>
        </w:rPr>
        <w:tab/>
      </w:r>
      <w:r w:rsidR="00F9253F" w:rsidRPr="00DE2040">
        <w:rPr>
          <w:rFonts w:ascii="Times New Roman" w:hAnsi="Times New Roman" w:cs="Times New Roman"/>
          <w:sz w:val="24"/>
          <w:szCs w:val="24"/>
        </w:rPr>
        <w:t>3</w:t>
      </w:r>
    </w:p>
    <w:p w14:paraId="32FB0D54" w14:textId="4F68A51E"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 xml:space="preserve">    1.2 Trauma-Informed Practice and Emotional Intelligence</w:t>
      </w:r>
      <w:r w:rsidRPr="00DE2040">
        <w:rPr>
          <w:rFonts w:ascii="Times New Roman" w:hAnsi="Times New Roman" w:cs="Times New Roman"/>
          <w:sz w:val="24"/>
          <w:szCs w:val="24"/>
        </w:rPr>
        <w:tab/>
      </w:r>
      <w:r w:rsidR="00D76F94">
        <w:rPr>
          <w:rFonts w:ascii="Times New Roman" w:hAnsi="Times New Roman" w:cs="Times New Roman"/>
          <w:sz w:val="24"/>
          <w:szCs w:val="24"/>
        </w:rPr>
        <w:t>4</w:t>
      </w:r>
    </w:p>
    <w:p w14:paraId="643B230F" w14:textId="4BEC7D34"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 xml:space="preserve">    1.3 Compassionate Leadership, Wellbeing, and Performance</w:t>
      </w:r>
      <w:r w:rsidRPr="00DE2040">
        <w:rPr>
          <w:rFonts w:ascii="Times New Roman" w:hAnsi="Times New Roman" w:cs="Times New Roman"/>
          <w:sz w:val="24"/>
          <w:szCs w:val="24"/>
        </w:rPr>
        <w:tab/>
      </w:r>
      <w:r w:rsidR="00160393" w:rsidRPr="00DE2040">
        <w:rPr>
          <w:rFonts w:ascii="Times New Roman" w:hAnsi="Times New Roman" w:cs="Times New Roman"/>
          <w:sz w:val="24"/>
          <w:szCs w:val="24"/>
        </w:rPr>
        <w:t>4</w:t>
      </w:r>
    </w:p>
    <w:p w14:paraId="4BBCE498" w14:textId="353D54E5"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2. Critical Evaluation of Emotional Intelligence within the Organisation</w:t>
      </w:r>
      <w:r w:rsidRPr="00DE2040">
        <w:rPr>
          <w:rFonts w:ascii="Times New Roman" w:hAnsi="Times New Roman" w:cs="Times New Roman"/>
          <w:sz w:val="24"/>
          <w:szCs w:val="24"/>
        </w:rPr>
        <w:tab/>
      </w:r>
      <w:r w:rsidR="00695217" w:rsidRPr="00DE2040">
        <w:rPr>
          <w:rFonts w:ascii="Times New Roman" w:hAnsi="Times New Roman" w:cs="Times New Roman"/>
          <w:sz w:val="24"/>
          <w:szCs w:val="24"/>
        </w:rPr>
        <w:t>5</w:t>
      </w:r>
    </w:p>
    <w:p w14:paraId="289A7582" w14:textId="3158D9AA"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 xml:space="preserve">    2.1 Example of Positive Emotional Intelligence in Practice</w:t>
      </w:r>
      <w:r w:rsidRPr="00DE2040">
        <w:rPr>
          <w:rFonts w:ascii="Times New Roman" w:hAnsi="Times New Roman" w:cs="Times New Roman"/>
          <w:sz w:val="24"/>
          <w:szCs w:val="24"/>
        </w:rPr>
        <w:tab/>
      </w:r>
      <w:r w:rsidR="002A0947">
        <w:rPr>
          <w:rFonts w:ascii="Times New Roman" w:hAnsi="Times New Roman" w:cs="Times New Roman"/>
          <w:sz w:val="24"/>
          <w:szCs w:val="24"/>
        </w:rPr>
        <w:t>6</w:t>
      </w:r>
    </w:p>
    <w:p w14:paraId="489AD158" w14:textId="237AC651"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 xml:space="preserve">    2.2 Example of the Absence of Emotional Intelligence</w:t>
      </w:r>
      <w:r w:rsidRPr="00DE2040">
        <w:rPr>
          <w:rFonts w:ascii="Times New Roman" w:hAnsi="Times New Roman" w:cs="Times New Roman"/>
          <w:sz w:val="24"/>
          <w:szCs w:val="24"/>
        </w:rPr>
        <w:tab/>
      </w:r>
      <w:r w:rsidR="00695217" w:rsidRPr="00DE2040">
        <w:rPr>
          <w:rFonts w:ascii="Times New Roman" w:hAnsi="Times New Roman" w:cs="Times New Roman"/>
          <w:sz w:val="24"/>
          <w:szCs w:val="24"/>
        </w:rPr>
        <w:t>6</w:t>
      </w:r>
    </w:p>
    <w:p w14:paraId="765E03FE" w14:textId="4D299E72"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 xml:space="preserve">    2.3 Overall Assessment of Organisational Emotional Intelligence</w:t>
      </w:r>
      <w:r w:rsidRPr="00DE2040">
        <w:rPr>
          <w:rFonts w:ascii="Times New Roman" w:hAnsi="Times New Roman" w:cs="Times New Roman"/>
          <w:sz w:val="24"/>
          <w:szCs w:val="24"/>
        </w:rPr>
        <w:tab/>
      </w:r>
      <w:r w:rsidR="007448AC" w:rsidRPr="00DE2040">
        <w:rPr>
          <w:rFonts w:ascii="Times New Roman" w:hAnsi="Times New Roman" w:cs="Times New Roman"/>
          <w:sz w:val="24"/>
          <w:szCs w:val="24"/>
        </w:rPr>
        <w:t>7</w:t>
      </w:r>
    </w:p>
    <w:p w14:paraId="0FCC1E1D" w14:textId="17D1DB1B"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3. Critical Appraisal of My Own Emotional Intelligence</w:t>
      </w:r>
      <w:r w:rsidRPr="00DE2040">
        <w:rPr>
          <w:rFonts w:ascii="Times New Roman" w:hAnsi="Times New Roman" w:cs="Times New Roman"/>
          <w:sz w:val="24"/>
          <w:szCs w:val="24"/>
        </w:rPr>
        <w:tab/>
      </w:r>
      <w:r w:rsidR="007448AC" w:rsidRPr="00DE2040">
        <w:rPr>
          <w:rFonts w:ascii="Times New Roman" w:hAnsi="Times New Roman" w:cs="Times New Roman"/>
          <w:sz w:val="24"/>
          <w:szCs w:val="24"/>
        </w:rPr>
        <w:t>7</w:t>
      </w:r>
    </w:p>
    <w:p w14:paraId="24ABF54F" w14:textId="755F8827"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 xml:space="preserve">    3.1 Quiz Results and Feedback</w:t>
      </w:r>
      <w:r w:rsidRPr="00DE2040">
        <w:rPr>
          <w:rFonts w:ascii="Times New Roman" w:hAnsi="Times New Roman" w:cs="Times New Roman"/>
          <w:sz w:val="24"/>
          <w:szCs w:val="24"/>
        </w:rPr>
        <w:tab/>
      </w:r>
      <w:r w:rsidR="007448AC" w:rsidRPr="00DE2040">
        <w:rPr>
          <w:rFonts w:ascii="Times New Roman" w:hAnsi="Times New Roman" w:cs="Times New Roman"/>
          <w:sz w:val="24"/>
          <w:szCs w:val="24"/>
        </w:rPr>
        <w:t>7</w:t>
      </w:r>
    </w:p>
    <w:p w14:paraId="73EEA912" w14:textId="6284A43E"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 xml:space="preserve">    3.2 Interpretation</w:t>
      </w:r>
      <w:r w:rsidRPr="00DE2040">
        <w:rPr>
          <w:rFonts w:ascii="Times New Roman" w:hAnsi="Times New Roman" w:cs="Times New Roman"/>
          <w:sz w:val="24"/>
          <w:szCs w:val="24"/>
        </w:rPr>
        <w:tab/>
      </w:r>
      <w:r w:rsidR="007448AC" w:rsidRPr="00DE2040">
        <w:rPr>
          <w:rFonts w:ascii="Times New Roman" w:hAnsi="Times New Roman" w:cs="Times New Roman"/>
          <w:sz w:val="24"/>
          <w:szCs w:val="24"/>
        </w:rPr>
        <w:t>9</w:t>
      </w:r>
    </w:p>
    <w:p w14:paraId="25D8FB6C" w14:textId="6F85E087"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 xml:space="preserve">    3.3 Development Plan, Including Mindfulness</w:t>
      </w:r>
      <w:r w:rsidRPr="00DE2040">
        <w:rPr>
          <w:rFonts w:ascii="Times New Roman" w:hAnsi="Times New Roman" w:cs="Times New Roman"/>
          <w:sz w:val="24"/>
          <w:szCs w:val="24"/>
        </w:rPr>
        <w:tab/>
      </w:r>
      <w:r w:rsidR="009B1AF7">
        <w:rPr>
          <w:rFonts w:ascii="Times New Roman" w:hAnsi="Times New Roman" w:cs="Times New Roman"/>
          <w:sz w:val="24"/>
          <w:szCs w:val="24"/>
        </w:rPr>
        <w:t>10</w:t>
      </w:r>
    </w:p>
    <w:p w14:paraId="103216A9" w14:textId="693FAA76" w:rsidR="00F93C80" w:rsidRPr="00DE2040" w:rsidRDefault="00F93C80" w:rsidP="00F93C80">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4. Conclusion</w:t>
      </w:r>
      <w:r w:rsidRPr="00DE2040">
        <w:rPr>
          <w:rFonts w:ascii="Times New Roman" w:hAnsi="Times New Roman" w:cs="Times New Roman"/>
          <w:sz w:val="24"/>
          <w:szCs w:val="24"/>
        </w:rPr>
        <w:tab/>
      </w:r>
      <w:r w:rsidR="007448AC" w:rsidRPr="00DE2040">
        <w:rPr>
          <w:rFonts w:ascii="Times New Roman" w:hAnsi="Times New Roman" w:cs="Times New Roman"/>
          <w:sz w:val="24"/>
          <w:szCs w:val="24"/>
        </w:rPr>
        <w:t>1</w:t>
      </w:r>
      <w:r w:rsidR="009B1AF7">
        <w:rPr>
          <w:rFonts w:ascii="Times New Roman" w:hAnsi="Times New Roman" w:cs="Times New Roman"/>
          <w:sz w:val="24"/>
          <w:szCs w:val="24"/>
        </w:rPr>
        <w:t>1</w:t>
      </w:r>
    </w:p>
    <w:p w14:paraId="41B0AC91" w14:textId="6C96E92D" w:rsidR="00564E0F" w:rsidRPr="00DE2040" w:rsidRDefault="00F93C80" w:rsidP="006F7E1C">
      <w:pPr>
        <w:tabs>
          <w:tab w:val="right" w:leader="dot" w:pos="9360"/>
        </w:tabs>
        <w:spacing w:after="120"/>
        <w:rPr>
          <w:rFonts w:ascii="Times New Roman" w:hAnsi="Times New Roman" w:cs="Times New Roman"/>
          <w:sz w:val="24"/>
          <w:szCs w:val="24"/>
        </w:rPr>
      </w:pPr>
      <w:r w:rsidRPr="00DE2040">
        <w:rPr>
          <w:rFonts w:ascii="Times New Roman" w:hAnsi="Times New Roman" w:cs="Times New Roman"/>
          <w:sz w:val="24"/>
          <w:szCs w:val="24"/>
        </w:rPr>
        <w:t>Reference List</w:t>
      </w:r>
      <w:r w:rsidRPr="00DE2040">
        <w:rPr>
          <w:rFonts w:ascii="Times New Roman" w:hAnsi="Times New Roman" w:cs="Times New Roman"/>
          <w:sz w:val="24"/>
          <w:szCs w:val="24"/>
        </w:rPr>
        <w:tab/>
      </w:r>
      <w:r w:rsidR="006F7E1C" w:rsidRPr="00DE2040">
        <w:rPr>
          <w:rFonts w:ascii="Times New Roman" w:hAnsi="Times New Roman" w:cs="Times New Roman"/>
          <w:sz w:val="24"/>
          <w:szCs w:val="24"/>
        </w:rPr>
        <w:t>1</w:t>
      </w:r>
      <w:r w:rsidR="009B1AF7">
        <w:rPr>
          <w:rFonts w:ascii="Times New Roman" w:hAnsi="Times New Roman" w:cs="Times New Roman"/>
          <w:sz w:val="24"/>
          <w:szCs w:val="24"/>
        </w:rPr>
        <w:t>2</w:t>
      </w:r>
      <w:r w:rsidR="007448AC" w:rsidRPr="00DE2040">
        <w:rPr>
          <w:rFonts w:ascii="Times New Roman" w:hAnsi="Times New Roman" w:cs="Times New Roman"/>
          <w:sz w:val="24"/>
          <w:szCs w:val="24"/>
        </w:rPr>
        <w:t>,1</w:t>
      </w:r>
      <w:r w:rsidR="009B1AF7">
        <w:rPr>
          <w:rFonts w:ascii="Times New Roman" w:hAnsi="Times New Roman" w:cs="Times New Roman"/>
          <w:sz w:val="24"/>
          <w:szCs w:val="24"/>
        </w:rPr>
        <w:t>3</w:t>
      </w:r>
      <w:r w:rsidR="00270D2F" w:rsidRPr="00DE2040">
        <w:rPr>
          <w:rFonts w:ascii="Times New Roman" w:hAnsi="Times New Roman" w:cs="Times New Roman"/>
          <w:sz w:val="24"/>
          <w:szCs w:val="24"/>
        </w:rPr>
        <w:t>,1</w:t>
      </w:r>
      <w:r w:rsidR="009B1AF7">
        <w:rPr>
          <w:rFonts w:ascii="Times New Roman" w:hAnsi="Times New Roman" w:cs="Times New Roman"/>
          <w:sz w:val="24"/>
          <w:szCs w:val="24"/>
        </w:rPr>
        <w:t>4</w:t>
      </w:r>
    </w:p>
    <w:p w14:paraId="60DE7810" w14:textId="77777777" w:rsidR="003D350A" w:rsidRPr="00DE2040" w:rsidRDefault="003D350A" w:rsidP="006F7E1C">
      <w:pPr>
        <w:tabs>
          <w:tab w:val="right" w:leader="dot" w:pos="9360"/>
        </w:tabs>
        <w:spacing w:after="120"/>
        <w:rPr>
          <w:rFonts w:ascii="Times New Roman" w:hAnsi="Times New Roman" w:cs="Times New Roman"/>
          <w:sz w:val="24"/>
          <w:szCs w:val="24"/>
        </w:rPr>
      </w:pPr>
    </w:p>
    <w:p w14:paraId="081FF56A" w14:textId="77777777" w:rsidR="003D350A" w:rsidRPr="00DE2040" w:rsidRDefault="003D350A" w:rsidP="006F7E1C">
      <w:pPr>
        <w:tabs>
          <w:tab w:val="right" w:leader="dot" w:pos="9360"/>
        </w:tabs>
        <w:spacing w:after="120"/>
        <w:rPr>
          <w:rFonts w:ascii="Times New Roman" w:hAnsi="Times New Roman" w:cs="Times New Roman"/>
          <w:sz w:val="24"/>
          <w:szCs w:val="24"/>
        </w:rPr>
      </w:pPr>
    </w:p>
    <w:p w14:paraId="74FBE69D" w14:textId="77777777" w:rsidR="003D350A" w:rsidRPr="00DE2040" w:rsidRDefault="003D350A" w:rsidP="006F7E1C">
      <w:pPr>
        <w:tabs>
          <w:tab w:val="right" w:leader="dot" w:pos="9360"/>
        </w:tabs>
        <w:spacing w:after="120"/>
        <w:rPr>
          <w:rFonts w:ascii="Times New Roman" w:hAnsi="Times New Roman" w:cs="Times New Roman"/>
          <w:sz w:val="24"/>
          <w:szCs w:val="24"/>
        </w:rPr>
      </w:pPr>
    </w:p>
    <w:p w14:paraId="5090102E" w14:textId="77777777" w:rsidR="003D350A" w:rsidRPr="00DE2040" w:rsidRDefault="003D350A" w:rsidP="006F7E1C">
      <w:pPr>
        <w:tabs>
          <w:tab w:val="right" w:leader="dot" w:pos="9360"/>
        </w:tabs>
        <w:spacing w:after="120"/>
        <w:rPr>
          <w:rFonts w:ascii="Times New Roman" w:hAnsi="Times New Roman" w:cs="Times New Roman"/>
          <w:sz w:val="24"/>
          <w:szCs w:val="24"/>
        </w:rPr>
      </w:pPr>
    </w:p>
    <w:p w14:paraId="6FCCE218" w14:textId="77777777" w:rsidR="003D350A" w:rsidRPr="00DE2040" w:rsidRDefault="003D350A" w:rsidP="006F7E1C">
      <w:pPr>
        <w:tabs>
          <w:tab w:val="right" w:leader="dot" w:pos="9360"/>
        </w:tabs>
        <w:spacing w:after="120"/>
        <w:rPr>
          <w:rFonts w:ascii="Times New Roman" w:hAnsi="Times New Roman" w:cs="Times New Roman"/>
          <w:sz w:val="24"/>
          <w:szCs w:val="24"/>
        </w:rPr>
      </w:pPr>
    </w:p>
    <w:p w14:paraId="0E202943" w14:textId="77777777" w:rsidR="003D350A" w:rsidRPr="00DE2040" w:rsidRDefault="003D350A" w:rsidP="006F7E1C">
      <w:pPr>
        <w:tabs>
          <w:tab w:val="right" w:leader="dot" w:pos="9360"/>
        </w:tabs>
        <w:spacing w:after="120"/>
        <w:rPr>
          <w:rFonts w:ascii="Times New Roman" w:hAnsi="Times New Roman" w:cs="Times New Roman"/>
          <w:sz w:val="24"/>
          <w:szCs w:val="24"/>
        </w:rPr>
      </w:pPr>
    </w:p>
    <w:p w14:paraId="40974B5D" w14:textId="77777777" w:rsidR="003D350A" w:rsidRPr="00DE2040" w:rsidRDefault="003D350A" w:rsidP="006F7E1C">
      <w:pPr>
        <w:tabs>
          <w:tab w:val="right" w:leader="dot" w:pos="9360"/>
        </w:tabs>
        <w:spacing w:after="120"/>
        <w:rPr>
          <w:rFonts w:ascii="Times New Roman" w:hAnsi="Times New Roman" w:cs="Times New Roman"/>
          <w:sz w:val="24"/>
          <w:szCs w:val="24"/>
        </w:rPr>
      </w:pPr>
    </w:p>
    <w:p w14:paraId="4AF5F546" w14:textId="77777777" w:rsidR="003D350A" w:rsidRDefault="003D350A" w:rsidP="006F7E1C">
      <w:pPr>
        <w:tabs>
          <w:tab w:val="right" w:leader="dot" w:pos="9360"/>
        </w:tabs>
        <w:spacing w:after="120"/>
      </w:pPr>
    </w:p>
    <w:p w14:paraId="281502BD" w14:textId="77777777" w:rsidR="003D350A" w:rsidRDefault="003D350A" w:rsidP="006F7E1C">
      <w:pPr>
        <w:tabs>
          <w:tab w:val="right" w:leader="dot" w:pos="9360"/>
        </w:tabs>
        <w:spacing w:after="120"/>
      </w:pPr>
    </w:p>
    <w:p w14:paraId="09378BFE" w14:textId="77777777" w:rsidR="003D350A" w:rsidRDefault="003D350A" w:rsidP="006F7E1C">
      <w:pPr>
        <w:tabs>
          <w:tab w:val="right" w:leader="dot" w:pos="9360"/>
        </w:tabs>
        <w:spacing w:after="120"/>
      </w:pPr>
    </w:p>
    <w:p w14:paraId="7AB5FB2D" w14:textId="77777777" w:rsidR="003D350A" w:rsidRDefault="003D350A" w:rsidP="006F7E1C">
      <w:pPr>
        <w:tabs>
          <w:tab w:val="right" w:leader="dot" w:pos="9360"/>
        </w:tabs>
        <w:spacing w:after="120"/>
      </w:pPr>
    </w:p>
    <w:p w14:paraId="54E46C4D" w14:textId="77777777" w:rsidR="003D350A" w:rsidRDefault="003D350A" w:rsidP="006F7E1C">
      <w:pPr>
        <w:tabs>
          <w:tab w:val="right" w:leader="dot" w:pos="9360"/>
        </w:tabs>
        <w:spacing w:after="120"/>
      </w:pPr>
    </w:p>
    <w:p w14:paraId="70F41E8D" w14:textId="77777777" w:rsidR="003D350A" w:rsidRDefault="003D350A" w:rsidP="006F7E1C">
      <w:pPr>
        <w:tabs>
          <w:tab w:val="right" w:leader="dot" w:pos="9360"/>
        </w:tabs>
        <w:spacing w:after="120"/>
      </w:pPr>
    </w:p>
    <w:p w14:paraId="50E1ED73" w14:textId="77777777" w:rsidR="003D350A" w:rsidRPr="006F7E1C" w:rsidRDefault="003D350A" w:rsidP="006F7E1C">
      <w:pPr>
        <w:tabs>
          <w:tab w:val="right" w:leader="dot" w:pos="9360"/>
        </w:tabs>
        <w:spacing w:after="120"/>
      </w:pPr>
    </w:p>
    <w:p w14:paraId="6D618062" w14:textId="77777777" w:rsidR="00564E0F" w:rsidRDefault="00564E0F" w:rsidP="00564E0F">
      <w:pPr>
        <w:tabs>
          <w:tab w:val="left" w:pos="7200"/>
        </w:tabs>
        <w:rPr>
          <w:rFonts w:ascii="Times New Roman" w:hAnsi="Times New Roman" w:cs="Times New Roman"/>
          <w:sz w:val="24"/>
          <w:szCs w:val="24"/>
        </w:rPr>
      </w:pPr>
    </w:p>
    <w:p w14:paraId="4BF44699" w14:textId="6BD04E45" w:rsidR="00CD1A46" w:rsidRPr="00CD1A46" w:rsidRDefault="00CD1A46" w:rsidP="00CD1A46">
      <w:pPr>
        <w:pStyle w:val="ListParagraph"/>
        <w:numPr>
          <w:ilvl w:val="0"/>
          <w:numId w:val="1"/>
        </w:numPr>
        <w:tabs>
          <w:tab w:val="left" w:pos="7200"/>
        </w:tabs>
        <w:rPr>
          <w:rFonts w:ascii="Times New Roman" w:hAnsi="Times New Roman" w:cs="Times New Roman"/>
          <w:b/>
          <w:bCs/>
          <w:i/>
          <w:iCs/>
          <w:color w:val="074F6A" w:themeColor="accent4" w:themeShade="80"/>
          <w:sz w:val="40"/>
          <w:szCs w:val="40"/>
        </w:rPr>
      </w:pPr>
      <w:r w:rsidRPr="00CD1A46">
        <w:rPr>
          <w:rFonts w:ascii="Times New Roman" w:hAnsi="Times New Roman" w:cs="Times New Roman"/>
          <w:b/>
          <w:bCs/>
          <w:i/>
          <w:iCs/>
          <w:color w:val="074F6A" w:themeColor="accent4" w:themeShade="80"/>
          <w:sz w:val="40"/>
          <w:szCs w:val="40"/>
        </w:rPr>
        <w:lastRenderedPageBreak/>
        <w:t xml:space="preserve">The Significance of Managerial Emotional Intelligence and Trauma-Informed Practice in a VUCA World </w:t>
      </w:r>
    </w:p>
    <w:p w14:paraId="7BB79B0C" w14:textId="77777777" w:rsidR="00CD1A46" w:rsidRPr="00B74713" w:rsidRDefault="00CD1A46" w:rsidP="00CD1A46">
      <w:pPr>
        <w:tabs>
          <w:tab w:val="left" w:pos="7200"/>
        </w:tabs>
        <w:rPr>
          <w:rFonts w:ascii="Times New Roman" w:hAnsi="Times New Roman" w:cs="Times New Roman"/>
          <w:b/>
          <w:bCs/>
          <w:i/>
          <w:iCs/>
          <w:color w:val="074F6A" w:themeColor="accent4" w:themeShade="80"/>
          <w:sz w:val="32"/>
          <w:szCs w:val="32"/>
        </w:rPr>
      </w:pPr>
    </w:p>
    <w:p w14:paraId="076FD95B" w14:textId="394AE33E" w:rsidR="00CD1A46" w:rsidRPr="00B74713" w:rsidRDefault="00CD1A46" w:rsidP="00CD1A46">
      <w:pPr>
        <w:tabs>
          <w:tab w:val="left" w:pos="7200"/>
        </w:tabs>
        <w:rPr>
          <w:rFonts w:ascii="Times New Roman" w:hAnsi="Times New Roman" w:cs="Times New Roman"/>
          <w:b/>
          <w:bCs/>
          <w:i/>
          <w:iCs/>
          <w:color w:val="074F6A" w:themeColor="accent4" w:themeShade="80"/>
          <w:sz w:val="32"/>
          <w:szCs w:val="32"/>
        </w:rPr>
      </w:pPr>
      <w:r w:rsidRPr="00B74713">
        <w:rPr>
          <w:rFonts w:ascii="Times New Roman" w:hAnsi="Times New Roman" w:cs="Times New Roman"/>
          <w:b/>
          <w:bCs/>
          <w:i/>
          <w:iCs/>
          <w:color w:val="074F6A" w:themeColor="accent4" w:themeShade="80"/>
          <w:sz w:val="32"/>
          <w:szCs w:val="32"/>
        </w:rPr>
        <w:t xml:space="preserve">1.1 The VUCA </w:t>
      </w:r>
      <w:r w:rsidR="00D76F94">
        <w:rPr>
          <w:rFonts w:ascii="Times New Roman" w:hAnsi="Times New Roman" w:cs="Times New Roman"/>
          <w:b/>
          <w:bCs/>
          <w:i/>
          <w:iCs/>
          <w:color w:val="074F6A" w:themeColor="accent4" w:themeShade="80"/>
          <w:sz w:val="32"/>
          <w:szCs w:val="32"/>
        </w:rPr>
        <w:t>Context</w:t>
      </w:r>
    </w:p>
    <w:p w14:paraId="6CA68A90" w14:textId="77777777" w:rsidR="00564E0F" w:rsidRDefault="00564E0F" w:rsidP="00564E0F">
      <w:pPr>
        <w:tabs>
          <w:tab w:val="left" w:pos="7200"/>
        </w:tabs>
        <w:rPr>
          <w:rFonts w:ascii="Times New Roman" w:hAnsi="Times New Roman" w:cs="Times New Roman"/>
          <w:sz w:val="24"/>
          <w:szCs w:val="24"/>
        </w:rPr>
      </w:pPr>
    </w:p>
    <w:p w14:paraId="6C1406FB" w14:textId="164C3B4A" w:rsidR="00B74713" w:rsidRDefault="00B74713" w:rsidP="00B74713">
      <w:pPr>
        <w:tabs>
          <w:tab w:val="left" w:pos="7200"/>
        </w:tabs>
        <w:jc w:val="both"/>
        <w:rPr>
          <w:rFonts w:ascii="Times New Roman" w:hAnsi="Times New Roman" w:cs="Times New Roman"/>
          <w:sz w:val="24"/>
          <w:szCs w:val="24"/>
        </w:rPr>
      </w:pPr>
      <w:r w:rsidRPr="00B74713">
        <w:rPr>
          <w:rFonts w:ascii="Times New Roman" w:hAnsi="Times New Roman" w:cs="Times New Roman"/>
          <w:sz w:val="24"/>
          <w:szCs w:val="24"/>
        </w:rPr>
        <w:t xml:space="preserve">Organisations today operate under circumstances often described by the acronym VUCA: volatility, uncertainty, complexity and ambiguity. VUCA, once a military term, now serves as a common lens to understand how rapid technological change, economic instability and evolving workforce expectations are destabilising traditional management approaches (Baran and </w:t>
      </w:r>
      <w:proofErr w:type="spellStart"/>
      <w:r w:rsidRPr="00B74713">
        <w:rPr>
          <w:rFonts w:ascii="Times New Roman" w:hAnsi="Times New Roman" w:cs="Times New Roman"/>
          <w:sz w:val="24"/>
          <w:szCs w:val="24"/>
        </w:rPr>
        <w:t>Woznyj</w:t>
      </w:r>
      <w:proofErr w:type="spellEnd"/>
      <w:r w:rsidRPr="00B74713">
        <w:rPr>
          <w:rFonts w:ascii="Times New Roman" w:hAnsi="Times New Roman" w:cs="Times New Roman"/>
          <w:sz w:val="24"/>
          <w:szCs w:val="24"/>
        </w:rPr>
        <w:t xml:space="preserve"> 2020). Millar, </w:t>
      </w:r>
      <w:proofErr w:type="spellStart"/>
      <w:r w:rsidRPr="00B74713">
        <w:rPr>
          <w:rFonts w:ascii="Times New Roman" w:hAnsi="Times New Roman" w:cs="Times New Roman"/>
          <w:sz w:val="24"/>
          <w:szCs w:val="24"/>
        </w:rPr>
        <w:t>Groth</w:t>
      </w:r>
      <w:proofErr w:type="spellEnd"/>
      <w:r w:rsidRPr="00B74713">
        <w:rPr>
          <w:rFonts w:ascii="Times New Roman" w:hAnsi="Times New Roman" w:cs="Times New Roman"/>
          <w:sz w:val="24"/>
          <w:szCs w:val="24"/>
        </w:rPr>
        <w:t xml:space="preserve"> and Mahon (2018) argue that VUCA environments make traditional, rules-based management models inadequate, and instead necessitate the ability of adaptive, relational leadership that can absorb shocks without transferring that instability directly onto employees. In a VUCA environment, the human dimension of work is more, not less, important: as structures and processes become more difficult to predict, the quality of relationships between managers and staff becomes one of the few stable resources an organisation retains (</w:t>
      </w:r>
      <w:proofErr w:type="spellStart"/>
      <w:r w:rsidRPr="00B74713">
        <w:rPr>
          <w:rFonts w:ascii="Times New Roman" w:hAnsi="Times New Roman" w:cs="Times New Roman"/>
          <w:sz w:val="24"/>
          <w:szCs w:val="24"/>
        </w:rPr>
        <w:t>Garavan</w:t>
      </w:r>
      <w:proofErr w:type="spellEnd"/>
      <w:r w:rsidRPr="00B74713">
        <w:rPr>
          <w:rFonts w:ascii="Times New Roman" w:hAnsi="Times New Roman" w:cs="Times New Roman"/>
          <w:sz w:val="24"/>
          <w:szCs w:val="24"/>
        </w:rPr>
        <w:t>, Darcy and Bierema, 2024). Shet (2024) also identifies emotional and social competencies, as well as adaptability and learning agility, as elements of a ‘VUCA-ready workforce’. She suggests that resilience is not just an individual characteristic, but one that organisations cultivate through leadership behaviour and learning and development provision.</w:t>
      </w:r>
    </w:p>
    <w:p w14:paraId="1CC2B46C" w14:textId="159CDE3D" w:rsidR="00B74713" w:rsidRDefault="00AE545A" w:rsidP="00B74713">
      <w:pPr>
        <w:tabs>
          <w:tab w:val="left" w:pos="7200"/>
        </w:tabs>
        <w:jc w:val="both"/>
        <w:rPr>
          <w:rFonts w:ascii="Times New Roman" w:hAnsi="Times New Roman" w:cs="Times New Roman"/>
          <w:sz w:val="24"/>
          <w:szCs w:val="24"/>
        </w:rPr>
      </w:pPr>
      <w:proofErr w:type="spellStart"/>
      <w:r w:rsidRPr="00AE545A">
        <w:rPr>
          <w:rFonts w:ascii="Times New Roman" w:hAnsi="Times New Roman" w:cs="Times New Roman"/>
          <w:sz w:val="24"/>
          <w:szCs w:val="24"/>
        </w:rPr>
        <w:t>Atanassova</w:t>
      </w:r>
      <w:proofErr w:type="spellEnd"/>
      <w:r w:rsidRPr="00AE545A">
        <w:rPr>
          <w:rFonts w:ascii="Times New Roman" w:hAnsi="Times New Roman" w:cs="Times New Roman"/>
          <w:sz w:val="24"/>
          <w:szCs w:val="24"/>
        </w:rPr>
        <w:t xml:space="preserve"> et al. (2025) extend this argument by demonstrating that organisational learning and strategic agility mediate the extent to which firms cope with VUCA conditions, and that human and relational aspects of agility are as important as structural or strategic ones. This means emotional intelligence is not a marginal ‘soft skill’ but a strategic capability: in conditions of high ambiguity</w:t>
      </w:r>
      <w:r w:rsidR="008A158C">
        <w:rPr>
          <w:rFonts w:ascii="Times New Roman" w:hAnsi="Times New Roman" w:cs="Times New Roman"/>
          <w:sz w:val="24"/>
          <w:szCs w:val="24"/>
        </w:rPr>
        <w:t>,</w:t>
      </w:r>
      <w:r w:rsidRPr="00AE545A">
        <w:rPr>
          <w:rFonts w:ascii="Times New Roman" w:hAnsi="Times New Roman" w:cs="Times New Roman"/>
          <w:sz w:val="24"/>
          <w:szCs w:val="24"/>
        </w:rPr>
        <w:t xml:space="preserve"> employees look to managers for emotional steadiness and managers who lack this capacity risk increasing organisational instability rather than absorbing it.</w:t>
      </w:r>
    </w:p>
    <w:p w14:paraId="7C71ECFA" w14:textId="77777777" w:rsidR="00D76F94" w:rsidRDefault="00D76F94" w:rsidP="00B74713">
      <w:pPr>
        <w:tabs>
          <w:tab w:val="left" w:pos="7200"/>
        </w:tabs>
        <w:jc w:val="both"/>
        <w:rPr>
          <w:rFonts w:ascii="Times New Roman" w:hAnsi="Times New Roman" w:cs="Times New Roman"/>
          <w:sz w:val="24"/>
          <w:szCs w:val="24"/>
        </w:rPr>
      </w:pPr>
    </w:p>
    <w:p w14:paraId="5E2B8564" w14:textId="77777777" w:rsidR="00D76F94" w:rsidRDefault="00D76F94" w:rsidP="00B74713">
      <w:pPr>
        <w:tabs>
          <w:tab w:val="left" w:pos="7200"/>
        </w:tabs>
        <w:jc w:val="both"/>
        <w:rPr>
          <w:rFonts w:ascii="Times New Roman" w:hAnsi="Times New Roman" w:cs="Times New Roman"/>
          <w:sz w:val="24"/>
          <w:szCs w:val="24"/>
        </w:rPr>
      </w:pPr>
    </w:p>
    <w:p w14:paraId="656CAA78" w14:textId="77777777" w:rsidR="00D76F94" w:rsidRDefault="00D76F94" w:rsidP="00B74713">
      <w:pPr>
        <w:tabs>
          <w:tab w:val="left" w:pos="7200"/>
        </w:tabs>
        <w:jc w:val="both"/>
        <w:rPr>
          <w:rFonts w:ascii="Times New Roman" w:hAnsi="Times New Roman" w:cs="Times New Roman"/>
          <w:sz w:val="24"/>
          <w:szCs w:val="24"/>
        </w:rPr>
      </w:pPr>
    </w:p>
    <w:p w14:paraId="3C185F9B" w14:textId="77777777" w:rsidR="00D76F94" w:rsidRDefault="00D76F94" w:rsidP="00B74713">
      <w:pPr>
        <w:tabs>
          <w:tab w:val="left" w:pos="7200"/>
        </w:tabs>
        <w:jc w:val="both"/>
        <w:rPr>
          <w:rFonts w:ascii="Times New Roman" w:hAnsi="Times New Roman" w:cs="Times New Roman"/>
          <w:sz w:val="24"/>
          <w:szCs w:val="24"/>
        </w:rPr>
      </w:pPr>
    </w:p>
    <w:p w14:paraId="619930E5" w14:textId="77777777" w:rsidR="00D76F94" w:rsidRDefault="00D76F94" w:rsidP="00B74713">
      <w:pPr>
        <w:tabs>
          <w:tab w:val="left" w:pos="7200"/>
        </w:tabs>
        <w:jc w:val="both"/>
        <w:rPr>
          <w:rFonts w:ascii="Times New Roman" w:hAnsi="Times New Roman" w:cs="Times New Roman"/>
          <w:sz w:val="24"/>
          <w:szCs w:val="24"/>
        </w:rPr>
      </w:pPr>
    </w:p>
    <w:p w14:paraId="095CC4A3" w14:textId="77777777" w:rsidR="00D76F94" w:rsidRDefault="00D76F94" w:rsidP="00B74713">
      <w:pPr>
        <w:tabs>
          <w:tab w:val="left" w:pos="7200"/>
        </w:tabs>
        <w:jc w:val="both"/>
        <w:rPr>
          <w:rFonts w:ascii="Times New Roman" w:hAnsi="Times New Roman" w:cs="Times New Roman"/>
          <w:sz w:val="24"/>
          <w:szCs w:val="24"/>
        </w:rPr>
      </w:pPr>
    </w:p>
    <w:p w14:paraId="0CE53C5D" w14:textId="77777777" w:rsidR="00D76F94" w:rsidRDefault="00D76F94" w:rsidP="00B74713">
      <w:pPr>
        <w:tabs>
          <w:tab w:val="left" w:pos="7200"/>
        </w:tabs>
        <w:jc w:val="both"/>
        <w:rPr>
          <w:rFonts w:ascii="Times New Roman" w:hAnsi="Times New Roman" w:cs="Times New Roman"/>
          <w:sz w:val="24"/>
          <w:szCs w:val="24"/>
        </w:rPr>
      </w:pPr>
    </w:p>
    <w:p w14:paraId="33A1DEF6" w14:textId="77777777" w:rsidR="00AE545A" w:rsidRDefault="00AE545A" w:rsidP="00B74713">
      <w:pPr>
        <w:tabs>
          <w:tab w:val="left" w:pos="7200"/>
        </w:tabs>
        <w:jc w:val="both"/>
        <w:rPr>
          <w:rFonts w:ascii="Times New Roman" w:hAnsi="Times New Roman" w:cs="Times New Roman"/>
          <w:sz w:val="24"/>
          <w:szCs w:val="24"/>
        </w:rPr>
      </w:pPr>
    </w:p>
    <w:p w14:paraId="0AEC84B0" w14:textId="7EA9A564" w:rsidR="00AE545A" w:rsidRPr="0003273E" w:rsidRDefault="0003273E" w:rsidP="0003273E">
      <w:pPr>
        <w:pStyle w:val="ListParagraph"/>
        <w:numPr>
          <w:ilvl w:val="1"/>
          <w:numId w:val="1"/>
        </w:numPr>
        <w:tabs>
          <w:tab w:val="left" w:pos="7200"/>
        </w:tabs>
        <w:jc w:val="both"/>
        <w:rPr>
          <w:rFonts w:ascii="Times New Roman" w:hAnsi="Times New Roman" w:cs="Times New Roman"/>
          <w:b/>
          <w:bCs/>
          <w:i/>
          <w:iCs/>
          <w:color w:val="074F6A" w:themeColor="accent4" w:themeShade="80"/>
          <w:sz w:val="32"/>
          <w:szCs w:val="32"/>
        </w:rPr>
      </w:pPr>
      <w:r w:rsidRPr="0003273E">
        <w:rPr>
          <w:rFonts w:ascii="Times New Roman" w:hAnsi="Times New Roman" w:cs="Times New Roman"/>
          <w:b/>
          <w:bCs/>
          <w:i/>
          <w:iCs/>
          <w:color w:val="074F6A" w:themeColor="accent4" w:themeShade="80"/>
          <w:sz w:val="32"/>
          <w:szCs w:val="32"/>
        </w:rPr>
        <w:lastRenderedPageBreak/>
        <w:t>Emotional intelligence and trauma-informed practice</w:t>
      </w:r>
    </w:p>
    <w:p w14:paraId="2FD44D63" w14:textId="77777777" w:rsidR="0003273E" w:rsidRDefault="0003273E" w:rsidP="0003273E">
      <w:pPr>
        <w:tabs>
          <w:tab w:val="left" w:pos="7200"/>
        </w:tabs>
        <w:jc w:val="both"/>
        <w:rPr>
          <w:rFonts w:ascii="Times New Roman" w:hAnsi="Times New Roman" w:cs="Times New Roman"/>
          <w:b/>
          <w:bCs/>
          <w:i/>
          <w:iCs/>
          <w:color w:val="074F6A" w:themeColor="accent4" w:themeShade="80"/>
          <w:sz w:val="32"/>
          <w:szCs w:val="32"/>
        </w:rPr>
      </w:pPr>
    </w:p>
    <w:p w14:paraId="6EBB984F" w14:textId="225EA3CB" w:rsidR="00A15272" w:rsidRDefault="00A15272" w:rsidP="0003273E">
      <w:pPr>
        <w:tabs>
          <w:tab w:val="left" w:pos="7200"/>
        </w:tabs>
        <w:jc w:val="both"/>
        <w:rPr>
          <w:rFonts w:ascii="Times New Roman" w:hAnsi="Times New Roman" w:cs="Times New Roman"/>
          <w:sz w:val="24"/>
          <w:szCs w:val="24"/>
        </w:rPr>
      </w:pPr>
      <w:r w:rsidRPr="00A15272">
        <w:rPr>
          <w:rFonts w:ascii="Times New Roman" w:hAnsi="Times New Roman" w:cs="Times New Roman"/>
          <w:sz w:val="24"/>
          <w:szCs w:val="24"/>
        </w:rPr>
        <w:t>Managers need to understand that there may be unseen issues at play – bereavement, illness, financial hardship, or accumulated workplace stress – and adapt their management accordingly, rather than simply assuming poor performance or disengagement is due to a lack of effort. This closely resembles emotional intelligence</w:t>
      </w:r>
      <w:r w:rsidR="008A158C">
        <w:rPr>
          <w:rFonts w:ascii="Times New Roman" w:hAnsi="Times New Roman" w:cs="Times New Roman"/>
          <w:sz w:val="24"/>
          <w:szCs w:val="24"/>
        </w:rPr>
        <w:t>,</w:t>
      </w:r>
      <w:r w:rsidRPr="00A15272">
        <w:rPr>
          <w:rFonts w:ascii="Times New Roman" w:hAnsi="Times New Roman" w:cs="Times New Roman"/>
          <w:sz w:val="24"/>
          <w:szCs w:val="24"/>
        </w:rPr>
        <w:t xml:space="preserve"> which Goleman (2021) defines as the capacity to recognise, understand and manage one’s own emotions, and recognise and influence the emotions of others. Goleman (2021) argues, and this has since been supported by subsequent research, that EI is often a better predictor of effective leadership than cognitive intelligence (IQ) alone, as most leadership failures do not result from a lack of technical competence, but an inability to manage relationships, self-regulate under pressure, or read the emotional state of a team.</w:t>
      </w:r>
    </w:p>
    <w:p w14:paraId="249D2047" w14:textId="5590B6A6" w:rsidR="007F37C0" w:rsidRPr="007F37C0" w:rsidRDefault="007F37C0" w:rsidP="007F37C0">
      <w:pPr>
        <w:tabs>
          <w:tab w:val="left" w:pos="7200"/>
        </w:tabs>
        <w:jc w:val="both"/>
        <w:rPr>
          <w:rFonts w:ascii="Times New Roman" w:hAnsi="Times New Roman" w:cs="Times New Roman"/>
          <w:sz w:val="24"/>
          <w:szCs w:val="24"/>
        </w:rPr>
      </w:pPr>
      <w:r w:rsidRPr="007F37C0">
        <w:rPr>
          <w:rFonts w:ascii="Times New Roman" w:hAnsi="Times New Roman" w:cs="Times New Roman"/>
          <w:sz w:val="24"/>
          <w:szCs w:val="24"/>
        </w:rPr>
        <w:t xml:space="preserve">According to Hurley and Linsley (2026), EI is foundational to trauma-informed practice in care and human-service settings specifically, enabling practitioners and managers alike to respond to distress with curiosity rather than judgement, and to avoid replicating harm via punitive or dismissive responses. Hasson (2026) similarly presents EI as a practical </w:t>
      </w:r>
      <w:r w:rsidR="00F2226B">
        <w:rPr>
          <w:rFonts w:ascii="Times New Roman" w:hAnsi="Times New Roman" w:cs="Times New Roman"/>
          <w:sz w:val="24"/>
          <w:szCs w:val="24"/>
        </w:rPr>
        <w:t>skill set</w:t>
      </w:r>
      <w:r w:rsidRPr="007F37C0">
        <w:rPr>
          <w:rFonts w:ascii="Times New Roman" w:hAnsi="Times New Roman" w:cs="Times New Roman"/>
          <w:sz w:val="24"/>
          <w:szCs w:val="24"/>
        </w:rPr>
        <w:t xml:space="preserve"> that can be learned and focuses on managing emotions to have a positive effect on oneself and others, rather than as an innate or fixed trait. This is an important distinction to make for any organisation that is considering how to develop EI among its management population, rather than just selecting for it.</w:t>
      </w:r>
    </w:p>
    <w:p w14:paraId="7B140A51" w14:textId="77777777" w:rsidR="00A15272" w:rsidRDefault="00A15272" w:rsidP="0003273E">
      <w:pPr>
        <w:tabs>
          <w:tab w:val="left" w:pos="7200"/>
        </w:tabs>
        <w:jc w:val="both"/>
        <w:rPr>
          <w:rFonts w:ascii="Times New Roman" w:hAnsi="Times New Roman" w:cs="Times New Roman"/>
          <w:sz w:val="24"/>
          <w:szCs w:val="24"/>
        </w:rPr>
      </w:pPr>
    </w:p>
    <w:p w14:paraId="244CF7FF" w14:textId="161213F9" w:rsidR="00195112" w:rsidRPr="00195112" w:rsidRDefault="00195112" w:rsidP="00195112">
      <w:pPr>
        <w:pStyle w:val="ListParagraph"/>
        <w:numPr>
          <w:ilvl w:val="1"/>
          <w:numId w:val="1"/>
        </w:numPr>
        <w:tabs>
          <w:tab w:val="left" w:pos="7200"/>
        </w:tabs>
        <w:jc w:val="both"/>
        <w:rPr>
          <w:rFonts w:ascii="Times New Roman" w:hAnsi="Times New Roman" w:cs="Times New Roman"/>
          <w:b/>
          <w:bCs/>
          <w:i/>
          <w:iCs/>
          <w:color w:val="074F6A" w:themeColor="accent4" w:themeShade="80"/>
          <w:sz w:val="32"/>
          <w:szCs w:val="32"/>
        </w:rPr>
      </w:pPr>
      <w:r w:rsidRPr="00195112">
        <w:rPr>
          <w:rFonts w:ascii="Times New Roman" w:hAnsi="Times New Roman" w:cs="Times New Roman"/>
          <w:b/>
          <w:bCs/>
          <w:i/>
          <w:iCs/>
          <w:color w:val="074F6A" w:themeColor="accent4" w:themeShade="80"/>
          <w:sz w:val="32"/>
          <w:szCs w:val="32"/>
        </w:rPr>
        <w:t>Compassionate Leadership, Wellbeing, and Performance</w:t>
      </w:r>
    </w:p>
    <w:p w14:paraId="498BDFB6" w14:textId="77777777" w:rsidR="00195112" w:rsidRDefault="00195112" w:rsidP="00195112">
      <w:pPr>
        <w:tabs>
          <w:tab w:val="left" w:pos="7200"/>
        </w:tabs>
        <w:jc w:val="both"/>
        <w:rPr>
          <w:rFonts w:ascii="Times New Roman" w:hAnsi="Times New Roman" w:cs="Times New Roman"/>
          <w:b/>
          <w:bCs/>
          <w:i/>
          <w:iCs/>
          <w:color w:val="074F6A" w:themeColor="accent4" w:themeShade="80"/>
          <w:sz w:val="32"/>
          <w:szCs w:val="32"/>
        </w:rPr>
      </w:pPr>
    </w:p>
    <w:p w14:paraId="6A247C68" w14:textId="555D4FF2" w:rsidR="00216AEC" w:rsidRDefault="00F31A37" w:rsidP="00195112">
      <w:pPr>
        <w:tabs>
          <w:tab w:val="left" w:pos="7200"/>
        </w:tabs>
        <w:jc w:val="both"/>
        <w:rPr>
          <w:rFonts w:ascii="Times New Roman" w:hAnsi="Times New Roman" w:cs="Times New Roman"/>
          <w:sz w:val="24"/>
          <w:szCs w:val="24"/>
        </w:rPr>
      </w:pPr>
      <w:r w:rsidRPr="00F31A37">
        <w:rPr>
          <w:rFonts w:ascii="Times New Roman" w:hAnsi="Times New Roman" w:cs="Times New Roman"/>
          <w:sz w:val="24"/>
          <w:szCs w:val="24"/>
        </w:rPr>
        <w:t>A growing body of literature has connected EI directly to compassionate leadership, and in turn to measurable wellbeing and performance outcomes. O’Boyle et al. (2011), meta-analysed across multiple studies and found a consistent positive association between EI and job performance, while Miao, Humphrey and Qian (2017) found that EI is associated with more positive work attitudes</w:t>
      </w:r>
      <w:r w:rsidR="008A158C">
        <w:rPr>
          <w:rFonts w:ascii="Times New Roman" w:hAnsi="Times New Roman" w:cs="Times New Roman"/>
          <w:sz w:val="24"/>
          <w:szCs w:val="24"/>
        </w:rPr>
        <w:t>,</w:t>
      </w:r>
      <w:r w:rsidRPr="00F31A37">
        <w:rPr>
          <w:rFonts w:ascii="Times New Roman" w:hAnsi="Times New Roman" w:cs="Times New Roman"/>
          <w:sz w:val="24"/>
          <w:szCs w:val="24"/>
        </w:rPr>
        <w:t xml:space="preserve"> including higher job satisfaction and organisational commitment. Wen, Huang and Hou (2019) add nuance to this picture, demonstrating that EI influences job satisfaction partly via its effect on emotional labour and perceived organisational support – in other words, employees who feel emotionally supported by management are better equipped to manage the emotional demands of their own roles, creating a reinforcing cycle of wellbeing and performance.</w:t>
      </w:r>
    </w:p>
    <w:p w14:paraId="2952A152" w14:textId="77083FC2" w:rsidR="00F31A37" w:rsidRPr="00216AEC" w:rsidRDefault="004554D3" w:rsidP="00195112">
      <w:pPr>
        <w:tabs>
          <w:tab w:val="left" w:pos="7200"/>
        </w:tabs>
        <w:jc w:val="both"/>
        <w:rPr>
          <w:rFonts w:ascii="Times New Roman" w:hAnsi="Times New Roman" w:cs="Times New Roman"/>
          <w:sz w:val="24"/>
          <w:szCs w:val="24"/>
        </w:rPr>
      </w:pPr>
      <w:r w:rsidRPr="004554D3">
        <w:rPr>
          <w:rFonts w:ascii="Times New Roman" w:hAnsi="Times New Roman" w:cs="Times New Roman"/>
          <w:sz w:val="24"/>
          <w:szCs w:val="24"/>
        </w:rPr>
        <w:t xml:space="preserve">Compassion and kindness, EI behaviours, have been connected to workplace well-being. Kindness is not a 'nice to have' but a value proposition that overcomes workplace incivility and its consequences in disengagement and attrition, according to </w:t>
      </w:r>
      <w:proofErr w:type="spellStart"/>
      <w:r w:rsidRPr="004554D3">
        <w:rPr>
          <w:rFonts w:ascii="Times New Roman" w:hAnsi="Times New Roman" w:cs="Times New Roman"/>
          <w:sz w:val="24"/>
          <w:szCs w:val="24"/>
        </w:rPr>
        <w:t>Fryburg</w:t>
      </w:r>
      <w:proofErr w:type="spellEnd"/>
      <w:r w:rsidRPr="004554D3">
        <w:rPr>
          <w:rFonts w:ascii="Times New Roman" w:hAnsi="Times New Roman" w:cs="Times New Roman"/>
          <w:sz w:val="24"/>
          <w:szCs w:val="24"/>
        </w:rPr>
        <w:t xml:space="preserve"> (2023). Self-compassion mediates attachment style and organisational results (Reizer, 2019), showing that managers who cultivate self-kindness may show others genuine compassion. The effects of loving-kindness meditation are quantifiable: Masters-Waage and colleagues (2022) discovered that loving-kindness practice increases work mood and motivation in the present and over time. A meta-analysis by Wang et al. (2024) found that loving-kindness and compassion meditation </w:t>
      </w:r>
      <w:r w:rsidR="00BD6DA1">
        <w:rPr>
          <w:rFonts w:ascii="Times New Roman" w:hAnsi="Times New Roman" w:cs="Times New Roman"/>
          <w:sz w:val="24"/>
          <w:szCs w:val="24"/>
        </w:rPr>
        <w:lastRenderedPageBreak/>
        <w:t>improve</w:t>
      </w:r>
      <w:r w:rsidRPr="004554D3">
        <w:rPr>
          <w:rFonts w:ascii="Times New Roman" w:hAnsi="Times New Roman" w:cs="Times New Roman"/>
          <w:sz w:val="24"/>
          <w:szCs w:val="24"/>
        </w:rPr>
        <w:t xml:space="preserve"> workplace wellbeing. Zeng, Yang, and Wang (2025) show that positive mood and self-compassion mediate this association. Even brief, app-guided practices improve empathy, teamwork, and emotion, according to Chao Liu et al. (2025). </w:t>
      </w:r>
      <w:proofErr w:type="spellStart"/>
      <w:r w:rsidR="001542E7">
        <w:rPr>
          <w:rFonts w:ascii="Times New Roman" w:hAnsi="Times New Roman" w:cs="Times New Roman"/>
          <w:sz w:val="24"/>
          <w:szCs w:val="24"/>
        </w:rPr>
        <w:t>Afsharzada</w:t>
      </w:r>
      <w:proofErr w:type="spellEnd"/>
      <w:r w:rsidR="001542E7">
        <w:rPr>
          <w:rFonts w:ascii="Times New Roman" w:hAnsi="Times New Roman" w:cs="Times New Roman"/>
          <w:sz w:val="24"/>
          <w:szCs w:val="24"/>
        </w:rPr>
        <w:t xml:space="preserve">, </w:t>
      </w:r>
      <w:proofErr w:type="spellStart"/>
      <w:r w:rsidRPr="004554D3">
        <w:rPr>
          <w:rFonts w:ascii="Times New Roman" w:hAnsi="Times New Roman" w:cs="Times New Roman"/>
          <w:sz w:val="24"/>
          <w:szCs w:val="24"/>
        </w:rPr>
        <w:t>Barzoki</w:t>
      </w:r>
      <w:proofErr w:type="spellEnd"/>
      <w:r w:rsidRPr="004554D3">
        <w:rPr>
          <w:rFonts w:ascii="Times New Roman" w:hAnsi="Times New Roman" w:cs="Times New Roman"/>
          <w:sz w:val="24"/>
          <w:szCs w:val="24"/>
        </w:rPr>
        <w:t xml:space="preserve"> and Teimouri (2025) propose a grounded theory model of ‘</w:t>
      </w:r>
      <w:r>
        <w:rPr>
          <w:rFonts w:ascii="Times New Roman" w:hAnsi="Times New Roman" w:cs="Times New Roman"/>
          <w:sz w:val="24"/>
          <w:szCs w:val="24"/>
        </w:rPr>
        <w:t>organisational</w:t>
      </w:r>
      <w:r w:rsidRPr="004554D3">
        <w:rPr>
          <w:rFonts w:ascii="Times New Roman" w:hAnsi="Times New Roman" w:cs="Times New Roman"/>
          <w:sz w:val="24"/>
          <w:szCs w:val="24"/>
        </w:rPr>
        <w:t xml:space="preserve"> kindness’ as a purposeful design decision of structure and culture rather than a manager's disposition.</w:t>
      </w:r>
    </w:p>
    <w:p w14:paraId="59A5BDEB" w14:textId="1A77ED61" w:rsidR="004C3585" w:rsidRDefault="00B00B40" w:rsidP="00195112">
      <w:pPr>
        <w:tabs>
          <w:tab w:val="left" w:pos="7200"/>
        </w:tabs>
        <w:jc w:val="both"/>
        <w:rPr>
          <w:rFonts w:ascii="Times New Roman" w:hAnsi="Times New Roman" w:cs="Times New Roman"/>
          <w:sz w:val="24"/>
          <w:szCs w:val="24"/>
        </w:rPr>
      </w:pPr>
      <w:r w:rsidRPr="00B00B40">
        <w:rPr>
          <w:rFonts w:ascii="Times New Roman" w:hAnsi="Times New Roman" w:cs="Times New Roman"/>
          <w:sz w:val="24"/>
          <w:szCs w:val="24"/>
        </w:rPr>
        <w:t xml:space="preserve">EI and compassion should not be accepted uncritically, according to the research. Organisational power systems can distort kindness. Kindness may be used to hide ‘lateral violence’ amongst coworkers (Pon and Phillips, 2023). Charitable concern, especially toward older workers, can become patronising ‘benevolent ageism’ (The Gerontologist, 2015). Emotional intelligence is more than simply being nice—it's about reading and regulating emotion appropriately and situationally, including the discipline to confront and assist. D'Amico and Geraci (2023) name this more advanced </w:t>
      </w:r>
      <w:proofErr w:type="spellStart"/>
      <w:r w:rsidRPr="00B00B40">
        <w:rPr>
          <w:rFonts w:ascii="Times New Roman" w:hAnsi="Times New Roman" w:cs="Times New Roman"/>
          <w:sz w:val="24"/>
          <w:szCs w:val="24"/>
        </w:rPr>
        <w:t>capacity'meta</w:t>
      </w:r>
      <w:proofErr w:type="spellEnd"/>
      <w:r w:rsidRPr="00B00B40">
        <w:rPr>
          <w:rFonts w:ascii="Times New Roman" w:hAnsi="Times New Roman" w:cs="Times New Roman"/>
          <w:sz w:val="24"/>
          <w:szCs w:val="24"/>
        </w:rPr>
        <w:t>-emotional intelligence'—the ability to critically reflect on one's emotional reactions and EI-related behaviours rather than assuming good intentions would lead to good results.</w:t>
      </w:r>
    </w:p>
    <w:p w14:paraId="581487A4" w14:textId="7994849C" w:rsidR="004C3585" w:rsidRDefault="007407BC" w:rsidP="00195112">
      <w:pPr>
        <w:tabs>
          <w:tab w:val="left" w:pos="7200"/>
        </w:tabs>
        <w:jc w:val="both"/>
        <w:rPr>
          <w:rFonts w:ascii="Times New Roman" w:hAnsi="Times New Roman" w:cs="Times New Roman"/>
          <w:sz w:val="24"/>
          <w:szCs w:val="24"/>
        </w:rPr>
      </w:pPr>
      <w:r w:rsidRPr="007407BC">
        <w:rPr>
          <w:rFonts w:ascii="Times New Roman" w:hAnsi="Times New Roman" w:cs="Times New Roman"/>
          <w:sz w:val="24"/>
          <w:szCs w:val="24"/>
        </w:rPr>
        <w:t xml:space="preserve">EI-AI relationships are another concern. Prentice, Dominique Lopes, and Wang (2020) found that when organisations automate more of the people management function, such as scheduling, performance dashboards, and feedback, employees' perception of organisational EI declines when AI replaces human judgement in people-facing decisions, even if the AI is competent. Technological volatility encourages managerial automation, but doing so without protecting human EI risks weakening relational trust, which helps companies survive pressure. In response, </w:t>
      </w:r>
      <w:proofErr w:type="spellStart"/>
      <w:r w:rsidRPr="007407BC">
        <w:rPr>
          <w:rFonts w:ascii="Times New Roman" w:hAnsi="Times New Roman" w:cs="Times New Roman"/>
          <w:sz w:val="24"/>
          <w:szCs w:val="24"/>
        </w:rPr>
        <w:t>Audrin</w:t>
      </w:r>
      <w:proofErr w:type="spellEnd"/>
      <w:r w:rsidRPr="007407BC">
        <w:rPr>
          <w:rFonts w:ascii="Times New Roman" w:hAnsi="Times New Roman" w:cs="Times New Roman"/>
          <w:sz w:val="24"/>
          <w:szCs w:val="24"/>
        </w:rPr>
        <w:t xml:space="preserve"> &amp; </w:t>
      </w:r>
      <w:proofErr w:type="spellStart"/>
      <w:r w:rsidRPr="007407BC">
        <w:rPr>
          <w:rFonts w:ascii="Times New Roman" w:hAnsi="Times New Roman" w:cs="Times New Roman"/>
          <w:sz w:val="24"/>
          <w:szCs w:val="24"/>
        </w:rPr>
        <w:t>Audrin</w:t>
      </w:r>
      <w:proofErr w:type="spellEnd"/>
      <w:r w:rsidRPr="007407BC">
        <w:rPr>
          <w:rFonts w:ascii="Times New Roman" w:hAnsi="Times New Roman" w:cs="Times New Roman"/>
          <w:sz w:val="24"/>
          <w:szCs w:val="24"/>
        </w:rPr>
        <w:t xml:space="preserve"> (2023) propose ‘digital emotional intelligence’ to encompass the ability to read and manage emotion across digital and hybrid channels, not only face-to-face.</w:t>
      </w:r>
    </w:p>
    <w:p w14:paraId="0D4BBD59" w14:textId="77777777" w:rsidR="00BD4283" w:rsidRDefault="00BD4283" w:rsidP="00195112">
      <w:pPr>
        <w:tabs>
          <w:tab w:val="left" w:pos="7200"/>
        </w:tabs>
        <w:jc w:val="both"/>
        <w:rPr>
          <w:rFonts w:ascii="Times New Roman" w:hAnsi="Times New Roman" w:cs="Times New Roman"/>
          <w:sz w:val="24"/>
          <w:szCs w:val="24"/>
        </w:rPr>
      </w:pPr>
    </w:p>
    <w:p w14:paraId="31A961D6" w14:textId="77777777" w:rsidR="00BD4283" w:rsidRDefault="00BD4283" w:rsidP="00195112">
      <w:pPr>
        <w:tabs>
          <w:tab w:val="left" w:pos="7200"/>
        </w:tabs>
        <w:jc w:val="both"/>
        <w:rPr>
          <w:rFonts w:ascii="Times New Roman" w:hAnsi="Times New Roman" w:cs="Times New Roman"/>
          <w:sz w:val="24"/>
          <w:szCs w:val="24"/>
        </w:rPr>
      </w:pPr>
    </w:p>
    <w:p w14:paraId="0F2AECDB" w14:textId="50A6797D" w:rsidR="004C3585" w:rsidRPr="00D67380" w:rsidRDefault="00D67380" w:rsidP="00D67380">
      <w:pPr>
        <w:pStyle w:val="ListParagraph"/>
        <w:numPr>
          <w:ilvl w:val="0"/>
          <w:numId w:val="1"/>
        </w:numPr>
        <w:tabs>
          <w:tab w:val="left" w:pos="7200"/>
        </w:tabs>
        <w:jc w:val="both"/>
        <w:rPr>
          <w:rFonts w:ascii="Times New Roman" w:hAnsi="Times New Roman" w:cs="Times New Roman"/>
          <w:b/>
          <w:bCs/>
          <w:i/>
          <w:iCs/>
          <w:color w:val="074F6A" w:themeColor="accent4" w:themeShade="80"/>
          <w:sz w:val="40"/>
          <w:szCs w:val="40"/>
        </w:rPr>
      </w:pPr>
      <w:r w:rsidRPr="00D67380">
        <w:rPr>
          <w:rFonts w:ascii="Times New Roman" w:hAnsi="Times New Roman" w:cs="Times New Roman"/>
          <w:b/>
          <w:bCs/>
          <w:i/>
          <w:iCs/>
          <w:color w:val="074F6A" w:themeColor="accent4" w:themeShade="80"/>
          <w:sz w:val="40"/>
          <w:szCs w:val="40"/>
        </w:rPr>
        <w:t>Critical Evaluation of Emotional Intelligence within the Organisation</w:t>
      </w:r>
    </w:p>
    <w:p w14:paraId="75837EDA" w14:textId="77777777" w:rsidR="00D67380" w:rsidRDefault="00D67380" w:rsidP="00D67380">
      <w:pPr>
        <w:tabs>
          <w:tab w:val="left" w:pos="7200"/>
        </w:tabs>
        <w:jc w:val="both"/>
        <w:rPr>
          <w:rFonts w:ascii="Times New Roman" w:hAnsi="Times New Roman" w:cs="Times New Roman"/>
          <w:sz w:val="24"/>
          <w:szCs w:val="24"/>
        </w:rPr>
      </w:pPr>
    </w:p>
    <w:p w14:paraId="065AA718" w14:textId="0B60DD52" w:rsidR="00774096" w:rsidRDefault="00774096" w:rsidP="00D67380">
      <w:pPr>
        <w:tabs>
          <w:tab w:val="left" w:pos="7200"/>
        </w:tabs>
        <w:jc w:val="both"/>
        <w:rPr>
          <w:rFonts w:ascii="Times New Roman" w:hAnsi="Times New Roman" w:cs="Times New Roman"/>
          <w:sz w:val="24"/>
          <w:szCs w:val="24"/>
        </w:rPr>
      </w:pPr>
      <w:r w:rsidRPr="00774096">
        <w:rPr>
          <w:rFonts w:ascii="Times New Roman" w:hAnsi="Times New Roman" w:cs="Times New Roman"/>
          <w:sz w:val="24"/>
          <w:szCs w:val="24"/>
        </w:rPr>
        <w:t>In contrast</w:t>
      </w:r>
      <w:r w:rsidR="009A7581">
        <w:rPr>
          <w:rFonts w:ascii="Times New Roman" w:hAnsi="Times New Roman" w:cs="Times New Roman"/>
          <w:sz w:val="24"/>
          <w:szCs w:val="24"/>
        </w:rPr>
        <w:t>,</w:t>
      </w:r>
      <w:r w:rsidRPr="00774096">
        <w:rPr>
          <w:rFonts w:ascii="Times New Roman" w:hAnsi="Times New Roman" w:cs="Times New Roman"/>
          <w:sz w:val="24"/>
          <w:szCs w:val="24"/>
        </w:rPr>
        <w:t xml:space="preserve"> emotional intelligence within the organisation is patchy rather than uniformly weak or strong: it appears to be heavily dependent on the individual manager rather than being embedded as an organisational competency or supported by formal training, appraisal criteria or development pathways. This irregularity is a finding in itself. Washington and Cox (2016) argue that mentoring and developmental relationships within organisations develop more successfully when they are actively designed and supported rather than left to chance, mirroring the kind of unmanaged, evolutionary mentoring culture that </w:t>
      </w:r>
      <w:r w:rsidR="001069E8">
        <w:rPr>
          <w:rFonts w:ascii="Times New Roman" w:hAnsi="Times New Roman" w:cs="Times New Roman"/>
          <w:sz w:val="24"/>
          <w:szCs w:val="24"/>
        </w:rPr>
        <w:t>they</w:t>
      </w:r>
      <w:r w:rsidRPr="00774096">
        <w:rPr>
          <w:rFonts w:ascii="Times New Roman" w:hAnsi="Times New Roman" w:cs="Times New Roman"/>
          <w:sz w:val="24"/>
          <w:szCs w:val="24"/>
        </w:rPr>
        <w:t xml:space="preserve"> caution against, as outcomes for staff become a matter of luck – who their manager happens to be – rather than a consistent standard of care, the organisation’s reliance on individual managerial disposition, rather than structured EI development.</w:t>
      </w:r>
    </w:p>
    <w:p w14:paraId="61BB481C" w14:textId="77777777" w:rsidR="00774096" w:rsidRDefault="00774096" w:rsidP="00D67380">
      <w:pPr>
        <w:tabs>
          <w:tab w:val="left" w:pos="7200"/>
        </w:tabs>
        <w:jc w:val="both"/>
        <w:rPr>
          <w:rFonts w:ascii="Times New Roman" w:hAnsi="Times New Roman" w:cs="Times New Roman"/>
          <w:sz w:val="24"/>
          <w:szCs w:val="24"/>
        </w:rPr>
      </w:pPr>
    </w:p>
    <w:p w14:paraId="601DA53E" w14:textId="77777777" w:rsidR="002A0947" w:rsidRDefault="002A0947" w:rsidP="00D67380">
      <w:pPr>
        <w:tabs>
          <w:tab w:val="left" w:pos="7200"/>
        </w:tabs>
        <w:jc w:val="both"/>
        <w:rPr>
          <w:rFonts w:ascii="Times New Roman" w:hAnsi="Times New Roman" w:cs="Times New Roman"/>
          <w:sz w:val="24"/>
          <w:szCs w:val="24"/>
        </w:rPr>
      </w:pPr>
    </w:p>
    <w:p w14:paraId="332E26C0" w14:textId="57480EA2" w:rsidR="00774096" w:rsidRDefault="007B762F" w:rsidP="00D67380">
      <w:pPr>
        <w:tabs>
          <w:tab w:val="left" w:pos="7200"/>
        </w:tabs>
        <w:jc w:val="both"/>
        <w:rPr>
          <w:rFonts w:ascii="Times New Roman" w:hAnsi="Times New Roman" w:cs="Times New Roman"/>
          <w:b/>
          <w:bCs/>
          <w:i/>
          <w:iCs/>
          <w:color w:val="074F6A" w:themeColor="accent4" w:themeShade="80"/>
          <w:sz w:val="32"/>
          <w:szCs w:val="32"/>
        </w:rPr>
      </w:pPr>
      <w:r w:rsidRPr="007B762F">
        <w:rPr>
          <w:rFonts w:ascii="Times New Roman" w:hAnsi="Times New Roman" w:cs="Times New Roman"/>
          <w:b/>
          <w:bCs/>
          <w:i/>
          <w:iCs/>
          <w:color w:val="074F6A" w:themeColor="accent4" w:themeShade="80"/>
          <w:sz w:val="32"/>
          <w:szCs w:val="32"/>
        </w:rPr>
        <w:lastRenderedPageBreak/>
        <w:t>2.1 Example of Positive Emotional Intelligence in Practice</w:t>
      </w:r>
    </w:p>
    <w:p w14:paraId="5FD18F6B" w14:textId="77777777" w:rsidR="007B762F" w:rsidRDefault="007B762F" w:rsidP="00D67380">
      <w:pPr>
        <w:tabs>
          <w:tab w:val="left" w:pos="7200"/>
        </w:tabs>
        <w:jc w:val="both"/>
        <w:rPr>
          <w:rFonts w:ascii="Times New Roman" w:hAnsi="Times New Roman" w:cs="Times New Roman"/>
          <w:b/>
          <w:bCs/>
          <w:i/>
          <w:iCs/>
          <w:color w:val="074F6A" w:themeColor="accent4" w:themeShade="80"/>
          <w:sz w:val="32"/>
          <w:szCs w:val="32"/>
        </w:rPr>
      </w:pPr>
    </w:p>
    <w:p w14:paraId="47A04F99" w14:textId="0278EB2E" w:rsidR="00215F25" w:rsidRPr="00215F25" w:rsidRDefault="00215F25" w:rsidP="00215F25">
      <w:pPr>
        <w:tabs>
          <w:tab w:val="left" w:pos="7200"/>
        </w:tabs>
        <w:jc w:val="both"/>
        <w:rPr>
          <w:rFonts w:ascii="Times New Roman" w:hAnsi="Times New Roman" w:cs="Times New Roman"/>
          <w:sz w:val="24"/>
          <w:szCs w:val="24"/>
        </w:rPr>
      </w:pPr>
      <w:r w:rsidRPr="00215F25">
        <w:rPr>
          <w:rFonts w:ascii="Times New Roman" w:hAnsi="Times New Roman" w:cs="Times New Roman"/>
          <w:sz w:val="24"/>
          <w:szCs w:val="24"/>
        </w:rPr>
        <w:t>A good example of EI being well displayed (but by a peer rather than a formal manager) is to do with a colleague who was struggling under the weight of both work pressures and personal difficulties at the same time. I knew she was overburdened</w:t>
      </w:r>
      <w:r w:rsidR="00C46680">
        <w:rPr>
          <w:rFonts w:ascii="Times New Roman" w:hAnsi="Times New Roman" w:cs="Times New Roman"/>
          <w:sz w:val="24"/>
          <w:szCs w:val="24"/>
        </w:rPr>
        <w:t>,</w:t>
      </w:r>
      <w:r w:rsidRPr="00215F25">
        <w:rPr>
          <w:rFonts w:ascii="Times New Roman" w:hAnsi="Times New Roman" w:cs="Times New Roman"/>
          <w:sz w:val="24"/>
          <w:szCs w:val="24"/>
        </w:rPr>
        <w:t xml:space="preserve"> so I offered support by listening, checking on her and helping out with some of her work. This simple act of kindness built a level of professional trust that no formal performance management process could have achieved. This is a principle of Greenleaf’s (1977) servant leadership</w:t>
      </w:r>
      <w:r w:rsidR="00D63B40">
        <w:rPr>
          <w:rFonts w:ascii="Times New Roman" w:hAnsi="Times New Roman" w:cs="Times New Roman"/>
          <w:sz w:val="24"/>
          <w:szCs w:val="24"/>
        </w:rPr>
        <w:t>,</w:t>
      </w:r>
      <w:r w:rsidRPr="00215F25">
        <w:rPr>
          <w:rFonts w:ascii="Times New Roman" w:hAnsi="Times New Roman" w:cs="Times New Roman"/>
          <w:sz w:val="24"/>
          <w:szCs w:val="24"/>
        </w:rPr>
        <w:t xml:space="preserve"> which places people first to achieve better working relationships, even if the person supporting has no formal authority over the person being supported. The episode exemplifies a point made by </w:t>
      </w:r>
      <w:proofErr w:type="spellStart"/>
      <w:r w:rsidRPr="00215F25">
        <w:rPr>
          <w:rFonts w:ascii="Times New Roman" w:hAnsi="Times New Roman" w:cs="Times New Roman"/>
          <w:sz w:val="24"/>
          <w:szCs w:val="24"/>
        </w:rPr>
        <w:t>Fryburg</w:t>
      </w:r>
      <w:proofErr w:type="spellEnd"/>
      <w:r w:rsidRPr="00215F25">
        <w:rPr>
          <w:rFonts w:ascii="Times New Roman" w:hAnsi="Times New Roman" w:cs="Times New Roman"/>
          <w:sz w:val="24"/>
          <w:szCs w:val="24"/>
        </w:rPr>
        <w:t xml:space="preserve"> (2023) that kindness at work is not a soft indulgence but a functional response to incivility and pressure that can build trust and resilience that formal HR processes struggle to replicate. This also lends support to Reizer’s (2019) claim that compassionate behaviour, when modelled consistently, enhances organisational outcomes through alleviating the isolation that often accompanies workplace stress.</w:t>
      </w:r>
    </w:p>
    <w:p w14:paraId="645F357B" w14:textId="6C1A6909" w:rsidR="007B762F" w:rsidRDefault="00215F25" w:rsidP="00215F25">
      <w:pPr>
        <w:tabs>
          <w:tab w:val="left" w:pos="7200"/>
        </w:tabs>
        <w:jc w:val="both"/>
        <w:rPr>
          <w:rFonts w:ascii="Times New Roman" w:hAnsi="Times New Roman" w:cs="Times New Roman"/>
          <w:sz w:val="24"/>
          <w:szCs w:val="24"/>
        </w:rPr>
      </w:pPr>
      <w:r w:rsidRPr="00215F25">
        <w:rPr>
          <w:rFonts w:ascii="Times New Roman" w:hAnsi="Times New Roman" w:cs="Times New Roman"/>
          <w:sz w:val="24"/>
          <w:szCs w:val="24"/>
        </w:rPr>
        <w:t>However, what this example also shows is a deficiency in the organisation’s own EI capability – this support came informally, peer-to-peer, and was not identified or facilitated by line management. If formal management structures were more responsive to early signs of overload – a fundamental element of trauma-informed practice – the colleague’s distress may have been spotted and acted upon earlier, rather than the onus being on a colleague to notice and respond.</w:t>
      </w:r>
    </w:p>
    <w:p w14:paraId="1A12A9D5" w14:textId="77777777" w:rsidR="00524CE1" w:rsidRDefault="00524CE1" w:rsidP="00215F25">
      <w:pPr>
        <w:tabs>
          <w:tab w:val="left" w:pos="7200"/>
        </w:tabs>
        <w:jc w:val="both"/>
        <w:rPr>
          <w:rFonts w:ascii="Times New Roman" w:hAnsi="Times New Roman" w:cs="Times New Roman"/>
          <w:sz w:val="24"/>
          <w:szCs w:val="24"/>
        </w:rPr>
      </w:pPr>
    </w:p>
    <w:p w14:paraId="707C37A4" w14:textId="2C035BE2" w:rsidR="00524CE1" w:rsidRPr="00283F06" w:rsidRDefault="00283F06" w:rsidP="00283F06">
      <w:pPr>
        <w:pStyle w:val="ListParagraph"/>
        <w:numPr>
          <w:ilvl w:val="1"/>
          <w:numId w:val="1"/>
        </w:numPr>
        <w:tabs>
          <w:tab w:val="left" w:pos="7200"/>
        </w:tabs>
        <w:jc w:val="both"/>
        <w:rPr>
          <w:rFonts w:ascii="Times New Roman" w:hAnsi="Times New Roman" w:cs="Times New Roman"/>
          <w:b/>
          <w:bCs/>
          <w:i/>
          <w:iCs/>
          <w:color w:val="074F6A" w:themeColor="accent4" w:themeShade="80"/>
          <w:sz w:val="32"/>
          <w:szCs w:val="32"/>
        </w:rPr>
      </w:pPr>
      <w:r w:rsidRPr="00283F06">
        <w:rPr>
          <w:rFonts w:ascii="Times New Roman" w:hAnsi="Times New Roman" w:cs="Times New Roman"/>
          <w:b/>
          <w:bCs/>
          <w:i/>
          <w:iCs/>
          <w:color w:val="074F6A" w:themeColor="accent4" w:themeShade="80"/>
          <w:sz w:val="32"/>
          <w:szCs w:val="32"/>
        </w:rPr>
        <w:t>Example of the Absence of Emotional Intelligence</w:t>
      </w:r>
    </w:p>
    <w:p w14:paraId="5E883FC5" w14:textId="77777777" w:rsidR="00283F06" w:rsidRDefault="00283F06" w:rsidP="00283F06">
      <w:pPr>
        <w:tabs>
          <w:tab w:val="left" w:pos="7200"/>
        </w:tabs>
        <w:jc w:val="both"/>
        <w:rPr>
          <w:rFonts w:ascii="Times New Roman" w:hAnsi="Times New Roman" w:cs="Times New Roman"/>
          <w:b/>
          <w:bCs/>
          <w:i/>
          <w:iCs/>
          <w:color w:val="074F6A" w:themeColor="accent4" w:themeShade="80"/>
          <w:sz w:val="32"/>
          <w:szCs w:val="32"/>
        </w:rPr>
      </w:pPr>
    </w:p>
    <w:p w14:paraId="6103AA85" w14:textId="7F5C025A" w:rsidR="00283F06" w:rsidRDefault="005B4EEC" w:rsidP="00283F06">
      <w:pPr>
        <w:tabs>
          <w:tab w:val="left" w:pos="7200"/>
        </w:tabs>
        <w:jc w:val="both"/>
        <w:rPr>
          <w:rFonts w:ascii="Times New Roman" w:hAnsi="Times New Roman" w:cs="Times New Roman"/>
          <w:sz w:val="24"/>
          <w:szCs w:val="24"/>
        </w:rPr>
      </w:pPr>
      <w:r w:rsidRPr="005B4EEC">
        <w:rPr>
          <w:rFonts w:ascii="Times New Roman" w:hAnsi="Times New Roman" w:cs="Times New Roman"/>
          <w:sz w:val="24"/>
          <w:szCs w:val="24"/>
        </w:rPr>
        <w:t>A second experience shows the consequences of the lack of empathy at a managerial level. I was covering responsibilities for multiple sites for seven months – working a workload far beyond my contracted role. The burden was taking its toll physically and emotionally, and eventually my health took a hit. When I highlighted contractual and organisational issues</w:t>
      </w:r>
      <w:r w:rsidR="000A0497">
        <w:rPr>
          <w:rFonts w:ascii="Times New Roman" w:hAnsi="Times New Roman" w:cs="Times New Roman"/>
          <w:sz w:val="24"/>
          <w:szCs w:val="24"/>
        </w:rPr>
        <w:t>,</w:t>
      </w:r>
      <w:r w:rsidRPr="005B4EEC">
        <w:rPr>
          <w:rFonts w:ascii="Times New Roman" w:hAnsi="Times New Roman" w:cs="Times New Roman"/>
          <w:sz w:val="24"/>
          <w:szCs w:val="24"/>
        </w:rPr>
        <w:t xml:space="preserve"> my </w:t>
      </w:r>
      <w:r w:rsidR="000A0497">
        <w:rPr>
          <w:rFonts w:ascii="Times New Roman" w:hAnsi="Times New Roman" w:cs="Times New Roman"/>
          <w:sz w:val="24"/>
          <w:szCs w:val="24"/>
        </w:rPr>
        <w:t xml:space="preserve">interim </w:t>
      </w:r>
      <w:r w:rsidRPr="005B4EEC">
        <w:rPr>
          <w:rFonts w:ascii="Times New Roman" w:hAnsi="Times New Roman" w:cs="Times New Roman"/>
          <w:sz w:val="24"/>
          <w:szCs w:val="24"/>
        </w:rPr>
        <w:t>line manager only addressed them when I directly raised them with him</w:t>
      </w:r>
      <w:r w:rsidR="000A0497">
        <w:rPr>
          <w:rFonts w:ascii="Times New Roman" w:hAnsi="Times New Roman" w:cs="Times New Roman"/>
          <w:sz w:val="24"/>
          <w:szCs w:val="24"/>
        </w:rPr>
        <w:t>,</w:t>
      </w:r>
      <w:r w:rsidRPr="005B4EEC">
        <w:rPr>
          <w:rFonts w:ascii="Times New Roman" w:hAnsi="Times New Roman" w:cs="Times New Roman"/>
          <w:sz w:val="24"/>
          <w:szCs w:val="24"/>
        </w:rPr>
        <w:t xml:space="preserve"> and there was little appreciation of how this impacted me personally. This example is consistent with the warnings from The Gerontologist (2015) and Pon and Phillips (2023) that when organisational responses to staff distress are limited to procedural or contractual solutions without recognition of the emotional or physical toll, the outcome is a hollow form of compliance, rather than real trauma-informed management.</w:t>
      </w:r>
    </w:p>
    <w:p w14:paraId="759FC3F4" w14:textId="77777777" w:rsidR="005B4EEC" w:rsidRDefault="005B4EEC" w:rsidP="00283F06">
      <w:pPr>
        <w:tabs>
          <w:tab w:val="left" w:pos="7200"/>
        </w:tabs>
        <w:jc w:val="both"/>
        <w:rPr>
          <w:rFonts w:ascii="Times New Roman" w:hAnsi="Times New Roman" w:cs="Times New Roman"/>
          <w:sz w:val="24"/>
          <w:szCs w:val="24"/>
        </w:rPr>
      </w:pPr>
    </w:p>
    <w:p w14:paraId="2262D64E" w14:textId="5E5285BE" w:rsidR="005B4EEC" w:rsidRDefault="00572878" w:rsidP="00283F06">
      <w:pPr>
        <w:tabs>
          <w:tab w:val="left" w:pos="7200"/>
        </w:tabs>
        <w:jc w:val="both"/>
        <w:rPr>
          <w:rFonts w:ascii="Times New Roman" w:hAnsi="Times New Roman" w:cs="Times New Roman"/>
          <w:sz w:val="24"/>
          <w:szCs w:val="24"/>
        </w:rPr>
      </w:pPr>
      <w:r w:rsidRPr="00572878">
        <w:rPr>
          <w:rFonts w:ascii="Times New Roman" w:hAnsi="Times New Roman" w:cs="Times New Roman"/>
          <w:sz w:val="24"/>
          <w:szCs w:val="24"/>
        </w:rPr>
        <w:t xml:space="preserve">This finding also aligns with the larger literature that connects low managerial EI with poor wellbeing and performance outcomes. Wen, Huang and Hou (2019) have demonstrated that perceived organisational support is a crucial mediator linking EI and job satisfaction; in this instance, the almost complete lack of such support, apart from minimal contractual correction, probably contributed directly to the decline in wellbeing described. O’Boyle et al. (2011) and Miao, Humphrey and Qian (2017) suggest that sustained low-EI management of this sort is </w:t>
      </w:r>
      <w:r w:rsidRPr="00572878">
        <w:rPr>
          <w:rFonts w:ascii="Times New Roman" w:hAnsi="Times New Roman" w:cs="Times New Roman"/>
          <w:sz w:val="24"/>
          <w:szCs w:val="24"/>
        </w:rPr>
        <w:lastRenderedPageBreak/>
        <w:t xml:space="preserve">associated with lower performance and commitment over time, not just lower short-term morale – a risk the organisation perhaps took on without realising it as a cost. Critically, it is worth noting that the example involves a single manager and </w:t>
      </w:r>
      <w:r w:rsidR="00A25737">
        <w:rPr>
          <w:rFonts w:ascii="Times New Roman" w:hAnsi="Times New Roman" w:cs="Times New Roman"/>
          <w:sz w:val="24"/>
          <w:szCs w:val="24"/>
        </w:rPr>
        <w:t>seven months</w:t>
      </w:r>
      <w:r w:rsidR="00532932">
        <w:rPr>
          <w:rFonts w:ascii="Times New Roman" w:hAnsi="Times New Roman" w:cs="Times New Roman"/>
          <w:sz w:val="24"/>
          <w:szCs w:val="24"/>
        </w:rPr>
        <w:t xml:space="preserve"> period</w:t>
      </w:r>
      <w:r w:rsidRPr="00572878">
        <w:rPr>
          <w:rFonts w:ascii="Times New Roman" w:hAnsi="Times New Roman" w:cs="Times New Roman"/>
          <w:sz w:val="24"/>
          <w:szCs w:val="24"/>
        </w:rPr>
        <w:t>, and while illustrative, it is not sufficient on its own to characterise the organisation as a whole, and a fuller evaluation would benefit from triangulating this account against staff survey data, sickness absence data, or themes from exit interviews, none of which are drawn upon here.</w:t>
      </w:r>
    </w:p>
    <w:p w14:paraId="1FEB390A" w14:textId="77777777" w:rsidR="00F246CE" w:rsidRDefault="00F246CE" w:rsidP="00283F06">
      <w:pPr>
        <w:tabs>
          <w:tab w:val="left" w:pos="7200"/>
        </w:tabs>
        <w:jc w:val="both"/>
        <w:rPr>
          <w:rFonts w:ascii="Times New Roman" w:hAnsi="Times New Roman" w:cs="Times New Roman"/>
          <w:sz w:val="24"/>
          <w:szCs w:val="24"/>
        </w:rPr>
      </w:pPr>
    </w:p>
    <w:p w14:paraId="4C7EB599" w14:textId="77777777" w:rsidR="00F246CE" w:rsidRDefault="00F246CE" w:rsidP="00283F06">
      <w:pPr>
        <w:tabs>
          <w:tab w:val="left" w:pos="7200"/>
        </w:tabs>
        <w:jc w:val="both"/>
        <w:rPr>
          <w:rFonts w:ascii="Times New Roman" w:hAnsi="Times New Roman" w:cs="Times New Roman"/>
          <w:sz w:val="24"/>
          <w:szCs w:val="24"/>
        </w:rPr>
      </w:pPr>
    </w:p>
    <w:p w14:paraId="6FB48705" w14:textId="77777777" w:rsidR="00F246CE" w:rsidRDefault="00F246CE" w:rsidP="00283F06">
      <w:pPr>
        <w:tabs>
          <w:tab w:val="left" w:pos="7200"/>
        </w:tabs>
        <w:jc w:val="both"/>
        <w:rPr>
          <w:rFonts w:ascii="Times New Roman" w:hAnsi="Times New Roman" w:cs="Times New Roman"/>
          <w:sz w:val="24"/>
          <w:szCs w:val="24"/>
        </w:rPr>
      </w:pPr>
    </w:p>
    <w:p w14:paraId="6D20A95E" w14:textId="77777777" w:rsidR="00572878" w:rsidRPr="007E3B11" w:rsidRDefault="00572878" w:rsidP="00283F06">
      <w:pPr>
        <w:tabs>
          <w:tab w:val="left" w:pos="7200"/>
        </w:tabs>
        <w:jc w:val="both"/>
        <w:rPr>
          <w:rFonts w:ascii="Times New Roman" w:hAnsi="Times New Roman" w:cs="Times New Roman"/>
          <w:b/>
          <w:bCs/>
          <w:i/>
          <w:iCs/>
          <w:color w:val="074F6A" w:themeColor="accent4" w:themeShade="80"/>
          <w:sz w:val="32"/>
          <w:szCs w:val="32"/>
        </w:rPr>
      </w:pPr>
    </w:p>
    <w:p w14:paraId="5A5D0BED" w14:textId="59F7DC02" w:rsidR="00572878" w:rsidRPr="007E3B11" w:rsidRDefault="006006A2" w:rsidP="007E3B11">
      <w:pPr>
        <w:pStyle w:val="ListParagraph"/>
        <w:numPr>
          <w:ilvl w:val="1"/>
          <w:numId w:val="1"/>
        </w:numPr>
        <w:tabs>
          <w:tab w:val="left" w:pos="7200"/>
        </w:tabs>
        <w:jc w:val="both"/>
        <w:rPr>
          <w:rFonts w:ascii="Times New Roman" w:hAnsi="Times New Roman" w:cs="Times New Roman"/>
          <w:b/>
          <w:bCs/>
          <w:i/>
          <w:iCs/>
          <w:color w:val="074F6A" w:themeColor="accent4" w:themeShade="80"/>
          <w:sz w:val="32"/>
          <w:szCs w:val="32"/>
        </w:rPr>
      </w:pPr>
      <w:r w:rsidRPr="007E3B11">
        <w:rPr>
          <w:rFonts w:ascii="Times New Roman" w:hAnsi="Times New Roman" w:cs="Times New Roman"/>
          <w:b/>
          <w:bCs/>
          <w:i/>
          <w:iCs/>
          <w:color w:val="074F6A" w:themeColor="accent4" w:themeShade="80"/>
          <w:sz w:val="32"/>
          <w:szCs w:val="32"/>
        </w:rPr>
        <w:t>Overall Assessment of Organisational Emotional Intelligence</w:t>
      </w:r>
    </w:p>
    <w:p w14:paraId="55B9F4F9" w14:textId="77777777" w:rsidR="007E3B11" w:rsidRDefault="007E3B11" w:rsidP="007E3B11">
      <w:pPr>
        <w:tabs>
          <w:tab w:val="left" w:pos="7200"/>
        </w:tabs>
        <w:jc w:val="both"/>
        <w:rPr>
          <w:rFonts w:ascii="Times New Roman" w:hAnsi="Times New Roman" w:cs="Times New Roman"/>
          <w:sz w:val="24"/>
          <w:szCs w:val="24"/>
        </w:rPr>
      </w:pPr>
    </w:p>
    <w:p w14:paraId="57CD30EA" w14:textId="2A2377D9" w:rsidR="00116A89" w:rsidRDefault="00EF2C6C" w:rsidP="007E3B11">
      <w:pPr>
        <w:tabs>
          <w:tab w:val="left" w:pos="7200"/>
        </w:tabs>
        <w:jc w:val="both"/>
        <w:rPr>
          <w:rFonts w:ascii="Times New Roman" w:hAnsi="Times New Roman" w:cs="Times New Roman"/>
          <w:sz w:val="24"/>
          <w:szCs w:val="24"/>
        </w:rPr>
      </w:pPr>
      <w:r w:rsidRPr="00EF2C6C">
        <w:rPr>
          <w:rFonts w:ascii="Times New Roman" w:hAnsi="Times New Roman" w:cs="Times New Roman"/>
          <w:sz w:val="24"/>
          <w:szCs w:val="24"/>
        </w:rPr>
        <w:t xml:space="preserve">Together, these examples suggest emotional intelligence exists as an individual trait among some staff and managers, but not yet as a managed organisational capability. This supports Shet (2024), who argues VUCA-ready workforces require deliberate L&amp;D investment in emotional competencies, and </w:t>
      </w:r>
      <w:proofErr w:type="spellStart"/>
      <w:r w:rsidRPr="00EF2C6C">
        <w:rPr>
          <w:rFonts w:ascii="Times New Roman" w:hAnsi="Times New Roman" w:cs="Times New Roman"/>
          <w:sz w:val="24"/>
          <w:szCs w:val="24"/>
        </w:rPr>
        <w:t>Garavan</w:t>
      </w:r>
      <w:proofErr w:type="spellEnd"/>
      <w:r w:rsidRPr="00EF2C6C">
        <w:rPr>
          <w:rFonts w:ascii="Times New Roman" w:hAnsi="Times New Roman" w:cs="Times New Roman"/>
          <w:sz w:val="24"/>
          <w:szCs w:val="24"/>
        </w:rPr>
        <w:t>, Darcy and Bierema (2024), who contend L&amp;D provision itself must become more agile and emotionally literate. The organisation has not reached this maturity: EI outcomes currently depend on individual managers' attitudes rather than any consistent standard, training requirement or accountability mechanism.</w:t>
      </w:r>
    </w:p>
    <w:p w14:paraId="2AC90F35" w14:textId="77777777" w:rsidR="00C65F04" w:rsidRDefault="00C65F04" w:rsidP="007E3B11">
      <w:pPr>
        <w:tabs>
          <w:tab w:val="left" w:pos="7200"/>
        </w:tabs>
        <w:jc w:val="both"/>
        <w:rPr>
          <w:rFonts w:ascii="Times New Roman" w:hAnsi="Times New Roman" w:cs="Times New Roman"/>
          <w:sz w:val="24"/>
          <w:szCs w:val="24"/>
        </w:rPr>
      </w:pPr>
    </w:p>
    <w:p w14:paraId="53FBD297" w14:textId="3175FE82" w:rsidR="00116A89" w:rsidRDefault="00116A89" w:rsidP="00116A89">
      <w:pPr>
        <w:pStyle w:val="ListParagraph"/>
        <w:numPr>
          <w:ilvl w:val="0"/>
          <w:numId w:val="1"/>
        </w:numPr>
        <w:tabs>
          <w:tab w:val="left" w:pos="7200"/>
        </w:tabs>
        <w:jc w:val="both"/>
        <w:rPr>
          <w:rFonts w:ascii="Times New Roman" w:hAnsi="Times New Roman" w:cs="Times New Roman"/>
          <w:b/>
          <w:bCs/>
          <w:i/>
          <w:iCs/>
          <w:color w:val="074F6A" w:themeColor="accent4" w:themeShade="80"/>
          <w:sz w:val="40"/>
          <w:szCs w:val="40"/>
        </w:rPr>
      </w:pPr>
      <w:r w:rsidRPr="00116A89">
        <w:rPr>
          <w:rFonts w:ascii="Times New Roman" w:hAnsi="Times New Roman" w:cs="Times New Roman"/>
          <w:b/>
          <w:bCs/>
          <w:i/>
          <w:iCs/>
          <w:color w:val="074F6A" w:themeColor="accent4" w:themeShade="80"/>
          <w:sz w:val="40"/>
          <w:szCs w:val="40"/>
        </w:rPr>
        <w:t>Critical Appraisal of My Own Emotional Intelligence</w:t>
      </w:r>
    </w:p>
    <w:p w14:paraId="26F2CAA3" w14:textId="77777777" w:rsidR="00F246CE" w:rsidRPr="00116A89" w:rsidRDefault="00F246CE" w:rsidP="00F246CE">
      <w:pPr>
        <w:pStyle w:val="ListParagraph"/>
        <w:tabs>
          <w:tab w:val="left" w:pos="7200"/>
        </w:tabs>
        <w:ind w:left="360"/>
        <w:jc w:val="both"/>
        <w:rPr>
          <w:rFonts w:ascii="Times New Roman" w:hAnsi="Times New Roman" w:cs="Times New Roman"/>
          <w:b/>
          <w:bCs/>
          <w:i/>
          <w:iCs/>
          <w:color w:val="074F6A" w:themeColor="accent4" w:themeShade="80"/>
          <w:sz w:val="40"/>
          <w:szCs w:val="40"/>
        </w:rPr>
      </w:pPr>
    </w:p>
    <w:p w14:paraId="007BAA72" w14:textId="452E1A32" w:rsidR="00D97A1B" w:rsidRDefault="00553DD5" w:rsidP="00116A89">
      <w:pPr>
        <w:tabs>
          <w:tab w:val="left" w:pos="7200"/>
        </w:tabs>
        <w:jc w:val="both"/>
        <w:rPr>
          <w:rFonts w:ascii="Times New Roman" w:hAnsi="Times New Roman" w:cs="Times New Roman"/>
          <w:b/>
          <w:bCs/>
          <w:i/>
          <w:iCs/>
          <w:color w:val="074F6A" w:themeColor="accent4" w:themeShade="80"/>
          <w:sz w:val="32"/>
          <w:szCs w:val="32"/>
        </w:rPr>
      </w:pPr>
      <w:r w:rsidRPr="00553DD5">
        <w:rPr>
          <w:rFonts w:ascii="Times New Roman" w:hAnsi="Times New Roman" w:cs="Times New Roman"/>
          <w:b/>
          <w:bCs/>
          <w:i/>
          <w:iCs/>
          <w:color w:val="074F6A" w:themeColor="accent4" w:themeShade="80"/>
          <w:sz w:val="32"/>
          <w:szCs w:val="32"/>
        </w:rPr>
        <w:t>3.1 Quiz Results and Feedback</w:t>
      </w:r>
    </w:p>
    <w:p w14:paraId="05B17309" w14:textId="77777777" w:rsidR="00553DD5" w:rsidRDefault="00553DD5" w:rsidP="00116A89">
      <w:pPr>
        <w:tabs>
          <w:tab w:val="left" w:pos="7200"/>
        </w:tabs>
        <w:jc w:val="both"/>
        <w:rPr>
          <w:rFonts w:ascii="Times New Roman" w:hAnsi="Times New Roman" w:cs="Times New Roman"/>
          <w:b/>
          <w:bCs/>
          <w:i/>
          <w:iCs/>
          <w:color w:val="074F6A" w:themeColor="accent4" w:themeShade="80"/>
          <w:sz w:val="32"/>
          <w:szCs w:val="32"/>
        </w:rPr>
      </w:pPr>
    </w:p>
    <w:p w14:paraId="00514351" w14:textId="77777777" w:rsidR="00F25772" w:rsidRDefault="00F25772" w:rsidP="00116A89">
      <w:pPr>
        <w:tabs>
          <w:tab w:val="left" w:pos="7200"/>
        </w:tabs>
        <w:jc w:val="both"/>
        <w:rPr>
          <w:rFonts w:ascii="Times New Roman" w:hAnsi="Times New Roman" w:cs="Times New Roman"/>
          <w:sz w:val="24"/>
          <w:szCs w:val="24"/>
        </w:rPr>
      </w:pPr>
      <w:r w:rsidRPr="00F25772">
        <w:rPr>
          <w:rFonts w:ascii="Times New Roman" w:hAnsi="Times New Roman" w:cs="Times New Roman"/>
          <w:sz w:val="24"/>
          <w:szCs w:val="24"/>
        </w:rPr>
        <w:t>The Global Leadership Foundation's 40-item self-report Emotional Intelligence Test examined my EI in Goleman (2021)'s four domains: Self-Awareness, Self-Management, Social Awareness, and Relationship Management. The tool's interpretation guide calls my 37/40 (93%) EI ‘excellent emotional intelligence capabilities’. This was the domain breakdown: Self-Awareness 9/10, Self-Management 8/10, Social Awareness 10/10, and Relationship Management 10/10, a domain average of 9.3/10. The test score interpretation guide states that 8.0–10.0 is ‘Excellent’, indicating good emotional intelligence. A score of 6.0–7.9 (‘Good’) indicates good abilities with space for improvement. Self-Management was the only category on this scale to score below ‘Excellent’, although still far inside the top three. Automatic tailored feedback from the tool says, “Your strongest area is Relationship Management (10/10), which is excellent. Develop Self-Management (8/10) to balance emotional intelligence throughout all quadrants.”</w:t>
      </w:r>
    </w:p>
    <w:p w14:paraId="5ED8ECD1" w14:textId="663E550A" w:rsidR="003104BD" w:rsidRDefault="003104BD" w:rsidP="00116A89">
      <w:pPr>
        <w:tabs>
          <w:tab w:val="left" w:pos="7200"/>
        </w:tabs>
        <w:jc w:val="both"/>
        <w:rPr>
          <w:rFonts w:ascii="Times New Roman" w:hAnsi="Times New Roman" w:cs="Times New Roman"/>
          <w:sz w:val="24"/>
          <w:szCs w:val="24"/>
        </w:rPr>
      </w:pPr>
      <w:r w:rsidRPr="003104BD">
        <w:rPr>
          <w:rFonts w:ascii="Times New Roman" w:hAnsi="Times New Roman" w:cs="Times New Roman"/>
          <w:noProof/>
          <w:sz w:val="24"/>
          <w:szCs w:val="24"/>
        </w:rPr>
        <w:lastRenderedPageBreak/>
        <w:drawing>
          <wp:inline distT="0" distB="0" distL="0" distR="0" wp14:anchorId="78611BBD" wp14:editId="687BFA78">
            <wp:extent cx="5731510" cy="2834005"/>
            <wp:effectExtent l="0" t="0" r="2540" b="4445"/>
            <wp:docPr id="685724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724345" name=""/>
                    <pic:cNvPicPr/>
                  </pic:nvPicPr>
                  <pic:blipFill>
                    <a:blip r:embed="rId10"/>
                    <a:stretch>
                      <a:fillRect/>
                    </a:stretch>
                  </pic:blipFill>
                  <pic:spPr>
                    <a:xfrm>
                      <a:off x="0" y="0"/>
                      <a:ext cx="5731510" cy="2834005"/>
                    </a:xfrm>
                    <a:prstGeom prst="rect">
                      <a:avLst/>
                    </a:prstGeom>
                  </pic:spPr>
                </pic:pic>
              </a:graphicData>
            </a:graphic>
          </wp:inline>
        </w:drawing>
      </w:r>
    </w:p>
    <w:p w14:paraId="2A044563" w14:textId="484592B1" w:rsidR="007B6C20" w:rsidRDefault="007B6C20" w:rsidP="00116A89">
      <w:pPr>
        <w:tabs>
          <w:tab w:val="left" w:pos="7200"/>
        </w:tabs>
        <w:jc w:val="both"/>
        <w:rPr>
          <w:rFonts w:ascii="Times New Roman" w:hAnsi="Times New Roman" w:cs="Times New Roman"/>
          <w:sz w:val="24"/>
          <w:szCs w:val="24"/>
        </w:rPr>
      </w:pPr>
      <w:r w:rsidRPr="007B6C20">
        <w:rPr>
          <w:rFonts w:ascii="Times New Roman" w:hAnsi="Times New Roman" w:cs="Times New Roman"/>
          <w:noProof/>
          <w:sz w:val="24"/>
          <w:szCs w:val="24"/>
        </w:rPr>
        <w:drawing>
          <wp:inline distT="0" distB="0" distL="0" distR="0" wp14:anchorId="30195C34" wp14:editId="3D010BBC">
            <wp:extent cx="5731510" cy="2477135"/>
            <wp:effectExtent l="0" t="0" r="2540" b="0"/>
            <wp:docPr id="989959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59235" name=""/>
                    <pic:cNvPicPr/>
                  </pic:nvPicPr>
                  <pic:blipFill>
                    <a:blip r:embed="rId11"/>
                    <a:stretch>
                      <a:fillRect/>
                    </a:stretch>
                  </pic:blipFill>
                  <pic:spPr>
                    <a:xfrm>
                      <a:off x="0" y="0"/>
                      <a:ext cx="5731510" cy="2477135"/>
                    </a:xfrm>
                    <a:prstGeom prst="rect">
                      <a:avLst/>
                    </a:prstGeom>
                  </pic:spPr>
                </pic:pic>
              </a:graphicData>
            </a:graphic>
          </wp:inline>
        </w:drawing>
      </w:r>
    </w:p>
    <w:p w14:paraId="44473605" w14:textId="06614D2D" w:rsidR="00916752" w:rsidRDefault="00916752" w:rsidP="00116A89">
      <w:pPr>
        <w:tabs>
          <w:tab w:val="left" w:pos="7200"/>
        </w:tabs>
        <w:jc w:val="both"/>
        <w:rPr>
          <w:rFonts w:ascii="Times New Roman" w:hAnsi="Times New Roman" w:cs="Times New Roman"/>
          <w:sz w:val="24"/>
          <w:szCs w:val="24"/>
        </w:rPr>
      </w:pPr>
      <w:r w:rsidRPr="00916752">
        <w:rPr>
          <w:rFonts w:ascii="Times New Roman" w:hAnsi="Times New Roman" w:cs="Times New Roman"/>
          <w:noProof/>
          <w:sz w:val="24"/>
          <w:szCs w:val="24"/>
        </w:rPr>
        <w:drawing>
          <wp:inline distT="0" distB="0" distL="0" distR="0" wp14:anchorId="5DDA728A" wp14:editId="76959993">
            <wp:extent cx="5731510" cy="541655"/>
            <wp:effectExtent l="0" t="0" r="2540" b="0"/>
            <wp:docPr id="141779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79774" name=""/>
                    <pic:cNvPicPr/>
                  </pic:nvPicPr>
                  <pic:blipFill>
                    <a:blip r:embed="rId12"/>
                    <a:stretch>
                      <a:fillRect/>
                    </a:stretch>
                  </pic:blipFill>
                  <pic:spPr>
                    <a:xfrm>
                      <a:off x="0" y="0"/>
                      <a:ext cx="5731510" cy="541655"/>
                    </a:xfrm>
                    <a:prstGeom prst="rect">
                      <a:avLst/>
                    </a:prstGeom>
                  </pic:spPr>
                </pic:pic>
              </a:graphicData>
            </a:graphic>
          </wp:inline>
        </w:drawing>
      </w:r>
    </w:p>
    <w:p w14:paraId="6973EC1F" w14:textId="77777777" w:rsidR="00C00873" w:rsidRDefault="00C00873" w:rsidP="00116A89">
      <w:pPr>
        <w:tabs>
          <w:tab w:val="left" w:pos="7200"/>
        </w:tabs>
        <w:jc w:val="both"/>
        <w:rPr>
          <w:rFonts w:ascii="Times New Roman" w:hAnsi="Times New Roman" w:cs="Times New Roman"/>
          <w:sz w:val="24"/>
          <w:szCs w:val="24"/>
        </w:rPr>
      </w:pPr>
    </w:p>
    <w:p w14:paraId="11A94660" w14:textId="57460E1C" w:rsidR="00DA129D" w:rsidRDefault="00D6041F" w:rsidP="00116A89">
      <w:pPr>
        <w:tabs>
          <w:tab w:val="left" w:pos="7200"/>
        </w:tabs>
        <w:jc w:val="both"/>
        <w:rPr>
          <w:rFonts w:ascii="Times New Roman" w:hAnsi="Times New Roman" w:cs="Times New Roman"/>
          <w:sz w:val="24"/>
          <w:szCs w:val="24"/>
        </w:rPr>
      </w:pPr>
      <w:r w:rsidRPr="00D6041F">
        <w:rPr>
          <w:rFonts w:ascii="Times New Roman" w:hAnsi="Times New Roman" w:cs="Times New Roman"/>
          <w:sz w:val="24"/>
          <w:szCs w:val="24"/>
        </w:rPr>
        <w:t xml:space="preserve">As an alternative to self-report, I obtained qualitative input from two persons who worked directly with me to correlate the quiz score </w:t>
      </w:r>
      <w:r w:rsidR="00776582">
        <w:rPr>
          <w:rFonts w:ascii="Times New Roman" w:hAnsi="Times New Roman" w:cs="Times New Roman"/>
          <w:sz w:val="24"/>
          <w:szCs w:val="24"/>
        </w:rPr>
        <w:t>versus</w:t>
      </w:r>
      <w:r w:rsidR="00BD5FA4">
        <w:rPr>
          <w:rFonts w:ascii="Times New Roman" w:hAnsi="Times New Roman" w:cs="Times New Roman"/>
          <w:sz w:val="24"/>
          <w:szCs w:val="24"/>
        </w:rPr>
        <w:t xml:space="preserve"> the </w:t>
      </w:r>
      <w:r w:rsidRPr="00D6041F">
        <w:rPr>
          <w:rFonts w:ascii="Times New Roman" w:hAnsi="Times New Roman" w:cs="Times New Roman"/>
          <w:sz w:val="24"/>
          <w:szCs w:val="24"/>
        </w:rPr>
        <w:t>external perspective. In Section 2.1, the colleague remarked, “Alina, you are so helpful and thoughtful</w:t>
      </w:r>
      <w:r w:rsidR="00BD5FA4">
        <w:rPr>
          <w:rFonts w:ascii="Times New Roman" w:hAnsi="Times New Roman" w:cs="Times New Roman"/>
          <w:sz w:val="24"/>
          <w:szCs w:val="24"/>
        </w:rPr>
        <w:t>;</w:t>
      </w:r>
      <w:r w:rsidRPr="00D6041F">
        <w:rPr>
          <w:rFonts w:ascii="Times New Roman" w:hAnsi="Times New Roman" w:cs="Times New Roman"/>
          <w:sz w:val="24"/>
          <w:szCs w:val="24"/>
        </w:rPr>
        <w:t xml:space="preserve"> you saved me when I needed more</w:t>
      </w:r>
      <w:r w:rsidR="00BD5FA4">
        <w:rPr>
          <w:rFonts w:ascii="Times New Roman" w:hAnsi="Times New Roman" w:cs="Times New Roman"/>
          <w:sz w:val="24"/>
          <w:szCs w:val="24"/>
        </w:rPr>
        <w:t>.</w:t>
      </w:r>
      <w:r w:rsidRPr="00D6041F">
        <w:rPr>
          <w:rFonts w:ascii="Times New Roman" w:hAnsi="Times New Roman" w:cs="Times New Roman"/>
          <w:sz w:val="24"/>
          <w:szCs w:val="24"/>
        </w:rPr>
        <w:t xml:space="preserve"> I hope I will be able to return your service with the same level of empathy, compassion and care.” My current line manager said, “</w:t>
      </w:r>
      <w:r w:rsidR="00BD5FA4">
        <w:rPr>
          <w:rFonts w:ascii="Times New Roman" w:hAnsi="Times New Roman" w:cs="Times New Roman"/>
          <w:sz w:val="24"/>
          <w:szCs w:val="24"/>
        </w:rPr>
        <w:t>You</w:t>
      </w:r>
      <w:r w:rsidRPr="00D6041F">
        <w:rPr>
          <w:rFonts w:ascii="Times New Roman" w:hAnsi="Times New Roman" w:cs="Times New Roman"/>
          <w:sz w:val="24"/>
          <w:szCs w:val="24"/>
        </w:rPr>
        <w:t xml:space="preserve"> are reliable, serious, care about people and put your colleagues first</w:t>
      </w:r>
      <w:r w:rsidR="00BD5FA4">
        <w:rPr>
          <w:rFonts w:ascii="Times New Roman" w:hAnsi="Times New Roman" w:cs="Times New Roman"/>
          <w:sz w:val="24"/>
          <w:szCs w:val="24"/>
        </w:rPr>
        <w:t>. Thank</w:t>
      </w:r>
      <w:r w:rsidRPr="00D6041F">
        <w:rPr>
          <w:rFonts w:ascii="Times New Roman" w:hAnsi="Times New Roman" w:cs="Times New Roman"/>
          <w:sz w:val="24"/>
          <w:szCs w:val="24"/>
        </w:rPr>
        <w:t xml:space="preserve"> you for taking the initiative to help your colleague in need</w:t>
      </w:r>
      <w:r w:rsidR="00BD5FA4">
        <w:rPr>
          <w:rFonts w:ascii="Times New Roman" w:hAnsi="Times New Roman" w:cs="Times New Roman"/>
          <w:sz w:val="24"/>
          <w:szCs w:val="24"/>
        </w:rPr>
        <w:t>;</w:t>
      </w:r>
      <w:r w:rsidRPr="00D6041F">
        <w:rPr>
          <w:rFonts w:ascii="Times New Roman" w:hAnsi="Times New Roman" w:cs="Times New Roman"/>
          <w:sz w:val="24"/>
          <w:szCs w:val="24"/>
        </w:rPr>
        <w:t xml:space="preserve"> your action helped the team and overall the company.”</w:t>
      </w:r>
    </w:p>
    <w:p w14:paraId="04E44971" w14:textId="77777777" w:rsidR="00F246CE" w:rsidRDefault="00F246CE" w:rsidP="00116A89">
      <w:pPr>
        <w:tabs>
          <w:tab w:val="left" w:pos="7200"/>
        </w:tabs>
        <w:jc w:val="both"/>
        <w:rPr>
          <w:rFonts w:ascii="Times New Roman" w:hAnsi="Times New Roman" w:cs="Times New Roman"/>
          <w:sz w:val="24"/>
          <w:szCs w:val="24"/>
        </w:rPr>
      </w:pPr>
    </w:p>
    <w:p w14:paraId="327DBE71" w14:textId="77777777" w:rsidR="00F246CE" w:rsidRDefault="00F246CE" w:rsidP="00116A89">
      <w:pPr>
        <w:tabs>
          <w:tab w:val="left" w:pos="7200"/>
        </w:tabs>
        <w:jc w:val="both"/>
        <w:rPr>
          <w:rFonts w:ascii="Times New Roman" w:hAnsi="Times New Roman" w:cs="Times New Roman"/>
          <w:sz w:val="24"/>
          <w:szCs w:val="24"/>
        </w:rPr>
      </w:pPr>
    </w:p>
    <w:p w14:paraId="091ECA21" w14:textId="77777777" w:rsidR="00DA129D" w:rsidRDefault="00DA129D" w:rsidP="00116A89">
      <w:pPr>
        <w:tabs>
          <w:tab w:val="left" w:pos="7200"/>
        </w:tabs>
        <w:jc w:val="both"/>
        <w:rPr>
          <w:rFonts w:ascii="Times New Roman" w:hAnsi="Times New Roman" w:cs="Times New Roman"/>
          <w:sz w:val="24"/>
          <w:szCs w:val="24"/>
        </w:rPr>
      </w:pPr>
    </w:p>
    <w:p w14:paraId="0F75112E" w14:textId="5D6897A3" w:rsidR="00B07154" w:rsidRDefault="00937912" w:rsidP="00937912">
      <w:pPr>
        <w:pStyle w:val="ListParagraph"/>
        <w:numPr>
          <w:ilvl w:val="1"/>
          <w:numId w:val="1"/>
        </w:numPr>
        <w:tabs>
          <w:tab w:val="left" w:pos="7200"/>
        </w:tabs>
        <w:jc w:val="both"/>
        <w:rPr>
          <w:rFonts w:ascii="Times New Roman" w:hAnsi="Times New Roman" w:cs="Times New Roman"/>
          <w:b/>
          <w:bCs/>
          <w:i/>
          <w:iCs/>
          <w:color w:val="074F6A" w:themeColor="accent4" w:themeShade="80"/>
          <w:sz w:val="32"/>
          <w:szCs w:val="32"/>
        </w:rPr>
      </w:pPr>
      <w:r w:rsidRPr="00937912">
        <w:rPr>
          <w:rFonts w:ascii="Times New Roman" w:hAnsi="Times New Roman" w:cs="Times New Roman"/>
          <w:b/>
          <w:bCs/>
          <w:i/>
          <w:iCs/>
          <w:color w:val="074F6A" w:themeColor="accent4" w:themeShade="80"/>
          <w:sz w:val="32"/>
          <w:szCs w:val="32"/>
        </w:rPr>
        <w:lastRenderedPageBreak/>
        <w:t>Interpretatio</w:t>
      </w:r>
      <w:r w:rsidR="005D260C">
        <w:rPr>
          <w:rFonts w:ascii="Times New Roman" w:hAnsi="Times New Roman" w:cs="Times New Roman"/>
          <w:b/>
          <w:bCs/>
          <w:i/>
          <w:iCs/>
          <w:color w:val="074F6A" w:themeColor="accent4" w:themeShade="80"/>
          <w:sz w:val="32"/>
          <w:szCs w:val="32"/>
        </w:rPr>
        <w:t>n</w:t>
      </w:r>
    </w:p>
    <w:p w14:paraId="5712CE4A" w14:textId="77777777" w:rsidR="00BD5FA4" w:rsidRPr="00937912" w:rsidRDefault="00BD5FA4" w:rsidP="007448AC">
      <w:pPr>
        <w:pStyle w:val="ListParagraph"/>
        <w:tabs>
          <w:tab w:val="left" w:pos="7200"/>
        </w:tabs>
        <w:jc w:val="both"/>
        <w:rPr>
          <w:rFonts w:ascii="Times New Roman" w:hAnsi="Times New Roman" w:cs="Times New Roman"/>
          <w:b/>
          <w:bCs/>
          <w:i/>
          <w:iCs/>
          <w:color w:val="074F6A" w:themeColor="accent4" w:themeShade="80"/>
          <w:sz w:val="32"/>
          <w:szCs w:val="32"/>
        </w:rPr>
      </w:pPr>
    </w:p>
    <w:p w14:paraId="35FDCA1E" w14:textId="6A648A3F" w:rsidR="00AC10F8" w:rsidRPr="00AC10F8" w:rsidRDefault="00AC10F8" w:rsidP="00AC10F8">
      <w:pPr>
        <w:tabs>
          <w:tab w:val="left" w:pos="7200"/>
        </w:tabs>
        <w:jc w:val="both"/>
        <w:rPr>
          <w:rFonts w:ascii="Times New Roman" w:hAnsi="Times New Roman" w:cs="Times New Roman"/>
          <w:color w:val="000000" w:themeColor="text1"/>
          <w:sz w:val="24"/>
          <w:szCs w:val="24"/>
        </w:rPr>
      </w:pPr>
      <w:r w:rsidRPr="00AC10F8">
        <w:rPr>
          <w:rFonts w:ascii="Times New Roman" w:hAnsi="Times New Roman" w:cs="Times New Roman"/>
          <w:color w:val="000000" w:themeColor="text1"/>
          <w:sz w:val="24"/>
          <w:szCs w:val="24"/>
        </w:rPr>
        <w:t>Contrary to Goleman (2021), these data demonstrate high EI self-reporting, especially in outward-facing, relational areas. Social Awareness and Relationship Management got 10/10, suggesting positivity about empathy, organisational awareness, influence, conflict management, and teamwork. As illustrated in Section 2.1, I identified a colleague's concern and gave practical, relationship-building aid, reflecting the test's empathy and relationship-management abilities. Accepting this score requires more reading. A self-report questionnaire is sensitive to social desirability bias and limited self-insight, especially in the Self-Awareness and Self-Management domains, which require accurately judging one's internal state rather than obsessing over it.</w:t>
      </w:r>
      <w:r w:rsidR="001D3D64">
        <w:rPr>
          <w:rFonts w:ascii="Times New Roman" w:hAnsi="Times New Roman" w:cs="Times New Roman"/>
          <w:color w:val="000000" w:themeColor="text1"/>
          <w:sz w:val="24"/>
          <w:szCs w:val="24"/>
        </w:rPr>
        <w:t xml:space="preserve"> </w:t>
      </w:r>
      <w:proofErr w:type="spellStart"/>
      <w:r w:rsidR="00D07FE5">
        <w:rPr>
          <w:rFonts w:ascii="Times New Roman" w:hAnsi="Times New Roman" w:cs="Times New Roman"/>
          <w:color w:val="000000" w:themeColor="text1"/>
          <w:sz w:val="24"/>
          <w:szCs w:val="24"/>
        </w:rPr>
        <w:t>Negrusa</w:t>
      </w:r>
      <w:proofErr w:type="spellEnd"/>
      <w:r w:rsidR="00D07FE5">
        <w:rPr>
          <w:rFonts w:ascii="Times New Roman" w:hAnsi="Times New Roman" w:cs="Times New Roman"/>
          <w:color w:val="000000" w:themeColor="text1"/>
          <w:sz w:val="24"/>
          <w:szCs w:val="24"/>
        </w:rPr>
        <w:t xml:space="preserve"> </w:t>
      </w:r>
      <w:r w:rsidR="00E2703A">
        <w:rPr>
          <w:rFonts w:ascii="Times New Roman" w:hAnsi="Times New Roman" w:cs="Times New Roman"/>
          <w:color w:val="000000" w:themeColor="text1"/>
          <w:sz w:val="24"/>
          <w:szCs w:val="24"/>
        </w:rPr>
        <w:t xml:space="preserve">and Coros </w:t>
      </w:r>
      <w:r w:rsidR="00D07FE5">
        <w:rPr>
          <w:rFonts w:ascii="Times New Roman" w:hAnsi="Times New Roman" w:cs="Times New Roman"/>
          <w:color w:val="000000" w:themeColor="text1"/>
          <w:sz w:val="24"/>
          <w:szCs w:val="24"/>
        </w:rPr>
        <w:t>(</w:t>
      </w:r>
      <w:r w:rsidR="00EF5218">
        <w:rPr>
          <w:rFonts w:ascii="Times New Roman" w:hAnsi="Times New Roman" w:cs="Times New Roman"/>
          <w:color w:val="000000" w:themeColor="text1"/>
          <w:sz w:val="24"/>
          <w:szCs w:val="24"/>
        </w:rPr>
        <w:t>202</w:t>
      </w:r>
      <w:r w:rsidR="00593AD8">
        <w:rPr>
          <w:rFonts w:ascii="Times New Roman" w:hAnsi="Times New Roman" w:cs="Times New Roman"/>
          <w:color w:val="000000" w:themeColor="text1"/>
          <w:sz w:val="24"/>
          <w:szCs w:val="24"/>
        </w:rPr>
        <w:t>5</w:t>
      </w:r>
      <w:r w:rsidR="00EF5218">
        <w:rPr>
          <w:rFonts w:ascii="Times New Roman" w:hAnsi="Times New Roman" w:cs="Times New Roman"/>
          <w:color w:val="000000" w:themeColor="text1"/>
          <w:sz w:val="24"/>
          <w:szCs w:val="24"/>
        </w:rPr>
        <w:t>) states that g</w:t>
      </w:r>
      <w:r w:rsidRPr="00AC10F8">
        <w:rPr>
          <w:rFonts w:ascii="Times New Roman" w:hAnsi="Times New Roman" w:cs="Times New Roman"/>
          <w:color w:val="000000" w:themeColor="text1"/>
          <w:sz w:val="24"/>
          <w:szCs w:val="24"/>
        </w:rPr>
        <w:t>enuine emotional intelligence also includes a meta-emotional component, the ability to critically reflect on one's own emotional self-assessment instead of uncritically accepting it.</w:t>
      </w:r>
    </w:p>
    <w:p w14:paraId="643FB4BE" w14:textId="6E594E38" w:rsidR="00AC10F8" w:rsidRPr="00AC10F8" w:rsidRDefault="00AC10F8" w:rsidP="00AC10F8">
      <w:pPr>
        <w:tabs>
          <w:tab w:val="left" w:pos="7200"/>
        </w:tabs>
        <w:jc w:val="both"/>
        <w:rPr>
          <w:rFonts w:ascii="Times New Roman" w:hAnsi="Times New Roman" w:cs="Times New Roman"/>
          <w:color w:val="000000" w:themeColor="text1"/>
          <w:sz w:val="24"/>
          <w:szCs w:val="24"/>
        </w:rPr>
      </w:pPr>
      <w:r w:rsidRPr="00AC10F8">
        <w:rPr>
          <w:rFonts w:ascii="Times New Roman" w:hAnsi="Times New Roman" w:cs="Times New Roman"/>
          <w:color w:val="000000" w:themeColor="text1"/>
          <w:sz w:val="24"/>
          <w:szCs w:val="24"/>
        </w:rPr>
        <w:t>Experience in Section 2.2 supports this caution. I earned 8/10 on Self-Management, which covers self-control, transparency, flexibility, accomplishment drive, and initiative, yet I worked too much for seven months before my health declined sufficiently to require a contractual response. I had to sound the alarm, not me</w:t>
      </w:r>
      <w:r w:rsidR="00F9253F">
        <w:rPr>
          <w:rFonts w:ascii="Times New Roman" w:hAnsi="Times New Roman" w:cs="Times New Roman"/>
          <w:color w:val="000000" w:themeColor="text1"/>
          <w:sz w:val="24"/>
          <w:szCs w:val="24"/>
        </w:rPr>
        <w:t>,</w:t>
      </w:r>
      <w:r w:rsidRPr="00AC10F8">
        <w:rPr>
          <w:rFonts w:ascii="Times New Roman" w:hAnsi="Times New Roman" w:cs="Times New Roman"/>
          <w:color w:val="000000" w:themeColor="text1"/>
          <w:sz w:val="24"/>
          <w:szCs w:val="24"/>
        </w:rPr>
        <w:t xml:space="preserve"> who had seen the indications and responded. This shows the quiz score may overestimate my self-management under real-world circumstances, not in a reflective testing time. Self-Management, the poorest of the four categories but still “Excellent” on the scale, is backed by an independent workplace example and is the most credible, evidence-consistent finding in the result set</w:t>
      </w:r>
      <w:r w:rsidR="00F9253F">
        <w:rPr>
          <w:rFonts w:ascii="Times New Roman" w:hAnsi="Times New Roman" w:cs="Times New Roman"/>
          <w:color w:val="000000" w:themeColor="text1"/>
          <w:sz w:val="24"/>
          <w:szCs w:val="24"/>
        </w:rPr>
        <w:t>;</w:t>
      </w:r>
      <w:r w:rsidRPr="00AC10F8">
        <w:rPr>
          <w:rFonts w:ascii="Times New Roman" w:hAnsi="Times New Roman" w:cs="Times New Roman"/>
          <w:color w:val="000000" w:themeColor="text1"/>
          <w:sz w:val="24"/>
          <w:szCs w:val="24"/>
        </w:rPr>
        <w:t xml:space="preserve"> therefore</w:t>
      </w:r>
      <w:r w:rsidR="00F9253F">
        <w:rPr>
          <w:rFonts w:ascii="Times New Roman" w:hAnsi="Times New Roman" w:cs="Times New Roman"/>
          <w:color w:val="000000" w:themeColor="text1"/>
          <w:sz w:val="24"/>
          <w:szCs w:val="24"/>
        </w:rPr>
        <w:t>,</w:t>
      </w:r>
      <w:r w:rsidRPr="00AC10F8">
        <w:rPr>
          <w:rFonts w:ascii="Times New Roman" w:hAnsi="Times New Roman" w:cs="Times New Roman"/>
          <w:color w:val="000000" w:themeColor="text1"/>
          <w:sz w:val="24"/>
          <w:szCs w:val="24"/>
        </w:rPr>
        <w:t xml:space="preserve"> its gap is likely underestimated.</w:t>
      </w:r>
    </w:p>
    <w:p w14:paraId="4E9D24FB" w14:textId="713054F2" w:rsidR="00DA129D" w:rsidRDefault="00AC10F8" w:rsidP="00AC10F8">
      <w:pPr>
        <w:tabs>
          <w:tab w:val="left" w:pos="7200"/>
        </w:tabs>
        <w:jc w:val="both"/>
        <w:rPr>
          <w:rFonts w:ascii="Times New Roman" w:hAnsi="Times New Roman" w:cs="Times New Roman"/>
          <w:color w:val="000000" w:themeColor="text1"/>
          <w:sz w:val="24"/>
          <w:szCs w:val="24"/>
        </w:rPr>
      </w:pPr>
      <w:r w:rsidRPr="00AC10F8">
        <w:rPr>
          <w:rFonts w:ascii="Times New Roman" w:hAnsi="Times New Roman" w:cs="Times New Roman"/>
          <w:color w:val="000000" w:themeColor="text1"/>
          <w:sz w:val="24"/>
          <w:szCs w:val="24"/>
        </w:rPr>
        <w:t xml:space="preserve">Section 3.1's qualitative evaluation from my colleague and line manager solely addresses outward-facing attributes like helpfulness, empathy, reliability, and putting colleagues first, not self-management or limit recognition. Structural feedback just shows colleagues and managers my EI toward them, not the internal regulating mechanisms that went wrong throughout the seven months in Section 2.2. The evaluation praises my ability to prioritise others, which may have made it harder for me to focus </w:t>
      </w:r>
      <w:r w:rsidR="00F9253F">
        <w:rPr>
          <w:rFonts w:ascii="Times New Roman" w:hAnsi="Times New Roman" w:cs="Times New Roman"/>
          <w:color w:val="000000" w:themeColor="text1"/>
          <w:sz w:val="24"/>
          <w:szCs w:val="24"/>
        </w:rPr>
        <w:t xml:space="preserve">on </w:t>
      </w:r>
      <w:r w:rsidRPr="00AC10F8">
        <w:rPr>
          <w:rFonts w:ascii="Times New Roman" w:hAnsi="Times New Roman" w:cs="Times New Roman"/>
          <w:color w:val="000000" w:themeColor="text1"/>
          <w:sz w:val="24"/>
          <w:szCs w:val="24"/>
        </w:rPr>
        <w:t>my own well-being. The risk cannot be observed from outside</w:t>
      </w:r>
      <w:r w:rsidR="00F9253F">
        <w:rPr>
          <w:rFonts w:ascii="Times New Roman" w:hAnsi="Times New Roman" w:cs="Times New Roman"/>
          <w:color w:val="000000" w:themeColor="text1"/>
          <w:sz w:val="24"/>
          <w:szCs w:val="24"/>
        </w:rPr>
        <w:t>;</w:t>
      </w:r>
      <w:r w:rsidRPr="00AC10F8">
        <w:rPr>
          <w:rFonts w:ascii="Times New Roman" w:hAnsi="Times New Roman" w:cs="Times New Roman"/>
          <w:color w:val="000000" w:themeColor="text1"/>
          <w:sz w:val="24"/>
          <w:szCs w:val="24"/>
        </w:rPr>
        <w:t xml:space="preserve"> thus</w:t>
      </w:r>
      <w:r w:rsidR="00F9253F">
        <w:rPr>
          <w:rFonts w:ascii="Times New Roman" w:hAnsi="Times New Roman" w:cs="Times New Roman"/>
          <w:color w:val="000000" w:themeColor="text1"/>
          <w:sz w:val="24"/>
          <w:szCs w:val="24"/>
        </w:rPr>
        <w:t>,</w:t>
      </w:r>
      <w:r w:rsidRPr="00AC10F8">
        <w:rPr>
          <w:rFonts w:ascii="Times New Roman" w:hAnsi="Times New Roman" w:cs="Times New Roman"/>
          <w:color w:val="000000" w:themeColor="text1"/>
          <w:sz w:val="24"/>
          <w:szCs w:val="24"/>
        </w:rPr>
        <w:t xml:space="preserve"> external feedback cannot detect it. D'Amico and Geraci (2023) define meta-emotional intelligence as detecting this blind spot rather than accepting positive input.</w:t>
      </w:r>
    </w:p>
    <w:p w14:paraId="07697DD3" w14:textId="77777777" w:rsidR="00F9253F" w:rsidRDefault="00F9253F" w:rsidP="00AC10F8">
      <w:pPr>
        <w:tabs>
          <w:tab w:val="left" w:pos="7200"/>
        </w:tabs>
        <w:jc w:val="both"/>
        <w:rPr>
          <w:rFonts w:ascii="Times New Roman" w:hAnsi="Times New Roman" w:cs="Times New Roman"/>
          <w:color w:val="000000" w:themeColor="text1"/>
          <w:sz w:val="24"/>
          <w:szCs w:val="24"/>
        </w:rPr>
      </w:pPr>
    </w:p>
    <w:p w14:paraId="7D6C7B65" w14:textId="77777777" w:rsidR="00D76F94" w:rsidRDefault="00D76F94" w:rsidP="00AC10F8">
      <w:pPr>
        <w:tabs>
          <w:tab w:val="left" w:pos="7200"/>
        </w:tabs>
        <w:jc w:val="both"/>
        <w:rPr>
          <w:rFonts w:ascii="Times New Roman" w:hAnsi="Times New Roman" w:cs="Times New Roman"/>
          <w:color w:val="000000" w:themeColor="text1"/>
          <w:sz w:val="24"/>
          <w:szCs w:val="24"/>
        </w:rPr>
      </w:pPr>
    </w:p>
    <w:p w14:paraId="7994174F" w14:textId="77777777" w:rsidR="00D76F94" w:rsidRDefault="00D76F94" w:rsidP="00AC10F8">
      <w:pPr>
        <w:tabs>
          <w:tab w:val="left" w:pos="7200"/>
        </w:tabs>
        <w:jc w:val="both"/>
        <w:rPr>
          <w:rFonts w:ascii="Times New Roman" w:hAnsi="Times New Roman" w:cs="Times New Roman"/>
          <w:color w:val="000000" w:themeColor="text1"/>
          <w:sz w:val="24"/>
          <w:szCs w:val="24"/>
        </w:rPr>
      </w:pPr>
    </w:p>
    <w:p w14:paraId="1545E7BC" w14:textId="77777777" w:rsidR="00D76F94" w:rsidRDefault="00D76F94" w:rsidP="00AC10F8">
      <w:pPr>
        <w:tabs>
          <w:tab w:val="left" w:pos="7200"/>
        </w:tabs>
        <w:jc w:val="both"/>
        <w:rPr>
          <w:rFonts w:ascii="Times New Roman" w:hAnsi="Times New Roman" w:cs="Times New Roman"/>
          <w:color w:val="000000" w:themeColor="text1"/>
          <w:sz w:val="24"/>
          <w:szCs w:val="24"/>
        </w:rPr>
      </w:pPr>
    </w:p>
    <w:p w14:paraId="3550DFA9" w14:textId="77777777" w:rsidR="00D76F94" w:rsidRDefault="00D76F94" w:rsidP="00AC10F8">
      <w:pPr>
        <w:tabs>
          <w:tab w:val="left" w:pos="7200"/>
        </w:tabs>
        <w:jc w:val="both"/>
        <w:rPr>
          <w:rFonts w:ascii="Times New Roman" w:hAnsi="Times New Roman" w:cs="Times New Roman"/>
          <w:color w:val="000000" w:themeColor="text1"/>
          <w:sz w:val="24"/>
          <w:szCs w:val="24"/>
        </w:rPr>
      </w:pPr>
    </w:p>
    <w:p w14:paraId="11A2438E" w14:textId="77777777" w:rsidR="00D76F94" w:rsidRDefault="00D76F94" w:rsidP="00AC10F8">
      <w:pPr>
        <w:tabs>
          <w:tab w:val="left" w:pos="7200"/>
        </w:tabs>
        <w:jc w:val="both"/>
        <w:rPr>
          <w:rFonts w:ascii="Times New Roman" w:hAnsi="Times New Roman" w:cs="Times New Roman"/>
          <w:color w:val="000000" w:themeColor="text1"/>
          <w:sz w:val="24"/>
          <w:szCs w:val="24"/>
        </w:rPr>
      </w:pPr>
    </w:p>
    <w:p w14:paraId="224D8413" w14:textId="77777777" w:rsidR="00D76F94" w:rsidRDefault="00D76F94" w:rsidP="00AC10F8">
      <w:pPr>
        <w:tabs>
          <w:tab w:val="left" w:pos="7200"/>
        </w:tabs>
        <w:jc w:val="both"/>
        <w:rPr>
          <w:rFonts w:ascii="Times New Roman" w:hAnsi="Times New Roman" w:cs="Times New Roman"/>
          <w:color w:val="000000" w:themeColor="text1"/>
          <w:sz w:val="24"/>
          <w:szCs w:val="24"/>
        </w:rPr>
      </w:pPr>
    </w:p>
    <w:p w14:paraId="64A311DB" w14:textId="77777777" w:rsidR="00D76F94" w:rsidRDefault="00D76F94" w:rsidP="00AC10F8">
      <w:pPr>
        <w:tabs>
          <w:tab w:val="left" w:pos="7200"/>
        </w:tabs>
        <w:jc w:val="both"/>
        <w:rPr>
          <w:rFonts w:ascii="Times New Roman" w:hAnsi="Times New Roman" w:cs="Times New Roman"/>
          <w:color w:val="000000" w:themeColor="text1"/>
          <w:sz w:val="24"/>
          <w:szCs w:val="24"/>
        </w:rPr>
      </w:pPr>
    </w:p>
    <w:p w14:paraId="5B5C73B0" w14:textId="77777777" w:rsidR="00D76F94" w:rsidRDefault="00D76F94" w:rsidP="00AC10F8">
      <w:pPr>
        <w:tabs>
          <w:tab w:val="left" w:pos="7200"/>
        </w:tabs>
        <w:jc w:val="both"/>
        <w:rPr>
          <w:rFonts w:ascii="Times New Roman" w:hAnsi="Times New Roman" w:cs="Times New Roman"/>
          <w:color w:val="000000" w:themeColor="text1"/>
          <w:sz w:val="24"/>
          <w:szCs w:val="24"/>
        </w:rPr>
      </w:pPr>
    </w:p>
    <w:p w14:paraId="158E5642" w14:textId="77777777" w:rsidR="00D76F94" w:rsidRDefault="00D76F94" w:rsidP="00AC10F8">
      <w:pPr>
        <w:tabs>
          <w:tab w:val="left" w:pos="7200"/>
        </w:tabs>
        <w:jc w:val="both"/>
        <w:rPr>
          <w:rFonts w:ascii="Times New Roman" w:hAnsi="Times New Roman" w:cs="Times New Roman"/>
          <w:color w:val="000000" w:themeColor="text1"/>
          <w:sz w:val="24"/>
          <w:szCs w:val="24"/>
        </w:rPr>
      </w:pPr>
    </w:p>
    <w:p w14:paraId="0A3BAAB8" w14:textId="7AA2B23F" w:rsidR="00D97A1B" w:rsidRPr="001868DD" w:rsidRDefault="001868DD" w:rsidP="00DA129D">
      <w:pPr>
        <w:tabs>
          <w:tab w:val="left" w:pos="7200"/>
        </w:tabs>
        <w:jc w:val="both"/>
        <w:rPr>
          <w:rFonts w:ascii="Times New Roman" w:hAnsi="Times New Roman" w:cs="Times New Roman"/>
          <w:b/>
          <w:bCs/>
          <w:i/>
          <w:iCs/>
          <w:color w:val="074F6A" w:themeColor="accent4" w:themeShade="80"/>
          <w:sz w:val="32"/>
          <w:szCs w:val="32"/>
        </w:rPr>
      </w:pPr>
      <w:r w:rsidRPr="001868DD">
        <w:rPr>
          <w:rFonts w:ascii="Times New Roman" w:hAnsi="Times New Roman" w:cs="Times New Roman"/>
          <w:b/>
          <w:bCs/>
          <w:i/>
          <w:iCs/>
          <w:color w:val="074F6A" w:themeColor="accent4" w:themeShade="80"/>
          <w:sz w:val="32"/>
          <w:szCs w:val="32"/>
        </w:rPr>
        <w:t>3.3 Development Plan, Including Mindfulness</w:t>
      </w:r>
    </w:p>
    <w:p w14:paraId="60B7E998" w14:textId="77777777" w:rsidR="00D97A1B" w:rsidRDefault="00D97A1B" w:rsidP="00937912">
      <w:pPr>
        <w:tabs>
          <w:tab w:val="left" w:pos="7200"/>
        </w:tabs>
        <w:jc w:val="both"/>
        <w:rPr>
          <w:rFonts w:ascii="Times New Roman" w:hAnsi="Times New Roman" w:cs="Times New Roman"/>
          <w:color w:val="000000" w:themeColor="text1"/>
          <w:sz w:val="24"/>
          <w:szCs w:val="24"/>
        </w:rPr>
      </w:pPr>
    </w:p>
    <w:p w14:paraId="4A0BA0EE" w14:textId="544E404E" w:rsidR="006D6974" w:rsidRPr="006D6974" w:rsidRDefault="006D6974" w:rsidP="006D6974">
      <w:pPr>
        <w:tabs>
          <w:tab w:val="left" w:pos="7200"/>
        </w:tabs>
        <w:jc w:val="both"/>
        <w:rPr>
          <w:rFonts w:ascii="Times New Roman" w:hAnsi="Times New Roman" w:cs="Times New Roman"/>
          <w:color w:val="000000" w:themeColor="text1"/>
          <w:sz w:val="24"/>
          <w:szCs w:val="24"/>
        </w:rPr>
      </w:pPr>
      <w:r w:rsidRPr="006D6974">
        <w:rPr>
          <w:rFonts w:ascii="Times New Roman" w:hAnsi="Times New Roman" w:cs="Times New Roman"/>
          <w:color w:val="000000" w:themeColor="text1"/>
          <w:sz w:val="24"/>
          <w:szCs w:val="24"/>
        </w:rPr>
        <w:t xml:space="preserve">As the test suggests and as I have read critically above, I will focus on Self-Management, especially self-control and early-warning self-recognition under sustained pressure, rather than Social Awareness and Relationship Management, where I am already at the ceiling. The literature recommends mindfulness-based practice for strengthening internal control. A meta-analysis by </w:t>
      </w:r>
      <w:proofErr w:type="spellStart"/>
      <w:r w:rsidR="00210D5A">
        <w:rPr>
          <w:rFonts w:ascii="Times New Roman" w:hAnsi="Times New Roman" w:cs="Times New Roman"/>
          <w:color w:val="000000" w:themeColor="text1"/>
          <w:sz w:val="24"/>
          <w:szCs w:val="24"/>
        </w:rPr>
        <w:t>Taukeni</w:t>
      </w:r>
      <w:proofErr w:type="spellEnd"/>
      <w:r w:rsidRPr="006D6974">
        <w:rPr>
          <w:rFonts w:ascii="Times New Roman" w:hAnsi="Times New Roman" w:cs="Times New Roman"/>
          <w:color w:val="000000" w:themeColor="text1"/>
          <w:sz w:val="24"/>
          <w:szCs w:val="24"/>
        </w:rPr>
        <w:t xml:space="preserve"> (202</w:t>
      </w:r>
      <w:r w:rsidR="000B0E7F">
        <w:rPr>
          <w:rFonts w:ascii="Times New Roman" w:hAnsi="Times New Roman" w:cs="Times New Roman"/>
          <w:color w:val="000000" w:themeColor="text1"/>
          <w:sz w:val="24"/>
          <w:szCs w:val="24"/>
        </w:rPr>
        <w:t>1</w:t>
      </w:r>
      <w:r w:rsidRPr="006D6974">
        <w:rPr>
          <w:rFonts w:ascii="Times New Roman" w:hAnsi="Times New Roman" w:cs="Times New Roman"/>
          <w:color w:val="000000" w:themeColor="text1"/>
          <w:sz w:val="24"/>
          <w:szCs w:val="24"/>
        </w:rPr>
        <w:t xml:space="preserve">) corroborated similar results across further data. </w:t>
      </w:r>
      <w:r w:rsidR="00CA6973">
        <w:rPr>
          <w:rFonts w:ascii="Times New Roman" w:hAnsi="Times New Roman" w:cs="Times New Roman"/>
          <w:color w:val="000000" w:themeColor="text1"/>
          <w:sz w:val="24"/>
          <w:szCs w:val="24"/>
        </w:rPr>
        <w:t>Potgieter</w:t>
      </w:r>
      <w:r w:rsidRPr="006D6974">
        <w:rPr>
          <w:rFonts w:ascii="Times New Roman" w:hAnsi="Times New Roman" w:cs="Times New Roman"/>
          <w:color w:val="000000" w:themeColor="text1"/>
          <w:sz w:val="24"/>
          <w:szCs w:val="24"/>
        </w:rPr>
        <w:t xml:space="preserve"> (202</w:t>
      </w:r>
      <w:r w:rsidR="004703DF">
        <w:rPr>
          <w:rFonts w:ascii="Times New Roman" w:hAnsi="Times New Roman" w:cs="Times New Roman"/>
          <w:color w:val="000000" w:themeColor="text1"/>
          <w:sz w:val="24"/>
          <w:szCs w:val="24"/>
        </w:rPr>
        <w:t>2</w:t>
      </w:r>
      <w:r w:rsidRPr="006D6974">
        <w:rPr>
          <w:rFonts w:ascii="Times New Roman" w:hAnsi="Times New Roman" w:cs="Times New Roman"/>
          <w:color w:val="000000" w:themeColor="text1"/>
          <w:sz w:val="24"/>
          <w:szCs w:val="24"/>
        </w:rPr>
        <w:t xml:space="preserve">) observed that loving-kindness practice improved work affect and motivation immediately and </w:t>
      </w:r>
      <w:r w:rsidR="00F9253F">
        <w:rPr>
          <w:rFonts w:ascii="Times New Roman" w:hAnsi="Times New Roman" w:cs="Times New Roman"/>
          <w:color w:val="000000" w:themeColor="text1"/>
          <w:sz w:val="24"/>
          <w:szCs w:val="24"/>
        </w:rPr>
        <w:t>in the long term</w:t>
      </w:r>
      <w:r w:rsidRPr="006D6974">
        <w:rPr>
          <w:rFonts w:ascii="Times New Roman" w:hAnsi="Times New Roman" w:cs="Times New Roman"/>
          <w:color w:val="000000" w:themeColor="text1"/>
          <w:sz w:val="24"/>
          <w:szCs w:val="24"/>
        </w:rPr>
        <w:t xml:space="preserve">. </w:t>
      </w:r>
      <w:r w:rsidR="008C7113">
        <w:rPr>
          <w:rFonts w:ascii="Times New Roman" w:hAnsi="Times New Roman" w:cs="Times New Roman"/>
          <w:color w:val="000000" w:themeColor="text1"/>
          <w:sz w:val="24"/>
          <w:szCs w:val="24"/>
        </w:rPr>
        <w:t xml:space="preserve">Laurent </w:t>
      </w:r>
      <w:r w:rsidRPr="006D6974">
        <w:rPr>
          <w:rFonts w:ascii="Times New Roman" w:hAnsi="Times New Roman" w:cs="Times New Roman"/>
          <w:color w:val="000000" w:themeColor="text1"/>
          <w:sz w:val="24"/>
          <w:szCs w:val="24"/>
        </w:rPr>
        <w:t xml:space="preserve"> (202</w:t>
      </w:r>
      <w:r w:rsidR="008C7113">
        <w:rPr>
          <w:rFonts w:ascii="Times New Roman" w:hAnsi="Times New Roman" w:cs="Times New Roman"/>
          <w:color w:val="000000" w:themeColor="text1"/>
          <w:sz w:val="24"/>
          <w:szCs w:val="24"/>
        </w:rPr>
        <w:t>4</w:t>
      </w:r>
      <w:r w:rsidRPr="006D6974">
        <w:rPr>
          <w:rFonts w:ascii="Times New Roman" w:hAnsi="Times New Roman" w:cs="Times New Roman"/>
          <w:color w:val="000000" w:themeColor="text1"/>
          <w:sz w:val="24"/>
          <w:szCs w:val="24"/>
        </w:rPr>
        <w:t xml:space="preserve">) also </w:t>
      </w:r>
      <w:r w:rsidR="005C7FCE">
        <w:rPr>
          <w:rFonts w:ascii="Times New Roman" w:hAnsi="Times New Roman" w:cs="Times New Roman"/>
          <w:color w:val="000000" w:themeColor="text1"/>
          <w:sz w:val="24"/>
          <w:szCs w:val="24"/>
        </w:rPr>
        <w:t>shows</w:t>
      </w:r>
      <w:r w:rsidRPr="006D6974">
        <w:rPr>
          <w:rFonts w:ascii="Times New Roman" w:hAnsi="Times New Roman" w:cs="Times New Roman"/>
          <w:color w:val="000000" w:themeColor="text1"/>
          <w:sz w:val="24"/>
          <w:szCs w:val="24"/>
        </w:rPr>
        <w:t xml:space="preserve"> that even short periods of app-delivered loving-kindness meditation can improve interpersonal mindfulness and workplace wellbeing, which is practical given the time constraints of a demanding role like Section 2.2. I'm considering starting a short daily loving kindness or mindfulness practice to develop the habit of noticing my own early signs of overload, a skill the test cannot directly measure but which the seven-month example suggests is underdeveloped relative to my ability to notice overload in other people.</w:t>
      </w:r>
    </w:p>
    <w:p w14:paraId="21D88E1D" w14:textId="3B29A546" w:rsidR="00773931" w:rsidRDefault="006D6974" w:rsidP="006D6974">
      <w:pPr>
        <w:tabs>
          <w:tab w:val="left" w:pos="7200"/>
        </w:tabs>
        <w:jc w:val="both"/>
        <w:rPr>
          <w:rFonts w:ascii="Times New Roman" w:hAnsi="Times New Roman" w:cs="Times New Roman"/>
          <w:color w:val="000000" w:themeColor="text1"/>
          <w:sz w:val="24"/>
          <w:szCs w:val="24"/>
        </w:rPr>
      </w:pPr>
      <w:r w:rsidRPr="006D6974">
        <w:rPr>
          <w:rFonts w:ascii="Times New Roman" w:hAnsi="Times New Roman" w:cs="Times New Roman"/>
          <w:color w:val="000000" w:themeColor="text1"/>
          <w:sz w:val="24"/>
          <w:szCs w:val="24"/>
        </w:rPr>
        <w:t>I will also try to apply Greenleaf (1977)'s servant leadership principle to my own life, treating my own well-being as I would a colleague in Section 2.1, rather than waiting for a contractual threshold to be crossed as my manager did.</w:t>
      </w:r>
    </w:p>
    <w:p w14:paraId="3EC7A683" w14:textId="77777777" w:rsidR="00A955FF" w:rsidRDefault="00A955FF" w:rsidP="00937912">
      <w:pPr>
        <w:tabs>
          <w:tab w:val="left" w:pos="7200"/>
        </w:tabs>
        <w:jc w:val="both"/>
        <w:rPr>
          <w:rFonts w:ascii="Times New Roman" w:hAnsi="Times New Roman" w:cs="Times New Roman"/>
          <w:color w:val="000000" w:themeColor="text1"/>
          <w:sz w:val="24"/>
          <w:szCs w:val="24"/>
        </w:rPr>
      </w:pPr>
    </w:p>
    <w:p w14:paraId="30279026"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261AB828"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298B418C"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66FAC02E"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1FFF3564"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24376633"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6A6A16B3"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2985ABD5"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7DFCDEB0"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0D0510EE"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11512B3B"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400F74C6"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07A858B2"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429787D7"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0ABD4CF8" w14:textId="77777777" w:rsidR="00D76F94" w:rsidRDefault="00D76F94" w:rsidP="00937912">
      <w:pPr>
        <w:tabs>
          <w:tab w:val="left" w:pos="7200"/>
        </w:tabs>
        <w:jc w:val="both"/>
        <w:rPr>
          <w:rFonts w:ascii="Times New Roman" w:hAnsi="Times New Roman" w:cs="Times New Roman"/>
          <w:color w:val="000000" w:themeColor="text1"/>
          <w:sz w:val="24"/>
          <w:szCs w:val="24"/>
        </w:rPr>
      </w:pPr>
    </w:p>
    <w:p w14:paraId="538C6659" w14:textId="77777777" w:rsidR="00A955FF" w:rsidRDefault="00A955FF" w:rsidP="00937912">
      <w:pPr>
        <w:tabs>
          <w:tab w:val="left" w:pos="7200"/>
        </w:tabs>
        <w:jc w:val="both"/>
        <w:rPr>
          <w:rFonts w:ascii="Times New Roman" w:hAnsi="Times New Roman" w:cs="Times New Roman"/>
          <w:color w:val="000000" w:themeColor="text1"/>
          <w:sz w:val="24"/>
          <w:szCs w:val="24"/>
        </w:rPr>
      </w:pPr>
    </w:p>
    <w:p w14:paraId="5E2EDB66" w14:textId="1A81D25E" w:rsidR="00773931" w:rsidRPr="00A955FF" w:rsidRDefault="00A955FF" w:rsidP="00A955FF">
      <w:pPr>
        <w:pStyle w:val="ListParagraph"/>
        <w:numPr>
          <w:ilvl w:val="0"/>
          <w:numId w:val="1"/>
        </w:numPr>
        <w:tabs>
          <w:tab w:val="left" w:pos="7200"/>
        </w:tabs>
        <w:jc w:val="both"/>
        <w:rPr>
          <w:rFonts w:ascii="Times New Roman" w:hAnsi="Times New Roman" w:cs="Times New Roman"/>
          <w:b/>
          <w:bCs/>
          <w:i/>
          <w:iCs/>
          <w:color w:val="074F6A" w:themeColor="accent4" w:themeShade="80"/>
          <w:sz w:val="40"/>
          <w:szCs w:val="40"/>
        </w:rPr>
      </w:pPr>
      <w:r w:rsidRPr="00A955FF">
        <w:rPr>
          <w:rFonts w:ascii="Times New Roman" w:hAnsi="Times New Roman" w:cs="Times New Roman"/>
          <w:b/>
          <w:bCs/>
          <w:i/>
          <w:iCs/>
          <w:color w:val="074F6A" w:themeColor="accent4" w:themeShade="80"/>
          <w:sz w:val="40"/>
          <w:szCs w:val="40"/>
        </w:rPr>
        <w:t>Conclusion</w:t>
      </w:r>
    </w:p>
    <w:p w14:paraId="12BA920E" w14:textId="77777777" w:rsidR="00A955FF" w:rsidRDefault="00A955FF" w:rsidP="00A955FF">
      <w:pPr>
        <w:tabs>
          <w:tab w:val="left" w:pos="7200"/>
        </w:tabs>
        <w:jc w:val="both"/>
        <w:rPr>
          <w:rFonts w:ascii="Times New Roman" w:hAnsi="Times New Roman" w:cs="Times New Roman"/>
          <w:sz w:val="24"/>
          <w:szCs w:val="24"/>
        </w:rPr>
      </w:pPr>
    </w:p>
    <w:p w14:paraId="4B7B194F" w14:textId="3CDF8FEA" w:rsidR="00A955FF" w:rsidRDefault="00E02041" w:rsidP="00A955FF">
      <w:pPr>
        <w:tabs>
          <w:tab w:val="left" w:pos="7200"/>
        </w:tabs>
        <w:jc w:val="both"/>
        <w:rPr>
          <w:rFonts w:ascii="Times New Roman" w:hAnsi="Times New Roman" w:cs="Times New Roman"/>
          <w:sz w:val="24"/>
          <w:szCs w:val="24"/>
        </w:rPr>
      </w:pPr>
      <w:r w:rsidRPr="00E02041">
        <w:rPr>
          <w:rFonts w:ascii="Times New Roman" w:hAnsi="Times New Roman" w:cs="Times New Roman"/>
          <w:sz w:val="24"/>
          <w:szCs w:val="24"/>
        </w:rPr>
        <w:t>This report has argued that trauma-informed practice and managerial emotional intelligence are not peripheral considerations but central to organisational resilience in a VUCA environment, where relational stability becomes one of the few constants available to staff amid external volatility. The literature reviewed consistently links EI to compassionate leadership, wellbeing, and performance, while also cautioning that compassion must be genuine, structurally supported, and self-aware rather than performative. Within the organisation evaluated here, EI is present but unevenly distributed, dependent on individual managers rather than embedded organisational practice, as illustrated by the contrast between the colleague-support example and the seven-month, low-empathy management example. My own self-appraisal suggests a similarly uneven profile: stronger in other-directed EI than in self-directed self-management, a gap I intend to address through targeted mindfulness practice. The clearest organisational recommendation arising from this report is that EI should not be left to individual disposition; it should be actively developed, assessed, and supported through structured learning and development provision, consistent with the approaches proposed by Garavan, Darcy and Bierema (2024) and Shet (2024), so that staff wellbeing and organisational performance no longer depend on which manager an employee happens to have.</w:t>
      </w:r>
    </w:p>
    <w:p w14:paraId="6A3B0675" w14:textId="77777777" w:rsidR="00A955FF" w:rsidRDefault="00A955FF" w:rsidP="00A955FF">
      <w:pPr>
        <w:tabs>
          <w:tab w:val="left" w:pos="7200"/>
        </w:tabs>
        <w:jc w:val="both"/>
        <w:rPr>
          <w:rFonts w:ascii="Times New Roman" w:hAnsi="Times New Roman" w:cs="Times New Roman"/>
          <w:sz w:val="24"/>
          <w:szCs w:val="24"/>
        </w:rPr>
      </w:pPr>
    </w:p>
    <w:p w14:paraId="32E08D5B" w14:textId="77777777" w:rsidR="00B54C06" w:rsidRDefault="00B54C06" w:rsidP="00A955FF">
      <w:pPr>
        <w:tabs>
          <w:tab w:val="left" w:pos="7200"/>
        </w:tabs>
        <w:jc w:val="both"/>
        <w:rPr>
          <w:rFonts w:ascii="Times New Roman" w:hAnsi="Times New Roman" w:cs="Times New Roman"/>
          <w:sz w:val="24"/>
          <w:szCs w:val="24"/>
        </w:rPr>
      </w:pPr>
    </w:p>
    <w:p w14:paraId="2361D8B2" w14:textId="77777777" w:rsidR="005F18B5" w:rsidRDefault="005F18B5" w:rsidP="00A955FF">
      <w:pPr>
        <w:tabs>
          <w:tab w:val="left" w:pos="7200"/>
        </w:tabs>
        <w:jc w:val="both"/>
        <w:rPr>
          <w:rFonts w:ascii="Times New Roman" w:hAnsi="Times New Roman" w:cs="Times New Roman"/>
          <w:sz w:val="24"/>
          <w:szCs w:val="24"/>
        </w:rPr>
      </w:pPr>
    </w:p>
    <w:p w14:paraId="7DB28634" w14:textId="77777777" w:rsidR="00D76F94" w:rsidRDefault="00D76F94" w:rsidP="00A955FF">
      <w:pPr>
        <w:tabs>
          <w:tab w:val="left" w:pos="7200"/>
        </w:tabs>
        <w:jc w:val="both"/>
        <w:rPr>
          <w:rFonts w:ascii="Times New Roman" w:hAnsi="Times New Roman" w:cs="Times New Roman"/>
          <w:sz w:val="24"/>
          <w:szCs w:val="24"/>
        </w:rPr>
      </w:pPr>
    </w:p>
    <w:p w14:paraId="0242F132" w14:textId="77777777" w:rsidR="005F18B5" w:rsidRDefault="005F18B5" w:rsidP="00A955FF">
      <w:pPr>
        <w:tabs>
          <w:tab w:val="left" w:pos="7200"/>
        </w:tabs>
        <w:jc w:val="both"/>
        <w:rPr>
          <w:rFonts w:ascii="Times New Roman" w:hAnsi="Times New Roman" w:cs="Times New Roman"/>
          <w:sz w:val="24"/>
          <w:szCs w:val="24"/>
        </w:rPr>
      </w:pPr>
    </w:p>
    <w:p w14:paraId="716E7490" w14:textId="77777777" w:rsidR="005F18B5" w:rsidRDefault="005F18B5" w:rsidP="00A955FF">
      <w:pPr>
        <w:tabs>
          <w:tab w:val="left" w:pos="7200"/>
        </w:tabs>
        <w:jc w:val="both"/>
        <w:rPr>
          <w:rFonts w:ascii="Times New Roman" w:hAnsi="Times New Roman" w:cs="Times New Roman"/>
          <w:sz w:val="24"/>
          <w:szCs w:val="24"/>
        </w:rPr>
      </w:pPr>
    </w:p>
    <w:p w14:paraId="3C1FFE80" w14:textId="77777777" w:rsidR="005F18B5" w:rsidRDefault="005F18B5" w:rsidP="00A955FF">
      <w:pPr>
        <w:tabs>
          <w:tab w:val="left" w:pos="7200"/>
        </w:tabs>
        <w:jc w:val="both"/>
        <w:rPr>
          <w:rFonts w:ascii="Times New Roman" w:hAnsi="Times New Roman" w:cs="Times New Roman"/>
          <w:sz w:val="24"/>
          <w:szCs w:val="24"/>
        </w:rPr>
      </w:pPr>
    </w:p>
    <w:p w14:paraId="68BFE41E" w14:textId="77777777" w:rsidR="00B54C06" w:rsidRDefault="00B54C06" w:rsidP="00A955FF">
      <w:pPr>
        <w:tabs>
          <w:tab w:val="left" w:pos="7200"/>
        </w:tabs>
        <w:jc w:val="both"/>
        <w:rPr>
          <w:rFonts w:ascii="Times New Roman" w:hAnsi="Times New Roman" w:cs="Times New Roman"/>
          <w:sz w:val="24"/>
          <w:szCs w:val="24"/>
        </w:rPr>
      </w:pPr>
    </w:p>
    <w:p w14:paraId="0EA2E55D" w14:textId="77777777" w:rsidR="00B54C06" w:rsidRDefault="00B54C06" w:rsidP="00A955FF">
      <w:pPr>
        <w:tabs>
          <w:tab w:val="left" w:pos="7200"/>
        </w:tabs>
        <w:jc w:val="both"/>
        <w:rPr>
          <w:rFonts w:ascii="Times New Roman" w:hAnsi="Times New Roman" w:cs="Times New Roman"/>
          <w:sz w:val="24"/>
          <w:szCs w:val="24"/>
        </w:rPr>
      </w:pPr>
    </w:p>
    <w:p w14:paraId="49544A7C" w14:textId="77777777" w:rsidR="00D76F94" w:rsidRDefault="00D76F94" w:rsidP="00A955FF">
      <w:pPr>
        <w:tabs>
          <w:tab w:val="left" w:pos="7200"/>
        </w:tabs>
        <w:jc w:val="both"/>
        <w:rPr>
          <w:rFonts w:ascii="Times New Roman" w:hAnsi="Times New Roman" w:cs="Times New Roman"/>
          <w:sz w:val="24"/>
          <w:szCs w:val="24"/>
        </w:rPr>
      </w:pPr>
    </w:p>
    <w:p w14:paraId="22147947" w14:textId="77777777" w:rsidR="00D76F94" w:rsidRDefault="00D76F94" w:rsidP="00A955FF">
      <w:pPr>
        <w:tabs>
          <w:tab w:val="left" w:pos="7200"/>
        </w:tabs>
        <w:jc w:val="both"/>
        <w:rPr>
          <w:rFonts w:ascii="Times New Roman" w:hAnsi="Times New Roman" w:cs="Times New Roman"/>
          <w:sz w:val="24"/>
          <w:szCs w:val="24"/>
        </w:rPr>
      </w:pPr>
    </w:p>
    <w:p w14:paraId="14FCCA07" w14:textId="77777777" w:rsidR="00D76F94" w:rsidRDefault="00D76F94" w:rsidP="00A955FF">
      <w:pPr>
        <w:tabs>
          <w:tab w:val="left" w:pos="7200"/>
        </w:tabs>
        <w:jc w:val="both"/>
        <w:rPr>
          <w:rFonts w:ascii="Times New Roman" w:hAnsi="Times New Roman" w:cs="Times New Roman"/>
          <w:sz w:val="24"/>
          <w:szCs w:val="24"/>
        </w:rPr>
      </w:pPr>
    </w:p>
    <w:p w14:paraId="4C6ADD01" w14:textId="77777777" w:rsidR="00D76F94" w:rsidRDefault="00D76F94" w:rsidP="00A955FF">
      <w:pPr>
        <w:tabs>
          <w:tab w:val="left" w:pos="7200"/>
        </w:tabs>
        <w:jc w:val="both"/>
        <w:rPr>
          <w:rFonts w:ascii="Times New Roman" w:hAnsi="Times New Roman" w:cs="Times New Roman"/>
          <w:sz w:val="24"/>
          <w:szCs w:val="24"/>
        </w:rPr>
      </w:pPr>
    </w:p>
    <w:p w14:paraId="249EE469" w14:textId="77777777" w:rsidR="00D76F94" w:rsidRDefault="00D76F94" w:rsidP="00A955FF">
      <w:pPr>
        <w:tabs>
          <w:tab w:val="left" w:pos="7200"/>
        </w:tabs>
        <w:jc w:val="both"/>
        <w:rPr>
          <w:rFonts w:ascii="Times New Roman" w:hAnsi="Times New Roman" w:cs="Times New Roman"/>
          <w:sz w:val="24"/>
          <w:szCs w:val="24"/>
        </w:rPr>
      </w:pPr>
    </w:p>
    <w:p w14:paraId="5A0D6527" w14:textId="77777777" w:rsidR="00D76F94" w:rsidRDefault="00D76F94" w:rsidP="00A955FF">
      <w:pPr>
        <w:tabs>
          <w:tab w:val="left" w:pos="7200"/>
        </w:tabs>
        <w:jc w:val="both"/>
        <w:rPr>
          <w:rFonts w:ascii="Times New Roman" w:hAnsi="Times New Roman" w:cs="Times New Roman"/>
          <w:sz w:val="24"/>
          <w:szCs w:val="24"/>
        </w:rPr>
      </w:pPr>
    </w:p>
    <w:p w14:paraId="03F29FC2" w14:textId="77777777" w:rsidR="00B54C06" w:rsidRDefault="00B54C06" w:rsidP="00A955FF">
      <w:pPr>
        <w:tabs>
          <w:tab w:val="left" w:pos="7200"/>
        </w:tabs>
        <w:jc w:val="both"/>
        <w:rPr>
          <w:rFonts w:ascii="Times New Roman" w:hAnsi="Times New Roman" w:cs="Times New Roman"/>
          <w:sz w:val="24"/>
          <w:szCs w:val="24"/>
        </w:rPr>
      </w:pPr>
    </w:p>
    <w:p w14:paraId="05305951" w14:textId="33306806" w:rsidR="00B54C06" w:rsidRPr="00B074A9" w:rsidRDefault="00B54C06" w:rsidP="00A955FF">
      <w:pPr>
        <w:tabs>
          <w:tab w:val="left" w:pos="7200"/>
        </w:tabs>
        <w:jc w:val="both"/>
        <w:rPr>
          <w:rFonts w:ascii="Times New Roman" w:hAnsi="Times New Roman" w:cs="Times New Roman"/>
          <w:b/>
          <w:bCs/>
          <w:i/>
          <w:iCs/>
          <w:color w:val="074F6A" w:themeColor="accent4" w:themeShade="80"/>
          <w:sz w:val="40"/>
          <w:szCs w:val="40"/>
        </w:rPr>
      </w:pPr>
      <w:r w:rsidRPr="00B074A9">
        <w:rPr>
          <w:rFonts w:ascii="Times New Roman" w:hAnsi="Times New Roman" w:cs="Times New Roman"/>
          <w:b/>
          <w:bCs/>
          <w:i/>
          <w:iCs/>
          <w:color w:val="074F6A" w:themeColor="accent4" w:themeShade="80"/>
          <w:sz w:val="40"/>
          <w:szCs w:val="40"/>
        </w:rPr>
        <w:lastRenderedPageBreak/>
        <w:t xml:space="preserve">References </w:t>
      </w:r>
    </w:p>
    <w:p w14:paraId="7F27FB8E" w14:textId="77777777" w:rsidR="00B54C06" w:rsidRDefault="00B54C06" w:rsidP="00A955FF">
      <w:pPr>
        <w:tabs>
          <w:tab w:val="left" w:pos="7200"/>
        </w:tabs>
        <w:jc w:val="both"/>
        <w:rPr>
          <w:rFonts w:ascii="Times New Roman" w:hAnsi="Times New Roman" w:cs="Times New Roman"/>
          <w:sz w:val="24"/>
          <w:szCs w:val="24"/>
        </w:rPr>
      </w:pPr>
    </w:p>
    <w:p w14:paraId="56249F9C" w14:textId="77777777" w:rsidR="001F3F38" w:rsidRPr="001F3F38" w:rsidRDefault="001F3F38" w:rsidP="001F3F38">
      <w:pPr>
        <w:tabs>
          <w:tab w:val="left" w:pos="7200"/>
        </w:tabs>
        <w:jc w:val="both"/>
        <w:rPr>
          <w:rFonts w:ascii="Times New Roman" w:hAnsi="Times New Roman" w:cs="Times New Roman"/>
          <w:sz w:val="24"/>
          <w:szCs w:val="24"/>
        </w:rPr>
      </w:pPr>
      <w:proofErr w:type="spellStart"/>
      <w:r w:rsidRPr="001F3F38">
        <w:rPr>
          <w:rFonts w:ascii="Times New Roman" w:hAnsi="Times New Roman" w:cs="Times New Roman"/>
          <w:sz w:val="24"/>
          <w:szCs w:val="24"/>
        </w:rPr>
        <w:t>Afsharzada</w:t>
      </w:r>
      <w:proofErr w:type="spellEnd"/>
      <w:r w:rsidRPr="001F3F38">
        <w:rPr>
          <w:rFonts w:ascii="Times New Roman" w:hAnsi="Times New Roman" w:cs="Times New Roman"/>
          <w:sz w:val="24"/>
          <w:szCs w:val="24"/>
        </w:rPr>
        <w:t xml:space="preserve">, E., </w:t>
      </w:r>
      <w:proofErr w:type="spellStart"/>
      <w:r w:rsidRPr="001F3F38">
        <w:rPr>
          <w:rFonts w:ascii="Times New Roman" w:hAnsi="Times New Roman" w:cs="Times New Roman"/>
          <w:sz w:val="24"/>
          <w:szCs w:val="24"/>
        </w:rPr>
        <w:t>Shaemi</w:t>
      </w:r>
      <w:proofErr w:type="spellEnd"/>
      <w:r w:rsidRPr="001F3F38">
        <w:rPr>
          <w:rFonts w:ascii="Times New Roman" w:hAnsi="Times New Roman" w:cs="Times New Roman"/>
          <w:sz w:val="24"/>
          <w:szCs w:val="24"/>
        </w:rPr>
        <w:t xml:space="preserve"> Barzoki, A. and Teimouri, H. (2025) 'Designing the model of organizational kindness by grounded theory approach', </w:t>
      </w:r>
      <w:r w:rsidRPr="001F3F38">
        <w:rPr>
          <w:rFonts w:ascii="Times New Roman" w:hAnsi="Times New Roman" w:cs="Times New Roman"/>
          <w:i/>
          <w:iCs/>
          <w:sz w:val="24"/>
          <w:szCs w:val="24"/>
        </w:rPr>
        <w:t>Journal of Public Administration (University of Tehran)</w:t>
      </w:r>
      <w:r w:rsidRPr="001F3F38">
        <w:rPr>
          <w:rFonts w:ascii="Times New Roman" w:hAnsi="Times New Roman" w:cs="Times New Roman"/>
          <w:sz w:val="24"/>
          <w:szCs w:val="24"/>
        </w:rPr>
        <w:t xml:space="preserve">, 17(2), pp. 12-34. </w:t>
      </w:r>
    </w:p>
    <w:p w14:paraId="2499414F" w14:textId="6A77AAEB" w:rsidR="001F3F38" w:rsidRPr="001F3F38" w:rsidRDefault="001F3F38" w:rsidP="001F3F38">
      <w:pPr>
        <w:tabs>
          <w:tab w:val="left" w:pos="7200"/>
        </w:tabs>
        <w:jc w:val="both"/>
        <w:rPr>
          <w:rFonts w:ascii="Times New Roman" w:hAnsi="Times New Roman" w:cs="Times New Roman"/>
          <w:sz w:val="24"/>
          <w:szCs w:val="24"/>
        </w:rPr>
      </w:pPr>
      <w:proofErr w:type="spellStart"/>
      <w:r w:rsidRPr="001F3F38">
        <w:rPr>
          <w:rFonts w:ascii="Times New Roman" w:hAnsi="Times New Roman" w:cs="Times New Roman"/>
          <w:sz w:val="24"/>
          <w:szCs w:val="24"/>
        </w:rPr>
        <w:t>Atanassova</w:t>
      </w:r>
      <w:proofErr w:type="spellEnd"/>
      <w:r w:rsidRPr="001F3F38">
        <w:rPr>
          <w:rFonts w:ascii="Times New Roman" w:hAnsi="Times New Roman" w:cs="Times New Roman"/>
          <w:sz w:val="24"/>
          <w:szCs w:val="24"/>
        </w:rPr>
        <w:t xml:space="preserve">, I. et al. (2025) 'Managing the VUCA environment: the dynamic role of organizational learning and strategic agility in B2B versus B2C firms', </w:t>
      </w:r>
      <w:r w:rsidRPr="001F3F38">
        <w:rPr>
          <w:rFonts w:ascii="Times New Roman" w:hAnsi="Times New Roman" w:cs="Times New Roman"/>
          <w:i/>
          <w:iCs/>
          <w:sz w:val="24"/>
          <w:szCs w:val="24"/>
        </w:rPr>
        <w:t>Industrial Marketing Management</w:t>
      </w:r>
      <w:r w:rsidRPr="001F3F38">
        <w:rPr>
          <w:rFonts w:ascii="Times New Roman" w:hAnsi="Times New Roman" w:cs="Times New Roman"/>
          <w:sz w:val="24"/>
          <w:szCs w:val="24"/>
        </w:rPr>
        <w:t xml:space="preserve">, 125, pp. 12–28. Available at: </w:t>
      </w:r>
      <w:hyperlink r:id="rId13" w:history="1">
        <w:r w:rsidRPr="001F3F38">
          <w:rPr>
            <w:rStyle w:val="Hyperlink"/>
            <w:rFonts w:ascii="Times New Roman" w:hAnsi="Times New Roman" w:cs="Times New Roman"/>
            <w:sz w:val="24"/>
            <w:szCs w:val="24"/>
          </w:rPr>
          <w:t>https://doi.org/10.1016/j.indmarman.2024.12.008</w:t>
        </w:r>
      </w:hyperlink>
      <w:r w:rsidRPr="001F3F38">
        <w:rPr>
          <w:rFonts w:ascii="Times New Roman" w:hAnsi="Times New Roman" w:cs="Times New Roman"/>
          <w:sz w:val="24"/>
          <w:szCs w:val="24"/>
        </w:rPr>
        <w:t xml:space="preserve">  (Accessed: 15 June 2026).</w:t>
      </w:r>
    </w:p>
    <w:p w14:paraId="266B2DFF" w14:textId="77777777" w:rsidR="001F3F38" w:rsidRPr="001F3F38" w:rsidRDefault="001F3F38" w:rsidP="001F3F38">
      <w:pPr>
        <w:tabs>
          <w:tab w:val="left" w:pos="7200"/>
        </w:tabs>
        <w:jc w:val="both"/>
        <w:rPr>
          <w:rFonts w:ascii="Times New Roman" w:hAnsi="Times New Roman" w:cs="Times New Roman"/>
          <w:sz w:val="24"/>
          <w:szCs w:val="24"/>
        </w:rPr>
      </w:pPr>
      <w:proofErr w:type="spellStart"/>
      <w:r w:rsidRPr="001F3F38">
        <w:rPr>
          <w:rFonts w:ascii="Times New Roman" w:hAnsi="Times New Roman" w:cs="Times New Roman"/>
          <w:sz w:val="24"/>
          <w:szCs w:val="24"/>
        </w:rPr>
        <w:t>Audrin</w:t>
      </w:r>
      <w:proofErr w:type="spellEnd"/>
      <w:r w:rsidRPr="001F3F38">
        <w:rPr>
          <w:rFonts w:ascii="Times New Roman" w:hAnsi="Times New Roman" w:cs="Times New Roman"/>
          <w:sz w:val="24"/>
          <w:szCs w:val="24"/>
        </w:rPr>
        <w:t xml:space="preserve">, C. and </w:t>
      </w:r>
      <w:proofErr w:type="spellStart"/>
      <w:r w:rsidRPr="001F3F38">
        <w:rPr>
          <w:rFonts w:ascii="Times New Roman" w:hAnsi="Times New Roman" w:cs="Times New Roman"/>
          <w:sz w:val="24"/>
          <w:szCs w:val="24"/>
        </w:rPr>
        <w:t>Audrin</w:t>
      </w:r>
      <w:proofErr w:type="spellEnd"/>
      <w:r w:rsidRPr="001F3F38">
        <w:rPr>
          <w:rFonts w:ascii="Times New Roman" w:hAnsi="Times New Roman" w:cs="Times New Roman"/>
          <w:sz w:val="24"/>
          <w:szCs w:val="24"/>
        </w:rPr>
        <w:t xml:space="preserve">, B. (2023) 'More than just emotional intelligence online: introducing “digital emotional intelligence”', </w:t>
      </w:r>
      <w:r w:rsidRPr="001F3F38">
        <w:rPr>
          <w:rFonts w:ascii="Times New Roman" w:hAnsi="Times New Roman" w:cs="Times New Roman"/>
          <w:i/>
          <w:iCs/>
          <w:sz w:val="24"/>
          <w:szCs w:val="24"/>
        </w:rPr>
        <w:t>Frontiers in Psychology</w:t>
      </w:r>
      <w:r w:rsidRPr="001F3F38">
        <w:rPr>
          <w:rFonts w:ascii="Times New Roman" w:hAnsi="Times New Roman" w:cs="Times New Roman"/>
          <w:sz w:val="24"/>
          <w:szCs w:val="24"/>
        </w:rPr>
        <w:t xml:space="preserve">, 14, 1154355. Available at: </w:t>
      </w:r>
      <w:hyperlink r:id="rId14" w:history="1">
        <w:r w:rsidRPr="001F3F38">
          <w:rPr>
            <w:rStyle w:val="Hyperlink"/>
            <w:rFonts w:ascii="Times New Roman" w:hAnsi="Times New Roman" w:cs="Times New Roman"/>
            <w:sz w:val="24"/>
            <w:szCs w:val="24"/>
          </w:rPr>
          <w:t>https://doi.org/10.3389/fpsyg.2023.1154355</w:t>
        </w:r>
      </w:hyperlink>
      <w:r w:rsidRPr="001F3F38">
        <w:rPr>
          <w:rFonts w:ascii="Times New Roman" w:hAnsi="Times New Roman" w:cs="Times New Roman"/>
          <w:sz w:val="24"/>
          <w:szCs w:val="24"/>
        </w:rPr>
        <w:t xml:space="preserve">  (Accessed: 4 June 2026).</w:t>
      </w:r>
    </w:p>
    <w:p w14:paraId="78D04F3F"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Baran, B.E. and </w:t>
      </w:r>
      <w:proofErr w:type="spellStart"/>
      <w:r w:rsidRPr="001F3F38">
        <w:rPr>
          <w:rFonts w:ascii="Times New Roman" w:hAnsi="Times New Roman" w:cs="Times New Roman"/>
          <w:sz w:val="24"/>
          <w:szCs w:val="24"/>
        </w:rPr>
        <w:t>Woznyj</w:t>
      </w:r>
      <w:proofErr w:type="spellEnd"/>
      <w:r w:rsidRPr="001F3F38">
        <w:rPr>
          <w:rFonts w:ascii="Times New Roman" w:hAnsi="Times New Roman" w:cs="Times New Roman"/>
          <w:sz w:val="24"/>
          <w:szCs w:val="24"/>
        </w:rPr>
        <w:t xml:space="preserve">, H.M. (2020) 'Managing VUCA: the human dynamics of agility', </w:t>
      </w:r>
      <w:r w:rsidRPr="001F3F38">
        <w:rPr>
          <w:rFonts w:ascii="Times New Roman" w:hAnsi="Times New Roman" w:cs="Times New Roman"/>
          <w:i/>
          <w:iCs/>
          <w:sz w:val="24"/>
          <w:szCs w:val="24"/>
        </w:rPr>
        <w:t>Organizational Dynamics</w:t>
      </w:r>
      <w:r w:rsidRPr="001F3F38">
        <w:rPr>
          <w:rFonts w:ascii="Times New Roman" w:hAnsi="Times New Roman" w:cs="Times New Roman"/>
          <w:sz w:val="24"/>
          <w:szCs w:val="24"/>
        </w:rPr>
        <w:t xml:space="preserve">, 50(2), 100787. Available at: </w:t>
      </w:r>
      <w:hyperlink r:id="rId15" w:history="1">
        <w:r w:rsidRPr="001F3F38">
          <w:rPr>
            <w:rStyle w:val="Hyperlink"/>
            <w:rFonts w:ascii="Times New Roman" w:hAnsi="Times New Roman" w:cs="Times New Roman"/>
            <w:sz w:val="24"/>
            <w:szCs w:val="24"/>
          </w:rPr>
          <w:t>https://doi.org/10.1016/j.orgdyn.2020.100787</w:t>
        </w:r>
      </w:hyperlink>
      <w:r w:rsidRPr="001F3F38">
        <w:rPr>
          <w:rFonts w:ascii="Times New Roman" w:hAnsi="Times New Roman" w:cs="Times New Roman"/>
          <w:sz w:val="24"/>
          <w:szCs w:val="24"/>
        </w:rPr>
        <w:t xml:space="preserve">  (Accessed: 11 June 2026).</w:t>
      </w:r>
    </w:p>
    <w:p w14:paraId="6A7D2C41"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D'Amico, A. and Geraci, A. (2023) 'Beyond emotional intelligence: the new construct of meta-emotional intelligence', </w:t>
      </w:r>
      <w:r w:rsidRPr="001F3F38">
        <w:rPr>
          <w:rFonts w:ascii="Times New Roman" w:hAnsi="Times New Roman" w:cs="Times New Roman"/>
          <w:i/>
          <w:iCs/>
          <w:sz w:val="24"/>
          <w:szCs w:val="24"/>
        </w:rPr>
        <w:t>Frontiers in Psychology</w:t>
      </w:r>
      <w:r w:rsidRPr="001F3F38">
        <w:rPr>
          <w:rFonts w:ascii="Times New Roman" w:hAnsi="Times New Roman" w:cs="Times New Roman"/>
          <w:sz w:val="24"/>
          <w:szCs w:val="24"/>
        </w:rPr>
        <w:t xml:space="preserve">, 14, 1096663. Available at: </w:t>
      </w:r>
      <w:hyperlink r:id="rId16" w:history="1">
        <w:r w:rsidRPr="001F3F38">
          <w:rPr>
            <w:rStyle w:val="Hyperlink"/>
            <w:rFonts w:ascii="Times New Roman" w:hAnsi="Times New Roman" w:cs="Times New Roman"/>
            <w:sz w:val="24"/>
            <w:szCs w:val="24"/>
          </w:rPr>
          <w:t>https://doi.org/10.3389/fpsyg.2023.1096663</w:t>
        </w:r>
      </w:hyperlink>
      <w:r w:rsidRPr="001F3F38">
        <w:rPr>
          <w:rFonts w:ascii="Times New Roman" w:hAnsi="Times New Roman" w:cs="Times New Roman"/>
          <w:sz w:val="24"/>
          <w:szCs w:val="24"/>
        </w:rPr>
        <w:t xml:space="preserve">   (Accessed: 16 June 2026).</w:t>
      </w:r>
    </w:p>
    <w:p w14:paraId="5F17A9EE" w14:textId="77777777" w:rsidR="001F3F38" w:rsidRPr="001F3F38" w:rsidRDefault="001F3F38" w:rsidP="001F3F38">
      <w:pPr>
        <w:tabs>
          <w:tab w:val="left" w:pos="7200"/>
        </w:tabs>
        <w:jc w:val="both"/>
        <w:rPr>
          <w:rFonts w:ascii="Times New Roman" w:hAnsi="Times New Roman" w:cs="Times New Roman"/>
          <w:sz w:val="24"/>
          <w:szCs w:val="24"/>
        </w:rPr>
      </w:pPr>
      <w:proofErr w:type="spellStart"/>
      <w:r w:rsidRPr="001F3F38">
        <w:rPr>
          <w:rFonts w:ascii="Times New Roman" w:hAnsi="Times New Roman" w:cs="Times New Roman"/>
          <w:sz w:val="24"/>
          <w:szCs w:val="24"/>
        </w:rPr>
        <w:t>Fryburg</w:t>
      </w:r>
      <w:proofErr w:type="spellEnd"/>
      <w:r w:rsidRPr="001F3F38">
        <w:rPr>
          <w:rFonts w:ascii="Times New Roman" w:hAnsi="Times New Roman" w:cs="Times New Roman"/>
          <w:sz w:val="24"/>
          <w:szCs w:val="24"/>
        </w:rPr>
        <w:t xml:space="preserve">, D.A. (2023) 'Kindness isn't just about being nice: the value proposition of kindness as viewed through the lens of incivility in the healthcare workplace', </w:t>
      </w:r>
      <w:r w:rsidRPr="001F3F38">
        <w:rPr>
          <w:rFonts w:ascii="Times New Roman" w:hAnsi="Times New Roman" w:cs="Times New Roman"/>
          <w:i/>
          <w:iCs/>
          <w:sz w:val="24"/>
          <w:szCs w:val="24"/>
        </w:rPr>
        <w:t>Behavioural Sciences</w:t>
      </w:r>
      <w:r w:rsidRPr="001F3F38">
        <w:rPr>
          <w:rFonts w:ascii="Times New Roman" w:hAnsi="Times New Roman" w:cs="Times New Roman"/>
          <w:sz w:val="24"/>
          <w:szCs w:val="24"/>
        </w:rPr>
        <w:t xml:space="preserve">, 13(6), 457. Available at: </w:t>
      </w:r>
      <w:hyperlink r:id="rId17" w:history="1">
        <w:r w:rsidRPr="001F3F38">
          <w:rPr>
            <w:rStyle w:val="Hyperlink"/>
            <w:rFonts w:ascii="Times New Roman" w:hAnsi="Times New Roman" w:cs="Times New Roman"/>
            <w:sz w:val="24"/>
            <w:szCs w:val="24"/>
          </w:rPr>
          <w:t>https://doi.org/10.3390/bs13060457</w:t>
        </w:r>
      </w:hyperlink>
      <w:r w:rsidRPr="001F3F38">
        <w:rPr>
          <w:rFonts w:ascii="Times New Roman" w:hAnsi="Times New Roman" w:cs="Times New Roman"/>
          <w:sz w:val="24"/>
          <w:szCs w:val="24"/>
        </w:rPr>
        <w:t xml:space="preserve">  (Accessed: 2 June 2026).</w:t>
      </w:r>
    </w:p>
    <w:p w14:paraId="29DEF404" w14:textId="77777777" w:rsidR="001F3F38" w:rsidRPr="001F3F38" w:rsidRDefault="001F3F38" w:rsidP="001F3F38">
      <w:pPr>
        <w:tabs>
          <w:tab w:val="left" w:pos="7200"/>
        </w:tabs>
        <w:jc w:val="both"/>
        <w:rPr>
          <w:rFonts w:ascii="Times New Roman" w:hAnsi="Times New Roman" w:cs="Times New Roman"/>
          <w:sz w:val="24"/>
          <w:szCs w:val="24"/>
        </w:rPr>
      </w:pPr>
      <w:proofErr w:type="spellStart"/>
      <w:r w:rsidRPr="001F3F38">
        <w:rPr>
          <w:rFonts w:ascii="Times New Roman" w:hAnsi="Times New Roman" w:cs="Times New Roman"/>
          <w:sz w:val="24"/>
          <w:szCs w:val="24"/>
        </w:rPr>
        <w:t>Garavan</w:t>
      </w:r>
      <w:proofErr w:type="spellEnd"/>
      <w:r w:rsidRPr="001F3F38">
        <w:rPr>
          <w:rFonts w:ascii="Times New Roman" w:hAnsi="Times New Roman" w:cs="Times New Roman"/>
          <w:sz w:val="24"/>
          <w:szCs w:val="24"/>
        </w:rPr>
        <w:t xml:space="preserve">, T.N., Darcy, C. and Bierema, L.L. (2024) 'Learning and development in highly dynamic VUCA contexts: a new framework for the L&amp;D function', </w:t>
      </w:r>
      <w:r w:rsidRPr="001F3F38">
        <w:rPr>
          <w:rFonts w:ascii="Times New Roman" w:hAnsi="Times New Roman" w:cs="Times New Roman"/>
          <w:i/>
          <w:iCs/>
          <w:sz w:val="24"/>
          <w:szCs w:val="24"/>
        </w:rPr>
        <w:t>Personnel Review</w:t>
      </w:r>
      <w:r w:rsidRPr="001F3F38">
        <w:rPr>
          <w:rFonts w:ascii="Times New Roman" w:hAnsi="Times New Roman" w:cs="Times New Roman"/>
          <w:sz w:val="24"/>
          <w:szCs w:val="24"/>
        </w:rPr>
        <w:t xml:space="preserve">, 53(3), pp. 641–656. Available at: </w:t>
      </w:r>
      <w:hyperlink r:id="rId18" w:history="1">
        <w:r w:rsidRPr="001F3F38">
          <w:rPr>
            <w:rStyle w:val="Hyperlink"/>
            <w:rFonts w:ascii="Times New Roman" w:hAnsi="Times New Roman" w:cs="Times New Roman"/>
            <w:sz w:val="24"/>
            <w:szCs w:val="24"/>
          </w:rPr>
          <w:t>https://doi.org/10.1108/PR-03-2024-0284</w:t>
        </w:r>
      </w:hyperlink>
      <w:r w:rsidRPr="001F3F38">
        <w:rPr>
          <w:rFonts w:ascii="Times New Roman" w:hAnsi="Times New Roman" w:cs="Times New Roman"/>
          <w:sz w:val="24"/>
          <w:szCs w:val="24"/>
        </w:rPr>
        <w:t xml:space="preserve">  (Accessed: 23 June 2026).</w:t>
      </w:r>
    </w:p>
    <w:p w14:paraId="69440E26"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Goleman, D. (2021) </w:t>
      </w:r>
      <w:r w:rsidRPr="001F3F38">
        <w:rPr>
          <w:rFonts w:ascii="Times New Roman" w:hAnsi="Times New Roman" w:cs="Times New Roman"/>
          <w:i/>
          <w:iCs/>
          <w:sz w:val="24"/>
          <w:szCs w:val="24"/>
        </w:rPr>
        <w:t>Emotional Intelligence: Why It Can Matter More Than IQ</w:t>
      </w:r>
      <w:r w:rsidRPr="001F3F38">
        <w:rPr>
          <w:rFonts w:ascii="Times New Roman" w:hAnsi="Times New Roman" w:cs="Times New Roman"/>
          <w:sz w:val="24"/>
          <w:szCs w:val="24"/>
        </w:rPr>
        <w:t xml:space="preserve">. 25th anniversary </w:t>
      </w:r>
      <w:proofErr w:type="spellStart"/>
      <w:r w:rsidRPr="001F3F38">
        <w:rPr>
          <w:rFonts w:ascii="Times New Roman" w:hAnsi="Times New Roman" w:cs="Times New Roman"/>
          <w:sz w:val="24"/>
          <w:szCs w:val="24"/>
        </w:rPr>
        <w:t>edn</w:t>
      </w:r>
      <w:proofErr w:type="spellEnd"/>
      <w:r w:rsidRPr="001F3F38">
        <w:rPr>
          <w:rFonts w:ascii="Times New Roman" w:hAnsi="Times New Roman" w:cs="Times New Roman"/>
          <w:sz w:val="24"/>
          <w:szCs w:val="24"/>
        </w:rPr>
        <w:t>. London: Bloomsbury Publishing.</w:t>
      </w:r>
    </w:p>
    <w:p w14:paraId="72DFB9B1"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Hasson, G. (2026) </w:t>
      </w:r>
      <w:r w:rsidRPr="001F3F38">
        <w:rPr>
          <w:rFonts w:ascii="Times New Roman" w:hAnsi="Times New Roman" w:cs="Times New Roman"/>
          <w:i/>
          <w:iCs/>
          <w:sz w:val="24"/>
          <w:szCs w:val="24"/>
        </w:rPr>
        <w:t>Emotional Intelligence: Managing Emotions to Make a Positive Impact on Your Life</w:t>
      </w:r>
      <w:r w:rsidRPr="001F3F38">
        <w:rPr>
          <w:rFonts w:ascii="Times New Roman" w:hAnsi="Times New Roman" w:cs="Times New Roman"/>
          <w:sz w:val="24"/>
          <w:szCs w:val="24"/>
        </w:rPr>
        <w:t xml:space="preserve">. 2nd </w:t>
      </w:r>
      <w:proofErr w:type="spellStart"/>
      <w:r w:rsidRPr="001F3F38">
        <w:rPr>
          <w:rFonts w:ascii="Times New Roman" w:hAnsi="Times New Roman" w:cs="Times New Roman"/>
          <w:sz w:val="24"/>
          <w:szCs w:val="24"/>
        </w:rPr>
        <w:t>edn</w:t>
      </w:r>
      <w:proofErr w:type="spellEnd"/>
      <w:r w:rsidRPr="001F3F38">
        <w:rPr>
          <w:rFonts w:ascii="Times New Roman" w:hAnsi="Times New Roman" w:cs="Times New Roman"/>
          <w:sz w:val="24"/>
          <w:szCs w:val="24"/>
        </w:rPr>
        <w:t>. Hoboken, NJ: Capstone (Wiley).</w:t>
      </w:r>
    </w:p>
    <w:p w14:paraId="0BE3BF1A" w14:textId="3F46F5AD"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Hurley, J. and Linsley, P. (eds.) (2026) </w:t>
      </w:r>
      <w:r w:rsidRPr="001F3F38">
        <w:rPr>
          <w:rFonts w:ascii="Times New Roman" w:hAnsi="Times New Roman" w:cs="Times New Roman"/>
          <w:i/>
          <w:iCs/>
          <w:sz w:val="24"/>
          <w:szCs w:val="24"/>
        </w:rPr>
        <w:t>Emotional Intelligence for Health and Social Care Practice</w:t>
      </w:r>
      <w:r w:rsidRPr="001F3F38">
        <w:rPr>
          <w:rFonts w:ascii="Times New Roman" w:hAnsi="Times New Roman" w:cs="Times New Roman"/>
          <w:sz w:val="24"/>
          <w:szCs w:val="24"/>
        </w:rPr>
        <w:t xml:space="preserve">. Abingdon: Routledge. Available at: </w:t>
      </w:r>
      <w:hyperlink r:id="rId19" w:history="1">
        <w:r w:rsidRPr="001F3F38">
          <w:rPr>
            <w:rStyle w:val="Hyperlink"/>
            <w:rFonts w:ascii="Times New Roman" w:hAnsi="Times New Roman" w:cs="Times New Roman"/>
            <w:sz w:val="24"/>
            <w:szCs w:val="24"/>
          </w:rPr>
          <w:t>https://doi.org/10.4324/9781003673309</w:t>
        </w:r>
      </w:hyperlink>
      <w:r w:rsidRPr="001F3F38">
        <w:rPr>
          <w:rFonts w:ascii="Times New Roman" w:hAnsi="Times New Roman" w:cs="Times New Roman"/>
          <w:sz w:val="24"/>
          <w:szCs w:val="24"/>
        </w:rPr>
        <w:t xml:space="preserve">  (Accessed: 1</w:t>
      </w:r>
      <w:r w:rsidR="007E56B2">
        <w:rPr>
          <w:rFonts w:ascii="Times New Roman" w:hAnsi="Times New Roman" w:cs="Times New Roman"/>
          <w:sz w:val="24"/>
          <w:szCs w:val="24"/>
        </w:rPr>
        <w:t xml:space="preserve">7 </w:t>
      </w:r>
      <w:r w:rsidRPr="001F3F38">
        <w:rPr>
          <w:rFonts w:ascii="Times New Roman" w:hAnsi="Times New Roman" w:cs="Times New Roman"/>
          <w:sz w:val="24"/>
          <w:szCs w:val="24"/>
        </w:rPr>
        <w:t>June 2026).</w:t>
      </w:r>
    </w:p>
    <w:p w14:paraId="3B270F67"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Laurent, E. (ed.) (2024) </w:t>
      </w:r>
      <w:r w:rsidRPr="001F3F38">
        <w:rPr>
          <w:rFonts w:ascii="Times New Roman" w:hAnsi="Times New Roman" w:cs="Times New Roman"/>
          <w:i/>
          <w:iCs/>
          <w:sz w:val="24"/>
          <w:szCs w:val="24"/>
        </w:rPr>
        <w:t>Emotional Intelligence: Understanding, Influencing, and Utilizing Emotions</w:t>
      </w:r>
      <w:r w:rsidRPr="001F3F38">
        <w:rPr>
          <w:rFonts w:ascii="Times New Roman" w:hAnsi="Times New Roman" w:cs="Times New Roman"/>
          <w:sz w:val="24"/>
          <w:szCs w:val="24"/>
        </w:rPr>
        <w:t xml:space="preserve">. London: </w:t>
      </w:r>
      <w:proofErr w:type="spellStart"/>
      <w:r w:rsidRPr="001F3F38">
        <w:rPr>
          <w:rFonts w:ascii="Times New Roman" w:hAnsi="Times New Roman" w:cs="Times New Roman"/>
          <w:sz w:val="24"/>
          <w:szCs w:val="24"/>
        </w:rPr>
        <w:t>IntechOpen</w:t>
      </w:r>
      <w:proofErr w:type="spellEnd"/>
      <w:r w:rsidRPr="001F3F38">
        <w:rPr>
          <w:rFonts w:ascii="Times New Roman" w:hAnsi="Times New Roman" w:cs="Times New Roman"/>
          <w:sz w:val="24"/>
          <w:szCs w:val="24"/>
        </w:rPr>
        <w:t>.</w:t>
      </w:r>
    </w:p>
    <w:p w14:paraId="6486BCC8"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Liu, C. et al. (2025) 'The effects of short video app-guided loving-kindness meditation on interpersonal mindfulness, empathy, collaboration, affect, and workplace well-being among working professionals', </w:t>
      </w:r>
      <w:r w:rsidRPr="001F3F38">
        <w:rPr>
          <w:rFonts w:ascii="Times New Roman" w:hAnsi="Times New Roman" w:cs="Times New Roman"/>
          <w:i/>
          <w:iCs/>
          <w:sz w:val="24"/>
          <w:szCs w:val="24"/>
        </w:rPr>
        <w:t>Frontiers in Public Health</w:t>
      </w:r>
      <w:r w:rsidRPr="001F3F38">
        <w:rPr>
          <w:rFonts w:ascii="Times New Roman" w:hAnsi="Times New Roman" w:cs="Times New Roman"/>
          <w:sz w:val="24"/>
          <w:szCs w:val="24"/>
        </w:rPr>
        <w:t xml:space="preserve">, 13, 1716315. Available at: </w:t>
      </w:r>
      <w:hyperlink r:id="rId20" w:history="1">
        <w:r w:rsidRPr="001F3F38">
          <w:rPr>
            <w:rStyle w:val="Hyperlink"/>
            <w:rFonts w:ascii="Times New Roman" w:hAnsi="Times New Roman" w:cs="Times New Roman"/>
            <w:sz w:val="24"/>
            <w:szCs w:val="24"/>
          </w:rPr>
          <w:t>https://doi.org/10.3389/fpubh.2025.1716315</w:t>
        </w:r>
      </w:hyperlink>
      <w:r w:rsidRPr="001F3F38">
        <w:rPr>
          <w:rFonts w:ascii="Times New Roman" w:hAnsi="Times New Roman" w:cs="Times New Roman"/>
          <w:sz w:val="24"/>
          <w:szCs w:val="24"/>
        </w:rPr>
        <w:t xml:space="preserve">  (Accessed: 20 June 2026).</w:t>
      </w:r>
    </w:p>
    <w:p w14:paraId="200520BF"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lastRenderedPageBreak/>
        <w:t xml:space="preserve">Masters-Waage, T.C. et al. (2022) 'An initial examination of state and longitudinal effects of loving-kindness practice on affective and motivational states at work', </w:t>
      </w:r>
      <w:r w:rsidRPr="001F3F38">
        <w:rPr>
          <w:rFonts w:ascii="Times New Roman" w:hAnsi="Times New Roman" w:cs="Times New Roman"/>
          <w:i/>
          <w:iCs/>
          <w:sz w:val="24"/>
          <w:szCs w:val="24"/>
        </w:rPr>
        <w:t>Mindfulness</w:t>
      </w:r>
      <w:r w:rsidRPr="001F3F38">
        <w:rPr>
          <w:rFonts w:ascii="Times New Roman" w:hAnsi="Times New Roman" w:cs="Times New Roman"/>
          <w:sz w:val="24"/>
          <w:szCs w:val="24"/>
        </w:rPr>
        <w:t xml:space="preserve">, 13(1), pp. 174–187. Available at: </w:t>
      </w:r>
      <w:hyperlink r:id="rId21" w:history="1">
        <w:r w:rsidRPr="001F3F38">
          <w:rPr>
            <w:rStyle w:val="Hyperlink"/>
            <w:rFonts w:ascii="Times New Roman" w:hAnsi="Times New Roman" w:cs="Times New Roman"/>
            <w:sz w:val="24"/>
            <w:szCs w:val="24"/>
          </w:rPr>
          <w:t>https://doi.org/10.1007/s12671-021-01781-8</w:t>
        </w:r>
      </w:hyperlink>
      <w:r w:rsidRPr="001F3F38">
        <w:rPr>
          <w:rFonts w:ascii="Times New Roman" w:hAnsi="Times New Roman" w:cs="Times New Roman"/>
          <w:sz w:val="24"/>
          <w:szCs w:val="24"/>
        </w:rPr>
        <w:t xml:space="preserve">   (Accessed: 2 June 2026).</w:t>
      </w:r>
    </w:p>
    <w:p w14:paraId="7FC5FBED"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Miao, C., Humphrey, R.H. and Qian, S. (2017) 'A meta-analysis of emotional intelligence and work attitudes', </w:t>
      </w:r>
      <w:r w:rsidRPr="001F3F38">
        <w:rPr>
          <w:rFonts w:ascii="Times New Roman" w:hAnsi="Times New Roman" w:cs="Times New Roman"/>
          <w:i/>
          <w:iCs/>
          <w:sz w:val="24"/>
          <w:szCs w:val="24"/>
        </w:rPr>
        <w:t>Journal of Occupational and Organizational Psychology</w:t>
      </w:r>
      <w:r w:rsidRPr="001F3F38">
        <w:rPr>
          <w:rFonts w:ascii="Times New Roman" w:hAnsi="Times New Roman" w:cs="Times New Roman"/>
          <w:sz w:val="24"/>
          <w:szCs w:val="24"/>
        </w:rPr>
        <w:t xml:space="preserve">, 90(2), pp. 177–202. Available at: </w:t>
      </w:r>
      <w:hyperlink r:id="rId22" w:history="1">
        <w:r w:rsidRPr="001F3F38">
          <w:rPr>
            <w:rStyle w:val="Hyperlink"/>
            <w:rFonts w:ascii="Times New Roman" w:hAnsi="Times New Roman" w:cs="Times New Roman"/>
            <w:sz w:val="24"/>
            <w:szCs w:val="24"/>
          </w:rPr>
          <w:t>https://doi.org/10.1111/joop.12167</w:t>
        </w:r>
      </w:hyperlink>
      <w:r w:rsidRPr="001F3F38">
        <w:rPr>
          <w:rFonts w:ascii="Times New Roman" w:hAnsi="Times New Roman" w:cs="Times New Roman"/>
          <w:sz w:val="24"/>
          <w:szCs w:val="24"/>
        </w:rPr>
        <w:t xml:space="preserve">  (Accessed: 6 June 2026).</w:t>
      </w:r>
    </w:p>
    <w:p w14:paraId="695EAA4E"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Millar, C.C.J.M., </w:t>
      </w:r>
      <w:proofErr w:type="spellStart"/>
      <w:r w:rsidRPr="001F3F38">
        <w:rPr>
          <w:rFonts w:ascii="Times New Roman" w:hAnsi="Times New Roman" w:cs="Times New Roman"/>
          <w:sz w:val="24"/>
          <w:szCs w:val="24"/>
        </w:rPr>
        <w:t>Groth</w:t>
      </w:r>
      <w:proofErr w:type="spellEnd"/>
      <w:r w:rsidRPr="001F3F38">
        <w:rPr>
          <w:rFonts w:ascii="Times New Roman" w:hAnsi="Times New Roman" w:cs="Times New Roman"/>
          <w:sz w:val="24"/>
          <w:szCs w:val="24"/>
        </w:rPr>
        <w:t xml:space="preserve">, O. and Mahon, J.F. (2018) 'Management innovation in a VUCA world: challenges and recommendations', </w:t>
      </w:r>
      <w:r w:rsidRPr="001F3F38">
        <w:rPr>
          <w:rFonts w:ascii="Times New Roman" w:hAnsi="Times New Roman" w:cs="Times New Roman"/>
          <w:i/>
          <w:iCs/>
          <w:sz w:val="24"/>
          <w:szCs w:val="24"/>
        </w:rPr>
        <w:t>California Management Review</w:t>
      </w:r>
      <w:r w:rsidRPr="001F3F38">
        <w:rPr>
          <w:rFonts w:ascii="Times New Roman" w:hAnsi="Times New Roman" w:cs="Times New Roman"/>
          <w:sz w:val="24"/>
          <w:szCs w:val="24"/>
        </w:rPr>
        <w:t xml:space="preserve">, 61(1), pp. 5–14. Available at: </w:t>
      </w:r>
      <w:hyperlink r:id="rId23" w:history="1">
        <w:r w:rsidRPr="001F3F38">
          <w:rPr>
            <w:rStyle w:val="Hyperlink"/>
            <w:rFonts w:ascii="Times New Roman" w:hAnsi="Times New Roman" w:cs="Times New Roman"/>
            <w:sz w:val="24"/>
            <w:szCs w:val="24"/>
          </w:rPr>
          <w:t>https://doi.org/10.1177/0008125618805111</w:t>
        </w:r>
      </w:hyperlink>
      <w:r w:rsidRPr="001F3F38">
        <w:rPr>
          <w:rFonts w:ascii="Times New Roman" w:hAnsi="Times New Roman" w:cs="Times New Roman"/>
          <w:sz w:val="24"/>
          <w:szCs w:val="24"/>
        </w:rPr>
        <w:t xml:space="preserve">  (Accessed: 28 June 2026).</w:t>
      </w:r>
    </w:p>
    <w:p w14:paraId="6FB8723C" w14:textId="77777777" w:rsidR="001F3F38" w:rsidRPr="001F3F38" w:rsidRDefault="001F3F38" w:rsidP="001F3F38">
      <w:pPr>
        <w:tabs>
          <w:tab w:val="left" w:pos="7200"/>
        </w:tabs>
        <w:jc w:val="both"/>
        <w:rPr>
          <w:rFonts w:ascii="Times New Roman" w:hAnsi="Times New Roman" w:cs="Times New Roman"/>
          <w:sz w:val="24"/>
          <w:szCs w:val="24"/>
        </w:rPr>
      </w:pPr>
      <w:proofErr w:type="spellStart"/>
      <w:r w:rsidRPr="001F3F38">
        <w:rPr>
          <w:rFonts w:ascii="Times New Roman" w:hAnsi="Times New Roman" w:cs="Times New Roman"/>
          <w:sz w:val="24"/>
          <w:szCs w:val="24"/>
        </w:rPr>
        <w:t>Negrusa</w:t>
      </w:r>
      <w:proofErr w:type="spellEnd"/>
      <w:r w:rsidRPr="001F3F38">
        <w:rPr>
          <w:rFonts w:ascii="Times New Roman" w:hAnsi="Times New Roman" w:cs="Times New Roman"/>
          <w:sz w:val="24"/>
          <w:szCs w:val="24"/>
        </w:rPr>
        <w:t xml:space="preserve">, A.L. and Coros, M.M. (2025) </w:t>
      </w:r>
      <w:r w:rsidRPr="001F3F38">
        <w:rPr>
          <w:rFonts w:ascii="Times New Roman" w:hAnsi="Times New Roman" w:cs="Times New Roman"/>
          <w:i/>
          <w:iCs/>
          <w:sz w:val="24"/>
          <w:szCs w:val="24"/>
        </w:rPr>
        <w:t>Innovation, Sustainability, and Growth in a VUCA Environment: Proceedings of the 5th International Conference on Modern Trends in Business, Hospitality and Tourism (ICMTBHT), Cluj-Napoca, Romania, May 22–24, 2025</w:t>
      </w:r>
      <w:r w:rsidRPr="001F3F38">
        <w:rPr>
          <w:rFonts w:ascii="Times New Roman" w:hAnsi="Times New Roman" w:cs="Times New Roman"/>
          <w:sz w:val="24"/>
          <w:szCs w:val="24"/>
        </w:rPr>
        <w:t xml:space="preserve">. 1st </w:t>
      </w:r>
      <w:proofErr w:type="spellStart"/>
      <w:r w:rsidRPr="001F3F38">
        <w:rPr>
          <w:rFonts w:ascii="Times New Roman" w:hAnsi="Times New Roman" w:cs="Times New Roman"/>
          <w:sz w:val="24"/>
          <w:szCs w:val="24"/>
        </w:rPr>
        <w:t>edn</w:t>
      </w:r>
      <w:proofErr w:type="spellEnd"/>
      <w:r w:rsidRPr="001F3F38">
        <w:rPr>
          <w:rFonts w:ascii="Times New Roman" w:hAnsi="Times New Roman" w:cs="Times New Roman"/>
          <w:sz w:val="24"/>
          <w:szCs w:val="24"/>
        </w:rPr>
        <w:t xml:space="preserve">. Cham: Springer Nature Switzerland. Available at: </w:t>
      </w:r>
      <w:hyperlink r:id="rId24" w:history="1">
        <w:r w:rsidRPr="001F3F38">
          <w:rPr>
            <w:rStyle w:val="Hyperlink"/>
            <w:rFonts w:ascii="Times New Roman" w:hAnsi="Times New Roman" w:cs="Times New Roman"/>
            <w:sz w:val="24"/>
            <w:szCs w:val="24"/>
          </w:rPr>
          <w:t>https://doi.org/10.1007/978-3-032-11639-0</w:t>
        </w:r>
      </w:hyperlink>
      <w:r w:rsidRPr="001F3F38">
        <w:rPr>
          <w:rFonts w:ascii="Times New Roman" w:hAnsi="Times New Roman" w:cs="Times New Roman"/>
          <w:sz w:val="24"/>
          <w:szCs w:val="24"/>
        </w:rPr>
        <w:t xml:space="preserve">   (Accessed: 21 June 2026).</w:t>
      </w:r>
    </w:p>
    <w:p w14:paraId="12036A53" w14:textId="77777777" w:rsidR="001F3F38" w:rsidRPr="001F3F38" w:rsidRDefault="001F3F38" w:rsidP="001F3F38">
      <w:pPr>
        <w:tabs>
          <w:tab w:val="left" w:pos="7200"/>
        </w:tabs>
        <w:jc w:val="both"/>
        <w:rPr>
          <w:rFonts w:ascii="Times New Roman" w:hAnsi="Times New Roman" w:cs="Times New Roman"/>
          <w:sz w:val="24"/>
          <w:szCs w:val="24"/>
        </w:rPr>
      </w:pPr>
    </w:p>
    <w:p w14:paraId="2812B5D0"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O'Boyle, E.H. Jr et al. (2011) 'The relation between emotional intelligence and job performance: a meta-analysis', </w:t>
      </w:r>
      <w:r w:rsidRPr="001F3F38">
        <w:rPr>
          <w:rFonts w:ascii="Times New Roman" w:hAnsi="Times New Roman" w:cs="Times New Roman"/>
          <w:i/>
          <w:iCs/>
          <w:sz w:val="24"/>
          <w:szCs w:val="24"/>
        </w:rPr>
        <w:t xml:space="preserve">Journal of Organizational </w:t>
      </w:r>
      <w:proofErr w:type="spellStart"/>
      <w:r w:rsidRPr="001F3F38">
        <w:rPr>
          <w:rFonts w:ascii="Times New Roman" w:hAnsi="Times New Roman" w:cs="Times New Roman"/>
          <w:i/>
          <w:iCs/>
          <w:sz w:val="24"/>
          <w:szCs w:val="24"/>
        </w:rPr>
        <w:t>Behavior</w:t>
      </w:r>
      <w:proofErr w:type="spellEnd"/>
      <w:r w:rsidRPr="001F3F38">
        <w:rPr>
          <w:rFonts w:ascii="Times New Roman" w:hAnsi="Times New Roman" w:cs="Times New Roman"/>
          <w:sz w:val="24"/>
          <w:szCs w:val="24"/>
        </w:rPr>
        <w:t xml:space="preserve">, 32(5), pp. 788–818. Available at: </w:t>
      </w:r>
      <w:hyperlink r:id="rId25" w:history="1">
        <w:r w:rsidRPr="001F3F38">
          <w:rPr>
            <w:rStyle w:val="Hyperlink"/>
            <w:rFonts w:ascii="Times New Roman" w:hAnsi="Times New Roman" w:cs="Times New Roman"/>
            <w:sz w:val="24"/>
            <w:szCs w:val="24"/>
          </w:rPr>
          <w:t>https://doi.org/10.1002/job.714</w:t>
        </w:r>
      </w:hyperlink>
      <w:r w:rsidRPr="001F3F38">
        <w:rPr>
          <w:rFonts w:ascii="Times New Roman" w:hAnsi="Times New Roman" w:cs="Times New Roman"/>
          <w:sz w:val="24"/>
          <w:szCs w:val="24"/>
        </w:rPr>
        <w:t xml:space="preserve">  (Accessed: 6 June 2026).</w:t>
      </w:r>
    </w:p>
    <w:p w14:paraId="70D5C739"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Pon, G. and Phillips, D. (2023) 'Exceeding quotidian kindness: a Christian response to lateral violence in the workplace', </w:t>
      </w:r>
      <w:r w:rsidRPr="001F3F38">
        <w:rPr>
          <w:rFonts w:ascii="Times New Roman" w:hAnsi="Times New Roman" w:cs="Times New Roman"/>
          <w:i/>
          <w:iCs/>
          <w:sz w:val="24"/>
          <w:szCs w:val="24"/>
        </w:rPr>
        <w:t>Social Work and Christianity</w:t>
      </w:r>
      <w:r w:rsidRPr="001F3F38">
        <w:rPr>
          <w:rFonts w:ascii="Times New Roman" w:hAnsi="Times New Roman" w:cs="Times New Roman"/>
          <w:sz w:val="24"/>
          <w:szCs w:val="24"/>
        </w:rPr>
        <w:t xml:space="preserve">, 50(1), p. 33-50. Available at: </w:t>
      </w:r>
      <w:hyperlink r:id="rId26" w:history="1">
        <w:r w:rsidRPr="001F3F38">
          <w:rPr>
            <w:rStyle w:val="Hyperlink"/>
            <w:rFonts w:ascii="Times New Roman" w:hAnsi="Times New Roman" w:cs="Times New Roman"/>
            <w:sz w:val="24"/>
            <w:szCs w:val="24"/>
          </w:rPr>
          <w:t>https://doi.org/10.34043/swc.v50i1.271</w:t>
        </w:r>
      </w:hyperlink>
      <w:r w:rsidRPr="001F3F38">
        <w:rPr>
          <w:rFonts w:ascii="Times New Roman" w:hAnsi="Times New Roman" w:cs="Times New Roman"/>
          <w:sz w:val="24"/>
          <w:szCs w:val="24"/>
        </w:rPr>
        <w:t xml:space="preserve">  (Accessed: 20 June 2026).</w:t>
      </w:r>
    </w:p>
    <w:p w14:paraId="5448CDAB"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Potgieter, A. (ed.) (2022) </w:t>
      </w:r>
      <w:r w:rsidRPr="001F3F38">
        <w:rPr>
          <w:rFonts w:ascii="Times New Roman" w:hAnsi="Times New Roman" w:cs="Times New Roman"/>
          <w:i/>
          <w:iCs/>
          <w:sz w:val="24"/>
          <w:szCs w:val="24"/>
        </w:rPr>
        <w:t>Resilience in a VUCA World: Reflections on Teaching, Learning and Health in Turbulent Times</w:t>
      </w:r>
      <w:r w:rsidRPr="001F3F38">
        <w:rPr>
          <w:rFonts w:ascii="Times New Roman" w:hAnsi="Times New Roman" w:cs="Times New Roman"/>
          <w:sz w:val="24"/>
          <w:szCs w:val="24"/>
        </w:rPr>
        <w:t>. Cape Town: AOSIS.</w:t>
      </w:r>
    </w:p>
    <w:p w14:paraId="0806EB9F"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Prentice, C., Dominique Lopes, S. and Wang, X. (2020) 'Emotional intelligence or artificial intelligence – an employee perspective', </w:t>
      </w:r>
      <w:r w:rsidRPr="001F3F38">
        <w:rPr>
          <w:rFonts w:ascii="Times New Roman" w:hAnsi="Times New Roman" w:cs="Times New Roman"/>
          <w:i/>
          <w:iCs/>
          <w:sz w:val="24"/>
          <w:szCs w:val="24"/>
        </w:rPr>
        <w:t>Journal of Hospitality Marketing &amp; Management</w:t>
      </w:r>
      <w:r w:rsidRPr="001F3F38">
        <w:rPr>
          <w:rFonts w:ascii="Times New Roman" w:hAnsi="Times New Roman" w:cs="Times New Roman"/>
          <w:sz w:val="24"/>
          <w:szCs w:val="24"/>
        </w:rPr>
        <w:t xml:space="preserve">, 29(4), pp. 377–403. Available at: </w:t>
      </w:r>
      <w:hyperlink r:id="rId27" w:history="1">
        <w:r w:rsidRPr="001F3F38">
          <w:rPr>
            <w:rStyle w:val="Hyperlink"/>
            <w:rFonts w:ascii="Times New Roman" w:hAnsi="Times New Roman" w:cs="Times New Roman"/>
            <w:sz w:val="24"/>
            <w:szCs w:val="24"/>
          </w:rPr>
          <w:t>https://doi.org/10.1080/19368623.2019.1647124</w:t>
        </w:r>
      </w:hyperlink>
      <w:r w:rsidRPr="001F3F38">
        <w:rPr>
          <w:rFonts w:ascii="Times New Roman" w:hAnsi="Times New Roman" w:cs="Times New Roman"/>
          <w:sz w:val="24"/>
          <w:szCs w:val="24"/>
        </w:rPr>
        <w:t xml:space="preserve"> (Accessed: 12 June 2026).</w:t>
      </w:r>
    </w:p>
    <w:p w14:paraId="0C89E5B7"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Reizer, A. (2019) 'Bringing self-kindness into the workplace: exploring the mediating role of self-compassion in the associations between attachment and organizational outcomes', </w:t>
      </w:r>
      <w:r w:rsidRPr="001F3F38">
        <w:rPr>
          <w:rFonts w:ascii="Times New Roman" w:hAnsi="Times New Roman" w:cs="Times New Roman"/>
          <w:i/>
          <w:iCs/>
          <w:sz w:val="24"/>
          <w:szCs w:val="24"/>
        </w:rPr>
        <w:t>Frontiers in Psychology</w:t>
      </w:r>
      <w:r w:rsidRPr="001F3F38">
        <w:rPr>
          <w:rFonts w:ascii="Times New Roman" w:hAnsi="Times New Roman" w:cs="Times New Roman"/>
          <w:sz w:val="24"/>
          <w:szCs w:val="24"/>
        </w:rPr>
        <w:t xml:space="preserve">, 10, 1148. Available at: </w:t>
      </w:r>
      <w:hyperlink r:id="rId28" w:history="1">
        <w:r w:rsidRPr="001F3F38">
          <w:rPr>
            <w:rStyle w:val="Hyperlink"/>
            <w:rFonts w:ascii="Times New Roman" w:hAnsi="Times New Roman" w:cs="Times New Roman"/>
            <w:sz w:val="24"/>
            <w:szCs w:val="24"/>
          </w:rPr>
          <w:t>https://doi.org/10.3389/fpsyg.2019.01148</w:t>
        </w:r>
      </w:hyperlink>
      <w:r w:rsidRPr="001F3F38">
        <w:rPr>
          <w:rFonts w:ascii="Times New Roman" w:hAnsi="Times New Roman" w:cs="Times New Roman"/>
          <w:sz w:val="24"/>
          <w:szCs w:val="24"/>
        </w:rPr>
        <w:t xml:space="preserve">  (Accessed: 14 June 2026).</w:t>
      </w:r>
    </w:p>
    <w:p w14:paraId="213E64BD"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Shet, S.V. (2024) 'A VUCA-ready workforce: exploring employee competencies and learning and development implications', </w:t>
      </w:r>
      <w:r w:rsidRPr="001F3F38">
        <w:rPr>
          <w:rFonts w:ascii="Times New Roman" w:hAnsi="Times New Roman" w:cs="Times New Roman"/>
          <w:i/>
          <w:iCs/>
          <w:sz w:val="24"/>
          <w:szCs w:val="24"/>
        </w:rPr>
        <w:t>Personnel Review</w:t>
      </w:r>
      <w:r w:rsidRPr="001F3F38">
        <w:rPr>
          <w:rFonts w:ascii="Times New Roman" w:hAnsi="Times New Roman" w:cs="Times New Roman"/>
          <w:sz w:val="24"/>
          <w:szCs w:val="24"/>
        </w:rPr>
        <w:t xml:space="preserve">, 53(3), pp. 674–703. Available at: </w:t>
      </w:r>
      <w:hyperlink r:id="rId29" w:history="1">
        <w:r w:rsidRPr="001F3F38">
          <w:rPr>
            <w:rStyle w:val="Hyperlink"/>
            <w:rFonts w:ascii="Times New Roman" w:hAnsi="Times New Roman" w:cs="Times New Roman"/>
            <w:sz w:val="24"/>
            <w:szCs w:val="24"/>
          </w:rPr>
          <w:t>https://doi.org/10.1108/PR-10-2023-0873</w:t>
        </w:r>
      </w:hyperlink>
      <w:r w:rsidRPr="001F3F38">
        <w:rPr>
          <w:rFonts w:ascii="Times New Roman" w:hAnsi="Times New Roman" w:cs="Times New Roman"/>
          <w:sz w:val="24"/>
          <w:szCs w:val="24"/>
        </w:rPr>
        <w:t xml:space="preserve">   (Accessed: 5 June 2026).</w:t>
      </w:r>
    </w:p>
    <w:p w14:paraId="71AB7688" w14:textId="77777777" w:rsidR="001F3F38" w:rsidRPr="001F3F38" w:rsidRDefault="001F3F38" w:rsidP="001F3F38">
      <w:pPr>
        <w:tabs>
          <w:tab w:val="left" w:pos="7200"/>
        </w:tabs>
        <w:jc w:val="both"/>
        <w:rPr>
          <w:rFonts w:ascii="Times New Roman" w:hAnsi="Times New Roman" w:cs="Times New Roman"/>
          <w:sz w:val="24"/>
          <w:szCs w:val="24"/>
        </w:rPr>
      </w:pPr>
      <w:proofErr w:type="spellStart"/>
      <w:r w:rsidRPr="001F3F38">
        <w:rPr>
          <w:rFonts w:ascii="Times New Roman" w:hAnsi="Times New Roman" w:cs="Times New Roman"/>
          <w:sz w:val="24"/>
          <w:szCs w:val="24"/>
        </w:rPr>
        <w:t>Taukeni</w:t>
      </w:r>
      <w:proofErr w:type="spellEnd"/>
      <w:r w:rsidRPr="001F3F38">
        <w:rPr>
          <w:rFonts w:ascii="Times New Roman" w:hAnsi="Times New Roman" w:cs="Times New Roman"/>
          <w:sz w:val="24"/>
          <w:szCs w:val="24"/>
        </w:rPr>
        <w:t xml:space="preserve">, S.G. (ed.) (2021) </w:t>
      </w:r>
      <w:r w:rsidRPr="001F3F38">
        <w:rPr>
          <w:rFonts w:ascii="Times New Roman" w:hAnsi="Times New Roman" w:cs="Times New Roman"/>
          <w:i/>
          <w:iCs/>
          <w:sz w:val="24"/>
          <w:szCs w:val="24"/>
        </w:rPr>
        <w:t>The Science of Emotional Intelligence</w:t>
      </w:r>
      <w:r w:rsidRPr="001F3F38">
        <w:rPr>
          <w:rFonts w:ascii="Times New Roman" w:hAnsi="Times New Roman" w:cs="Times New Roman"/>
          <w:sz w:val="24"/>
          <w:szCs w:val="24"/>
        </w:rPr>
        <w:t xml:space="preserve">. London: </w:t>
      </w:r>
      <w:proofErr w:type="spellStart"/>
      <w:r w:rsidRPr="001F3F38">
        <w:rPr>
          <w:rFonts w:ascii="Times New Roman" w:hAnsi="Times New Roman" w:cs="Times New Roman"/>
          <w:sz w:val="24"/>
          <w:szCs w:val="24"/>
        </w:rPr>
        <w:t>IntechOpen</w:t>
      </w:r>
      <w:proofErr w:type="spellEnd"/>
      <w:r w:rsidRPr="001F3F38">
        <w:rPr>
          <w:rFonts w:ascii="Times New Roman" w:hAnsi="Times New Roman" w:cs="Times New Roman"/>
          <w:sz w:val="24"/>
          <w:szCs w:val="24"/>
        </w:rPr>
        <w:t>.</w:t>
      </w:r>
    </w:p>
    <w:p w14:paraId="59EF315F"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'Unwanted kindness: perceptions of benevolent ageism in the workplace' (2015) </w:t>
      </w:r>
      <w:r w:rsidRPr="001F3F38">
        <w:rPr>
          <w:rFonts w:ascii="Times New Roman" w:hAnsi="Times New Roman" w:cs="Times New Roman"/>
          <w:i/>
          <w:iCs/>
          <w:sz w:val="24"/>
          <w:szCs w:val="24"/>
        </w:rPr>
        <w:t>The Gerontologist</w:t>
      </w:r>
      <w:r w:rsidRPr="001F3F38">
        <w:rPr>
          <w:rFonts w:ascii="Times New Roman" w:hAnsi="Times New Roman" w:cs="Times New Roman"/>
          <w:sz w:val="24"/>
          <w:szCs w:val="24"/>
        </w:rPr>
        <w:t xml:space="preserve">, 55(Suppl_2), pp. 611. Available at: </w:t>
      </w:r>
      <w:hyperlink r:id="rId30" w:history="1">
        <w:r w:rsidRPr="001F3F38">
          <w:rPr>
            <w:rStyle w:val="Hyperlink"/>
            <w:rFonts w:ascii="Times New Roman" w:hAnsi="Times New Roman" w:cs="Times New Roman"/>
            <w:sz w:val="24"/>
            <w:szCs w:val="24"/>
          </w:rPr>
          <w:t>https://doi.org/10.1093/geront/gnv321.03</w:t>
        </w:r>
      </w:hyperlink>
      <w:r w:rsidRPr="001F3F38">
        <w:rPr>
          <w:rFonts w:ascii="Times New Roman" w:hAnsi="Times New Roman" w:cs="Times New Roman"/>
          <w:sz w:val="24"/>
          <w:szCs w:val="24"/>
        </w:rPr>
        <w:t xml:space="preserve">  (Accessed: 10 June 2026).</w:t>
      </w:r>
    </w:p>
    <w:p w14:paraId="4845EDFE"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lastRenderedPageBreak/>
        <w:t xml:space="preserve">Wang, R. et al. (2024) 'Loving-kindness and compassion meditations in the workplace: a meta-analysis and future prospects', </w:t>
      </w:r>
      <w:r w:rsidRPr="001F3F38">
        <w:rPr>
          <w:rFonts w:ascii="Times New Roman" w:hAnsi="Times New Roman" w:cs="Times New Roman"/>
          <w:i/>
          <w:iCs/>
          <w:sz w:val="24"/>
          <w:szCs w:val="24"/>
        </w:rPr>
        <w:t>Stress and Health</w:t>
      </w:r>
      <w:r w:rsidRPr="001F3F38">
        <w:rPr>
          <w:rFonts w:ascii="Times New Roman" w:hAnsi="Times New Roman" w:cs="Times New Roman"/>
          <w:sz w:val="24"/>
          <w:szCs w:val="24"/>
        </w:rPr>
        <w:t xml:space="preserve">, 40(1), e3273. Available at: </w:t>
      </w:r>
      <w:hyperlink r:id="rId31" w:history="1">
        <w:r w:rsidRPr="001F3F38">
          <w:rPr>
            <w:rStyle w:val="Hyperlink"/>
            <w:rFonts w:ascii="Times New Roman" w:hAnsi="Times New Roman" w:cs="Times New Roman"/>
            <w:sz w:val="24"/>
            <w:szCs w:val="24"/>
          </w:rPr>
          <w:t>https://doi.org/10.1002/smi.3273</w:t>
        </w:r>
      </w:hyperlink>
      <w:r w:rsidRPr="001F3F38">
        <w:rPr>
          <w:rFonts w:ascii="Times New Roman" w:hAnsi="Times New Roman" w:cs="Times New Roman"/>
          <w:sz w:val="24"/>
          <w:szCs w:val="24"/>
        </w:rPr>
        <w:t xml:space="preserve">  (Accessed: 25 June 2026).</w:t>
      </w:r>
    </w:p>
    <w:p w14:paraId="3DC7F301"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Washington, R. and Cox, E. (2016) ‘How an evolution view of workplace mentoring relationships helps avoid negative experiences: The Developmental Relationship Mentoring Model in Action’, </w:t>
      </w:r>
      <w:r w:rsidRPr="001F3F38">
        <w:rPr>
          <w:rFonts w:ascii="Times New Roman" w:hAnsi="Times New Roman" w:cs="Times New Roman"/>
          <w:i/>
          <w:iCs/>
          <w:sz w:val="24"/>
          <w:szCs w:val="24"/>
        </w:rPr>
        <w:t>Mentoring &amp; Tutoring: Partnership in Learning</w:t>
      </w:r>
      <w:r w:rsidRPr="001F3F38">
        <w:rPr>
          <w:rFonts w:ascii="Times New Roman" w:hAnsi="Times New Roman" w:cs="Times New Roman"/>
          <w:sz w:val="24"/>
          <w:szCs w:val="24"/>
        </w:rPr>
        <w:t xml:space="preserve">, 24(4), pp. 318–340. Available at: </w:t>
      </w:r>
      <w:hyperlink r:id="rId32" w:history="1">
        <w:r w:rsidRPr="001F3F38">
          <w:rPr>
            <w:rStyle w:val="Hyperlink"/>
            <w:rFonts w:ascii="Times New Roman" w:hAnsi="Times New Roman" w:cs="Times New Roman"/>
            <w:sz w:val="24"/>
            <w:szCs w:val="24"/>
          </w:rPr>
          <w:t>https://doi.org/10.1080/13611267.2016.1252109</w:t>
        </w:r>
      </w:hyperlink>
      <w:r w:rsidRPr="001F3F38">
        <w:rPr>
          <w:rFonts w:ascii="Times New Roman" w:hAnsi="Times New Roman" w:cs="Times New Roman"/>
          <w:sz w:val="24"/>
          <w:szCs w:val="24"/>
        </w:rPr>
        <w:t xml:space="preserve">  (Accessed: 20 June 2026).</w:t>
      </w:r>
    </w:p>
    <w:p w14:paraId="3AC23D03"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Wen, J., Huang, S. and Hou, P. (2019) 'Emotional intelligence, emotional </w:t>
      </w:r>
      <w:proofErr w:type="spellStart"/>
      <w:r w:rsidRPr="001F3F38">
        <w:rPr>
          <w:rFonts w:ascii="Times New Roman" w:hAnsi="Times New Roman" w:cs="Times New Roman"/>
          <w:sz w:val="24"/>
          <w:szCs w:val="24"/>
        </w:rPr>
        <w:t>labor</w:t>
      </w:r>
      <w:proofErr w:type="spellEnd"/>
      <w:r w:rsidRPr="001F3F38">
        <w:rPr>
          <w:rFonts w:ascii="Times New Roman" w:hAnsi="Times New Roman" w:cs="Times New Roman"/>
          <w:sz w:val="24"/>
          <w:szCs w:val="24"/>
        </w:rPr>
        <w:t xml:space="preserve">, perceived organizational support, and job satisfaction: a moderated mediation model', </w:t>
      </w:r>
      <w:r w:rsidRPr="001F3F38">
        <w:rPr>
          <w:rFonts w:ascii="Times New Roman" w:hAnsi="Times New Roman" w:cs="Times New Roman"/>
          <w:i/>
          <w:iCs/>
          <w:sz w:val="24"/>
          <w:szCs w:val="24"/>
        </w:rPr>
        <w:t>International Journal of Hospitality Management</w:t>
      </w:r>
      <w:r w:rsidRPr="001F3F38">
        <w:rPr>
          <w:rFonts w:ascii="Times New Roman" w:hAnsi="Times New Roman" w:cs="Times New Roman"/>
          <w:sz w:val="24"/>
          <w:szCs w:val="24"/>
        </w:rPr>
        <w:t xml:space="preserve">, 81, pp. 120–130. Available at: </w:t>
      </w:r>
      <w:hyperlink r:id="rId33" w:history="1">
        <w:r w:rsidRPr="001F3F38">
          <w:rPr>
            <w:rStyle w:val="Hyperlink"/>
            <w:rFonts w:ascii="Times New Roman" w:hAnsi="Times New Roman" w:cs="Times New Roman"/>
            <w:sz w:val="24"/>
            <w:szCs w:val="24"/>
          </w:rPr>
          <w:t>https://doi.org/10.1016/j.ijhm.2019.01.009</w:t>
        </w:r>
      </w:hyperlink>
      <w:r w:rsidRPr="001F3F38">
        <w:rPr>
          <w:rFonts w:ascii="Times New Roman" w:hAnsi="Times New Roman" w:cs="Times New Roman"/>
          <w:sz w:val="24"/>
          <w:szCs w:val="24"/>
        </w:rPr>
        <w:t xml:space="preserve">   (Accessed: 27 June 2026).</w:t>
      </w:r>
    </w:p>
    <w:p w14:paraId="48AB7927" w14:textId="77777777" w:rsidR="001F3F38" w:rsidRPr="001F3F38" w:rsidRDefault="001F3F38" w:rsidP="001F3F38">
      <w:pPr>
        <w:tabs>
          <w:tab w:val="left" w:pos="7200"/>
        </w:tabs>
        <w:jc w:val="both"/>
        <w:rPr>
          <w:rFonts w:ascii="Times New Roman" w:hAnsi="Times New Roman" w:cs="Times New Roman"/>
          <w:sz w:val="24"/>
          <w:szCs w:val="24"/>
        </w:rPr>
      </w:pPr>
      <w:r w:rsidRPr="001F3F38">
        <w:rPr>
          <w:rFonts w:ascii="Times New Roman" w:hAnsi="Times New Roman" w:cs="Times New Roman"/>
          <w:sz w:val="24"/>
          <w:szCs w:val="24"/>
        </w:rPr>
        <w:t xml:space="preserve">Zeng, X., Yang, L. and Wang, R. (2025) 'Loving-kindness and compassion meditation facilitates workplace well-being: randomized controlled trials comparing the mediating roles of positive emotion and self-compassion', </w:t>
      </w:r>
      <w:r w:rsidRPr="001F3F38">
        <w:rPr>
          <w:rFonts w:ascii="Times New Roman" w:hAnsi="Times New Roman" w:cs="Times New Roman"/>
          <w:i/>
          <w:iCs/>
          <w:sz w:val="24"/>
          <w:szCs w:val="24"/>
        </w:rPr>
        <w:t>Journal of Happiness Studies</w:t>
      </w:r>
      <w:r w:rsidRPr="001F3F38">
        <w:rPr>
          <w:rFonts w:ascii="Times New Roman" w:hAnsi="Times New Roman" w:cs="Times New Roman"/>
          <w:sz w:val="24"/>
          <w:szCs w:val="24"/>
        </w:rPr>
        <w:t xml:space="preserve">, 26, 119. Available at: </w:t>
      </w:r>
      <w:hyperlink r:id="rId34" w:history="1">
        <w:r w:rsidRPr="001F3F38">
          <w:rPr>
            <w:rStyle w:val="Hyperlink"/>
            <w:rFonts w:ascii="Times New Roman" w:hAnsi="Times New Roman" w:cs="Times New Roman"/>
            <w:sz w:val="24"/>
            <w:szCs w:val="24"/>
          </w:rPr>
          <w:t>https://doi.org/10.1007/s10902-025-00948-7</w:t>
        </w:r>
      </w:hyperlink>
      <w:r w:rsidRPr="001F3F38">
        <w:rPr>
          <w:rFonts w:ascii="Times New Roman" w:hAnsi="Times New Roman" w:cs="Times New Roman"/>
          <w:sz w:val="24"/>
          <w:szCs w:val="24"/>
        </w:rPr>
        <w:t xml:space="preserve">  (Accessed: 26 June 2026).</w:t>
      </w:r>
    </w:p>
    <w:p w14:paraId="75539792" w14:textId="77777777" w:rsidR="001F3F38" w:rsidRPr="001F3F38" w:rsidRDefault="001F3F38" w:rsidP="001F3F38">
      <w:pPr>
        <w:tabs>
          <w:tab w:val="left" w:pos="7200"/>
        </w:tabs>
        <w:jc w:val="both"/>
        <w:rPr>
          <w:rFonts w:ascii="Times New Roman" w:hAnsi="Times New Roman" w:cs="Times New Roman"/>
          <w:sz w:val="24"/>
          <w:szCs w:val="24"/>
        </w:rPr>
      </w:pPr>
    </w:p>
    <w:p w14:paraId="3BBBBD82" w14:textId="77777777" w:rsidR="00B074A9" w:rsidRDefault="00B074A9" w:rsidP="00A955FF">
      <w:pPr>
        <w:tabs>
          <w:tab w:val="left" w:pos="7200"/>
        </w:tabs>
        <w:jc w:val="both"/>
        <w:rPr>
          <w:rFonts w:ascii="Times New Roman" w:hAnsi="Times New Roman" w:cs="Times New Roman"/>
          <w:sz w:val="24"/>
          <w:szCs w:val="24"/>
        </w:rPr>
      </w:pPr>
    </w:p>
    <w:sectPr w:rsidR="00B074A9" w:rsidSect="00FC5B76">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FBD1F" w14:textId="77777777" w:rsidR="0010446C" w:rsidRDefault="0010446C" w:rsidP="003D350A">
      <w:pPr>
        <w:spacing w:after="0" w:line="240" w:lineRule="auto"/>
      </w:pPr>
      <w:r>
        <w:separator/>
      </w:r>
    </w:p>
  </w:endnote>
  <w:endnote w:type="continuationSeparator" w:id="0">
    <w:p w14:paraId="50A9CF0A" w14:textId="77777777" w:rsidR="0010446C" w:rsidRDefault="0010446C" w:rsidP="003D3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7204665"/>
      <w:docPartObj>
        <w:docPartGallery w:val="Page Numbers (Bottom of Page)"/>
        <w:docPartUnique/>
      </w:docPartObj>
    </w:sdtPr>
    <w:sdtEndPr>
      <w:rPr>
        <w:noProof/>
      </w:rPr>
    </w:sdtEndPr>
    <w:sdtContent>
      <w:p w14:paraId="6E34D743" w14:textId="00E88B07" w:rsidR="003D350A" w:rsidRDefault="003D35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88A354" w14:textId="77777777" w:rsidR="003D350A" w:rsidRDefault="003D3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C50FD" w14:textId="77777777" w:rsidR="0010446C" w:rsidRDefault="0010446C" w:rsidP="003D350A">
      <w:pPr>
        <w:spacing w:after="0" w:line="240" w:lineRule="auto"/>
      </w:pPr>
      <w:r>
        <w:separator/>
      </w:r>
    </w:p>
  </w:footnote>
  <w:footnote w:type="continuationSeparator" w:id="0">
    <w:p w14:paraId="0012E96B" w14:textId="77777777" w:rsidR="0010446C" w:rsidRDefault="0010446C" w:rsidP="003D35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570BEC"/>
    <w:multiLevelType w:val="multilevel"/>
    <w:tmpl w:val="9E3628AA"/>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num w:numId="1" w16cid:durableId="743336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B42"/>
    <w:rsid w:val="00002D90"/>
    <w:rsid w:val="0003273E"/>
    <w:rsid w:val="00053651"/>
    <w:rsid w:val="00082EE0"/>
    <w:rsid w:val="000A0497"/>
    <w:rsid w:val="000B0E7F"/>
    <w:rsid w:val="001043D7"/>
    <w:rsid w:val="0010446C"/>
    <w:rsid w:val="001069E8"/>
    <w:rsid w:val="0011518B"/>
    <w:rsid w:val="00116A89"/>
    <w:rsid w:val="001331B1"/>
    <w:rsid w:val="001542E7"/>
    <w:rsid w:val="00160393"/>
    <w:rsid w:val="00181901"/>
    <w:rsid w:val="001868DD"/>
    <w:rsid w:val="00193A67"/>
    <w:rsid w:val="00195112"/>
    <w:rsid w:val="001D3D64"/>
    <w:rsid w:val="001F3F38"/>
    <w:rsid w:val="00210D5A"/>
    <w:rsid w:val="00214101"/>
    <w:rsid w:val="00215F25"/>
    <w:rsid w:val="00216AEC"/>
    <w:rsid w:val="00264EFF"/>
    <w:rsid w:val="00270D2F"/>
    <w:rsid w:val="00283F06"/>
    <w:rsid w:val="00290377"/>
    <w:rsid w:val="002A0947"/>
    <w:rsid w:val="002A0A0A"/>
    <w:rsid w:val="003104BD"/>
    <w:rsid w:val="003250A2"/>
    <w:rsid w:val="00396A12"/>
    <w:rsid w:val="003A52B6"/>
    <w:rsid w:val="003C3B42"/>
    <w:rsid w:val="003C45EB"/>
    <w:rsid w:val="003D350A"/>
    <w:rsid w:val="00404FFE"/>
    <w:rsid w:val="00434C52"/>
    <w:rsid w:val="004554D3"/>
    <w:rsid w:val="00464D45"/>
    <w:rsid w:val="004703DF"/>
    <w:rsid w:val="00476163"/>
    <w:rsid w:val="004C3585"/>
    <w:rsid w:val="004F0FDB"/>
    <w:rsid w:val="005073BC"/>
    <w:rsid w:val="00524CE1"/>
    <w:rsid w:val="00532932"/>
    <w:rsid w:val="00544967"/>
    <w:rsid w:val="00553DD5"/>
    <w:rsid w:val="00564E0F"/>
    <w:rsid w:val="00572878"/>
    <w:rsid w:val="005779DB"/>
    <w:rsid w:val="00593AD8"/>
    <w:rsid w:val="005A03A9"/>
    <w:rsid w:val="005A7CB3"/>
    <w:rsid w:val="005B0BA8"/>
    <w:rsid w:val="005B4EEC"/>
    <w:rsid w:val="005C3AF2"/>
    <w:rsid w:val="005C7FCE"/>
    <w:rsid w:val="005D260C"/>
    <w:rsid w:val="005F18B5"/>
    <w:rsid w:val="005F460E"/>
    <w:rsid w:val="006006A2"/>
    <w:rsid w:val="00602798"/>
    <w:rsid w:val="006060EF"/>
    <w:rsid w:val="00665734"/>
    <w:rsid w:val="00695217"/>
    <w:rsid w:val="006D6974"/>
    <w:rsid w:val="006F3294"/>
    <w:rsid w:val="006F7E1C"/>
    <w:rsid w:val="007071C8"/>
    <w:rsid w:val="00712CAB"/>
    <w:rsid w:val="007407BC"/>
    <w:rsid w:val="007448AC"/>
    <w:rsid w:val="00773931"/>
    <w:rsid w:val="00774096"/>
    <w:rsid w:val="00776582"/>
    <w:rsid w:val="00780D20"/>
    <w:rsid w:val="007B6C20"/>
    <w:rsid w:val="007B762F"/>
    <w:rsid w:val="007C1F56"/>
    <w:rsid w:val="007D0F14"/>
    <w:rsid w:val="007E31B5"/>
    <w:rsid w:val="007E3B11"/>
    <w:rsid w:val="007E56B2"/>
    <w:rsid w:val="007F37C0"/>
    <w:rsid w:val="00826558"/>
    <w:rsid w:val="00827234"/>
    <w:rsid w:val="00883E3E"/>
    <w:rsid w:val="008A158C"/>
    <w:rsid w:val="008B4958"/>
    <w:rsid w:val="008C7113"/>
    <w:rsid w:val="00916752"/>
    <w:rsid w:val="00937912"/>
    <w:rsid w:val="009615E4"/>
    <w:rsid w:val="00976363"/>
    <w:rsid w:val="009843A1"/>
    <w:rsid w:val="009A4035"/>
    <w:rsid w:val="009A7581"/>
    <w:rsid w:val="009B0149"/>
    <w:rsid w:val="009B1AF7"/>
    <w:rsid w:val="00A14983"/>
    <w:rsid w:val="00A15272"/>
    <w:rsid w:val="00A25737"/>
    <w:rsid w:val="00A40BB7"/>
    <w:rsid w:val="00A55B63"/>
    <w:rsid w:val="00A955FF"/>
    <w:rsid w:val="00AC10F8"/>
    <w:rsid w:val="00AD55B9"/>
    <w:rsid w:val="00AE545A"/>
    <w:rsid w:val="00B00B40"/>
    <w:rsid w:val="00B07154"/>
    <w:rsid w:val="00B074A9"/>
    <w:rsid w:val="00B07EEC"/>
    <w:rsid w:val="00B46A3D"/>
    <w:rsid w:val="00B54C06"/>
    <w:rsid w:val="00B57627"/>
    <w:rsid w:val="00B74713"/>
    <w:rsid w:val="00BC6E21"/>
    <w:rsid w:val="00BD4283"/>
    <w:rsid w:val="00BD5FA4"/>
    <w:rsid w:val="00BD6DA1"/>
    <w:rsid w:val="00C00873"/>
    <w:rsid w:val="00C06C1E"/>
    <w:rsid w:val="00C213F2"/>
    <w:rsid w:val="00C46680"/>
    <w:rsid w:val="00C65F04"/>
    <w:rsid w:val="00C969D5"/>
    <w:rsid w:val="00CA6973"/>
    <w:rsid w:val="00CC3B1D"/>
    <w:rsid w:val="00CD1A46"/>
    <w:rsid w:val="00CE0EDE"/>
    <w:rsid w:val="00CF48C6"/>
    <w:rsid w:val="00D07FE5"/>
    <w:rsid w:val="00D15558"/>
    <w:rsid w:val="00D35BB1"/>
    <w:rsid w:val="00D42D4D"/>
    <w:rsid w:val="00D5161D"/>
    <w:rsid w:val="00D6041F"/>
    <w:rsid w:val="00D63B40"/>
    <w:rsid w:val="00D67380"/>
    <w:rsid w:val="00D700D0"/>
    <w:rsid w:val="00D73026"/>
    <w:rsid w:val="00D76F94"/>
    <w:rsid w:val="00D90189"/>
    <w:rsid w:val="00D97A1B"/>
    <w:rsid w:val="00DA129D"/>
    <w:rsid w:val="00DB5D63"/>
    <w:rsid w:val="00DC1588"/>
    <w:rsid w:val="00DE2040"/>
    <w:rsid w:val="00DE402C"/>
    <w:rsid w:val="00DF5906"/>
    <w:rsid w:val="00E008FC"/>
    <w:rsid w:val="00E02041"/>
    <w:rsid w:val="00E2703A"/>
    <w:rsid w:val="00EF2C6C"/>
    <w:rsid w:val="00EF5218"/>
    <w:rsid w:val="00F2226B"/>
    <w:rsid w:val="00F246CE"/>
    <w:rsid w:val="00F25772"/>
    <w:rsid w:val="00F31A37"/>
    <w:rsid w:val="00F54251"/>
    <w:rsid w:val="00F9253F"/>
    <w:rsid w:val="00F93C80"/>
    <w:rsid w:val="00FC5B76"/>
    <w:rsid w:val="00FF2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D42D7"/>
  <w15:chartTrackingRefBased/>
  <w15:docId w15:val="{44B43728-4EAB-44B7-BDD6-F71862646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B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3B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3B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3B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3B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3B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3B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3B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3B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B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3B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3B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3B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3B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3B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3B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3B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3B42"/>
    <w:rPr>
      <w:rFonts w:eastAsiaTheme="majorEastAsia" w:cstheme="majorBidi"/>
      <w:color w:val="272727" w:themeColor="text1" w:themeTint="D8"/>
    </w:rPr>
  </w:style>
  <w:style w:type="paragraph" w:styleId="Title">
    <w:name w:val="Title"/>
    <w:basedOn w:val="Normal"/>
    <w:next w:val="Normal"/>
    <w:link w:val="TitleChar"/>
    <w:uiPriority w:val="10"/>
    <w:qFormat/>
    <w:rsid w:val="003C3B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3B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3B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3B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3B42"/>
    <w:pPr>
      <w:spacing w:before="160"/>
      <w:jc w:val="center"/>
    </w:pPr>
    <w:rPr>
      <w:i/>
      <w:iCs/>
      <w:color w:val="404040" w:themeColor="text1" w:themeTint="BF"/>
    </w:rPr>
  </w:style>
  <w:style w:type="character" w:customStyle="1" w:styleId="QuoteChar">
    <w:name w:val="Quote Char"/>
    <w:basedOn w:val="DefaultParagraphFont"/>
    <w:link w:val="Quote"/>
    <w:uiPriority w:val="29"/>
    <w:rsid w:val="003C3B42"/>
    <w:rPr>
      <w:i/>
      <w:iCs/>
      <w:color w:val="404040" w:themeColor="text1" w:themeTint="BF"/>
    </w:rPr>
  </w:style>
  <w:style w:type="paragraph" w:styleId="ListParagraph">
    <w:name w:val="List Paragraph"/>
    <w:basedOn w:val="Normal"/>
    <w:uiPriority w:val="34"/>
    <w:qFormat/>
    <w:rsid w:val="003C3B42"/>
    <w:pPr>
      <w:ind w:left="720"/>
      <w:contextualSpacing/>
    </w:pPr>
  </w:style>
  <w:style w:type="character" w:styleId="IntenseEmphasis">
    <w:name w:val="Intense Emphasis"/>
    <w:basedOn w:val="DefaultParagraphFont"/>
    <w:uiPriority w:val="21"/>
    <w:qFormat/>
    <w:rsid w:val="003C3B42"/>
    <w:rPr>
      <w:i/>
      <w:iCs/>
      <w:color w:val="0F4761" w:themeColor="accent1" w:themeShade="BF"/>
    </w:rPr>
  </w:style>
  <w:style w:type="paragraph" w:styleId="IntenseQuote">
    <w:name w:val="Intense Quote"/>
    <w:basedOn w:val="Normal"/>
    <w:next w:val="Normal"/>
    <w:link w:val="IntenseQuoteChar"/>
    <w:uiPriority w:val="30"/>
    <w:qFormat/>
    <w:rsid w:val="003C3B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3B42"/>
    <w:rPr>
      <w:i/>
      <w:iCs/>
      <w:color w:val="0F4761" w:themeColor="accent1" w:themeShade="BF"/>
    </w:rPr>
  </w:style>
  <w:style w:type="character" w:styleId="IntenseReference">
    <w:name w:val="Intense Reference"/>
    <w:basedOn w:val="DefaultParagraphFont"/>
    <w:uiPriority w:val="32"/>
    <w:qFormat/>
    <w:rsid w:val="003C3B42"/>
    <w:rPr>
      <w:b/>
      <w:bCs/>
      <w:smallCaps/>
      <w:color w:val="0F4761" w:themeColor="accent1" w:themeShade="BF"/>
      <w:spacing w:val="5"/>
    </w:rPr>
  </w:style>
  <w:style w:type="paragraph" w:styleId="TOCHeading">
    <w:name w:val="TOC Heading"/>
    <w:basedOn w:val="Heading1"/>
    <w:next w:val="Normal"/>
    <w:uiPriority w:val="39"/>
    <w:unhideWhenUsed/>
    <w:qFormat/>
    <w:rsid w:val="00564E0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64E0F"/>
    <w:pPr>
      <w:spacing w:after="100"/>
    </w:pPr>
  </w:style>
  <w:style w:type="character" w:styleId="Hyperlink">
    <w:name w:val="Hyperlink"/>
    <w:basedOn w:val="DefaultParagraphFont"/>
    <w:uiPriority w:val="99"/>
    <w:unhideWhenUsed/>
    <w:rsid w:val="00564E0F"/>
    <w:rPr>
      <w:color w:val="467886" w:themeColor="hyperlink"/>
      <w:u w:val="single"/>
    </w:rPr>
  </w:style>
  <w:style w:type="paragraph" w:styleId="NoSpacing">
    <w:name w:val="No Spacing"/>
    <w:uiPriority w:val="1"/>
    <w:qFormat/>
    <w:rsid w:val="00FC5B76"/>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3D3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50A"/>
  </w:style>
  <w:style w:type="paragraph" w:styleId="Footer">
    <w:name w:val="footer"/>
    <w:basedOn w:val="Normal"/>
    <w:link w:val="FooterChar"/>
    <w:uiPriority w:val="99"/>
    <w:unhideWhenUsed/>
    <w:rsid w:val="003D3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50A"/>
  </w:style>
  <w:style w:type="character" w:styleId="UnresolvedMention">
    <w:name w:val="Unresolved Mention"/>
    <w:basedOn w:val="DefaultParagraphFont"/>
    <w:uiPriority w:val="99"/>
    <w:semiHidden/>
    <w:unhideWhenUsed/>
    <w:rsid w:val="006F32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indmarman.2024.12.008" TargetMode="External"/><Relationship Id="rId18" Type="http://schemas.openxmlformats.org/officeDocument/2006/relationships/hyperlink" Target="https://doi.org/10.1108/PR-03-2024-0284" TargetMode="External"/><Relationship Id="rId26" Type="http://schemas.openxmlformats.org/officeDocument/2006/relationships/hyperlink" Target="https://doi.org/10.34043/swc.v50i1.271" TargetMode="External"/><Relationship Id="rId21" Type="http://schemas.openxmlformats.org/officeDocument/2006/relationships/hyperlink" Target="https://doi.org/10.1007/s12671-021-01781-8" TargetMode="External"/><Relationship Id="rId34" Type="http://schemas.openxmlformats.org/officeDocument/2006/relationships/hyperlink" Target="https://doi.org/10.1007/s10902-025-00948-7"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3390/bs13060457" TargetMode="External"/><Relationship Id="rId25" Type="http://schemas.openxmlformats.org/officeDocument/2006/relationships/hyperlink" Target="https://doi.org/10.1002/job.714" TargetMode="External"/><Relationship Id="rId33" Type="http://schemas.openxmlformats.org/officeDocument/2006/relationships/hyperlink" Target="https://doi.org/10.1016/j.ijhm.2019.01.009" TargetMode="External"/><Relationship Id="rId2" Type="http://schemas.openxmlformats.org/officeDocument/2006/relationships/customXml" Target="../customXml/item2.xml"/><Relationship Id="rId16" Type="http://schemas.openxmlformats.org/officeDocument/2006/relationships/hyperlink" Target="https://doi.org/10.3389/fpsyg.2023.1096663" TargetMode="External"/><Relationship Id="rId20" Type="http://schemas.openxmlformats.org/officeDocument/2006/relationships/hyperlink" Target="https://doi.org/10.3389/fpubh.2025.1716315" TargetMode="External"/><Relationship Id="rId29" Type="http://schemas.openxmlformats.org/officeDocument/2006/relationships/hyperlink" Target="https://doi.org/10.1108/PR-10-2023-087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07/978-3-032-11639-0" TargetMode="External"/><Relationship Id="rId32" Type="http://schemas.openxmlformats.org/officeDocument/2006/relationships/hyperlink" Target="https://doi.org/10.1080/13611267.2016.1252109"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016/j.orgdyn.2020.100787" TargetMode="External"/><Relationship Id="rId23" Type="http://schemas.openxmlformats.org/officeDocument/2006/relationships/hyperlink" Target="https://doi.org/10.1177/0008125618805111" TargetMode="External"/><Relationship Id="rId28" Type="http://schemas.openxmlformats.org/officeDocument/2006/relationships/hyperlink" Target="https://doi.org/10.3389/fpsyg.2019.01148"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4324/9781003673309" TargetMode="External"/><Relationship Id="rId31" Type="http://schemas.openxmlformats.org/officeDocument/2006/relationships/hyperlink" Target="https://doi.org/10.1002/smi.3273"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doi.org/10.3389/fpsyg.2023.1154355" TargetMode="External"/><Relationship Id="rId22" Type="http://schemas.openxmlformats.org/officeDocument/2006/relationships/hyperlink" Target="https://doi.org/10.1111/joop.12167" TargetMode="External"/><Relationship Id="rId27" Type="http://schemas.openxmlformats.org/officeDocument/2006/relationships/hyperlink" Target="https://doi.org/10.1080/19368623.2019.1647124" TargetMode="External"/><Relationship Id="rId30" Type="http://schemas.openxmlformats.org/officeDocument/2006/relationships/hyperlink" Target="https://doi.org/10.1093/geront/gnv321.03"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7EDC89-934E-4E07-949F-23951203F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15</Pages>
  <Words>4462</Words>
  <Characters>25439</Characters>
  <Application>Microsoft Office Word</Application>
  <DocSecurity>0</DocSecurity>
  <Lines>211</Lines>
  <Paragraphs>59</Paragraphs>
  <ScaleCrop>false</ScaleCrop>
  <Company/>
  <LinksUpToDate>false</LinksUpToDate>
  <CharactersWithSpaces>29842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Emotional Intelligence Skills in a VUCA World</dc:title>
  <dc:subject>Emotional Intelligence (BMSW6012_SWAN)</dc:subject>
  <dc:creator>Violeta Alina Moros - 2219608</dc:creator>
  <cp:keywords/>
  <dc:description/>
  <cp:lastModifiedBy>alina moros</cp:lastModifiedBy>
  <cp:revision>149</cp:revision>
  <dcterms:created xsi:type="dcterms:W3CDTF">2026-06-30T08:58:00Z</dcterms:created>
  <dcterms:modified xsi:type="dcterms:W3CDTF">2026-07-02T15:21:00Z</dcterms:modified>
  <cp:category>Bachelor of Arts: Developing Leadership and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8f6b4350-8fe6-4182-bfa0-b81b0e1483aa</vt:lpwstr>
  </property>
</Properties>
</file>