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448352" w14:textId="6165B8F5" w:rsidR="002354BB" w:rsidRPr="002354BB" w:rsidRDefault="002354BB" w:rsidP="002354BB">
      <w:pPr>
        <w:rPr>
          <w:b/>
          <w:bCs/>
        </w:rPr>
      </w:pPr>
      <w:r w:rsidRPr="002354BB">
        <w:rPr>
          <w:b/>
          <w:bCs/>
        </w:rPr>
        <w:t xml:space="preserve">Assessment Rubric for </w:t>
      </w:r>
      <w:r w:rsidR="001051BF">
        <w:rPr>
          <w:b/>
          <w:bCs/>
        </w:rPr>
        <w:t>Data Warehousing &amp; Data Mining Assessment 1.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48"/>
        <w:gridCol w:w="1744"/>
        <w:gridCol w:w="1837"/>
        <w:gridCol w:w="1787"/>
        <w:gridCol w:w="1840"/>
        <w:gridCol w:w="1793"/>
        <w:gridCol w:w="1971"/>
        <w:gridCol w:w="1958"/>
      </w:tblGrid>
      <w:tr w:rsidR="0071210D" w:rsidRPr="001051BF" w14:paraId="6A9285DA" w14:textId="77777777" w:rsidTr="001051BF">
        <w:trPr>
          <w:trHeight w:val="792"/>
        </w:trPr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226E9FE1" w14:textId="6FF8F992" w:rsidR="0071210D" w:rsidRPr="002354BB" w:rsidRDefault="001051BF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051BF">
              <w:rPr>
                <w:rFonts w:ascii="Arial" w:hAnsi="Arial" w:cs="Arial"/>
                <w:b/>
                <w:bCs/>
                <w:sz w:val="28"/>
                <w:szCs w:val="28"/>
              </w:rPr>
              <w:t>STUDENT</w:t>
            </w:r>
          </w:p>
        </w:tc>
        <w:tc>
          <w:tcPr>
            <w:tcW w:w="0" w:type="auto"/>
            <w:gridSpan w:val="5"/>
            <w:tcBorders>
              <w:top w:val="nil"/>
              <w:left w:val="nil"/>
              <w:right w:val="nil"/>
            </w:tcBorders>
            <w:vAlign w:val="center"/>
          </w:tcPr>
          <w:p w14:paraId="52BFAA75" w14:textId="22CADCD6" w:rsidR="0071210D" w:rsidRPr="002354BB" w:rsidRDefault="009B72EA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Tyler Williamson</w:t>
            </w:r>
          </w:p>
        </w:tc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1DFB1AD4" w14:textId="545F584C" w:rsidR="0071210D" w:rsidRPr="002354BB" w:rsidRDefault="001051BF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051BF">
              <w:rPr>
                <w:rFonts w:ascii="Arial" w:hAnsi="Arial" w:cs="Arial"/>
                <w:b/>
                <w:bCs/>
                <w:sz w:val="28"/>
                <w:szCs w:val="28"/>
              </w:rPr>
              <w:t>GRADE</w:t>
            </w:r>
          </w:p>
        </w:tc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45410611" w14:textId="1E7FC8DF" w:rsidR="0071210D" w:rsidRPr="00E72BBD" w:rsidRDefault="00A941B1" w:rsidP="001051BF">
            <w:pPr>
              <w:spacing w:after="0"/>
              <w:rPr>
                <w:rFonts w:ascii="Arial" w:hAnsi="Arial" w:cs="Arial"/>
                <w:b/>
                <w:bCs/>
                <w:color w:val="E97132" w:themeColor="accent2"/>
                <w:sz w:val="40"/>
                <w:szCs w:val="40"/>
              </w:rPr>
            </w:pPr>
            <w:r>
              <w:rPr>
                <w:rFonts w:ascii="Arial" w:hAnsi="Arial" w:cs="Arial"/>
                <w:b/>
                <w:bCs/>
                <w:color w:val="E97132" w:themeColor="accent2"/>
                <w:sz w:val="40"/>
                <w:szCs w:val="40"/>
              </w:rPr>
              <w:t>70</w:t>
            </w:r>
            <w:r w:rsidR="00E46FE1">
              <w:rPr>
                <w:rFonts w:ascii="Arial" w:hAnsi="Arial" w:cs="Arial"/>
                <w:b/>
                <w:bCs/>
                <w:color w:val="E97132" w:themeColor="accent2"/>
                <w:sz w:val="40"/>
                <w:szCs w:val="40"/>
              </w:rPr>
              <w:t>%</w:t>
            </w:r>
          </w:p>
        </w:tc>
      </w:tr>
      <w:tr w:rsidR="0071210D" w:rsidRPr="001051BF" w14:paraId="468915D6" w14:textId="77777777" w:rsidTr="001051BF">
        <w:trPr>
          <w:tblHeader/>
        </w:trPr>
        <w:tc>
          <w:tcPr>
            <w:tcW w:w="0" w:type="auto"/>
            <w:shd w:val="clear" w:color="auto" w:fill="E8E8E8" w:themeFill="background2"/>
            <w:vAlign w:val="center"/>
          </w:tcPr>
          <w:p w14:paraId="3EAE37BD" w14:textId="779F8ECB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Criteria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4D1BC626" w14:textId="2E15F60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Fail</w:t>
            </w:r>
          </w:p>
          <w:p w14:paraId="3C9D2002" w14:textId="3BB29570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(0-29%)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shd w:val="clear" w:color="auto" w:fill="E8E8E8" w:themeFill="background2"/>
            <w:vAlign w:val="center"/>
          </w:tcPr>
          <w:p w14:paraId="6194B109" w14:textId="1B8CEB66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Marginal Fail</w:t>
            </w:r>
          </w:p>
          <w:p w14:paraId="72E1B81A" w14:textId="7A77D0DD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(30-39%)</w:t>
            </w:r>
          </w:p>
        </w:tc>
        <w:tc>
          <w:tcPr>
            <w:tcW w:w="0" w:type="auto"/>
            <w:tcBorders>
              <w:left w:val="double" w:sz="4" w:space="0" w:color="auto"/>
            </w:tcBorders>
            <w:shd w:val="clear" w:color="auto" w:fill="E8E8E8" w:themeFill="background2"/>
            <w:vAlign w:val="center"/>
          </w:tcPr>
          <w:p w14:paraId="7855370A" w14:textId="082F7503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Satisfactory</w:t>
            </w:r>
          </w:p>
          <w:p w14:paraId="5860B34E" w14:textId="3D8D7F30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(40-49%)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0407B2E8" w14:textId="1FA8961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Good</w:t>
            </w:r>
          </w:p>
          <w:p w14:paraId="10CBACE7" w14:textId="782D7C55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(50-59%)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2DA95F99" w14:textId="2193757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Very Good</w:t>
            </w:r>
          </w:p>
          <w:p w14:paraId="70B4CD2B" w14:textId="366722A8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(60-69%)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0B0A36D3" w14:textId="310ECA33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Excellent</w:t>
            </w:r>
          </w:p>
          <w:p w14:paraId="632FCDC0" w14:textId="55C53EE2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(70-84%)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1047D07D" w14:textId="1F6FCA31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Exceptional</w:t>
            </w:r>
          </w:p>
          <w:p w14:paraId="3BF52494" w14:textId="21E60483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(85-100%)</w:t>
            </w:r>
          </w:p>
        </w:tc>
      </w:tr>
      <w:tr w:rsidR="0071210D" w:rsidRPr="001051BF" w14:paraId="097904C8" w14:textId="77777777" w:rsidTr="001051BF">
        <w:trPr>
          <w:trHeight w:val="2767"/>
        </w:trPr>
        <w:tc>
          <w:tcPr>
            <w:tcW w:w="0" w:type="auto"/>
            <w:shd w:val="clear" w:color="auto" w:fill="E8E8E8" w:themeFill="background2"/>
            <w:hideMark/>
          </w:tcPr>
          <w:p w14:paraId="1225E792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Understanding of OLTP vs Data Warehouse (Task 1, 10%)</w:t>
            </w:r>
          </w:p>
        </w:tc>
        <w:tc>
          <w:tcPr>
            <w:tcW w:w="0" w:type="auto"/>
            <w:hideMark/>
          </w:tcPr>
          <w:p w14:paraId="53318AAE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Little to no understanding of OLTP or data warehouses. Discussion lacks relevance to the case study.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2EA2095B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Minimal understanding of OLTP and data warehouses. Discussion is poorly applied to the case study context.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194DC13A" w14:textId="33D0C5B4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understanding of OLTP vs data warehouses. Some relevance to the case study, but lacking depth or clarity.</w:t>
            </w:r>
          </w:p>
        </w:tc>
        <w:tc>
          <w:tcPr>
            <w:tcW w:w="0" w:type="auto"/>
            <w:hideMark/>
          </w:tcPr>
          <w:p w14:paraId="56FA8764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understanding of OLTP vs data warehouses. Discussion is relevant to the case study and demonstrates basic application.</w:t>
            </w:r>
          </w:p>
        </w:tc>
        <w:tc>
          <w:tcPr>
            <w:tcW w:w="0" w:type="auto"/>
            <w:hideMark/>
          </w:tcPr>
          <w:p w14:paraId="6428DF71" w14:textId="08790302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understanding of OLTP vs data warehouses with detailed and relevant discussion applied to the case study.</w:t>
            </w:r>
          </w:p>
        </w:tc>
        <w:tc>
          <w:tcPr>
            <w:tcW w:w="0" w:type="auto"/>
            <w:hideMark/>
          </w:tcPr>
          <w:p w14:paraId="0F10E345" w14:textId="07D5E01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Excellent understanding of OLTP vs data warehouses with well-structured and insightful discussion applied to the case study.</w:t>
            </w:r>
          </w:p>
        </w:tc>
        <w:tc>
          <w:tcPr>
            <w:tcW w:w="0" w:type="auto"/>
            <w:hideMark/>
          </w:tcPr>
          <w:p w14:paraId="15EB9327" w14:textId="3302999D" w:rsidR="0071210D" w:rsidRPr="002354BB" w:rsidRDefault="00A23E94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3DDA3A8F" wp14:editId="77801602">
                      <wp:simplePos x="0" y="0"/>
                      <wp:positionH relativeFrom="column">
                        <wp:posOffset>-548005</wp:posOffset>
                      </wp:positionH>
                      <wp:positionV relativeFrom="paragraph">
                        <wp:posOffset>4992</wp:posOffset>
                      </wp:positionV>
                      <wp:extent cx="1104900" cy="1800225"/>
                      <wp:effectExtent l="19050" t="19050" r="38100" b="47625"/>
                      <wp:wrapNone/>
                      <wp:docPr id="1362584606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80022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4188E1A9" id="Oval 1" o:spid="_x0000_s1026" style="position:absolute;margin-left:-43.15pt;margin-top:.4pt;width:87pt;height:141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Exceptional understanding of OLTP vs data warehouses, demonstrating nuanced insights and innovative application to the case study.</w:t>
            </w:r>
          </w:p>
        </w:tc>
      </w:tr>
      <w:tr w:rsidR="0071210D" w:rsidRPr="001051BF" w14:paraId="7C7F5A11" w14:textId="77777777" w:rsidTr="001051BF">
        <w:trPr>
          <w:trHeight w:val="2524"/>
        </w:trPr>
        <w:tc>
          <w:tcPr>
            <w:tcW w:w="0" w:type="auto"/>
            <w:shd w:val="clear" w:color="auto" w:fill="E8E8E8" w:themeFill="background2"/>
            <w:hideMark/>
          </w:tcPr>
          <w:p w14:paraId="02B91652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Data Warehouse Architecture and ETL (Task 1, 15%)</w:t>
            </w:r>
          </w:p>
        </w:tc>
        <w:tc>
          <w:tcPr>
            <w:tcW w:w="0" w:type="auto"/>
            <w:hideMark/>
          </w:tcPr>
          <w:p w14:paraId="1199FAF8" w14:textId="1E48F949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No explanation of data warehouse architecture or ETL process. Diagrams missing or irrelevant.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5B3DB1E5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Weak explanation of data warehouse architecture or ETL process. Diagrams are unclear or poorly applied.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68DE78B4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explanation of data warehouse architecture and ETL process with relevant but simple diagrams.</w:t>
            </w:r>
          </w:p>
        </w:tc>
        <w:tc>
          <w:tcPr>
            <w:tcW w:w="0" w:type="auto"/>
            <w:hideMark/>
          </w:tcPr>
          <w:p w14:paraId="39C97B6A" w14:textId="0E195DA1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explanation of data warehouse architecture and ETL process, supported by relevant diagrams.</w:t>
            </w:r>
          </w:p>
        </w:tc>
        <w:tc>
          <w:tcPr>
            <w:tcW w:w="0" w:type="auto"/>
            <w:hideMark/>
          </w:tcPr>
          <w:p w14:paraId="01906C2D" w14:textId="3EBB55EC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explanation of data warehouse architecture and ETL process with detailed and accurate diagrams.</w:t>
            </w:r>
          </w:p>
        </w:tc>
        <w:tc>
          <w:tcPr>
            <w:tcW w:w="0" w:type="auto"/>
            <w:hideMark/>
          </w:tcPr>
          <w:p w14:paraId="1C92A595" w14:textId="70903038" w:rsidR="0071210D" w:rsidRPr="002354BB" w:rsidRDefault="009F10FC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00DCC5F5" wp14:editId="7880FDCE">
                      <wp:simplePos x="0" y="0"/>
                      <wp:positionH relativeFrom="column">
                        <wp:posOffset>64504</wp:posOffset>
                      </wp:positionH>
                      <wp:positionV relativeFrom="paragraph">
                        <wp:posOffset>19670</wp:posOffset>
                      </wp:positionV>
                      <wp:extent cx="1104900" cy="1571625"/>
                      <wp:effectExtent l="19050" t="19050" r="38100" b="47625"/>
                      <wp:wrapNone/>
                      <wp:docPr id="401620650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57162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3B9F75D2" id="Oval 1" o:spid="_x0000_s1026" style="position:absolute;margin-left:5.1pt;margin-top:1.55pt;width:87pt;height:123.7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Comprehensive explanation of data warehouse architecture and ETL process with insightful and precise diagrams.</w:t>
            </w:r>
          </w:p>
        </w:tc>
        <w:tc>
          <w:tcPr>
            <w:tcW w:w="0" w:type="auto"/>
            <w:hideMark/>
          </w:tcPr>
          <w:p w14:paraId="40E7178D" w14:textId="608986CB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explanation of data warehouse architecture and ETL process with innovative insights and professional-quality diagrams.</w:t>
            </w:r>
          </w:p>
        </w:tc>
      </w:tr>
      <w:tr w:rsidR="0071210D" w:rsidRPr="001051BF" w14:paraId="42D1E2AB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3CAF3E9A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Use of Data Marts (Task 1, 15%)</w:t>
            </w:r>
          </w:p>
        </w:tc>
        <w:tc>
          <w:tcPr>
            <w:tcW w:w="0" w:type="auto"/>
            <w:hideMark/>
          </w:tcPr>
          <w:p w14:paraId="2A0180AC" w14:textId="6AAB3746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No explanation of data marts or their relevance to the case study.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16B22173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Minimal understanding of data marts. Relevance to the case study is weak or unclear.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4AB9FFE2" w14:textId="7CC7AEDE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explanation of data marts with some relevance to the case study.</w:t>
            </w:r>
          </w:p>
        </w:tc>
        <w:tc>
          <w:tcPr>
            <w:tcW w:w="0" w:type="auto"/>
            <w:hideMark/>
          </w:tcPr>
          <w:p w14:paraId="5C9A6966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explanation of data marts and their application to the case study.</w:t>
            </w:r>
          </w:p>
        </w:tc>
        <w:tc>
          <w:tcPr>
            <w:tcW w:w="0" w:type="auto"/>
            <w:hideMark/>
          </w:tcPr>
          <w:p w14:paraId="2ACA6844" w14:textId="29B1CBFF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explanation of data marts with detailed and relevant application to the case study.</w:t>
            </w:r>
          </w:p>
        </w:tc>
        <w:tc>
          <w:tcPr>
            <w:tcW w:w="0" w:type="auto"/>
            <w:hideMark/>
          </w:tcPr>
          <w:p w14:paraId="320EB5FF" w14:textId="327AFC19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Excellent explanation of data marts with insightful discussion and clear relevance to the case study.</w:t>
            </w:r>
          </w:p>
        </w:tc>
        <w:tc>
          <w:tcPr>
            <w:tcW w:w="0" w:type="auto"/>
            <w:hideMark/>
          </w:tcPr>
          <w:p w14:paraId="7968C170" w14:textId="457459EA" w:rsidR="0071210D" w:rsidRPr="002354BB" w:rsidRDefault="009F10FC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1ACB7886" wp14:editId="357D482C">
                      <wp:simplePos x="0" y="0"/>
                      <wp:positionH relativeFrom="column">
                        <wp:posOffset>-549127</wp:posOffset>
                      </wp:positionH>
                      <wp:positionV relativeFrom="paragraph">
                        <wp:posOffset>9200</wp:posOffset>
                      </wp:positionV>
                      <wp:extent cx="1104900" cy="1485900"/>
                      <wp:effectExtent l="19050" t="19050" r="38100" b="38100"/>
                      <wp:wrapNone/>
                      <wp:docPr id="75224282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4859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11723AA8" id="Oval 1" o:spid="_x0000_s1026" style="position:absolute;margin-left:-43.25pt;margin-top:.7pt;width:87pt;height:117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Exceptional explanation of data marts, demonstrating innovative and highly relevant application to the case study.</w:t>
            </w:r>
          </w:p>
        </w:tc>
      </w:tr>
      <w:tr w:rsidR="0071210D" w:rsidRPr="001051BF" w14:paraId="78FB9C8F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08F19311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lastRenderedPageBreak/>
              <w:t>Star Schema and Dimensions (Task 1, 10%)</w:t>
            </w:r>
          </w:p>
        </w:tc>
        <w:tc>
          <w:tcPr>
            <w:tcW w:w="0" w:type="auto"/>
            <w:hideMark/>
          </w:tcPr>
          <w:p w14:paraId="36A39798" w14:textId="286CB37B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No explanation of star schema or its components. Diagrams missing or irrelevant.</w:t>
            </w:r>
            <w:r w:rsidR="00E72BBD">
              <w:rPr>
                <w:rFonts w:ascii="Arial" w:hAnsi="Arial" w:cs="Arial"/>
                <w:b/>
                <w:bCs/>
                <w:noProof/>
              </w:rPr>
              <w:t xml:space="preserve"> 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3CFB6056" w14:textId="44A2BDE6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Weak explanation of star schema with minimal understanding of facts and dimensions. Diagrams are unclear or poorly applied.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12AB8CFA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explanation of star schema and its components with simple but relevant diagrams.</w:t>
            </w:r>
          </w:p>
        </w:tc>
        <w:tc>
          <w:tcPr>
            <w:tcW w:w="0" w:type="auto"/>
            <w:hideMark/>
          </w:tcPr>
          <w:p w14:paraId="5A4BFC1B" w14:textId="2ED5C849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explanation of star schema and its components with appropriate and accurate diagrams.</w:t>
            </w:r>
          </w:p>
        </w:tc>
        <w:tc>
          <w:tcPr>
            <w:tcW w:w="0" w:type="auto"/>
            <w:hideMark/>
          </w:tcPr>
          <w:p w14:paraId="301374DF" w14:textId="2BFFEEFC" w:rsidR="0071210D" w:rsidRPr="002354BB" w:rsidRDefault="00A941B1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4AE0333F" wp14:editId="3ECF867F">
                      <wp:simplePos x="0" y="0"/>
                      <wp:positionH relativeFrom="column">
                        <wp:posOffset>536487</wp:posOffset>
                      </wp:positionH>
                      <wp:positionV relativeFrom="paragraph">
                        <wp:posOffset>44982</wp:posOffset>
                      </wp:positionV>
                      <wp:extent cx="1104900" cy="1638300"/>
                      <wp:effectExtent l="19050" t="19050" r="38100" b="38100"/>
                      <wp:wrapNone/>
                      <wp:docPr id="1226750750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6383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5007947B" id="Oval 1" o:spid="_x0000_s1026" style="position:absolute;margin-left:42.25pt;margin-top:3.55pt;width:87pt;height:129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Strong explanation of star schema and its components with detailed and insightful diagrams.</w:t>
            </w:r>
          </w:p>
        </w:tc>
        <w:tc>
          <w:tcPr>
            <w:tcW w:w="0" w:type="auto"/>
            <w:hideMark/>
          </w:tcPr>
          <w:p w14:paraId="7577596A" w14:textId="6D03206D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Comprehensive explanation of star schema and its components with well-structured and precise diagrams.</w:t>
            </w:r>
          </w:p>
        </w:tc>
        <w:tc>
          <w:tcPr>
            <w:tcW w:w="0" w:type="auto"/>
            <w:hideMark/>
          </w:tcPr>
          <w:p w14:paraId="7EAE1F81" w14:textId="043E3133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explanation of star schema and its components, demonstrating innovative insights and professional-quality diagrams.</w:t>
            </w:r>
          </w:p>
        </w:tc>
      </w:tr>
      <w:tr w:rsidR="0071210D" w:rsidRPr="001051BF" w14:paraId="4CAD2C39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67B20E29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Identification of Sources and Schema (Task 2, 25%)</w:t>
            </w:r>
          </w:p>
        </w:tc>
        <w:tc>
          <w:tcPr>
            <w:tcW w:w="0" w:type="auto"/>
            <w:hideMark/>
          </w:tcPr>
          <w:p w14:paraId="34D6309C" w14:textId="627CE69D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Sources and schema are incomplete or missing. No connection to case study requirements.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181391DD" w14:textId="41F607FE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Limited identification of sources and schema with weak or unclear connection to case study requirements.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41CF7FCF" w14:textId="6BDC9613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identification of sources and schema with some relevance to the case study.</w:t>
            </w:r>
          </w:p>
        </w:tc>
        <w:tc>
          <w:tcPr>
            <w:tcW w:w="0" w:type="auto"/>
            <w:hideMark/>
          </w:tcPr>
          <w:p w14:paraId="50670EB3" w14:textId="5F2E3DED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identification of sources and schema, relevant to the case study and demonstrating understanding of requirements.</w:t>
            </w:r>
          </w:p>
        </w:tc>
        <w:tc>
          <w:tcPr>
            <w:tcW w:w="0" w:type="auto"/>
            <w:hideMark/>
          </w:tcPr>
          <w:p w14:paraId="1CABD573" w14:textId="0C0A921B" w:rsidR="0071210D" w:rsidRPr="002354BB" w:rsidRDefault="00E46FE1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3E57F476" wp14:editId="0B99F79C">
                      <wp:simplePos x="0" y="0"/>
                      <wp:positionH relativeFrom="column">
                        <wp:posOffset>-580863</wp:posOffset>
                      </wp:positionH>
                      <wp:positionV relativeFrom="paragraph">
                        <wp:posOffset>-5715</wp:posOffset>
                      </wp:positionV>
                      <wp:extent cx="1104900" cy="1657350"/>
                      <wp:effectExtent l="19050" t="19050" r="38100" b="38100"/>
                      <wp:wrapNone/>
                      <wp:docPr id="2097728658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65735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77A5C08" id="Oval 1" o:spid="_x0000_s1026" style="position:absolute;margin-left:-45.75pt;margin-top:-.45pt;width:87pt;height:130.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Strong identification of sources and schema with detailed and accurate application to the case study.</w:t>
            </w:r>
          </w:p>
        </w:tc>
        <w:tc>
          <w:tcPr>
            <w:tcW w:w="0" w:type="auto"/>
            <w:hideMark/>
          </w:tcPr>
          <w:p w14:paraId="07287040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Excellent identification of sources and schema with insightful and precise application to the case study.</w:t>
            </w:r>
          </w:p>
        </w:tc>
        <w:tc>
          <w:tcPr>
            <w:tcW w:w="0" w:type="auto"/>
            <w:hideMark/>
          </w:tcPr>
          <w:p w14:paraId="35670810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identification of sources and schema, demonstrating innovative and highly relevant application to the case study.</w:t>
            </w:r>
          </w:p>
        </w:tc>
      </w:tr>
      <w:tr w:rsidR="0071210D" w:rsidRPr="001051BF" w14:paraId="6268D520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2A865B74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ETL Plan and Data Governance (Task 2, 25%)</w:t>
            </w:r>
          </w:p>
        </w:tc>
        <w:tc>
          <w:tcPr>
            <w:tcW w:w="0" w:type="auto"/>
            <w:hideMark/>
          </w:tcPr>
          <w:p w14:paraId="7F6F3552" w14:textId="71E35663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ETL plan and governance issues are incomplete or missing. No relevance to case study.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685D963A" w14:textId="39F02F4F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Minimal ETL plan with limited discussion of governance issues. Weak relevance to the case study.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6959309E" w14:textId="72F52648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ETL plan with some discussion of governance issues. Relevance to the case study is clear but lacks depth.</w:t>
            </w:r>
          </w:p>
        </w:tc>
        <w:tc>
          <w:tcPr>
            <w:tcW w:w="0" w:type="auto"/>
            <w:hideMark/>
          </w:tcPr>
          <w:p w14:paraId="1DAB1FC7" w14:textId="78BE7CFF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ETL plan with relevant discussion of governance issues. Demonstrates understanding of case study requirements.</w:t>
            </w:r>
          </w:p>
        </w:tc>
        <w:tc>
          <w:tcPr>
            <w:tcW w:w="0" w:type="auto"/>
            <w:hideMark/>
          </w:tcPr>
          <w:p w14:paraId="48EECADE" w14:textId="3ECE30DB" w:rsidR="0071210D" w:rsidRPr="002354BB" w:rsidRDefault="00A941B1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76EAB382" wp14:editId="6CA9D0EA">
                      <wp:simplePos x="0" y="0"/>
                      <wp:positionH relativeFrom="column">
                        <wp:posOffset>-542187</wp:posOffset>
                      </wp:positionH>
                      <wp:positionV relativeFrom="paragraph">
                        <wp:posOffset>-6039</wp:posOffset>
                      </wp:positionV>
                      <wp:extent cx="1104900" cy="1638300"/>
                      <wp:effectExtent l="19050" t="19050" r="38100" b="38100"/>
                      <wp:wrapNone/>
                      <wp:docPr id="1815228003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6383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5564E0C" id="Oval 1" o:spid="_x0000_s1026" style="position:absolute;margin-left:-42.7pt;margin-top:-.5pt;width:87pt;height:129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Strong ETL plan with detailed and relevant discussion of governance issues.</w:t>
            </w:r>
          </w:p>
        </w:tc>
        <w:tc>
          <w:tcPr>
            <w:tcW w:w="0" w:type="auto"/>
            <w:hideMark/>
          </w:tcPr>
          <w:p w14:paraId="0BE97B9F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Excellent ETL plan with insightful and precise discussion of governance issues.</w:t>
            </w:r>
          </w:p>
        </w:tc>
        <w:tc>
          <w:tcPr>
            <w:tcW w:w="0" w:type="auto"/>
            <w:hideMark/>
          </w:tcPr>
          <w:p w14:paraId="1738357E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ETL plan with innovative insights and comprehensive discussion of governance issues, highly relevant to the case study.</w:t>
            </w:r>
          </w:p>
        </w:tc>
      </w:tr>
    </w:tbl>
    <w:p w14:paraId="1AECA053" w14:textId="6B6C0167" w:rsidR="0071210D" w:rsidRDefault="0071210D">
      <w:pPr>
        <w:rPr>
          <w:b/>
          <w:bCs/>
          <w:u w:val="single"/>
        </w:rPr>
      </w:pPr>
      <w:r w:rsidRPr="001A503B">
        <w:rPr>
          <w:b/>
          <w:bCs/>
          <w:u w:val="single"/>
        </w:rPr>
        <w:t>Comments</w:t>
      </w:r>
    </w:p>
    <w:p w14:paraId="481ACDFD" w14:textId="16ABD192" w:rsidR="001A503B" w:rsidRPr="001A503B" w:rsidRDefault="00A23E94" w:rsidP="001A503B">
      <w:pPr>
        <w:spacing w:after="0"/>
      </w:pPr>
      <w:r>
        <w:t>Good catchy introduction. Excellent identification of strategic advantages</w:t>
      </w:r>
      <w:r w:rsidR="009F10FC">
        <w:t xml:space="preserve">. The use of plausible real-world use cases is strong throughout. </w:t>
      </w:r>
      <w:r w:rsidR="00E46FE1">
        <w:t>The explanation of what you’ve diagrammed is good, but the single-star schema isn’t really enough for this problem; for example, how do you handle analysis of damage to items? Similarly, the ETL plan should include a table mapping and an example of an attribute mapping.</w:t>
      </w:r>
    </w:p>
    <w:sectPr w:rsidR="001A503B" w:rsidRPr="001A503B" w:rsidSect="0071210D">
      <w:pgSz w:w="16838" w:h="11906" w:orient="landscape"/>
      <w:pgMar w:top="851" w:right="1080" w:bottom="709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54BB"/>
    <w:rsid w:val="00102E1A"/>
    <w:rsid w:val="001051BF"/>
    <w:rsid w:val="00186A00"/>
    <w:rsid w:val="001A503B"/>
    <w:rsid w:val="002354BB"/>
    <w:rsid w:val="0029723A"/>
    <w:rsid w:val="00370411"/>
    <w:rsid w:val="0045074A"/>
    <w:rsid w:val="00531C52"/>
    <w:rsid w:val="005B1885"/>
    <w:rsid w:val="005F7BF9"/>
    <w:rsid w:val="00632B1F"/>
    <w:rsid w:val="006F7B3D"/>
    <w:rsid w:val="0071210D"/>
    <w:rsid w:val="0079064B"/>
    <w:rsid w:val="008D3C20"/>
    <w:rsid w:val="009375B1"/>
    <w:rsid w:val="00952750"/>
    <w:rsid w:val="009621A6"/>
    <w:rsid w:val="009763CD"/>
    <w:rsid w:val="009B72EA"/>
    <w:rsid w:val="009F10FC"/>
    <w:rsid w:val="00A23E94"/>
    <w:rsid w:val="00A62FC7"/>
    <w:rsid w:val="00A941B1"/>
    <w:rsid w:val="00AF2D2D"/>
    <w:rsid w:val="00B33488"/>
    <w:rsid w:val="00C91A85"/>
    <w:rsid w:val="00D07FF9"/>
    <w:rsid w:val="00D53D51"/>
    <w:rsid w:val="00D64D33"/>
    <w:rsid w:val="00DE448E"/>
    <w:rsid w:val="00E46FE1"/>
    <w:rsid w:val="00E72BBD"/>
    <w:rsid w:val="00F54EBD"/>
    <w:rsid w:val="00F970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145555"/>
  <w15:chartTrackingRefBased/>
  <w15:docId w15:val="{C4DBB0EF-571F-47DD-B212-B430C3C8D5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54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54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54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354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54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54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54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54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54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54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354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354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354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354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54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54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54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54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54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54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54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354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54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354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54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354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54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354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54B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526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97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754</Words>
  <Characters>4490</Characters>
  <Application>Microsoft Office Word</Application>
  <DocSecurity>0</DocSecurity>
  <Lines>408</Lines>
  <Paragraphs>85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6</cp:revision>
  <dcterms:created xsi:type="dcterms:W3CDTF">2026-05-19T15:28:00Z</dcterms:created>
  <dcterms:modified xsi:type="dcterms:W3CDTF">2026-05-28T12:17:00Z</dcterms:modified>
</cp:coreProperties>
</file>