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0369" w:rsidRDefault="00E65564" w:rsidP="00B80700">
      <w:pPr>
        <w:pStyle w:val="Title"/>
      </w:pPr>
      <w:r>
        <w:t>Field R</w:t>
      </w:r>
      <w:r w:rsidR="00B80700">
        <w:t>eport</w:t>
      </w:r>
    </w:p>
    <w:p w:rsidR="008F329F" w:rsidRDefault="00141404" w:rsidP="003402E3">
      <w:r>
        <w:t>T</w:t>
      </w:r>
      <w:r w:rsidR="00AD11CA">
        <w:t>his report will be exploring my interest in notions of the body, and how they play a role in ritual practice</w:t>
      </w:r>
      <w:r>
        <w:t xml:space="preserve"> at Skanda Vale</w:t>
      </w:r>
      <w:r w:rsidR="00AD11CA">
        <w:t>.</w:t>
      </w:r>
      <w:r w:rsidR="00DA503A">
        <w:t xml:space="preserve"> </w:t>
      </w:r>
      <w:r>
        <w:t>The Skanda Vale community</w:t>
      </w:r>
      <w:r w:rsidR="008F329F">
        <w:t xml:space="preserve"> are </w:t>
      </w:r>
      <w:r w:rsidR="009309CE">
        <w:t xml:space="preserve">a multi-faith community </w:t>
      </w:r>
      <w:r w:rsidR="008F329F">
        <w:t xml:space="preserve">located in </w:t>
      </w:r>
      <w:r w:rsidR="009309CE">
        <w:t>Wales. They hold religious worship rituals, named Pujas, five times a day, every day</w:t>
      </w:r>
      <w:r w:rsidR="008470FD">
        <w:t>, and pilgrims travel to worship there from across the United Kingdom</w:t>
      </w:r>
      <w:r w:rsidR="009309CE">
        <w:t>.</w:t>
      </w:r>
      <w:r w:rsidR="008F116A">
        <w:t xml:space="preserve"> My focus during our short stay there was on how these pujas linked with the Skanda</w:t>
      </w:r>
      <w:r w:rsidR="00957B9F">
        <w:t xml:space="preserve"> V</w:t>
      </w:r>
      <w:r w:rsidR="008F116A">
        <w:t>ale communities concepts of the body.</w:t>
      </w:r>
    </w:p>
    <w:p w:rsidR="00141404" w:rsidRDefault="008F116A" w:rsidP="003402E3">
      <w:r>
        <w:t>We only stayed at Skanda</w:t>
      </w:r>
      <w:r w:rsidR="00957B9F">
        <w:t xml:space="preserve"> V</w:t>
      </w:r>
      <w:r>
        <w:t xml:space="preserve">ale for one night in mid </w:t>
      </w:r>
      <w:r w:rsidR="00681111">
        <w:t>February</w:t>
      </w:r>
      <w:r>
        <w:t>, but over the period we were there I was able to interview many of the monks and pilgrims, and attend six pujas, essentially following the day that one of the many who make the pilgrimage to S</w:t>
      </w:r>
      <w:r w:rsidR="00957B9F">
        <w:t>kanda V</w:t>
      </w:r>
      <w:r>
        <w:t>ale would follow. We went as a large group of aspiring anthropologists, so had to find the balance between gaining a true experience as a p</w:t>
      </w:r>
      <w:r w:rsidR="00957B9F">
        <w:t>ilgrim would and staying in an anthropological</w:t>
      </w:r>
      <w:r>
        <w:t xml:space="preserve"> scholarly mindset. A longer stay would have allowed all of us a better insight into the happenings at Skanda</w:t>
      </w:r>
      <w:r w:rsidR="00957B9F">
        <w:t xml:space="preserve"> V</w:t>
      </w:r>
      <w:r w:rsidR="00BB2F58">
        <w:t>ale and their connections to our chosen research focuses.</w:t>
      </w:r>
    </w:p>
    <w:p w:rsidR="00CC0B0F" w:rsidRDefault="00BB2F58" w:rsidP="003402E3">
      <w:r>
        <w:t>I entered Skanda Vale not fully sure of what I would focus on, but with some desire for it to focus around the body</w:t>
      </w:r>
      <w:r w:rsidR="00681111">
        <w:t xml:space="preserve">, perhaps how the long working days and pujas affected my body and if the monks experienced them differently to me. </w:t>
      </w:r>
      <w:r w:rsidR="00CC0B0F">
        <w:t>I didn't settle on an aim until the stay was over.</w:t>
      </w:r>
      <w:r w:rsidR="00141404">
        <w:t xml:space="preserve"> </w:t>
      </w:r>
    </w:p>
    <w:p w:rsidR="003402E3" w:rsidRDefault="00CC0B0F" w:rsidP="003402E3">
      <w:r>
        <w:t>My observation lead me to the following conclusion, which I shall discuss throughout this report</w:t>
      </w:r>
      <w:r w:rsidR="003402E3">
        <w:t>.</w:t>
      </w:r>
    </w:p>
    <w:p w:rsidR="003402E3" w:rsidRDefault="003402E3" w:rsidP="003402E3">
      <w:r>
        <w:t xml:space="preserve">The </w:t>
      </w:r>
      <w:r w:rsidR="00141404">
        <w:t xml:space="preserve">body has a central role in the ritual practices at </w:t>
      </w:r>
      <w:r w:rsidR="00BB2F58">
        <w:t>Skanda</w:t>
      </w:r>
      <w:r w:rsidR="00957B9F">
        <w:t xml:space="preserve"> V</w:t>
      </w:r>
      <w:r w:rsidR="00141404">
        <w:t>ale. The</w:t>
      </w:r>
      <w:r>
        <w:t xml:space="preserve">se ritual practices demonstrate </w:t>
      </w:r>
      <w:r w:rsidR="00141404">
        <w:t>and reinforce notions of the body</w:t>
      </w:r>
      <w:r w:rsidR="00141404" w:rsidRPr="00141404">
        <w:t xml:space="preserve"> </w:t>
      </w:r>
      <w:r w:rsidR="00141404">
        <w:t>that have implications no</w:t>
      </w:r>
      <w:r>
        <w:t xml:space="preserve">t only within the religious and </w:t>
      </w:r>
      <w:r w:rsidR="00141404">
        <w:t xml:space="preserve">spiritual contexts, but also across political and social aspects of life at the </w:t>
      </w:r>
      <w:r w:rsidR="00BB2F58">
        <w:t>Skanda</w:t>
      </w:r>
      <w:r w:rsidR="00957B9F">
        <w:t xml:space="preserve"> V</w:t>
      </w:r>
      <w:r w:rsidR="00141404">
        <w:t>ale community.</w:t>
      </w:r>
      <w:r>
        <w:t xml:space="preserve"> </w:t>
      </w:r>
    </w:p>
    <w:p w:rsidR="00B80700" w:rsidRDefault="00DA503A" w:rsidP="003402E3">
      <w:r>
        <w:t xml:space="preserve">There is already much </w:t>
      </w:r>
      <w:r w:rsidR="00EF7FB8">
        <w:t>existing</w:t>
      </w:r>
      <w:r>
        <w:t xml:space="preserve"> scholarship in anthropology devoted to these subject areas.</w:t>
      </w:r>
      <w:r w:rsidR="00331EE8">
        <w:t xml:space="preserve"> </w:t>
      </w:r>
      <w:r w:rsidR="003402E3">
        <w:t>Amongst</w:t>
      </w:r>
      <w:r w:rsidR="00331EE8">
        <w:t xml:space="preserve"> others,</w:t>
      </w:r>
      <w:r w:rsidR="003402E3">
        <w:t xml:space="preserve"> </w:t>
      </w:r>
      <w:r w:rsidR="00331EE8">
        <w:t xml:space="preserve"> Margret Lock discusses the discourse surrounding culturally constructed body concepts, Catherine Bell discusses the ritualised body</w:t>
      </w:r>
      <w:r w:rsidR="003402E3">
        <w:t xml:space="preserve">, and Judith Butler writes on </w:t>
      </w:r>
      <w:proofErr w:type="spellStart"/>
      <w:r w:rsidR="00432173">
        <w:t>performative</w:t>
      </w:r>
      <w:proofErr w:type="spellEnd"/>
      <w:r w:rsidR="003402E3">
        <w:t xml:space="preserve"> gender as a tool for reinforcing body concepts and gender roles (Bell 1990, Butler 1993, Lock 1993). These are the three scholars </w:t>
      </w:r>
      <w:r w:rsidR="00957B9F">
        <w:t xml:space="preserve">that have </w:t>
      </w:r>
      <w:r w:rsidR="00432173">
        <w:t>formed the basis of my knowledge in my evaluation of the Skanda</w:t>
      </w:r>
      <w:r w:rsidR="00957B9F">
        <w:t xml:space="preserve"> V</w:t>
      </w:r>
      <w:r w:rsidR="00432173">
        <w:t>ale community.</w:t>
      </w:r>
    </w:p>
    <w:p w:rsidR="00DA503A" w:rsidRDefault="00432173" w:rsidP="003402E3">
      <w:r>
        <w:t xml:space="preserve">At </w:t>
      </w:r>
      <w:r w:rsidR="008470FD">
        <w:t>Skanda</w:t>
      </w:r>
      <w:r>
        <w:t xml:space="preserve"> </w:t>
      </w:r>
      <w:r w:rsidR="00957B9F">
        <w:t>V</w:t>
      </w:r>
      <w:r>
        <w:t xml:space="preserve">ale their concept of the body appeared to be rooted in their religious belief, as that is the reason that the community have gathered together </w:t>
      </w:r>
      <w:r w:rsidR="007F0338">
        <w:t xml:space="preserve">the religious culture shapes their daily lives, body concepts included. The theory that </w:t>
      </w:r>
      <w:r w:rsidR="008470FD">
        <w:t>immediately</w:t>
      </w:r>
      <w:r w:rsidR="007F0338">
        <w:t xml:space="preserve"> stands out in this discussion is that of </w:t>
      </w:r>
      <w:r w:rsidR="008470FD">
        <w:t>culturally</w:t>
      </w:r>
      <w:r w:rsidR="007F0338">
        <w:t xml:space="preserve"> constructed bodies. My</w:t>
      </w:r>
      <w:r>
        <w:t xml:space="preserve"> </w:t>
      </w:r>
      <w:r w:rsidR="007F0338">
        <w:t xml:space="preserve">basis for my understanding for this field stems from </w:t>
      </w:r>
      <w:r w:rsidR="006D1DF0">
        <w:t>Margret L</w:t>
      </w:r>
      <w:r w:rsidR="00DA503A">
        <w:t>ock's writing on bodies</w:t>
      </w:r>
      <w:r w:rsidR="007F0338">
        <w:t>, s</w:t>
      </w:r>
      <w:r w:rsidR="006D1DF0">
        <w:t>he discusses how the boundaries between people</w:t>
      </w:r>
      <w:r w:rsidR="0009024C">
        <w:t>’s bodies</w:t>
      </w:r>
      <w:r w:rsidR="006D1DF0">
        <w:t xml:space="preserve"> and their experience of the world are present, but differe</w:t>
      </w:r>
      <w:r w:rsidR="00141404">
        <w:t>nt, in all societies. T</w:t>
      </w:r>
      <w:r w:rsidR="006D1DF0">
        <w:t xml:space="preserve">his creates a social order that bodies must conform to, and shapes our understanding of many cultural practices. </w:t>
      </w:r>
      <w:r w:rsidR="007F0338">
        <w:t xml:space="preserve">The culture that a body is born into shapes where they place these boundaries and interpret the world. </w:t>
      </w:r>
      <w:r w:rsidR="006D1DF0">
        <w:t>Lock states</w:t>
      </w:r>
    </w:p>
    <w:p w:rsidR="00EF7FB8" w:rsidRDefault="00EF7FB8" w:rsidP="003402E3">
      <w:r w:rsidRPr="00365597">
        <w:rPr>
          <w:i/>
        </w:rPr>
        <w:t>'fluid boundaries, between individuals and society and between individuals and nature, are normative constructions that have significance for the creation of explanations about inequality, misfortune, illness, and for the moral order'</w:t>
      </w:r>
      <w:r w:rsidR="00572756">
        <w:t xml:space="preserve"> (Lock 1993:138)</w:t>
      </w:r>
    </w:p>
    <w:p w:rsidR="007F0338" w:rsidRDefault="002E2547" w:rsidP="003402E3">
      <w:r>
        <w:lastRenderedPageBreak/>
        <w:t xml:space="preserve">These boundaries that we make around our bodies </w:t>
      </w:r>
      <w:r w:rsidR="006E02FA">
        <w:t xml:space="preserve">shape how we interpret cultural practices that do not comply to what we may perceive as normal (Lock 1993). At Skanda Vale this was constantly apparent to me, as my understanding of my body did not match that of the apparent concept of the body held by their community. </w:t>
      </w:r>
    </w:p>
    <w:p w:rsidR="00677F94" w:rsidRDefault="002E2547" w:rsidP="00365597">
      <w:pPr>
        <w:rPr>
          <w:rFonts w:eastAsia="Times New Roman" w:cstheme="minorHAnsi"/>
          <w:szCs w:val="19"/>
          <w:lang w:eastAsia="en-GB"/>
        </w:rPr>
      </w:pPr>
      <w:r>
        <w:t>As expected, at</w:t>
      </w:r>
      <w:r w:rsidR="0009024C">
        <w:t xml:space="preserve"> </w:t>
      </w:r>
      <w:r>
        <w:t>Skanda</w:t>
      </w:r>
      <w:r w:rsidR="00957B9F">
        <w:t xml:space="preserve"> V</w:t>
      </w:r>
      <w:r w:rsidR="0009024C">
        <w:t xml:space="preserve">ale the body appears to hold a significance in ritual practice, </w:t>
      </w:r>
      <w:r w:rsidR="006B318D">
        <w:t>such as the puja rituals that are held several times a day.</w:t>
      </w:r>
      <w:r w:rsidR="006E02FA">
        <w:t xml:space="preserve"> They cater to every sense, and prepare the body before and after the puja takes place.</w:t>
      </w:r>
      <w:r w:rsidR="006B318D">
        <w:t xml:space="preserve"> </w:t>
      </w:r>
      <w:r w:rsidR="006E02FA">
        <w:t>Catherine B</w:t>
      </w:r>
      <w:r w:rsidR="006B318D">
        <w:t>ell has made an extensive</w:t>
      </w:r>
      <w:r w:rsidR="006E02FA">
        <w:t xml:space="preserve"> study into the body in ritual, and how we should approach the study of ritual as a whole. </w:t>
      </w:r>
      <w:r w:rsidR="00B61DD7">
        <w:t xml:space="preserve">The role of ritual itself has been heavily disputed by anthropologists, the most prominent theories are that rituals help a culture cope with change, as in the rite of passage rituals discussed by scholars such as Arnold Van </w:t>
      </w:r>
      <w:proofErr w:type="spellStart"/>
      <w:r w:rsidR="00B61DD7">
        <w:t>Gennep</w:t>
      </w:r>
      <w:proofErr w:type="spellEnd"/>
      <w:r w:rsidR="00B61DD7">
        <w:t>, and that rituals help reinforce social order,</w:t>
      </w:r>
      <w:r w:rsidR="00677F94">
        <w:t xml:space="preserve"> a theory which likely stems from the study of </w:t>
      </w:r>
      <w:proofErr w:type="spellStart"/>
      <w:r w:rsidR="00677F94">
        <w:t>totemism</w:t>
      </w:r>
      <w:proofErr w:type="spellEnd"/>
      <w:r w:rsidR="00677F94">
        <w:t xml:space="preserve"> in worship, as discussed by Emile Durkheim (Van </w:t>
      </w:r>
      <w:proofErr w:type="spellStart"/>
      <w:r w:rsidR="00677F94">
        <w:t>Gennep</w:t>
      </w:r>
      <w:proofErr w:type="spellEnd"/>
      <w:r w:rsidR="00677F94">
        <w:t xml:space="preserve"> 1909, Durkheim 1915). As the purpose of ritual at </w:t>
      </w:r>
      <w:r w:rsidR="008470FD">
        <w:t>Skanda</w:t>
      </w:r>
      <w:r w:rsidR="00677F94">
        <w:t xml:space="preserve"> vale does not appear to be to aid change, it is safe to assume that it serves to reinforce social order, under the guise of relig</w:t>
      </w:r>
      <w:r w:rsidR="00365597">
        <w:t>ious worship. In Bell's words,</w:t>
      </w:r>
      <w:r w:rsidR="00365597" w:rsidRPr="00365597">
        <w:rPr>
          <w:i/>
        </w:rPr>
        <w:t xml:space="preserve"> </w:t>
      </w:r>
      <w:r w:rsidR="00365597" w:rsidRPr="00365597">
        <w:rPr>
          <w:rFonts w:cstheme="minorHAnsi"/>
          <w:i/>
        </w:rPr>
        <w:t>'</w:t>
      </w:r>
      <w:r w:rsidR="00677F94" w:rsidRPr="00365597">
        <w:rPr>
          <w:rFonts w:eastAsia="Times New Roman" w:cstheme="minorHAnsi"/>
          <w:i/>
          <w:szCs w:val="19"/>
          <w:lang w:eastAsia="en-GB"/>
        </w:rPr>
        <w:t>ritual was recognized as having a type of efficacy or power—not the power that it might claim, but a special abili</w:t>
      </w:r>
      <w:r w:rsidR="00365597" w:rsidRPr="00365597">
        <w:rPr>
          <w:rFonts w:eastAsia="Times New Roman" w:cstheme="minorHAnsi"/>
          <w:i/>
          <w:szCs w:val="19"/>
          <w:lang w:eastAsia="en-GB"/>
        </w:rPr>
        <w:t>ty to shape social organization'</w:t>
      </w:r>
      <w:r w:rsidR="00365597">
        <w:rPr>
          <w:rFonts w:eastAsia="Times New Roman" w:cstheme="minorHAnsi"/>
          <w:i/>
          <w:szCs w:val="19"/>
          <w:lang w:eastAsia="en-GB"/>
        </w:rPr>
        <w:t xml:space="preserve"> </w:t>
      </w:r>
      <w:r w:rsidR="00365597">
        <w:rPr>
          <w:rFonts w:eastAsia="Times New Roman" w:cstheme="minorHAnsi"/>
          <w:szCs w:val="19"/>
          <w:lang w:eastAsia="en-GB"/>
        </w:rPr>
        <w:t xml:space="preserve">(Bell 1990:299) The body is a tool in ritual to affirm this social organisation. </w:t>
      </w:r>
      <w:r w:rsidR="00F0384D">
        <w:rPr>
          <w:rFonts w:eastAsia="Times New Roman" w:cstheme="minorHAnsi"/>
          <w:szCs w:val="19"/>
          <w:lang w:eastAsia="en-GB"/>
        </w:rPr>
        <w:t>The ritualised body is separate from the regular body, as it holds a power that other bodies do not have. these ritualised bodies are created by putting the body through some kind of process that marks it as separate from the regular body (Bell 1990). At Skanda</w:t>
      </w:r>
      <w:r w:rsidR="00957B9F">
        <w:rPr>
          <w:rFonts w:eastAsia="Times New Roman" w:cstheme="minorHAnsi"/>
          <w:szCs w:val="19"/>
          <w:lang w:eastAsia="en-GB"/>
        </w:rPr>
        <w:t xml:space="preserve"> V</w:t>
      </w:r>
      <w:r w:rsidR="00F0384D">
        <w:rPr>
          <w:rFonts w:eastAsia="Times New Roman" w:cstheme="minorHAnsi"/>
          <w:szCs w:val="19"/>
          <w:lang w:eastAsia="en-GB"/>
        </w:rPr>
        <w:t>ale this would be removing shoes, and the placement of the body in the temple. As the overt role of the puja is to worship the so called 'divine' in order to receive energy, the covert role is organising the social gender roles and power structures that shape everyday life at Skanda</w:t>
      </w:r>
      <w:r w:rsidR="00957B9F">
        <w:rPr>
          <w:rFonts w:eastAsia="Times New Roman" w:cstheme="minorHAnsi"/>
          <w:szCs w:val="19"/>
          <w:lang w:eastAsia="en-GB"/>
        </w:rPr>
        <w:t xml:space="preserve"> V</w:t>
      </w:r>
      <w:r w:rsidR="00F0384D">
        <w:rPr>
          <w:rFonts w:eastAsia="Times New Roman" w:cstheme="minorHAnsi"/>
          <w:szCs w:val="19"/>
          <w:lang w:eastAsia="en-GB"/>
        </w:rPr>
        <w:t>ale, via the organisation of the bodies in the temple and therefore their access to the 'divine energy'.</w:t>
      </w:r>
    </w:p>
    <w:p w:rsidR="00932093" w:rsidRPr="00365597" w:rsidRDefault="00932093" w:rsidP="00365597">
      <w:pPr>
        <w:rPr>
          <w:rFonts w:eastAsia="Times New Roman" w:cstheme="minorHAnsi"/>
          <w:szCs w:val="19"/>
          <w:lang w:eastAsia="en-GB"/>
        </w:rPr>
      </w:pPr>
      <w:r>
        <w:rPr>
          <w:rFonts w:eastAsia="Times New Roman" w:cstheme="minorHAnsi"/>
          <w:szCs w:val="19"/>
          <w:lang w:eastAsia="en-GB"/>
        </w:rPr>
        <w:t>Gendered bodies follow different roles at Skanda</w:t>
      </w:r>
      <w:r w:rsidR="00957B9F">
        <w:rPr>
          <w:rFonts w:eastAsia="Times New Roman" w:cstheme="minorHAnsi"/>
          <w:szCs w:val="19"/>
          <w:lang w:eastAsia="en-GB"/>
        </w:rPr>
        <w:t xml:space="preserve"> V</w:t>
      </w:r>
      <w:r>
        <w:rPr>
          <w:rFonts w:eastAsia="Times New Roman" w:cstheme="minorHAnsi"/>
          <w:szCs w:val="19"/>
          <w:lang w:eastAsia="en-GB"/>
        </w:rPr>
        <w:t>ale, during pujas and elsewhere. The organisation of men and women in the temple parallels the power structure present outside of the pujas. By adhering to the segregation during the puja the nuns reinforce the segregation that they are subject to in daily life at Skanda</w:t>
      </w:r>
      <w:r w:rsidR="00957B9F">
        <w:rPr>
          <w:rFonts w:eastAsia="Times New Roman" w:cstheme="minorHAnsi"/>
          <w:szCs w:val="19"/>
          <w:lang w:eastAsia="en-GB"/>
        </w:rPr>
        <w:t xml:space="preserve"> V</w:t>
      </w:r>
      <w:r>
        <w:rPr>
          <w:rFonts w:eastAsia="Times New Roman" w:cstheme="minorHAnsi"/>
          <w:szCs w:val="19"/>
          <w:lang w:eastAsia="en-GB"/>
        </w:rPr>
        <w:t xml:space="preserve">ale. </w:t>
      </w:r>
      <w:r w:rsidR="00E1493A">
        <w:rPr>
          <w:rFonts w:eastAsia="Times New Roman" w:cstheme="minorHAnsi"/>
          <w:szCs w:val="19"/>
          <w:lang w:eastAsia="en-GB"/>
        </w:rPr>
        <w:t>This fits with the theory that gender is '</w:t>
      </w:r>
      <w:proofErr w:type="spellStart"/>
      <w:r w:rsidR="00E1493A">
        <w:rPr>
          <w:rFonts w:eastAsia="Times New Roman" w:cstheme="minorHAnsi"/>
          <w:szCs w:val="19"/>
          <w:lang w:eastAsia="en-GB"/>
        </w:rPr>
        <w:t>performative</w:t>
      </w:r>
      <w:proofErr w:type="spellEnd"/>
      <w:r w:rsidR="00E1493A">
        <w:rPr>
          <w:rFonts w:eastAsia="Times New Roman" w:cstheme="minorHAnsi"/>
          <w:szCs w:val="19"/>
          <w:lang w:eastAsia="en-GB"/>
        </w:rPr>
        <w:t>', each gender is defined by the traditional roles and uniforms culturally ascribed to it (Butler 1993).</w:t>
      </w:r>
      <w:r w:rsidR="00957B9F">
        <w:rPr>
          <w:rFonts w:eastAsia="Times New Roman" w:cstheme="minorHAnsi"/>
          <w:szCs w:val="19"/>
          <w:lang w:eastAsia="en-GB"/>
        </w:rPr>
        <w:t xml:space="preserve"> </w:t>
      </w:r>
      <w:r>
        <w:rPr>
          <w:rFonts w:eastAsia="Times New Roman" w:cstheme="minorHAnsi"/>
          <w:szCs w:val="19"/>
          <w:lang w:eastAsia="en-GB"/>
        </w:rPr>
        <w:t>In my time there I did not get a chance to talk to any of the nuns, as they never seemed to appear outside of the pujas, all the important roles and responsibilities being taken on by the monks.</w:t>
      </w:r>
    </w:p>
    <w:p w:rsidR="00C172CC" w:rsidRDefault="00197C9C" w:rsidP="003402E3">
      <w:bookmarkStart w:id="0" w:name="_GoBack"/>
      <w:bookmarkEnd w:id="0"/>
      <w:r>
        <w:t xml:space="preserve">While at Skanda Vale I was conscious of my methodology, having never performed any fieldwork before. I tried to participate as wholly as possible while still keeping a critical state of mind, so as to use participant observation to the best of my ability. I kept a field journal throughout the experience, trying to bear in mind </w:t>
      </w:r>
      <w:proofErr w:type="spellStart"/>
      <w:r>
        <w:t>Geertz's</w:t>
      </w:r>
      <w:proofErr w:type="spellEnd"/>
      <w:r>
        <w:t xml:space="preserve"> thick description as I took notes in the greatest detail possible, in order to garner the deepest possible level of understanding and the richest data (</w:t>
      </w:r>
      <w:proofErr w:type="spellStart"/>
      <w:r>
        <w:t>Geertz</w:t>
      </w:r>
      <w:proofErr w:type="spellEnd"/>
      <w:r>
        <w:t xml:space="preserve"> 1973). I practiced interviewing beforehand and asked consent of all I spoke to before using recording our conversations. With this methodology I can confidently claim that the information I acquired is as reliable as was possible to get with only a day's visit, and was ethically sound.</w:t>
      </w:r>
    </w:p>
    <w:p w:rsidR="00AE2596" w:rsidRDefault="00AE2596" w:rsidP="003402E3">
      <w:r>
        <w:t>When we first arrived at Skanda Vale one of the monks, Brother Andy, told us many stories of the community and the guru. He spoke of the gurus teachings, that we are all divine, this divinity is in everything and everyone, we just have to find it. This sense of the divine and its involvement in life at Skanda Vale became more prominent over the course of the visit.</w:t>
      </w:r>
    </w:p>
    <w:p w:rsidR="008470FD" w:rsidRDefault="008470FD" w:rsidP="003402E3">
      <w:r>
        <w:lastRenderedPageBreak/>
        <w:t>Each puja at Skanda Vale follows the same basic process</w:t>
      </w:r>
      <w:r w:rsidR="005856A2">
        <w:t xml:space="preserve">, it is these fundamentals that are key in the discussion of the body in ritual as they all involve one of the senses, and serve to construct and enforce social order. Upon entering any temple, with the exclusion of the </w:t>
      </w:r>
      <w:r w:rsidR="005856A2" w:rsidRPr="005856A2">
        <w:rPr>
          <w:rStyle w:val="Strong"/>
          <w:b w:val="0"/>
        </w:rPr>
        <w:t xml:space="preserve">Sri </w:t>
      </w:r>
      <w:proofErr w:type="spellStart"/>
      <w:r w:rsidR="005856A2" w:rsidRPr="005856A2">
        <w:rPr>
          <w:rStyle w:val="Strong"/>
          <w:b w:val="0"/>
        </w:rPr>
        <w:t>Ranganatha</w:t>
      </w:r>
      <w:proofErr w:type="spellEnd"/>
      <w:r w:rsidR="005856A2" w:rsidRPr="005856A2">
        <w:rPr>
          <w:rStyle w:val="Strong"/>
          <w:b w:val="0"/>
        </w:rPr>
        <w:t xml:space="preserve"> Temple</w:t>
      </w:r>
      <w:r w:rsidR="005856A2">
        <w:rPr>
          <w:rStyle w:val="Strong"/>
          <w:b w:val="0"/>
        </w:rPr>
        <w:t xml:space="preserve"> as it is outside</w:t>
      </w:r>
      <w:r w:rsidR="005856A2">
        <w:rPr>
          <w:rStyle w:val="Strong"/>
        </w:rPr>
        <w:t>,</w:t>
      </w:r>
      <w:r w:rsidR="005856A2">
        <w:t xml:space="preserve"> you must take your shoes off and collect a pillow to sit or kneel on. The women are all seated on the left and the men on the right. A woman may not enter the temple if she is menstruating.</w:t>
      </w:r>
      <w:r w:rsidR="00E1493A">
        <w:t xml:space="preserve"> Incense is burned. The p</w:t>
      </w:r>
      <w:r w:rsidR="005856A2">
        <w:t>ujas are always run by monks, the nuns occasionally lead the prayer</w:t>
      </w:r>
      <w:r w:rsidR="00BA1444">
        <w:t xml:space="preserve"> songs</w:t>
      </w:r>
      <w:r w:rsidR="005856A2">
        <w:t xml:space="preserve">, but the monks always perform the physical act of blessing the statue(s) </w:t>
      </w:r>
      <w:r w:rsidR="00BA1444">
        <w:t xml:space="preserve">with a flame, before the flame is passed through the temple to bless each person. Monks first, then male attendants before </w:t>
      </w:r>
      <w:r w:rsidR="00957B9F">
        <w:t>women and nuns. Two</w:t>
      </w:r>
      <w:r w:rsidR="00BA1444">
        <w:t xml:space="preserve"> powders, that are to be pressed to the forehead, and two liquids, that are to be ingested, follow the flame in the same order. Then the pillows are replaced and shoes are put back on upon leaving the ritual.</w:t>
      </w:r>
    </w:p>
    <w:p w:rsidR="00C172CC" w:rsidRDefault="00BA1444" w:rsidP="003402E3">
      <w:r>
        <w:t>During some down time we had, before the last puja we attended, we were given the opportunity to interview one of the monks</w:t>
      </w:r>
      <w:r w:rsidR="00AE2596">
        <w:t>. This shed some light upon the shared body concepts of the Skanda</w:t>
      </w:r>
      <w:r w:rsidR="00957B9F">
        <w:t xml:space="preserve"> V</w:t>
      </w:r>
      <w:r w:rsidR="00AE2596">
        <w:t xml:space="preserve">ale community. One particular quote on the subject of mentality during the pujas stood out </w:t>
      </w:r>
      <w:r w:rsidR="00CD440D">
        <w:t xml:space="preserve">to me as it presented a link between the focus on the divine at Skanda Vale, and the supposed purpose of the pujas, </w:t>
      </w:r>
      <w:r w:rsidR="00AE2596" w:rsidRPr="006B318D">
        <w:rPr>
          <w:i/>
        </w:rPr>
        <w:t xml:space="preserve"> ‘if you can be mindful, present, and focused, you can gain so much energy’</w:t>
      </w:r>
      <w:r w:rsidR="00CD440D">
        <w:rPr>
          <w:i/>
        </w:rPr>
        <w:t xml:space="preserve">. </w:t>
      </w:r>
      <w:r w:rsidR="00CD440D">
        <w:t>When pushed on the topic, the monk described the 'divine' as a pure energy at the core of everything. So by being present during the pujas you can access this energy, linking the body to the divine. The Skanda Vale community view the body as a vessel for the divine, and therefore must be kept pure. The monk reinforced this observation, as he stated that</w:t>
      </w:r>
      <w:r w:rsidR="00AE2596" w:rsidRPr="006B318D">
        <w:rPr>
          <w:i/>
        </w:rPr>
        <w:t xml:space="preserve"> ‘what you see and hear is as much food as what you put in your mouth. You have to look at what you put into your body in every sense’</w:t>
      </w:r>
      <w:r w:rsidR="00CD440D">
        <w:t>. Ritual at Skanda Vale serves a religious purpose in linking bodies to the divine, and a practical purpose in setting an order for these bodies to follow.</w:t>
      </w:r>
    </w:p>
    <w:p w:rsidR="00932093" w:rsidRDefault="00407FFE" w:rsidP="003402E3">
      <w:r>
        <w:t>I</w:t>
      </w:r>
      <w:r w:rsidR="00C172CC">
        <w:t xml:space="preserve">t is important to recognise that the </w:t>
      </w:r>
      <w:r w:rsidR="00957B9F">
        <w:t>ritual activity seen at Skanda V</w:t>
      </w:r>
      <w:r w:rsidR="00C172CC">
        <w:t>ale must be seen in the wider political context of the community.</w:t>
      </w:r>
      <w:r>
        <w:t xml:space="preserve"> The patriarchal power structure is reinforced by ritual, with the segregation and the order the flame blessing is passed around, as the ritual holds the power to influence social order (Bell 1990). The s</w:t>
      </w:r>
      <w:r w:rsidR="00932093">
        <w:t xml:space="preserve">ocial roles </w:t>
      </w:r>
      <w:r>
        <w:t xml:space="preserve">are </w:t>
      </w:r>
      <w:r w:rsidR="00932093">
        <w:t>a</w:t>
      </w:r>
      <w:r>
        <w:t>scribed to gender and biology. P</w:t>
      </w:r>
      <w:r w:rsidR="00932093">
        <w:t>erforming these gender roles reinforce the</w:t>
      </w:r>
      <w:r>
        <w:t xml:space="preserve"> power imbalance in the society, but as I did not have the </w:t>
      </w:r>
      <w:r w:rsidR="00E1493A">
        <w:t>opportunity</w:t>
      </w:r>
      <w:r>
        <w:t xml:space="preserve"> to interview any of the nuns I cannot </w:t>
      </w:r>
      <w:r w:rsidR="00E1493A">
        <w:t>indicate if there is any desire to change the current state, or if they perceive any imbalance at all</w:t>
      </w:r>
      <w:r w:rsidR="00932093">
        <w:t xml:space="preserve">. </w:t>
      </w:r>
    </w:p>
    <w:p w:rsidR="00CD12C4" w:rsidRDefault="00E1493A" w:rsidP="003402E3">
      <w:r>
        <w:t xml:space="preserve">The concept of the body as a vessel for the 'divine', is central, and catered to in the puja rituals. Each sense is linked individually, with the sound of the sand prayers, the smell of the </w:t>
      </w:r>
      <w:r w:rsidR="00CD12C4">
        <w:t>incense</w:t>
      </w:r>
      <w:r>
        <w:t xml:space="preserve">, the sight of the </w:t>
      </w:r>
      <w:r w:rsidR="00CD12C4">
        <w:t>grand temples, the feel of the powders and the floor under your feet, and the taste of the two liquids. By feeding each sense they enforce the importance of each sense and the body in their culture. By keeping these senses 'pure' while outside of ritual worship, they link the social, culturally constructed, body to the conceptual 'ritualised body' (Bell 1990, Lock 1993). The organisation and prioritisation of the bodies in the pujas reflect and construct the organisation in the community, and this in turn reflects the perceived importance</w:t>
      </w:r>
      <w:r w:rsidR="00957B9F">
        <w:t xml:space="preserve"> of each</w:t>
      </w:r>
      <w:r w:rsidR="00CD12C4">
        <w:t xml:space="preserve"> within the community</w:t>
      </w:r>
      <w:r w:rsidR="00957B9F">
        <w:t>. The body is key practice at Skanda Vale, as it is at the core of their religious belief, and therefore their culture.</w:t>
      </w:r>
    </w:p>
    <w:p w:rsidR="00407FFE" w:rsidRDefault="00407FFE" w:rsidP="003402E3"/>
    <w:p w:rsidR="00407FFE" w:rsidRDefault="00CD12C4" w:rsidP="003402E3">
      <w:r>
        <w:t>Word count:</w:t>
      </w:r>
      <w:r w:rsidR="00957B9F">
        <w:t xml:space="preserve"> 1915</w:t>
      </w:r>
    </w:p>
    <w:p w:rsidR="00407FFE" w:rsidRPr="00407FFE" w:rsidRDefault="00407FFE" w:rsidP="00957B9F">
      <w:pPr>
        <w:pStyle w:val="Heading1"/>
      </w:pPr>
      <w:r w:rsidRPr="00407FFE">
        <w:lastRenderedPageBreak/>
        <w:t>References</w:t>
      </w:r>
    </w:p>
    <w:p w:rsidR="00407FFE" w:rsidRPr="00407FFE" w:rsidRDefault="00407FFE" w:rsidP="00407FFE">
      <w:pPr>
        <w:spacing w:line="240" w:lineRule="auto"/>
        <w:rPr>
          <w:rFonts w:eastAsia="Times New Roman" w:cstheme="minorHAnsi"/>
          <w:lang w:eastAsia="en-GB"/>
        </w:rPr>
      </w:pPr>
      <w:r w:rsidRPr="00407FFE">
        <w:rPr>
          <w:rFonts w:eastAsia="Times New Roman" w:cstheme="minorHAnsi"/>
          <w:lang w:eastAsia="en-GB"/>
        </w:rPr>
        <w:t xml:space="preserve">Bell, C. 1990a. The Ritual Body and The Dynamics of Ritual Power. </w:t>
      </w:r>
      <w:r w:rsidRPr="00407FFE">
        <w:rPr>
          <w:rFonts w:eastAsia="Times New Roman" w:cstheme="minorHAnsi"/>
          <w:i/>
          <w:iCs/>
          <w:lang w:eastAsia="en-GB"/>
        </w:rPr>
        <w:t>Journal of Ritual Studies</w:t>
      </w:r>
      <w:r w:rsidRPr="00407FFE">
        <w:rPr>
          <w:rFonts w:eastAsia="Times New Roman" w:cstheme="minorHAnsi"/>
          <w:lang w:eastAsia="en-GB"/>
        </w:rPr>
        <w:t xml:space="preserve"> 4(2), pp. 299–313.</w:t>
      </w:r>
    </w:p>
    <w:p w:rsidR="00407FFE" w:rsidRPr="00407FFE" w:rsidRDefault="00407FFE" w:rsidP="00407FFE">
      <w:pPr>
        <w:spacing w:after="0" w:line="240" w:lineRule="auto"/>
        <w:rPr>
          <w:rFonts w:eastAsia="Times New Roman" w:cstheme="minorHAnsi"/>
          <w:lang w:eastAsia="en-GB"/>
        </w:rPr>
      </w:pPr>
      <w:r w:rsidRPr="00407FFE">
        <w:rPr>
          <w:rFonts w:eastAsia="Times New Roman" w:cstheme="minorHAnsi"/>
          <w:lang w:eastAsia="en-GB"/>
        </w:rPr>
        <w:t xml:space="preserve">Butler, J. 1993. </w:t>
      </w:r>
      <w:r w:rsidRPr="00407FFE">
        <w:rPr>
          <w:rFonts w:eastAsia="Times New Roman" w:cstheme="minorHAnsi"/>
          <w:i/>
          <w:iCs/>
          <w:lang w:eastAsia="en-GB"/>
        </w:rPr>
        <w:t>Bodies that Matter: On the Discursive Limits of ‘sex’</w:t>
      </w:r>
      <w:r w:rsidRPr="00407FFE">
        <w:rPr>
          <w:rFonts w:eastAsia="Times New Roman" w:cstheme="minorHAnsi"/>
          <w:lang w:eastAsia="en-GB"/>
        </w:rPr>
        <w:t>. Psychology Press.</w:t>
      </w:r>
    </w:p>
    <w:p w:rsidR="00407FFE" w:rsidRDefault="00407FFE" w:rsidP="00407FFE">
      <w:pPr>
        <w:spacing w:line="240" w:lineRule="auto"/>
        <w:rPr>
          <w:rFonts w:eastAsia="Times New Roman" w:cstheme="minorHAnsi"/>
          <w:lang w:eastAsia="en-GB"/>
        </w:rPr>
      </w:pPr>
      <w:r w:rsidRPr="00407FFE">
        <w:rPr>
          <w:rFonts w:eastAsia="Times New Roman" w:cstheme="minorHAnsi"/>
          <w:lang w:eastAsia="en-GB"/>
        </w:rPr>
        <w:t xml:space="preserve">Durkheim, É. and Swain, J.W. 2008. </w:t>
      </w:r>
      <w:r w:rsidRPr="00407FFE">
        <w:rPr>
          <w:rFonts w:eastAsia="Times New Roman" w:cstheme="minorHAnsi"/>
          <w:i/>
          <w:iCs/>
          <w:lang w:eastAsia="en-GB"/>
        </w:rPr>
        <w:t>The Elementary Forms of the Religious Life</w:t>
      </w:r>
      <w:r w:rsidRPr="00407FFE">
        <w:rPr>
          <w:rFonts w:eastAsia="Times New Roman" w:cstheme="minorHAnsi"/>
          <w:lang w:eastAsia="en-GB"/>
        </w:rPr>
        <w:t>. Courier Corporation.</w:t>
      </w:r>
    </w:p>
    <w:p w:rsidR="007E0D39" w:rsidRDefault="007E0D39" w:rsidP="007E0D39">
      <w:pPr>
        <w:spacing w:after="0" w:line="240" w:lineRule="auto"/>
        <w:rPr>
          <w:rFonts w:eastAsia="Times New Roman" w:cstheme="minorHAnsi"/>
          <w:szCs w:val="24"/>
          <w:lang w:eastAsia="en-GB"/>
        </w:rPr>
      </w:pPr>
      <w:r w:rsidRPr="007E0D39">
        <w:rPr>
          <w:rFonts w:eastAsia="Times New Roman" w:cstheme="minorHAnsi"/>
          <w:szCs w:val="24"/>
          <w:lang w:eastAsia="en-GB"/>
        </w:rPr>
        <w:t xml:space="preserve">PERFORMATIVE ACTS AND GENDER CONSTITUTION: AN ESSAY IN PHENOMENOLOGY AND FEMINIST THEORY | The </w:t>
      </w:r>
      <w:proofErr w:type="spellStart"/>
      <w:r w:rsidRPr="007E0D39">
        <w:rPr>
          <w:rFonts w:eastAsia="Times New Roman" w:cstheme="minorHAnsi"/>
          <w:szCs w:val="24"/>
          <w:lang w:eastAsia="en-GB"/>
        </w:rPr>
        <w:t>RoutledgeFalmer</w:t>
      </w:r>
      <w:proofErr w:type="spellEnd"/>
      <w:r w:rsidRPr="007E0D39">
        <w:rPr>
          <w:rFonts w:eastAsia="Times New Roman" w:cstheme="minorHAnsi"/>
          <w:szCs w:val="24"/>
          <w:lang w:eastAsia="en-GB"/>
        </w:rPr>
        <w:t xml:space="preserve"> Reader in Gender &amp; Education | Taylor &amp; Francis Group. [no date]. Available at: </w:t>
      </w:r>
      <w:hyperlink r:id="rId5" w:history="1">
        <w:r w:rsidRPr="007E0D39">
          <w:rPr>
            <w:rFonts w:eastAsia="Times New Roman" w:cstheme="minorHAnsi"/>
            <w:color w:val="0000FF"/>
            <w:szCs w:val="24"/>
            <w:u w:val="single"/>
            <w:lang w:eastAsia="en-GB"/>
          </w:rPr>
          <w:t>https://www.taylorfrancis.com/books/e/9781134282005/chapters/10.4324%2F9780203567234-13</w:t>
        </w:r>
      </w:hyperlink>
      <w:r w:rsidRPr="007E0D39">
        <w:rPr>
          <w:rFonts w:eastAsia="Times New Roman" w:cstheme="minorHAnsi"/>
          <w:szCs w:val="24"/>
          <w:lang w:eastAsia="en-GB"/>
        </w:rPr>
        <w:t xml:space="preserve"> [Accessed: 9 May 2018].</w:t>
      </w:r>
    </w:p>
    <w:p w:rsidR="007E0D39" w:rsidRPr="00407FFE" w:rsidRDefault="007E0D39" w:rsidP="007E0D39">
      <w:pPr>
        <w:spacing w:after="0" w:line="240" w:lineRule="auto"/>
        <w:rPr>
          <w:rFonts w:eastAsia="Times New Roman" w:cstheme="minorHAnsi"/>
          <w:szCs w:val="24"/>
          <w:lang w:eastAsia="en-GB"/>
        </w:rPr>
      </w:pPr>
    </w:p>
    <w:p w:rsidR="00407FFE" w:rsidRPr="00407FFE" w:rsidRDefault="00407FFE" w:rsidP="00407FFE">
      <w:pPr>
        <w:spacing w:line="240" w:lineRule="auto"/>
        <w:rPr>
          <w:rFonts w:eastAsia="Times New Roman" w:cstheme="minorHAnsi"/>
          <w:lang w:eastAsia="en-GB"/>
        </w:rPr>
      </w:pPr>
      <w:proofErr w:type="spellStart"/>
      <w:r w:rsidRPr="00407FFE">
        <w:rPr>
          <w:rFonts w:eastAsia="Times New Roman" w:cstheme="minorHAnsi"/>
          <w:lang w:eastAsia="en-GB"/>
        </w:rPr>
        <w:t>Geertz</w:t>
      </w:r>
      <w:proofErr w:type="spellEnd"/>
      <w:r w:rsidRPr="00407FFE">
        <w:rPr>
          <w:rFonts w:eastAsia="Times New Roman" w:cstheme="minorHAnsi"/>
          <w:lang w:eastAsia="en-GB"/>
        </w:rPr>
        <w:t xml:space="preserve">, C. 1973. </w:t>
      </w:r>
      <w:r w:rsidRPr="00407FFE">
        <w:rPr>
          <w:rFonts w:eastAsia="Times New Roman" w:cstheme="minorHAnsi"/>
          <w:i/>
          <w:iCs/>
          <w:lang w:eastAsia="en-GB"/>
        </w:rPr>
        <w:t>The Interpretation Of Cultures</w:t>
      </w:r>
      <w:r w:rsidRPr="00407FFE">
        <w:rPr>
          <w:rFonts w:eastAsia="Times New Roman" w:cstheme="minorHAnsi"/>
          <w:lang w:eastAsia="en-GB"/>
        </w:rPr>
        <w:t>. Basic Books.</w:t>
      </w:r>
    </w:p>
    <w:p w:rsidR="00407FFE" w:rsidRPr="00407FFE" w:rsidRDefault="00407FFE" w:rsidP="00407FFE">
      <w:pPr>
        <w:spacing w:line="240" w:lineRule="auto"/>
        <w:rPr>
          <w:rFonts w:eastAsia="Times New Roman" w:cstheme="minorHAnsi"/>
          <w:lang w:eastAsia="en-GB"/>
        </w:rPr>
      </w:pPr>
      <w:proofErr w:type="spellStart"/>
      <w:r w:rsidRPr="00407FFE">
        <w:rPr>
          <w:rFonts w:eastAsia="Times New Roman" w:cstheme="minorHAnsi"/>
          <w:lang w:eastAsia="en-GB"/>
        </w:rPr>
        <w:t>Gennep</w:t>
      </w:r>
      <w:proofErr w:type="spellEnd"/>
      <w:r w:rsidRPr="00407FFE">
        <w:rPr>
          <w:rFonts w:eastAsia="Times New Roman" w:cstheme="minorHAnsi"/>
          <w:lang w:eastAsia="en-GB"/>
        </w:rPr>
        <w:t xml:space="preserve">, A. van 1909. </w:t>
      </w:r>
      <w:r w:rsidRPr="00407FFE">
        <w:rPr>
          <w:rFonts w:eastAsia="Times New Roman" w:cstheme="minorHAnsi"/>
          <w:i/>
          <w:iCs/>
          <w:lang w:eastAsia="en-GB"/>
        </w:rPr>
        <w:t>Les rites de passage</w:t>
      </w:r>
      <w:r w:rsidRPr="00407FFE">
        <w:rPr>
          <w:rFonts w:eastAsia="Times New Roman" w:cstheme="minorHAnsi"/>
          <w:lang w:eastAsia="en-GB"/>
        </w:rPr>
        <w:t xml:space="preserve">. </w:t>
      </w:r>
      <w:proofErr w:type="spellStart"/>
      <w:r w:rsidRPr="00407FFE">
        <w:rPr>
          <w:rFonts w:eastAsia="Times New Roman" w:cstheme="minorHAnsi"/>
          <w:lang w:eastAsia="en-GB"/>
        </w:rPr>
        <w:t>Nourry</w:t>
      </w:r>
      <w:proofErr w:type="spellEnd"/>
      <w:r w:rsidRPr="00407FFE">
        <w:rPr>
          <w:rFonts w:eastAsia="Times New Roman" w:cstheme="minorHAnsi"/>
          <w:lang w:eastAsia="en-GB"/>
        </w:rPr>
        <w:t>.</w:t>
      </w:r>
    </w:p>
    <w:p w:rsidR="00407FFE" w:rsidRPr="00407FFE" w:rsidRDefault="00407FFE" w:rsidP="00407FFE">
      <w:pPr>
        <w:spacing w:line="240" w:lineRule="auto"/>
        <w:rPr>
          <w:rFonts w:eastAsia="Times New Roman" w:cstheme="minorHAnsi"/>
          <w:lang w:eastAsia="en-GB"/>
        </w:rPr>
      </w:pPr>
      <w:r w:rsidRPr="00407FFE">
        <w:rPr>
          <w:rFonts w:eastAsia="Times New Roman" w:cstheme="minorHAnsi"/>
          <w:lang w:eastAsia="en-GB"/>
        </w:rPr>
        <w:t xml:space="preserve">Lock, M. 1993. Cultivating the Body: Anthropology and Epistemologies of Bodily Practice and Knowledge. </w:t>
      </w:r>
      <w:r w:rsidRPr="00407FFE">
        <w:rPr>
          <w:rFonts w:eastAsia="Times New Roman" w:cstheme="minorHAnsi"/>
          <w:i/>
          <w:iCs/>
          <w:lang w:eastAsia="en-GB"/>
        </w:rPr>
        <w:t>Annual Review of Anthropology</w:t>
      </w:r>
      <w:r w:rsidRPr="00407FFE">
        <w:rPr>
          <w:rFonts w:eastAsia="Times New Roman" w:cstheme="minorHAnsi"/>
          <w:lang w:eastAsia="en-GB"/>
        </w:rPr>
        <w:t xml:space="preserve"> 22, pp. 133–155.</w:t>
      </w:r>
    </w:p>
    <w:p w:rsidR="00957B9F" w:rsidRPr="00957B9F" w:rsidRDefault="00957B9F" w:rsidP="00957B9F">
      <w:pPr>
        <w:spacing w:after="0" w:line="240" w:lineRule="auto"/>
        <w:rPr>
          <w:rFonts w:eastAsia="Times New Roman" w:cstheme="minorHAnsi"/>
          <w:lang w:eastAsia="en-GB"/>
        </w:rPr>
      </w:pPr>
      <w:r w:rsidRPr="00957B9F">
        <w:rPr>
          <w:rFonts w:eastAsia="Times New Roman" w:cstheme="minorHAnsi"/>
          <w:lang w:eastAsia="en-GB"/>
        </w:rPr>
        <w:t xml:space="preserve">Puja times &amp; festival calendar. [no date]. Available at: </w:t>
      </w:r>
      <w:hyperlink r:id="rId6" w:history="1">
        <w:r w:rsidRPr="00957B9F">
          <w:rPr>
            <w:rFonts w:eastAsia="Times New Roman" w:cstheme="minorHAnsi"/>
            <w:color w:val="0000FF"/>
            <w:u w:val="single"/>
            <w:lang w:eastAsia="en-GB"/>
          </w:rPr>
          <w:t>https://www.skandavale.org/puja-times/</w:t>
        </w:r>
      </w:hyperlink>
      <w:r w:rsidRPr="00957B9F">
        <w:rPr>
          <w:rFonts w:eastAsia="Times New Roman" w:cstheme="minorHAnsi"/>
          <w:lang w:eastAsia="en-GB"/>
        </w:rPr>
        <w:t xml:space="preserve"> [Accessed: 9 May 2018].</w:t>
      </w:r>
    </w:p>
    <w:p w:rsidR="00407FFE" w:rsidRPr="00407FFE" w:rsidRDefault="00407FFE" w:rsidP="00407FFE">
      <w:pPr>
        <w:spacing w:line="240" w:lineRule="auto"/>
        <w:rPr>
          <w:rFonts w:eastAsia="Times New Roman" w:cstheme="minorHAnsi"/>
          <w:lang w:eastAsia="en-GB"/>
        </w:rPr>
      </w:pPr>
    </w:p>
    <w:p w:rsidR="00407FFE" w:rsidRPr="00407FFE" w:rsidRDefault="00407FFE" w:rsidP="00407FFE">
      <w:pPr>
        <w:spacing w:after="0" w:line="240" w:lineRule="auto"/>
        <w:rPr>
          <w:rFonts w:eastAsia="Times New Roman" w:cstheme="minorHAnsi"/>
          <w:lang w:eastAsia="en-GB"/>
        </w:rPr>
      </w:pPr>
    </w:p>
    <w:p w:rsidR="00407FFE" w:rsidRPr="00B80700" w:rsidRDefault="00407FFE" w:rsidP="003402E3"/>
    <w:sectPr w:rsidR="00407FFE" w:rsidRPr="00B80700" w:rsidSect="009B036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compat/>
  <w:rsids>
    <w:rsidRoot w:val="00B80700"/>
    <w:rsid w:val="00036DFF"/>
    <w:rsid w:val="0004008C"/>
    <w:rsid w:val="00056F0E"/>
    <w:rsid w:val="0009024C"/>
    <w:rsid w:val="000B32AE"/>
    <w:rsid w:val="000C27F4"/>
    <w:rsid w:val="00122ECC"/>
    <w:rsid w:val="00141404"/>
    <w:rsid w:val="00160E4C"/>
    <w:rsid w:val="00167C47"/>
    <w:rsid w:val="00197C9C"/>
    <w:rsid w:val="001B7D01"/>
    <w:rsid w:val="001D1E16"/>
    <w:rsid w:val="001E6D39"/>
    <w:rsid w:val="002303A4"/>
    <w:rsid w:val="00285FA2"/>
    <w:rsid w:val="002E2547"/>
    <w:rsid w:val="00331EE8"/>
    <w:rsid w:val="00340060"/>
    <w:rsid w:val="003402E3"/>
    <w:rsid w:val="00355D70"/>
    <w:rsid w:val="00357409"/>
    <w:rsid w:val="00361A1E"/>
    <w:rsid w:val="00365597"/>
    <w:rsid w:val="0037560E"/>
    <w:rsid w:val="003952F1"/>
    <w:rsid w:val="003E3861"/>
    <w:rsid w:val="00407FFE"/>
    <w:rsid w:val="00432173"/>
    <w:rsid w:val="004576B1"/>
    <w:rsid w:val="004D77DD"/>
    <w:rsid w:val="004F4D4D"/>
    <w:rsid w:val="00501ABA"/>
    <w:rsid w:val="00511924"/>
    <w:rsid w:val="005225F2"/>
    <w:rsid w:val="005360D6"/>
    <w:rsid w:val="005703F7"/>
    <w:rsid w:val="00572756"/>
    <w:rsid w:val="005856A2"/>
    <w:rsid w:val="005877BA"/>
    <w:rsid w:val="00597289"/>
    <w:rsid w:val="005A098A"/>
    <w:rsid w:val="005D30EA"/>
    <w:rsid w:val="00677F94"/>
    <w:rsid w:val="00681111"/>
    <w:rsid w:val="006B318D"/>
    <w:rsid w:val="006B5A8B"/>
    <w:rsid w:val="006D1DF0"/>
    <w:rsid w:val="006E02FA"/>
    <w:rsid w:val="007064BC"/>
    <w:rsid w:val="0076227A"/>
    <w:rsid w:val="00776D2A"/>
    <w:rsid w:val="007B7DE7"/>
    <w:rsid w:val="007E0D39"/>
    <w:rsid w:val="007F0338"/>
    <w:rsid w:val="007F6A17"/>
    <w:rsid w:val="008470FD"/>
    <w:rsid w:val="008E046D"/>
    <w:rsid w:val="008E2D59"/>
    <w:rsid w:val="008F116A"/>
    <w:rsid w:val="008F329F"/>
    <w:rsid w:val="009309CE"/>
    <w:rsid w:val="00932093"/>
    <w:rsid w:val="00957B9F"/>
    <w:rsid w:val="00994A57"/>
    <w:rsid w:val="009B0369"/>
    <w:rsid w:val="00A06FF9"/>
    <w:rsid w:val="00AC73FA"/>
    <w:rsid w:val="00AD11CA"/>
    <w:rsid w:val="00AD3418"/>
    <w:rsid w:val="00AD53F3"/>
    <w:rsid w:val="00AD58E5"/>
    <w:rsid w:val="00AE2596"/>
    <w:rsid w:val="00AF047B"/>
    <w:rsid w:val="00B500C1"/>
    <w:rsid w:val="00B61DD7"/>
    <w:rsid w:val="00B80700"/>
    <w:rsid w:val="00BA1444"/>
    <w:rsid w:val="00BB2F58"/>
    <w:rsid w:val="00BD440E"/>
    <w:rsid w:val="00C172CC"/>
    <w:rsid w:val="00C40B53"/>
    <w:rsid w:val="00C71129"/>
    <w:rsid w:val="00CC0B0F"/>
    <w:rsid w:val="00CD12C4"/>
    <w:rsid w:val="00CD440D"/>
    <w:rsid w:val="00CE7FA2"/>
    <w:rsid w:val="00D0362C"/>
    <w:rsid w:val="00D37EB3"/>
    <w:rsid w:val="00D43903"/>
    <w:rsid w:val="00D64FA0"/>
    <w:rsid w:val="00D93A38"/>
    <w:rsid w:val="00DA503A"/>
    <w:rsid w:val="00DF3762"/>
    <w:rsid w:val="00DF77D9"/>
    <w:rsid w:val="00E1493A"/>
    <w:rsid w:val="00E3168B"/>
    <w:rsid w:val="00E5097D"/>
    <w:rsid w:val="00E65564"/>
    <w:rsid w:val="00E73299"/>
    <w:rsid w:val="00EC611F"/>
    <w:rsid w:val="00EF7FB8"/>
    <w:rsid w:val="00F0384D"/>
    <w:rsid w:val="00F052BF"/>
    <w:rsid w:val="00F10AB1"/>
    <w:rsid w:val="00F25118"/>
    <w:rsid w:val="00F545E8"/>
    <w:rsid w:val="00F81BBA"/>
    <w:rsid w:val="00F86996"/>
    <w:rsid w:val="00FA2BB5"/>
    <w:rsid w:val="00FD12B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0369"/>
  </w:style>
  <w:style w:type="paragraph" w:styleId="Heading1">
    <w:name w:val="heading 1"/>
    <w:basedOn w:val="Normal"/>
    <w:next w:val="Normal"/>
    <w:link w:val="Heading1Char"/>
    <w:uiPriority w:val="9"/>
    <w:qFormat/>
    <w:rsid w:val="00957B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8070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80700"/>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3402E3"/>
    <w:pPr>
      <w:spacing w:after="0" w:line="240" w:lineRule="auto"/>
    </w:pPr>
  </w:style>
  <w:style w:type="character" w:styleId="Strong">
    <w:name w:val="Strong"/>
    <w:basedOn w:val="DefaultParagraphFont"/>
    <w:uiPriority w:val="22"/>
    <w:qFormat/>
    <w:rsid w:val="005856A2"/>
    <w:rPr>
      <w:b/>
      <w:bCs/>
    </w:rPr>
  </w:style>
  <w:style w:type="character" w:styleId="Hyperlink">
    <w:name w:val="Hyperlink"/>
    <w:basedOn w:val="DefaultParagraphFont"/>
    <w:uiPriority w:val="99"/>
    <w:semiHidden/>
    <w:unhideWhenUsed/>
    <w:rsid w:val="00407FFE"/>
    <w:rPr>
      <w:color w:val="0000FF"/>
      <w:u w:val="single"/>
    </w:rPr>
  </w:style>
  <w:style w:type="character" w:customStyle="1" w:styleId="Heading1Char">
    <w:name w:val="Heading 1 Char"/>
    <w:basedOn w:val="DefaultParagraphFont"/>
    <w:link w:val="Heading1"/>
    <w:uiPriority w:val="9"/>
    <w:rsid w:val="00957B9F"/>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00115077">
      <w:bodyDiv w:val="1"/>
      <w:marLeft w:val="0"/>
      <w:marRight w:val="0"/>
      <w:marTop w:val="0"/>
      <w:marBottom w:val="0"/>
      <w:divBdr>
        <w:top w:val="none" w:sz="0" w:space="0" w:color="auto"/>
        <w:left w:val="none" w:sz="0" w:space="0" w:color="auto"/>
        <w:bottom w:val="none" w:sz="0" w:space="0" w:color="auto"/>
        <w:right w:val="none" w:sz="0" w:space="0" w:color="auto"/>
      </w:divBdr>
      <w:divsChild>
        <w:div w:id="34430773">
          <w:marLeft w:val="0"/>
          <w:marRight w:val="0"/>
          <w:marTop w:val="0"/>
          <w:marBottom w:val="0"/>
          <w:divBdr>
            <w:top w:val="none" w:sz="0" w:space="0" w:color="auto"/>
            <w:left w:val="none" w:sz="0" w:space="0" w:color="auto"/>
            <w:bottom w:val="none" w:sz="0" w:space="0" w:color="auto"/>
            <w:right w:val="none" w:sz="0" w:space="0" w:color="auto"/>
          </w:divBdr>
          <w:divsChild>
            <w:div w:id="62486801">
              <w:marLeft w:val="0"/>
              <w:marRight w:val="0"/>
              <w:marTop w:val="0"/>
              <w:marBottom w:val="240"/>
              <w:divBdr>
                <w:top w:val="none" w:sz="0" w:space="0" w:color="auto"/>
                <w:left w:val="none" w:sz="0" w:space="0" w:color="auto"/>
                <w:bottom w:val="none" w:sz="0" w:space="0" w:color="auto"/>
                <w:right w:val="none" w:sz="0" w:space="0" w:color="auto"/>
              </w:divBdr>
            </w:div>
            <w:div w:id="1039477032">
              <w:marLeft w:val="0"/>
              <w:marRight w:val="0"/>
              <w:marTop w:val="0"/>
              <w:marBottom w:val="240"/>
              <w:divBdr>
                <w:top w:val="none" w:sz="0" w:space="0" w:color="auto"/>
                <w:left w:val="none" w:sz="0" w:space="0" w:color="auto"/>
                <w:bottom w:val="none" w:sz="0" w:space="0" w:color="auto"/>
                <w:right w:val="none" w:sz="0" w:space="0" w:color="auto"/>
              </w:divBdr>
            </w:div>
            <w:div w:id="1927222332">
              <w:marLeft w:val="0"/>
              <w:marRight w:val="0"/>
              <w:marTop w:val="0"/>
              <w:marBottom w:val="240"/>
              <w:divBdr>
                <w:top w:val="none" w:sz="0" w:space="0" w:color="auto"/>
                <w:left w:val="none" w:sz="0" w:space="0" w:color="auto"/>
                <w:bottom w:val="none" w:sz="0" w:space="0" w:color="auto"/>
                <w:right w:val="none" w:sz="0" w:space="0" w:color="auto"/>
              </w:divBdr>
            </w:div>
            <w:div w:id="1650596418">
              <w:marLeft w:val="0"/>
              <w:marRight w:val="0"/>
              <w:marTop w:val="0"/>
              <w:marBottom w:val="240"/>
              <w:divBdr>
                <w:top w:val="none" w:sz="0" w:space="0" w:color="auto"/>
                <w:left w:val="none" w:sz="0" w:space="0" w:color="auto"/>
                <w:bottom w:val="none" w:sz="0" w:space="0" w:color="auto"/>
                <w:right w:val="none" w:sz="0" w:space="0" w:color="auto"/>
              </w:divBdr>
            </w:div>
            <w:div w:id="1713338937">
              <w:marLeft w:val="0"/>
              <w:marRight w:val="0"/>
              <w:marTop w:val="0"/>
              <w:marBottom w:val="240"/>
              <w:divBdr>
                <w:top w:val="none" w:sz="0" w:space="0" w:color="auto"/>
                <w:left w:val="none" w:sz="0" w:space="0" w:color="auto"/>
                <w:bottom w:val="none" w:sz="0" w:space="0" w:color="auto"/>
                <w:right w:val="none" w:sz="0" w:space="0" w:color="auto"/>
              </w:divBdr>
            </w:div>
            <w:div w:id="258292418">
              <w:marLeft w:val="0"/>
              <w:marRight w:val="0"/>
              <w:marTop w:val="0"/>
              <w:marBottom w:val="240"/>
              <w:divBdr>
                <w:top w:val="none" w:sz="0" w:space="0" w:color="auto"/>
                <w:left w:val="none" w:sz="0" w:space="0" w:color="auto"/>
                <w:bottom w:val="none" w:sz="0" w:space="0" w:color="auto"/>
                <w:right w:val="none" w:sz="0" w:space="0" w:color="auto"/>
              </w:divBdr>
            </w:div>
            <w:div w:id="1011025610">
              <w:marLeft w:val="0"/>
              <w:marRight w:val="0"/>
              <w:marTop w:val="0"/>
              <w:marBottom w:val="240"/>
              <w:divBdr>
                <w:top w:val="none" w:sz="0" w:space="0" w:color="auto"/>
                <w:left w:val="none" w:sz="0" w:space="0" w:color="auto"/>
                <w:bottom w:val="none" w:sz="0" w:space="0" w:color="auto"/>
                <w:right w:val="none" w:sz="0" w:space="0" w:color="auto"/>
              </w:divBdr>
            </w:div>
            <w:div w:id="2040278036">
              <w:marLeft w:val="0"/>
              <w:marRight w:val="0"/>
              <w:marTop w:val="0"/>
              <w:marBottom w:val="240"/>
              <w:divBdr>
                <w:top w:val="none" w:sz="0" w:space="0" w:color="auto"/>
                <w:left w:val="none" w:sz="0" w:space="0" w:color="auto"/>
                <w:bottom w:val="none" w:sz="0" w:space="0" w:color="auto"/>
                <w:right w:val="none" w:sz="0" w:space="0" w:color="auto"/>
              </w:divBdr>
            </w:div>
            <w:div w:id="276841662">
              <w:marLeft w:val="0"/>
              <w:marRight w:val="0"/>
              <w:marTop w:val="0"/>
              <w:marBottom w:val="240"/>
              <w:divBdr>
                <w:top w:val="none" w:sz="0" w:space="0" w:color="auto"/>
                <w:left w:val="none" w:sz="0" w:space="0" w:color="auto"/>
                <w:bottom w:val="none" w:sz="0" w:space="0" w:color="auto"/>
                <w:right w:val="none" w:sz="0" w:space="0" w:color="auto"/>
              </w:divBdr>
            </w:div>
            <w:div w:id="1161969995">
              <w:marLeft w:val="0"/>
              <w:marRight w:val="0"/>
              <w:marTop w:val="0"/>
              <w:marBottom w:val="240"/>
              <w:divBdr>
                <w:top w:val="none" w:sz="0" w:space="0" w:color="auto"/>
                <w:left w:val="none" w:sz="0" w:space="0" w:color="auto"/>
                <w:bottom w:val="none" w:sz="0" w:space="0" w:color="auto"/>
                <w:right w:val="none" w:sz="0" w:space="0" w:color="auto"/>
              </w:divBdr>
            </w:div>
            <w:div w:id="1864244581">
              <w:marLeft w:val="0"/>
              <w:marRight w:val="0"/>
              <w:marTop w:val="0"/>
              <w:marBottom w:val="240"/>
              <w:divBdr>
                <w:top w:val="none" w:sz="0" w:space="0" w:color="auto"/>
                <w:left w:val="none" w:sz="0" w:space="0" w:color="auto"/>
                <w:bottom w:val="none" w:sz="0" w:space="0" w:color="auto"/>
                <w:right w:val="none" w:sz="0" w:space="0" w:color="auto"/>
              </w:divBdr>
            </w:div>
            <w:div w:id="998845594">
              <w:marLeft w:val="0"/>
              <w:marRight w:val="0"/>
              <w:marTop w:val="0"/>
              <w:marBottom w:val="240"/>
              <w:divBdr>
                <w:top w:val="none" w:sz="0" w:space="0" w:color="auto"/>
                <w:left w:val="none" w:sz="0" w:space="0" w:color="auto"/>
                <w:bottom w:val="none" w:sz="0" w:space="0" w:color="auto"/>
                <w:right w:val="none" w:sz="0" w:space="0" w:color="auto"/>
              </w:divBdr>
            </w:div>
            <w:div w:id="585264434">
              <w:marLeft w:val="0"/>
              <w:marRight w:val="0"/>
              <w:marTop w:val="0"/>
              <w:marBottom w:val="240"/>
              <w:divBdr>
                <w:top w:val="none" w:sz="0" w:space="0" w:color="auto"/>
                <w:left w:val="none" w:sz="0" w:space="0" w:color="auto"/>
                <w:bottom w:val="none" w:sz="0" w:space="0" w:color="auto"/>
                <w:right w:val="none" w:sz="0" w:space="0" w:color="auto"/>
              </w:divBdr>
            </w:div>
            <w:div w:id="1217860771">
              <w:marLeft w:val="0"/>
              <w:marRight w:val="0"/>
              <w:marTop w:val="0"/>
              <w:marBottom w:val="240"/>
              <w:divBdr>
                <w:top w:val="none" w:sz="0" w:space="0" w:color="auto"/>
                <w:left w:val="none" w:sz="0" w:space="0" w:color="auto"/>
                <w:bottom w:val="none" w:sz="0" w:space="0" w:color="auto"/>
                <w:right w:val="none" w:sz="0" w:space="0" w:color="auto"/>
              </w:divBdr>
            </w:div>
            <w:div w:id="1227691626">
              <w:marLeft w:val="0"/>
              <w:marRight w:val="0"/>
              <w:marTop w:val="0"/>
              <w:marBottom w:val="240"/>
              <w:divBdr>
                <w:top w:val="none" w:sz="0" w:space="0" w:color="auto"/>
                <w:left w:val="none" w:sz="0" w:space="0" w:color="auto"/>
                <w:bottom w:val="none" w:sz="0" w:space="0" w:color="auto"/>
                <w:right w:val="none" w:sz="0" w:space="0" w:color="auto"/>
              </w:divBdr>
            </w:div>
            <w:div w:id="1738280091">
              <w:marLeft w:val="0"/>
              <w:marRight w:val="0"/>
              <w:marTop w:val="0"/>
              <w:marBottom w:val="240"/>
              <w:divBdr>
                <w:top w:val="none" w:sz="0" w:space="0" w:color="auto"/>
                <w:left w:val="none" w:sz="0" w:space="0" w:color="auto"/>
                <w:bottom w:val="none" w:sz="0" w:space="0" w:color="auto"/>
                <w:right w:val="none" w:sz="0" w:space="0" w:color="auto"/>
              </w:divBdr>
            </w:div>
            <w:div w:id="468714181">
              <w:marLeft w:val="0"/>
              <w:marRight w:val="0"/>
              <w:marTop w:val="0"/>
              <w:marBottom w:val="240"/>
              <w:divBdr>
                <w:top w:val="none" w:sz="0" w:space="0" w:color="auto"/>
                <w:left w:val="none" w:sz="0" w:space="0" w:color="auto"/>
                <w:bottom w:val="none" w:sz="0" w:space="0" w:color="auto"/>
                <w:right w:val="none" w:sz="0" w:space="0" w:color="auto"/>
              </w:divBdr>
            </w:div>
            <w:div w:id="93312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032170">
      <w:bodyDiv w:val="1"/>
      <w:marLeft w:val="0"/>
      <w:marRight w:val="0"/>
      <w:marTop w:val="0"/>
      <w:marBottom w:val="0"/>
      <w:divBdr>
        <w:top w:val="none" w:sz="0" w:space="0" w:color="auto"/>
        <w:left w:val="none" w:sz="0" w:space="0" w:color="auto"/>
        <w:bottom w:val="none" w:sz="0" w:space="0" w:color="auto"/>
        <w:right w:val="none" w:sz="0" w:space="0" w:color="auto"/>
      </w:divBdr>
      <w:divsChild>
        <w:div w:id="94907159">
          <w:marLeft w:val="0"/>
          <w:marRight w:val="0"/>
          <w:marTop w:val="0"/>
          <w:marBottom w:val="0"/>
          <w:divBdr>
            <w:top w:val="none" w:sz="0" w:space="0" w:color="auto"/>
            <w:left w:val="none" w:sz="0" w:space="0" w:color="auto"/>
            <w:bottom w:val="none" w:sz="0" w:space="0" w:color="auto"/>
            <w:right w:val="none" w:sz="0" w:space="0" w:color="auto"/>
          </w:divBdr>
          <w:divsChild>
            <w:div w:id="90375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829163">
      <w:bodyDiv w:val="1"/>
      <w:marLeft w:val="0"/>
      <w:marRight w:val="0"/>
      <w:marTop w:val="0"/>
      <w:marBottom w:val="0"/>
      <w:divBdr>
        <w:top w:val="none" w:sz="0" w:space="0" w:color="auto"/>
        <w:left w:val="none" w:sz="0" w:space="0" w:color="auto"/>
        <w:bottom w:val="none" w:sz="0" w:space="0" w:color="auto"/>
        <w:right w:val="none" w:sz="0" w:space="0" w:color="auto"/>
      </w:divBdr>
      <w:divsChild>
        <w:div w:id="396978387">
          <w:marLeft w:val="0"/>
          <w:marRight w:val="0"/>
          <w:marTop w:val="0"/>
          <w:marBottom w:val="0"/>
          <w:divBdr>
            <w:top w:val="none" w:sz="0" w:space="0" w:color="auto"/>
            <w:left w:val="none" w:sz="0" w:space="0" w:color="auto"/>
            <w:bottom w:val="none" w:sz="0" w:space="0" w:color="auto"/>
            <w:right w:val="none" w:sz="0" w:space="0" w:color="auto"/>
          </w:divBdr>
        </w:div>
        <w:div w:id="17052172">
          <w:marLeft w:val="0"/>
          <w:marRight w:val="0"/>
          <w:marTop w:val="0"/>
          <w:marBottom w:val="0"/>
          <w:divBdr>
            <w:top w:val="none" w:sz="0" w:space="0" w:color="auto"/>
            <w:left w:val="none" w:sz="0" w:space="0" w:color="auto"/>
            <w:bottom w:val="none" w:sz="0" w:space="0" w:color="auto"/>
            <w:right w:val="none" w:sz="0" w:space="0" w:color="auto"/>
          </w:divBdr>
        </w:div>
        <w:div w:id="403994019">
          <w:marLeft w:val="0"/>
          <w:marRight w:val="0"/>
          <w:marTop w:val="0"/>
          <w:marBottom w:val="0"/>
          <w:divBdr>
            <w:top w:val="none" w:sz="0" w:space="0" w:color="auto"/>
            <w:left w:val="none" w:sz="0" w:space="0" w:color="auto"/>
            <w:bottom w:val="none" w:sz="0" w:space="0" w:color="auto"/>
            <w:right w:val="none" w:sz="0" w:space="0" w:color="auto"/>
          </w:divBdr>
        </w:div>
      </w:divsChild>
    </w:div>
    <w:div w:id="1435318284">
      <w:bodyDiv w:val="1"/>
      <w:marLeft w:val="0"/>
      <w:marRight w:val="0"/>
      <w:marTop w:val="0"/>
      <w:marBottom w:val="0"/>
      <w:divBdr>
        <w:top w:val="none" w:sz="0" w:space="0" w:color="auto"/>
        <w:left w:val="none" w:sz="0" w:space="0" w:color="auto"/>
        <w:bottom w:val="none" w:sz="0" w:space="0" w:color="auto"/>
        <w:right w:val="none" w:sz="0" w:space="0" w:color="auto"/>
      </w:divBdr>
      <w:divsChild>
        <w:div w:id="1918512607">
          <w:marLeft w:val="0"/>
          <w:marRight w:val="0"/>
          <w:marTop w:val="0"/>
          <w:marBottom w:val="0"/>
          <w:divBdr>
            <w:top w:val="none" w:sz="0" w:space="0" w:color="auto"/>
            <w:left w:val="none" w:sz="0" w:space="0" w:color="auto"/>
            <w:bottom w:val="none" w:sz="0" w:space="0" w:color="auto"/>
            <w:right w:val="none" w:sz="0" w:space="0" w:color="auto"/>
          </w:divBdr>
          <w:divsChild>
            <w:div w:id="49330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531128">
      <w:bodyDiv w:val="1"/>
      <w:marLeft w:val="0"/>
      <w:marRight w:val="0"/>
      <w:marTop w:val="0"/>
      <w:marBottom w:val="0"/>
      <w:divBdr>
        <w:top w:val="none" w:sz="0" w:space="0" w:color="auto"/>
        <w:left w:val="none" w:sz="0" w:space="0" w:color="auto"/>
        <w:bottom w:val="none" w:sz="0" w:space="0" w:color="auto"/>
        <w:right w:val="none" w:sz="0" w:space="0" w:color="auto"/>
      </w:divBdr>
      <w:divsChild>
        <w:div w:id="569003910">
          <w:marLeft w:val="0"/>
          <w:marRight w:val="0"/>
          <w:marTop w:val="0"/>
          <w:marBottom w:val="0"/>
          <w:divBdr>
            <w:top w:val="none" w:sz="0" w:space="0" w:color="auto"/>
            <w:left w:val="none" w:sz="0" w:space="0" w:color="auto"/>
            <w:bottom w:val="none" w:sz="0" w:space="0" w:color="auto"/>
            <w:right w:val="none" w:sz="0" w:space="0" w:color="auto"/>
          </w:divBdr>
          <w:divsChild>
            <w:div w:id="118713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skandavale.org/puja-times/" TargetMode="External"/><Relationship Id="rId5" Type="http://schemas.openxmlformats.org/officeDocument/2006/relationships/hyperlink" Target="https://www.taylorfrancis.com/books/e/9781134282005/chapters/10.4324%2F9780203567234-13"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0BE7FC-4EE7-4728-A552-1EFF21D55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1819</Words>
  <Characters>10370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dc:creator>
  <cp:lastModifiedBy>Emma</cp:lastModifiedBy>
  <cp:revision>2</cp:revision>
  <dcterms:created xsi:type="dcterms:W3CDTF">2018-05-09T22:38:00Z</dcterms:created>
  <dcterms:modified xsi:type="dcterms:W3CDTF">2018-05-09T22:38:00Z</dcterms:modified>
</cp:coreProperties>
</file>