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73227495" w:rsidR="00280CBE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Chun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Yee</w:t>
            </w:r>
          </w:p>
          <w:p w14:paraId="51F2D4C6" w14:textId="5D468748" w:rsidR="000B68A4" w:rsidRPr="000B68A4" w:rsidRDefault="00760208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3DEC91D7" w:rsidR="00280CBE" w:rsidRPr="000B68A4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2017147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7F60EEFA" w:rsidR="00280CBE" w:rsidRPr="000B68A4" w:rsidRDefault="008533F9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12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760208">
              <w:rPr>
                <w:rFonts w:ascii="Times New Roman" w:hAnsi="Times New Roman" w:cs="Times New Roman" w:hint="eastAsia"/>
                <w:sz w:val="32"/>
                <w:szCs w:val="28"/>
              </w:rPr>
              <w:t>0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</w:t>
      </w:r>
      <w:proofErr w:type="gramStart"/>
      <w:r w:rsidRPr="003B7363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proofErr w:type="gramEnd"/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6E9CDB49" w14:textId="77777777" w:rsidR="008533F9" w:rsidRDefault="008533F9" w:rsidP="00635DFD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bookmarkStart w:id="0" w:name="_Hlk61354180"/>
      <w:r w:rsidRPr="008533F9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孟子</w:t>
      </w:r>
    </w:p>
    <w:bookmarkEnd w:id="0"/>
    <w:p w14:paraId="5E3E3CEA" w14:textId="43642053" w:rsidR="0000635B" w:rsidRDefault="0000635B" w:rsidP="00635DFD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 w:hint="eastAsia"/>
          <w:bCs/>
        </w:rPr>
        <w:t>1）</w:t>
      </w:r>
      <w:r w:rsidRPr="0000635B">
        <w:rPr>
          <w:rFonts w:ascii="KaiTi" w:eastAsia="KaiTi" w:hAnsi="KaiTi" w:cs="DFKai-SB" w:hint="eastAsia"/>
          <w:bCs/>
          <w:lang w:eastAsia="zh-TW"/>
        </w:rPr>
        <w:t>孟子見梁惠王。王曰。叟。不遠千里而來。亦將有以利吾國乎。孟子對曰。王。</w:t>
      </w:r>
      <w:bookmarkStart w:id="1" w:name="_Hlk61354432"/>
      <w:r w:rsidRPr="0000635B">
        <w:rPr>
          <w:rFonts w:ascii="KaiTi" w:eastAsia="KaiTi" w:hAnsi="KaiTi" w:cs="DFKai-SB" w:hint="eastAsia"/>
          <w:bCs/>
          <w:lang w:eastAsia="zh-TW"/>
        </w:rPr>
        <w:t>何必曰利。亦有仁義而已矣</w:t>
      </w:r>
      <w:bookmarkEnd w:id="1"/>
      <w:r w:rsidRPr="0000635B">
        <w:rPr>
          <w:rFonts w:ascii="KaiTi" w:eastAsia="KaiTi" w:hAnsi="KaiTi" w:cs="DFKai-SB" w:hint="eastAsia"/>
          <w:bCs/>
          <w:lang w:eastAsia="zh-TW"/>
        </w:rPr>
        <w:t>。王曰。何以利吾國。大夫曰。何以利吾家。士庶人曰。何以利吾身。上下交征利而國危矣。萬乘之國。弑其君者。必千乘之家。千乘之國。弑其君者。必百乘之家。萬取千焉。千取百焉。不為不多矣。茍為後義而先利。不奪不饜。未有仁而遺其親者也。未有義而後其君者也。王亦曰仁義而已矣。何必曰利。</w:t>
      </w:r>
    </w:p>
    <w:p w14:paraId="14B3BF64" w14:textId="67A516AF" w:rsidR="0000635B" w:rsidRPr="0000635B" w:rsidRDefault="0000635B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 w:hint="eastAsia"/>
          <w:bCs/>
        </w:rPr>
        <w:t>2）</w:t>
      </w:r>
      <w:r w:rsidRPr="0000635B">
        <w:rPr>
          <w:rFonts w:ascii="KaiTi" w:eastAsia="KaiTi" w:hAnsi="KaiTi" w:cs="DFKai-SB" w:hint="eastAsia"/>
          <w:bCs/>
          <w:lang w:eastAsia="zh-TW"/>
        </w:rPr>
        <w:t>孟子見梁惠王。王立於沼上。顧鴻鴈麋鹿。曰。賢者亦樂此乎。孟子對曰。賢者而後樂此。不賢者雖有此。不樂也。詩云。經始靈薹。經之營之。庶民攻之。不日成之。經始勿亟。庶民子來。王在靈囿。麀鹿攸伏。麀鹿濯濯。白鳥鶴鶴。王在靈沼。於牣魚躍。文王以民力為薹為沼。而民歡樂之。謂其薹曰靈薹。謂其沼曰靈沼。樂其有麋鹿魚鼈。古之人與民偕樂。故能樂也。湯誓曰。時日害喪。予及女偕亡。民欲與之偕亡。雖有薹池鳥獸。豈能獨樂哉。</w:t>
      </w:r>
    </w:p>
    <w:p w14:paraId="4EC225C3" w14:textId="3EA0AEAC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</w:rPr>
        <w:t>3</w:t>
      </w:r>
      <w:r>
        <w:rPr>
          <w:rFonts w:ascii="KaiTi" w:eastAsia="KaiTi" w:hAnsi="KaiTi" w:cs="DFKai-SB" w:hint="eastAsia"/>
          <w:bCs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梁惠王曰。寡人之於國也。盡心焉耳矣。河內凶。則移其民於河東。移其粟於河內。河東凶亦然。察鄰國之政。無如寡人之用心者。鄰國之民不加少。寡人之民不加多。何也。孟子對曰。王好戰。請以戰喻。填然鼓之。兵刃既接。棄甲曳兵而走。或百步而後止。或五十步而後止。以五十步笑百步。則何如。曰。不可。直不百步耳。是亦走也。曰。王如知此。則無望民之多於鄰國也。不違農時。穀不可勝食也。數罟不入洿池。魚鼈不可勝食也。斧斤以時入山林。材木不可勝用也。穀與魚鼈不可勝食。材木不可勝用。是使民養生喪死無憾也。養生喪死無憾。王道之始也。五畝之宅。樹之以桑。五十者可以衣帛矣。雞豚狗彘之畜。無失其時。七十者可以食肉矣。百畝之田。勿奪其時。數口之家可以無飢矣。謹庠序之教。申之以孝悌之義。頒白者不負戴於道路矣。七十者衣帛食肉。黎民不飢不寒。然而不王者。未之有也。狗彘食人食而不知檢。塗有餓莩而不知發。人死。則曰。非我也。歲也。是何異於刺人而殺之。曰。非我也。兵也。王無罪歲。斯天下之民至焉。</w:t>
      </w:r>
    </w:p>
    <w:p w14:paraId="092F79CB" w14:textId="0F6EC4CA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</w:rPr>
        <w:t>4</w:t>
      </w:r>
      <w:r>
        <w:rPr>
          <w:rFonts w:ascii="KaiTi" w:eastAsia="KaiTi" w:hAnsi="KaiTi" w:cs="DFKai-SB" w:hint="eastAsia"/>
          <w:bCs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梁惠王曰。寡人願安承教。孟子對曰。殺人以梃與刃。有以異乎。曰。無以異也。以刃與政。有以異乎。曰。無以異也。曰。庖有肥肉。廐有肥馬。民有飢色。野有餓莩。此率獸而食人也。獸相食。且人惡之。為民父母。行政。不免於率獸而食人。惡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lastRenderedPageBreak/>
        <w:t>在其為民父母也。仲尼曰。始作俑者。其無後乎。為其象人而用之也。如之何其使斯民飢而死也。</w:t>
      </w:r>
    </w:p>
    <w:p w14:paraId="7D600CF3" w14:textId="09C36AF6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</w:rPr>
        <w:t>5</w:t>
      </w:r>
      <w:r>
        <w:rPr>
          <w:rFonts w:ascii="KaiTi" w:eastAsia="KaiTi" w:hAnsi="KaiTi" w:cs="DFKai-SB" w:hint="eastAsia"/>
          <w:bCs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梁惠王曰。晉國。天下莫強焉。叟之所知也。及寡人之身。東敗於齊。長子死焉。西喪地於秦七百里。南辱於楚。寡人恥之。願比死者壹洒之。如之何則可。孟子對曰。地方百里而可以王。王如施仁政於民。省刑罰。薄稅斂。深耕易耨。壯者以暇日修其孝悌忠信。入以事其父兄。出以事其長上。可使制梃以撻秦楚之堅甲利兵矣。彼奪其民時。使不得耕耨以養其父母。父母凍餓。兄弟妻子離散。彼陷溺其民。王往而征之。夫誰與王敵。故曰。仁者無敵。王請勿疑。</w:t>
      </w:r>
    </w:p>
    <w:p w14:paraId="68DDCCEC" w14:textId="7F56D289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</w:rPr>
        <w:t>6</w:t>
      </w:r>
      <w:r>
        <w:rPr>
          <w:rFonts w:ascii="KaiTi" w:eastAsia="KaiTi" w:hAnsi="KaiTi" w:cs="DFKai-SB" w:hint="eastAsia"/>
          <w:bCs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孟子見梁襄王。出。語人曰。望之不似人君。就之而不見所畏焉。卒然問曰。天下惡乎定。吾對曰。定於一。孰能一之。對曰。不嗜殺人者能一之。孰能與之。對曰。天下莫不與也。王知夫苗乎。七八月之間旱。則苗槁矣。天油然作雲。沛然下雨。則苗浡然興之矣。其如是。孰能禦之。今夫天下之人牧。未有不嗜殺人者也。如有不嗜殺人者。則天下之民皆引領而望之矣。誠如是也。民歸之。由水之就下。沛然誰能禦之。</w:t>
      </w:r>
    </w:p>
    <w:p w14:paraId="588BCF53" w14:textId="77777777" w:rsidR="00635DFD" w:rsidRDefault="00635DFD" w:rsidP="00635DFD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</w:rPr>
        <w:t>7</w:t>
      </w:r>
      <w:r>
        <w:rPr>
          <w:rFonts w:ascii="KaiTi" w:eastAsia="KaiTi" w:hAnsi="KaiTi" w:cs="DFKai-SB" w:hint="eastAsia"/>
          <w:bCs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齊宣王問曰。齊桓。晉文之事可得聞乎。孟子對曰。仲尼之徒無道桓文之事者。是以後世無傳焉。臣未之聞也。無以。則王乎。曰。德何如則可以王矣。曰。保民而王。莫之能禦也。曰。若寡人者。可以保民乎哉。曰。可。曰。何由知吾可也。曰。臣聞之胡齕曰。王坐於堂上。有牽牛而過堂下者。王見之。曰。牛可之。對曰。將以釁鐘。王曰。舍之。吾不忍其觳觫。若無罪而就死地。對曰。然則廢釁鐘與。曰。何可廢也。以羊易之。不識有諸。曰。有之。曰。是心足以王矣。百姓皆以王為愛也。臣固知王之不忍也。王曰。然。誠有百姓者。齊國雖褊小。吾何愛一牛。即不忍其觳觫。若無罪而就死地。故以羊易之也。曰。王無異於百姓之以王為愛也。以小易大。彼惡知之。王若隱其無罪而就死地。則牛羊何擇焉。王笑曰。是誠何心哉。我非愛其財而易之以羊也。宜乎百姓之謂我愛也。曰。無傷也。是乃仁術也。見牛未見羊也。君子之於禽獸也。見其生。不忍見其死。聞其聲。不忍食其肉。是以君子遠庖廚也。王說曰。詩云。他人有心。子忖度之。夫子之謂也。夫我乃行之。反而求之。不得吾心。夫子言之。於我心有戚戚焉。此心之所以合於王者。何也。曰。有復於王者曰。吾力足以舉百鈞。而不足以舉一羽。明足以察秋毫之末。而不見輿薪。則王許之乎。曰。否。今恩足以及禽獸。而功不至於百姓者。獨何與。然則一羽之不舉。為不用力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lastRenderedPageBreak/>
        <w:t>焉。輿薪之不見。為不用明焉。百姓之不見保。為不用恩焉。故王之不王。不為也。非不能也。</w:t>
      </w:r>
    </w:p>
    <w:p w14:paraId="3437CB52" w14:textId="551317FB" w:rsidR="00CD68F0" w:rsidRPr="004C2BA2" w:rsidRDefault="00CD68F0" w:rsidP="00635DFD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40F59637" w14:textId="0953A12E" w:rsidR="00D856CC" w:rsidRPr="00D856CC" w:rsidRDefault="00D856CC" w:rsidP="00635DFD">
      <w:pPr>
        <w:snapToGrid w:val="0"/>
        <w:spacing w:line="360" w:lineRule="auto"/>
        <w:ind w:firstLine="720"/>
        <w:jc w:val="both"/>
        <w:rPr>
          <w:rFonts w:ascii="KaiTi" w:eastAsia="KaiTi" w:hAnsi="KaiTi" w:cs="DFKai-SB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孟子的主要內容是宣導『行王道、</w:t>
      </w:r>
      <w:r w:rsidR="00441FDD">
        <w:rPr>
          <w:rFonts w:ascii="KaiTi" w:eastAsia="KaiTi" w:hAnsi="KaiTi" w:cs="DFKai-SB" w:hint="eastAsia"/>
          <w:bCs/>
          <w:lang w:eastAsia="zh-TW"/>
        </w:rPr>
        <w:t>施</w:t>
      </w:r>
      <w:r w:rsidRPr="00D856CC">
        <w:rPr>
          <w:rFonts w:ascii="KaiTi" w:eastAsia="KaiTi" w:hAnsi="KaiTi" w:cs="DFKai-SB" w:hint="eastAsia"/>
          <w:bCs/>
          <w:lang w:eastAsia="zh-TW"/>
        </w:rPr>
        <w:t>仁</w:t>
      </w:r>
      <w:r w:rsidR="00441FDD">
        <w:rPr>
          <w:rFonts w:ascii="KaiTi" w:eastAsia="KaiTi" w:hAnsi="KaiTi" w:cs="DFKai-SB" w:hint="eastAsia"/>
          <w:bCs/>
          <w:lang w:eastAsia="zh-TW"/>
        </w:rPr>
        <w:t>政</w:t>
      </w:r>
      <w:r w:rsidRPr="00D856CC">
        <w:rPr>
          <w:rFonts w:ascii="KaiTi" w:eastAsia="KaiTi" w:hAnsi="KaiTi" w:cs="DFKai-SB" w:hint="eastAsia"/>
          <w:bCs/>
          <w:lang w:eastAsia="zh-TW"/>
        </w:rPr>
        <w:t>』。他具有民貴君輕的思想，他認為政權的得失在於民心的向背。唯有為民興利除弊，才能取得民心歸附。</w:t>
      </w:r>
    </w:p>
    <w:p w14:paraId="258091E4" w14:textId="6A116CA2" w:rsidR="008533F9" w:rsidRDefault="008533F9" w:rsidP="00635DFD">
      <w:pPr>
        <w:snapToGrid w:val="0"/>
        <w:spacing w:line="360" w:lineRule="auto"/>
        <w:ind w:firstLine="72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在背誦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孟子</w:t>
      </w:r>
      <w:r>
        <w:rPr>
          <w:rFonts w:ascii="KaiTi" w:eastAsia="KaiTi" w:hAnsi="KaiTi" w:cs="DFKai-SB" w:hint="eastAsia"/>
          <w:bCs/>
          <w:lang w:eastAsia="zh-TW"/>
        </w:rPr>
        <w:t>的第一章時，從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這句</w:t>
      </w:r>
      <w:r>
        <w:rPr>
          <w:rFonts w:ascii="KaiTi" w:eastAsia="KaiTi" w:hAnsi="KaiTi" w:cs="DFKai-SB" w:hint="eastAsia"/>
          <w:bCs/>
          <w:lang w:eastAsia="zh-TW"/>
        </w:rPr>
        <w:t>“</w:t>
      </w:r>
      <w:r w:rsidR="00DA1B32" w:rsidRPr="00DA1B32">
        <w:rPr>
          <w:rFonts w:ascii="KaiTi" w:eastAsia="KaiTi" w:hAnsi="KaiTi" w:cs="DFKai-SB" w:hint="eastAsia"/>
          <w:bCs/>
          <w:lang w:eastAsia="zh-TW"/>
        </w:rPr>
        <w:t>何必曰利</w:t>
      </w:r>
      <w:r w:rsidR="00DA1B32">
        <w:rPr>
          <w:rFonts w:ascii="KaiTi" w:eastAsia="KaiTi" w:hAnsi="KaiTi" w:cs="DFKai-SB" w:hint="eastAsia"/>
          <w:bCs/>
          <w:lang w:eastAsia="zh-TW"/>
        </w:rPr>
        <w:t>，</w:t>
      </w:r>
      <w:r w:rsidR="00DA1B32" w:rsidRPr="00DA1B32">
        <w:rPr>
          <w:rFonts w:ascii="KaiTi" w:eastAsia="KaiTi" w:hAnsi="KaiTi" w:cs="DFKai-SB" w:hint="eastAsia"/>
          <w:bCs/>
          <w:lang w:eastAsia="zh-TW"/>
        </w:rPr>
        <w:t>亦有仁義而已矣</w:t>
      </w:r>
      <w:r>
        <w:rPr>
          <w:rFonts w:ascii="KaiTi" w:eastAsia="KaiTi" w:hAnsi="KaiTi" w:cs="DFKai-SB" w:hint="eastAsia"/>
          <w:bCs/>
          <w:lang w:eastAsia="zh-TW"/>
        </w:rPr>
        <w:t>”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，</w:t>
      </w:r>
      <w:r>
        <w:rPr>
          <w:rFonts w:ascii="KaiTi" w:eastAsia="KaiTi" w:hAnsi="KaiTi" w:cs="DFKai-SB" w:hint="eastAsia"/>
          <w:bCs/>
          <w:lang w:eastAsia="zh-TW"/>
        </w:rPr>
        <w:t>體會到仁義的重要性。“</w:t>
      </w:r>
      <w:r w:rsidR="00DA1B32" w:rsidRPr="00DA1B32">
        <w:rPr>
          <w:rFonts w:ascii="KaiTi" w:eastAsia="KaiTi" w:hAnsi="KaiTi" w:cs="DFKai-SB" w:hint="eastAsia"/>
          <w:bCs/>
          <w:lang w:eastAsia="zh-TW"/>
        </w:rPr>
        <w:t>上下交征利而國危矣</w:t>
      </w:r>
      <w:r>
        <w:rPr>
          <w:rFonts w:ascii="KaiTi" w:eastAsia="KaiTi" w:hAnsi="KaiTi" w:cs="DFKai-SB" w:hint="eastAsia"/>
          <w:bCs/>
          <w:lang w:eastAsia="zh-TW"/>
        </w:rPr>
        <w:t>”也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了解到人與人之間</w:t>
      </w:r>
      <w:r>
        <w:rPr>
          <w:rFonts w:ascii="KaiTi" w:eastAsia="KaiTi" w:hAnsi="KaiTi" w:cs="DFKai-SB" w:hint="eastAsia"/>
          <w:bCs/>
          <w:lang w:eastAsia="zh-TW"/>
        </w:rPr>
        <w:t>所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談</w:t>
      </w:r>
      <w:r>
        <w:rPr>
          <w:rFonts w:ascii="KaiTi" w:eastAsia="KaiTi" w:hAnsi="KaiTi" w:cs="DFKai-SB" w:hint="eastAsia"/>
          <w:bCs/>
          <w:lang w:eastAsia="zh-TW"/>
        </w:rPr>
        <w:t>的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利益關係</w:t>
      </w:r>
      <w:r>
        <w:rPr>
          <w:rFonts w:ascii="KaiTi" w:eastAsia="KaiTi" w:hAnsi="KaiTi" w:cs="DFKai-SB" w:hint="eastAsia"/>
          <w:bCs/>
          <w:lang w:eastAsia="zh-TW"/>
        </w:rPr>
        <w:t>，這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是</w:t>
      </w:r>
      <w:r>
        <w:rPr>
          <w:rFonts w:ascii="KaiTi" w:eastAsia="KaiTi" w:hAnsi="KaiTi" w:cs="DFKai-SB" w:hint="eastAsia"/>
          <w:bCs/>
          <w:lang w:eastAsia="zh-TW"/>
        </w:rPr>
        <w:t>一個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惡性循環</w:t>
      </w:r>
      <w:r>
        <w:rPr>
          <w:rFonts w:ascii="KaiTi" w:eastAsia="KaiTi" w:hAnsi="KaiTi" w:cs="DFKai-SB" w:hint="eastAsia"/>
          <w:bCs/>
          <w:lang w:eastAsia="zh-TW"/>
        </w:rPr>
        <w:t>也不會帶給我們好的結果。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唯有喚醒人的本性（仁義）才能有更好的發展。自從學習了孟子這本書，自己有更深的體悟。企業就是一個“</w:t>
      </w:r>
      <w:r w:rsidR="00DA1B32">
        <w:rPr>
          <w:rFonts w:ascii="KaiTi" w:eastAsia="KaiTi" w:hAnsi="KaiTi" w:cs="DFKai-SB" w:hint="eastAsia"/>
          <w:bCs/>
          <w:lang w:eastAsia="zh-TW"/>
        </w:rPr>
        <w:t>家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”，因為一切的運作都是人在操作，把這企業撐起來。所以，家是談仁義而不是利</w:t>
      </w:r>
      <w:r>
        <w:rPr>
          <w:rFonts w:ascii="KaiTi" w:eastAsia="KaiTi" w:hAnsi="KaiTi" w:cs="DFKai-SB" w:hint="eastAsia"/>
          <w:bCs/>
          <w:lang w:eastAsia="zh-TW"/>
        </w:rPr>
        <w:t>的地方。</w:t>
      </w:r>
    </w:p>
    <w:p w14:paraId="39FED06B" w14:textId="48688C3D" w:rsidR="008533F9" w:rsidRPr="008543ED" w:rsidRDefault="009658CC" w:rsidP="00635DFD">
      <w:pPr>
        <w:snapToGrid w:val="0"/>
        <w:spacing w:line="360" w:lineRule="auto"/>
        <w:ind w:firstLine="720"/>
        <w:jc w:val="both"/>
        <w:rPr>
          <w:rFonts w:ascii="楷体" w:eastAsia="PMingLiU" w:hAnsi="楷体" w:cs="DFKai-SB"/>
          <w:bCs/>
          <w:lang w:eastAsia="zh-TW"/>
        </w:rPr>
      </w:pPr>
      <w:r>
        <w:rPr>
          <w:rFonts w:ascii="楷体" w:eastAsia="楷体" w:hAnsi="楷体" w:cs="DFKai-SB" w:hint="eastAsia"/>
          <w:bCs/>
          <w:lang w:eastAsia="zh-TW"/>
        </w:rPr>
        <w:t>在</w:t>
      </w:r>
      <w:r w:rsidR="008533F9" w:rsidRPr="008533F9">
        <w:rPr>
          <w:rFonts w:ascii="楷体" w:eastAsia="楷体" w:hAnsi="楷体" w:cs="DFKai-SB" w:hint="eastAsia"/>
          <w:bCs/>
          <w:lang w:eastAsia="zh-TW"/>
        </w:rPr>
        <w:t>第二章</w:t>
      </w:r>
      <w:r>
        <w:rPr>
          <w:rFonts w:ascii="楷体" w:eastAsia="楷体" w:hAnsi="楷体" w:cs="DFKai-SB" w:hint="eastAsia"/>
          <w:bCs/>
          <w:lang w:eastAsia="zh-TW"/>
        </w:rPr>
        <w:t>，我可以感受百姓是多麼的敬愛文王，同時</w:t>
      </w:r>
      <w:r w:rsidR="00B02E1F">
        <w:rPr>
          <w:rFonts w:ascii="楷体" w:eastAsia="楷体" w:hAnsi="楷体" w:cs="DFKai-SB" w:hint="eastAsia"/>
          <w:bCs/>
          <w:lang w:eastAsia="zh-TW"/>
        </w:rPr>
        <w:t>也感受到</w:t>
      </w:r>
      <w:r>
        <w:rPr>
          <w:rFonts w:ascii="楷体" w:eastAsia="楷体" w:hAnsi="楷体" w:cs="DFKai-SB" w:hint="eastAsia"/>
          <w:bCs/>
          <w:lang w:eastAsia="zh-TW"/>
        </w:rPr>
        <w:t>文王對百姓的愛戴。身為國君，</w:t>
      </w:r>
      <w:r w:rsidR="00B02E1F">
        <w:rPr>
          <w:rFonts w:ascii="楷体" w:eastAsia="楷体" w:hAnsi="楷体" w:cs="DFKai-SB" w:hint="eastAsia"/>
          <w:bCs/>
          <w:lang w:eastAsia="zh-TW"/>
        </w:rPr>
        <w:t>能</w:t>
      </w:r>
      <w:r>
        <w:rPr>
          <w:rFonts w:ascii="楷体" w:eastAsia="楷体" w:hAnsi="楷体" w:cs="DFKai-SB" w:hint="eastAsia"/>
          <w:bCs/>
          <w:lang w:eastAsia="zh-TW"/>
        </w:rPr>
        <w:t>與民諧樂是一件美好的事。</w:t>
      </w:r>
      <w:r w:rsidR="002609E5">
        <w:rPr>
          <w:rFonts w:ascii="楷体" w:eastAsia="楷体" w:hAnsi="楷体" w:cs="DFKai-SB" w:hint="eastAsia"/>
          <w:bCs/>
          <w:lang w:eastAsia="zh-TW"/>
        </w:rPr>
        <w:t>從這句“</w:t>
      </w:r>
      <w:r w:rsidR="00DA1B32" w:rsidRPr="00DA1B32">
        <w:rPr>
          <w:rFonts w:ascii="楷体" w:eastAsia="楷体" w:hAnsi="楷体" w:cs="DFKai-SB" w:hint="eastAsia"/>
          <w:bCs/>
          <w:lang w:eastAsia="zh-TW"/>
        </w:rPr>
        <w:t>王在靈囿。麀鹿攸伏。麀鹿濯濯。白鳥鶴鶴。王在靈沼。於牣魚躍。</w:t>
      </w:r>
      <w:r w:rsidR="002609E5">
        <w:rPr>
          <w:rFonts w:ascii="楷体" w:eastAsia="楷体" w:hAnsi="楷体" w:cs="DFKai-SB" w:hint="eastAsia"/>
          <w:bCs/>
          <w:lang w:eastAsia="zh-TW"/>
        </w:rPr>
        <w:t>”，證實了不但</w:t>
      </w:r>
      <w:r w:rsidR="00B02E1F">
        <w:rPr>
          <w:rFonts w:ascii="楷体" w:eastAsia="楷体" w:hAnsi="楷体" w:cs="DFKai-SB" w:hint="eastAsia"/>
          <w:bCs/>
          <w:lang w:eastAsia="zh-TW"/>
        </w:rPr>
        <w:t>百姓可以</w:t>
      </w:r>
      <w:r w:rsidR="002609E5">
        <w:rPr>
          <w:rFonts w:ascii="楷体" w:eastAsia="楷体" w:hAnsi="楷体" w:cs="DFKai-SB" w:hint="eastAsia"/>
          <w:bCs/>
          <w:lang w:eastAsia="zh-TW"/>
        </w:rPr>
        <w:t>感受到喜悅，連鳥獸都樂在其中。</w:t>
      </w:r>
      <w:r w:rsidR="008543ED">
        <w:rPr>
          <w:rFonts w:ascii="楷体" w:eastAsia="楷体" w:hAnsi="楷体" w:cs="DFKai-SB" w:hint="eastAsia"/>
          <w:bCs/>
          <w:lang w:eastAsia="zh-TW"/>
        </w:rPr>
        <w:t>我</w:t>
      </w:r>
      <w:r w:rsidR="00441FDD">
        <w:rPr>
          <w:rFonts w:ascii="楷体" w:eastAsia="楷体" w:hAnsi="楷体" w:cs="DFKai-SB" w:hint="eastAsia"/>
          <w:bCs/>
          <w:lang w:eastAsia="zh-TW"/>
        </w:rPr>
        <w:t>也</w:t>
      </w:r>
      <w:r w:rsidR="008543ED">
        <w:rPr>
          <w:rFonts w:ascii="楷体" w:eastAsia="楷体" w:hAnsi="楷体" w:cs="DFKai-SB" w:hint="eastAsia"/>
          <w:bCs/>
          <w:lang w:eastAsia="zh-TW"/>
        </w:rPr>
        <w:t>期許自己可以當一位像文王一樣的主管</w:t>
      </w:r>
      <w:r w:rsidR="00B02E1F">
        <w:rPr>
          <w:rFonts w:ascii="楷体" w:eastAsia="楷体" w:hAnsi="楷体" w:cs="DFKai-SB" w:hint="eastAsia"/>
          <w:bCs/>
          <w:lang w:eastAsia="zh-TW"/>
        </w:rPr>
        <w:t>，讓部門有如此的喜悅氣氛。</w:t>
      </w:r>
    </w:p>
    <w:p w14:paraId="08247567" w14:textId="01A61E5D" w:rsidR="000648D7" w:rsidRDefault="00B02E1F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/>
          <w:bCs/>
          <w:lang w:eastAsia="zh-TW"/>
        </w:rPr>
        <w:tab/>
      </w:r>
      <w:r w:rsidRPr="00B02E1F">
        <w:rPr>
          <w:rFonts w:ascii="KaiTi" w:eastAsia="KaiTi" w:hAnsi="KaiTi" w:cs="DFKai-SB" w:hint="eastAsia"/>
          <w:bCs/>
          <w:lang w:eastAsia="zh-TW"/>
        </w:rPr>
        <w:t>第</w:t>
      </w:r>
      <w:r>
        <w:rPr>
          <w:rFonts w:ascii="KaiTi" w:eastAsia="KaiTi" w:hAnsi="KaiTi" w:cs="DFKai-SB" w:hint="eastAsia"/>
          <w:bCs/>
          <w:lang w:eastAsia="zh-TW"/>
        </w:rPr>
        <w:t>三</w:t>
      </w:r>
      <w:r w:rsidRPr="00B02E1F">
        <w:rPr>
          <w:rFonts w:ascii="KaiTi" w:eastAsia="KaiTi" w:hAnsi="KaiTi" w:cs="DFKai-SB" w:hint="eastAsia"/>
          <w:bCs/>
          <w:lang w:eastAsia="zh-TW"/>
        </w:rPr>
        <w:t>章</w:t>
      </w:r>
      <w:r>
        <w:rPr>
          <w:rFonts w:ascii="KaiTi" w:eastAsia="KaiTi" w:hAnsi="KaiTi" w:cs="DFKai-SB" w:hint="eastAsia"/>
          <w:bCs/>
          <w:lang w:eastAsia="zh-TW"/>
        </w:rPr>
        <w:t>，孟子用了</w:t>
      </w:r>
      <w:r w:rsidR="00DA1B32">
        <w:rPr>
          <w:rFonts w:ascii="KaiTi" w:eastAsia="KaiTi" w:hAnsi="KaiTi" w:cs="DFKai-SB" w:hint="eastAsia"/>
          <w:bCs/>
          <w:lang w:eastAsia="zh-TW"/>
        </w:rPr>
        <w:t>打仗做</w:t>
      </w:r>
      <w:r>
        <w:rPr>
          <w:rFonts w:ascii="KaiTi" w:eastAsia="KaiTi" w:hAnsi="KaiTi" w:cs="DFKai-SB" w:hint="eastAsia"/>
          <w:bCs/>
          <w:lang w:eastAsia="zh-TW"/>
        </w:rPr>
        <w:t>比喻</w:t>
      </w:r>
      <w:r w:rsidR="000A1C21">
        <w:rPr>
          <w:rFonts w:ascii="KaiTi" w:eastAsia="KaiTi" w:hAnsi="KaiTi" w:cs="DFKai-SB" w:hint="eastAsia"/>
          <w:bCs/>
          <w:lang w:eastAsia="zh-TW"/>
        </w:rPr>
        <w:t>。</w:t>
      </w:r>
      <w:r>
        <w:rPr>
          <w:rFonts w:ascii="KaiTi" w:eastAsia="KaiTi" w:hAnsi="KaiTi" w:cs="DFKai-SB" w:hint="eastAsia"/>
          <w:bCs/>
          <w:lang w:eastAsia="zh-TW"/>
        </w:rPr>
        <w:t>主要用意是要讓梁惠王知道</w:t>
      </w:r>
      <w:r w:rsidR="000A1C21">
        <w:rPr>
          <w:rFonts w:ascii="KaiTi" w:eastAsia="KaiTi" w:hAnsi="KaiTi" w:cs="DFKai-SB" w:hint="eastAsia"/>
          <w:bCs/>
          <w:lang w:eastAsia="zh-TW"/>
        </w:rPr>
        <w:t>，先讓百姓有了基本的安定生活，吃的、穿的和用的都備齊了，</w:t>
      </w:r>
      <w:r w:rsidR="00DA1B32">
        <w:rPr>
          <w:rFonts w:ascii="KaiTi" w:eastAsia="KaiTi" w:hAnsi="KaiTi" w:cs="DFKai-SB" w:hint="eastAsia"/>
          <w:bCs/>
          <w:lang w:eastAsia="zh-TW"/>
        </w:rPr>
        <w:t>這樣才可以</w:t>
      </w:r>
      <w:r w:rsidR="000A1C21">
        <w:rPr>
          <w:rFonts w:ascii="KaiTi" w:eastAsia="KaiTi" w:hAnsi="KaiTi" w:cs="DFKai-SB" w:hint="eastAsia"/>
          <w:bCs/>
          <w:lang w:eastAsia="zh-TW"/>
        </w:rPr>
        <w:t>使百姓</w:t>
      </w:r>
      <w:r w:rsidR="00665DD9">
        <w:rPr>
          <w:rFonts w:ascii="KaiTi" w:eastAsia="KaiTi" w:hAnsi="KaiTi" w:cs="DFKai-SB" w:hint="eastAsia"/>
          <w:bCs/>
          <w:lang w:eastAsia="zh-TW"/>
        </w:rPr>
        <w:t>在生兒育女或老年</w:t>
      </w:r>
      <w:r w:rsidR="000A1C21">
        <w:rPr>
          <w:rFonts w:ascii="KaiTi" w:eastAsia="KaiTi" w:hAnsi="KaiTi" w:cs="DFKai-SB" w:hint="eastAsia"/>
          <w:bCs/>
          <w:lang w:eastAsia="zh-TW"/>
        </w:rPr>
        <w:t>喪死</w:t>
      </w:r>
      <w:r w:rsidR="00665DD9">
        <w:rPr>
          <w:rFonts w:ascii="KaiTi" w:eastAsia="KaiTi" w:hAnsi="KaiTi" w:cs="DFKai-SB" w:hint="eastAsia"/>
          <w:bCs/>
          <w:lang w:eastAsia="zh-TW"/>
        </w:rPr>
        <w:t>都</w:t>
      </w:r>
      <w:r w:rsidR="000A1C21">
        <w:rPr>
          <w:rFonts w:ascii="KaiTi" w:eastAsia="KaiTi" w:hAnsi="KaiTi" w:cs="DFKai-SB" w:hint="eastAsia"/>
          <w:bCs/>
          <w:lang w:eastAsia="zh-TW"/>
        </w:rPr>
        <w:t>沒有</w:t>
      </w:r>
      <w:r w:rsidR="00665DD9">
        <w:rPr>
          <w:rFonts w:ascii="KaiTi" w:eastAsia="KaiTi" w:hAnsi="KaiTi" w:cs="DFKai-SB" w:hint="eastAsia"/>
          <w:bCs/>
          <w:lang w:eastAsia="zh-TW"/>
        </w:rPr>
        <w:t>負擔和</w:t>
      </w:r>
      <w:r w:rsidR="000A1C21">
        <w:rPr>
          <w:rFonts w:ascii="KaiTi" w:eastAsia="KaiTi" w:hAnsi="KaiTi" w:cs="DFKai-SB" w:hint="eastAsia"/>
          <w:bCs/>
          <w:lang w:eastAsia="zh-TW"/>
        </w:rPr>
        <w:t>遺憾。當百姓的生活都安定了，再讓他們學習聖教：孝悌之義</w:t>
      </w:r>
      <w:r w:rsidR="00665DD9">
        <w:rPr>
          <w:rFonts w:ascii="KaiTi" w:eastAsia="KaiTi" w:hAnsi="KaiTi" w:cs="DFKai-SB" w:hint="eastAsia"/>
          <w:bCs/>
          <w:lang w:eastAsia="zh-TW"/>
        </w:rPr>
        <w:t>，使老人們都有兒孫陪伴而安享晚年。像這樣的國家，有哪位百姓不歸往這國君呢？企業也一樣，時時刻刻都要為員工著想</w:t>
      </w:r>
      <w:r w:rsidR="00D94381">
        <w:rPr>
          <w:rFonts w:ascii="KaiTi" w:eastAsia="KaiTi" w:hAnsi="KaiTi" w:cs="DFKai-SB" w:hint="eastAsia"/>
          <w:bCs/>
          <w:lang w:eastAsia="zh-TW"/>
        </w:rPr>
        <w:t>，讓員工從企業中得到安穩和歸屬感。這也可以留著人才，讓企業發展得更好。</w:t>
      </w:r>
    </w:p>
    <w:p w14:paraId="3933BE6B" w14:textId="111CE651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1CBC63EE" w14:textId="02526546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2E03F0AB" w14:textId="6834997A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44F0C77E" w14:textId="6422155F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0A9ACD3C" w14:textId="6FC0239A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3922BC9D" w14:textId="04AA9BA5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2021BCCB" w14:textId="495485E5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4AA18D57" w14:textId="32B812B4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5AB263E6" w14:textId="08AF4699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4C22E0AB" w14:textId="77777777" w:rsidR="00441FDD" w:rsidRDefault="00441FDD" w:rsidP="00441FDD">
      <w:pPr>
        <w:spacing w:line="360" w:lineRule="auto"/>
        <w:jc w:val="center"/>
        <w:rPr>
          <w:rFonts w:ascii="KaiTi" w:eastAsia="KaiTi" w:hAnsi="KaiTi"/>
          <w:b/>
          <w:bCs/>
          <w:color w:val="000000"/>
          <w:sz w:val="40"/>
          <w:szCs w:val="40"/>
        </w:rPr>
      </w:pPr>
      <w:r>
        <w:rPr>
          <w:rFonts w:ascii="KaiTi" w:eastAsia="KaiTi" w:hAnsi="KaiTi" w:hint="eastAsia"/>
          <w:b/>
          <w:bCs/>
          <w:color w:val="000000"/>
          <w:sz w:val="40"/>
          <w:szCs w:val="40"/>
        </w:rPr>
        <w:lastRenderedPageBreak/>
        <w:t>主要參考書目</w:t>
      </w:r>
    </w:p>
    <w:p w14:paraId="7BA962F0" w14:textId="77777777" w:rsidR="00DA1B32" w:rsidRDefault="00441FDD" w:rsidP="00441FDD">
      <w:pPr>
        <w:pStyle w:val="ListParagraph"/>
        <w:numPr>
          <w:ilvl w:val="0"/>
          <w:numId w:val="3"/>
        </w:numPr>
        <w:spacing w:line="360" w:lineRule="auto"/>
        <w:rPr>
          <w:rFonts w:ascii="楷体" w:eastAsia="楷体" w:hAnsi="楷体" w:cs="MingLiU"/>
          <w:lang w:eastAsia="zh-TW"/>
        </w:rPr>
      </w:pPr>
      <w:r w:rsidRPr="00DA1B32">
        <w:rPr>
          <w:rFonts w:ascii="楷体" w:eastAsia="楷体" w:hAnsi="楷体" w:cs="MingLiU" w:hint="eastAsia"/>
          <w:lang w:eastAsia="zh-TW"/>
        </w:rPr>
        <w:t>正漢學書院，</w:t>
      </w:r>
      <w:r w:rsidR="00635DFD" w:rsidRPr="00DA1B32">
        <w:rPr>
          <w:rFonts w:ascii="楷体" w:eastAsia="楷体" w:hAnsi="楷体" w:cs="MingLiU"/>
          <w:lang w:eastAsia="zh-TW"/>
        </w:rPr>
        <w:t>2014</w:t>
      </w:r>
      <w:r w:rsidRPr="00DA1B32">
        <w:rPr>
          <w:rFonts w:ascii="楷体" w:eastAsia="楷体" w:hAnsi="楷体" w:cs="MingLiU" w:hint="eastAsia"/>
          <w:lang w:eastAsia="zh-TW"/>
        </w:rPr>
        <w:t>，</w:t>
      </w:r>
      <w:r w:rsidR="00635DFD" w:rsidRPr="00DA1B32">
        <w:rPr>
          <w:rFonts w:ascii="楷体" w:eastAsia="楷体" w:hAnsi="楷体" w:cs="MingLiU"/>
          <w:lang w:eastAsia="zh-TW"/>
        </w:rPr>
        <w:t xml:space="preserve"> </w:t>
      </w:r>
      <w:r w:rsidRPr="00DA1B32">
        <w:rPr>
          <w:rFonts w:ascii="楷体" w:eastAsia="楷体" w:hAnsi="楷体" w:cs="MingLiU" w:hint="eastAsia"/>
          <w:lang w:eastAsia="zh-TW"/>
        </w:rPr>
        <w:t>檢自</w:t>
      </w:r>
      <w:hyperlink r:id="rId11" w:history="1">
        <w:r w:rsidR="00635DFD" w:rsidRPr="00DA1B32">
          <w:rPr>
            <w:rStyle w:val="Hyperlink"/>
            <w:rFonts w:ascii="楷体" w:eastAsia="楷体" w:hAnsi="楷体" w:cs="MingLiU"/>
            <w:lang w:eastAsia="zh-TW"/>
          </w:rPr>
          <w:t>http://www.cbachina.org/index.php?c=article&amp;id=90</w:t>
        </w:r>
      </w:hyperlink>
      <w:r w:rsidRPr="00DA1B32">
        <w:rPr>
          <w:rFonts w:ascii="楷体" w:eastAsia="楷体" w:hAnsi="楷体" w:cs="MingLiU"/>
          <w:lang w:eastAsia="zh-TW"/>
        </w:rPr>
        <w:t xml:space="preserve"> </w:t>
      </w:r>
      <w:r w:rsidRPr="00DA1B32">
        <w:rPr>
          <w:rFonts w:ascii="楷体" w:eastAsia="楷体" w:hAnsi="楷体" w:cs="MingLiU" w:hint="eastAsia"/>
          <w:lang w:eastAsia="zh-TW"/>
        </w:rPr>
        <w:t>(202</w:t>
      </w:r>
      <w:r w:rsidRPr="00DA1B32">
        <w:rPr>
          <w:rFonts w:ascii="楷体" w:eastAsia="楷体" w:hAnsi="楷体" w:cs="MingLiU" w:hint="eastAsia"/>
          <w:lang w:eastAsia="zh-CN"/>
        </w:rPr>
        <w:t>1</w:t>
      </w:r>
      <w:r w:rsidRPr="00DA1B32">
        <w:rPr>
          <w:rFonts w:ascii="楷体" w:eastAsia="楷体" w:hAnsi="楷体" w:cs="MingLiU" w:hint="eastAsia"/>
          <w:lang w:eastAsia="zh-TW"/>
        </w:rPr>
        <w:t>年</w:t>
      </w:r>
      <w:r w:rsidRPr="00DA1B32">
        <w:rPr>
          <w:rFonts w:ascii="楷体" w:eastAsia="楷体" w:hAnsi="楷体" w:cs="MingLiU" w:hint="eastAsia"/>
          <w:lang w:eastAsia="zh-CN"/>
        </w:rPr>
        <w:t>0</w:t>
      </w:r>
      <w:r w:rsidRPr="00DA1B32">
        <w:rPr>
          <w:rFonts w:ascii="楷体" w:eastAsia="楷体" w:hAnsi="楷体" w:cs="MingLiU" w:hint="eastAsia"/>
          <w:lang w:eastAsia="zh-TW"/>
        </w:rPr>
        <w:t>1月</w:t>
      </w:r>
      <w:r w:rsidRPr="00DA1B32">
        <w:rPr>
          <w:rFonts w:ascii="楷体" w:eastAsia="楷体" w:hAnsi="楷体" w:cs="MingLiU" w:hint="eastAsia"/>
          <w:lang w:eastAsia="zh-CN"/>
        </w:rPr>
        <w:t>12</w:t>
      </w:r>
      <w:r w:rsidRPr="00DA1B32">
        <w:rPr>
          <w:rFonts w:ascii="楷体" w:eastAsia="楷体" w:hAnsi="楷体" w:cs="MingLiU" w:hint="eastAsia"/>
          <w:lang w:eastAsia="zh-TW"/>
        </w:rPr>
        <w:t>日)</w:t>
      </w:r>
    </w:p>
    <w:p w14:paraId="0491C597" w14:textId="77777777" w:rsidR="00DA1B32" w:rsidRPr="00DA1B32" w:rsidRDefault="00441FDD" w:rsidP="00441FDD">
      <w:pPr>
        <w:pStyle w:val="ListParagraph"/>
        <w:numPr>
          <w:ilvl w:val="0"/>
          <w:numId w:val="3"/>
        </w:numPr>
        <w:spacing w:line="360" w:lineRule="auto"/>
        <w:rPr>
          <w:rFonts w:ascii="楷体" w:eastAsia="楷体" w:hAnsi="楷体" w:cs="MingLiU"/>
          <w:lang w:eastAsia="zh-TW"/>
        </w:rPr>
      </w:pPr>
      <w:r w:rsidRPr="00DA1B32">
        <w:rPr>
          <w:rFonts w:ascii="楷体" w:eastAsia="楷体" w:hAnsi="楷体" w:cs="MingLiU" w:hint="eastAsia"/>
          <w:lang w:eastAsia="zh-TW"/>
        </w:rPr>
        <w:t>陳瑞珠，陳亭君，孟子課文資料。</w:t>
      </w:r>
    </w:p>
    <w:p w14:paraId="53739498" w14:textId="4D38513F" w:rsidR="00441FDD" w:rsidRPr="00DA1B32" w:rsidRDefault="00441FDD" w:rsidP="00441FDD">
      <w:pPr>
        <w:pStyle w:val="ListParagraph"/>
        <w:numPr>
          <w:ilvl w:val="0"/>
          <w:numId w:val="3"/>
        </w:numPr>
        <w:spacing w:line="360" w:lineRule="auto"/>
        <w:rPr>
          <w:rFonts w:ascii="楷体" w:eastAsia="楷体" w:hAnsi="楷体" w:cs="MingLiU"/>
          <w:lang w:eastAsia="zh-TW"/>
        </w:rPr>
      </w:pPr>
      <w:r w:rsidRPr="00DA1B32">
        <w:rPr>
          <w:rFonts w:ascii="楷体" w:eastAsia="楷体" w:hAnsi="楷体" w:cs="MingLiU" w:hint="eastAsia"/>
          <w:lang w:eastAsia="zh-TW"/>
        </w:rPr>
        <w:t>陳瑞珠，陳亭君，孟子侍坐講義。</w:t>
      </w:r>
    </w:p>
    <w:p w14:paraId="3DA1948A" w14:textId="77777777" w:rsidR="00635DFD" w:rsidRPr="00635DFD" w:rsidRDefault="00635DFD" w:rsidP="00635DFD">
      <w:pPr>
        <w:spacing w:line="360" w:lineRule="auto"/>
        <w:jc w:val="both"/>
        <w:rPr>
          <w:rFonts w:ascii="MingLiU" w:eastAsia="PMingLiU" w:hAnsi="MingLiU" w:cs="MingLiU" w:hint="eastAsia"/>
          <w:lang w:eastAsia="zh-TW"/>
        </w:rPr>
      </w:pPr>
    </w:p>
    <w:p w14:paraId="3DD89E51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0713F223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0AFD748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2C9A6DC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41648B92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6326BEDE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0E7D821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22C2CC9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51CB01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69B36E74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552CC4D8" w14:textId="08A46DA7" w:rsidR="00CD68F0" w:rsidRPr="002515B9" w:rsidRDefault="000648D7" w:rsidP="000648D7">
      <w:pPr>
        <w:tabs>
          <w:tab w:val="left" w:pos="1065"/>
        </w:tabs>
        <w:rPr>
          <w:rFonts w:ascii="MingLiU" w:eastAsia="MingLiU" w:hAnsi="MingLiU" w:cs="MingLiU"/>
          <w:highlight w:val="green"/>
          <w:lang w:eastAsia="zh-TW"/>
        </w:rPr>
      </w:pPr>
      <w:r>
        <w:rPr>
          <w:rFonts w:ascii="MingLiU" w:eastAsia="MingLiU" w:hAnsi="MingLiU" w:cs="MingLiU"/>
          <w:lang w:eastAsia="zh-TW"/>
        </w:rPr>
        <w:tab/>
      </w:r>
    </w:p>
    <w:sectPr w:rsidR="00CD68F0" w:rsidRPr="002515B9" w:rsidSect="00385D81">
      <w:footerReference w:type="default" r:id="rId12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239314" w14:textId="77777777" w:rsidR="008120F5" w:rsidRDefault="008120F5" w:rsidP="000B68A4">
      <w:r>
        <w:separator/>
      </w:r>
    </w:p>
  </w:endnote>
  <w:endnote w:type="continuationSeparator" w:id="0">
    <w:p w14:paraId="13501F8D" w14:textId="77777777" w:rsidR="008120F5" w:rsidRDefault="008120F5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EA9C71" w14:textId="77777777" w:rsidR="008120F5" w:rsidRDefault="008120F5" w:rsidP="000B68A4">
      <w:r>
        <w:separator/>
      </w:r>
    </w:p>
  </w:footnote>
  <w:footnote w:type="continuationSeparator" w:id="0">
    <w:p w14:paraId="72B03E72" w14:textId="77777777" w:rsidR="008120F5" w:rsidRDefault="008120F5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941C08"/>
    <w:multiLevelType w:val="hybridMultilevel"/>
    <w:tmpl w:val="D07CA5C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635B"/>
    <w:rsid w:val="000401A3"/>
    <w:rsid w:val="000544D2"/>
    <w:rsid w:val="000648D7"/>
    <w:rsid w:val="000A1C21"/>
    <w:rsid w:val="000B68A4"/>
    <w:rsid w:val="0011418A"/>
    <w:rsid w:val="001158B4"/>
    <w:rsid w:val="00150959"/>
    <w:rsid w:val="00194823"/>
    <w:rsid w:val="002609E5"/>
    <w:rsid w:val="00280CBE"/>
    <w:rsid w:val="00327588"/>
    <w:rsid w:val="00342B0A"/>
    <w:rsid w:val="00385D81"/>
    <w:rsid w:val="003B7363"/>
    <w:rsid w:val="003D3034"/>
    <w:rsid w:val="003E5F5B"/>
    <w:rsid w:val="00441FDD"/>
    <w:rsid w:val="004773A5"/>
    <w:rsid w:val="00494CD3"/>
    <w:rsid w:val="004A1416"/>
    <w:rsid w:val="004C2BA2"/>
    <w:rsid w:val="00502A86"/>
    <w:rsid w:val="005325B5"/>
    <w:rsid w:val="0053748C"/>
    <w:rsid w:val="00567E8D"/>
    <w:rsid w:val="00570741"/>
    <w:rsid w:val="005A0CB5"/>
    <w:rsid w:val="005D31A5"/>
    <w:rsid w:val="005E446C"/>
    <w:rsid w:val="005F1431"/>
    <w:rsid w:val="00635DFD"/>
    <w:rsid w:val="00665DD9"/>
    <w:rsid w:val="00670116"/>
    <w:rsid w:val="006806CE"/>
    <w:rsid w:val="006C42C7"/>
    <w:rsid w:val="006D7697"/>
    <w:rsid w:val="006E1B02"/>
    <w:rsid w:val="00705F45"/>
    <w:rsid w:val="00760208"/>
    <w:rsid w:val="00765F4D"/>
    <w:rsid w:val="007A39D9"/>
    <w:rsid w:val="008120F5"/>
    <w:rsid w:val="00814C88"/>
    <w:rsid w:val="008533F9"/>
    <w:rsid w:val="008543ED"/>
    <w:rsid w:val="008711A3"/>
    <w:rsid w:val="008A267F"/>
    <w:rsid w:val="008E4AB3"/>
    <w:rsid w:val="0091505B"/>
    <w:rsid w:val="00952C21"/>
    <w:rsid w:val="009658CC"/>
    <w:rsid w:val="009B1173"/>
    <w:rsid w:val="00A35903"/>
    <w:rsid w:val="00A72485"/>
    <w:rsid w:val="00A85AEE"/>
    <w:rsid w:val="00AB1379"/>
    <w:rsid w:val="00B02E1F"/>
    <w:rsid w:val="00B85147"/>
    <w:rsid w:val="00BB1574"/>
    <w:rsid w:val="00C92AEA"/>
    <w:rsid w:val="00CA7C94"/>
    <w:rsid w:val="00CD68F0"/>
    <w:rsid w:val="00CF0600"/>
    <w:rsid w:val="00D04C4F"/>
    <w:rsid w:val="00D36679"/>
    <w:rsid w:val="00D856CC"/>
    <w:rsid w:val="00D94381"/>
    <w:rsid w:val="00DA1B32"/>
    <w:rsid w:val="00DE3B1C"/>
    <w:rsid w:val="00E765E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35D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5D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cbachina.org/index.php?c=article&amp;id=90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6</Pages>
  <Words>491</Words>
  <Characters>2805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</cp:lastModifiedBy>
  <cp:revision>14</cp:revision>
  <dcterms:created xsi:type="dcterms:W3CDTF">2020-12-31T06:35:00Z</dcterms:created>
  <dcterms:modified xsi:type="dcterms:W3CDTF">2021-01-12T06:36:00Z</dcterms:modified>
</cp:coreProperties>
</file>