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5EAEC" w14:textId="77777777" w:rsidR="0049436C" w:rsidRPr="00C10E24" w:rsidRDefault="0049436C" w:rsidP="0049436C">
      <w:pPr>
        <w:spacing w:line="360" w:lineRule="auto"/>
        <w:rPr>
          <w:rFonts w:ascii="Arial" w:hAnsi="Arial" w:cs="Arial"/>
        </w:rPr>
      </w:pPr>
    </w:p>
    <w:p w14:paraId="6D824EB3" w14:textId="09038F32" w:rsidR="0049436C" w:rsidRPr="0062059A" w:rsidRDefault="00246034" w:rsidP="0049436C">
      <w:pPr>
        <w:spacing w:line="360" w:lineRule="auto"/>
        <w:jc w:val="center"/>
        <w:rPr>
          <w:rFonts w:cstheme="minorHAnsi"/>
          <w:b/>
          <w:sz w:val="40"/>
        </w:rPr>
      </w:pPr>
      <w:r>
        <w:rPr>
          <w:rFonts w:cstheme="minorHAnsi"/>
          <w:b/>
          <w:sz w:val="40"/>
        </w:rPr>
        <w:t>Cloud Based Web Services</w:t>
      </w:r>
    </w:p>
    <w:p w14:paraId="3B12299B" w14:textId="49510FC9" w:rsidR="0049436C" w:rsidRPr="0062059A" w:rsidRDefault="00771464" w:rsidP="0049436C">
      <w:pPr>
        <w:spacing w:line="360" w:lineRule="auto"/>
        <w:jc w:val="center"/>
        <w:rPr>
          <w:rFonts w:cstheme="minorHAnsi"/>
          <w:b/>
          <w:sz w:val="40"/>
        </w:rPr>
      </w:pPr>
      <w:r>
        <w:rPr>
          <w:rFonts w:cstheme="minorHAnsi"/>
          <w:b/>
          <w:sz w:val="40"/>
        </w:rPr>
        <w:t>Assignment 2</w:t>
      </w:r>
    </w:p>
    <w:p w14:paraId="42D2ED75" w14:textId="77777777" w:rsidR="0049436C" w:rsidRPr="0062059A" w:rsidRDefault="0049436C" w:rsidP="0049436C">
      <w:pPr>
        <w:spacing w:line="360" w:lineRule="auto"/>
        <w:jc w:val="center"/>
        <w:rPr>
          <w:rFonts w:cstheme="minorHAnsi"/>
          <w:b/>
          <w:sz w:val="28"/>
        </w:rPr>
      </w:pPr>
    </w:p>
    <w:p w14:paraId="30EC8CA7" w14:textId="77777777" w:rsidR="0049436C" w:rsidRPr="0062059A" w:rsidRDefault="0049436C" w:rsidP="0049436C">
      <w:pPr>
        <w:spacing w:line="360" w:lineRule="auto"/>
        <w:ind w:left="720" w:firstLine="720"/>
        <w:rPr>
          <w:rFonts w:cstheme="minorHAnsi"/>
        </w:rPr>
      </w:pPr>
      <w:r w:rsidRPr="0062059A">
        <w:rPr>
          <w:rFonts w:cstheme="minorHAnsi"/>
        </w:rPr>
        <w:t>Student number: 1806461</w:t>
      </w:r>
      <w:r w:rsidRPr="0062059A">
        <w:rPr>
          <w:rFonts w:cstheme="minorHAnsi"/>
        </w:rPr>
        <w:tab/>
      </w:r>
      <w:r w:rsidRPr="0062059A">
        <w:rPr>
          <w:rFonts w:cstheme="minorHAnsi"/>
        </w:rPr>
        <w:tab/>
        <w:t xml:space="preserve"> Name: Amelia Kate Moseley</w:t>
      </w:r>
    </w:p>
    <w:p w14:paraId="16C2E9B7" w14:textId="77777777" w:rsidR="0049436C" w:rsidRPr="00C10E24" w:rsidRDefault="0049436C" w:rsidP="0049436C">
      <w:pPr>
        <w:spacing w:line="360" w:lineRule="auto"/>
        <w:rPr>
          <w:rFonts w:ascii="Arial" w:hAnsi="Arial" w:cs="Arial"/>
        </w:rPr>
      </w:pPr>
    </w:p>
    <w:p w14:paraId="4E8CC328" w14:textId="77777777" w:rsidR="0049436C" w:rsidRPr="00C10E24" w:rsidRDefault="0049436C" w:rsidP="0049436C">
      <w:pPr>
        <w:spacing w:line="360" w:lineRule="auto"/>
        <w:rPr>
          <w:rFonts w:ascii="Arial" w:hAnsi="Arial" w:cs="Arial"/>
        </w:rPr>
      </w:pPr>
    </w:p>
    <w:p w14:paraId="020C670C" w14:textId="066E15BC" w:rsidR="007A61DF" w:rsidRPr="00C10E24" w:rsidRDefault="007A61DF"/>
    <w:p w14:paraId="48448784" w14:textId="080FB1F7" w:rsidR="0049436C" w:rsidRPr="00C10E24" w:rsidRDefault="0049436C"/>
    <w:p w14:paraId="5D2B107E" w14:textId="5824A1B7" w:rsidR="0049436C" w:rsidRPr="00C10E24" w:rsidRDefault="0049436C"/>
    <w:p w14:paraId="105CD18F" w14:textId="53E019E3" w:rsidR="0049436C" w:rsidRPr="00C10E24" w:rsidRDefault="0049436C"/>
    <w:p w14:paraId="574E097B" w14:textId="67CEA2BA" w:rsidR="0049436C" w:rsidRPr="00C10E24" w:rsidRDefault="0049436C"/>
    <w:p w14:paraId="7D459AC0" w14:textId="724EA824" w:rsidR="0049436C" w:rsidRPr="00C10E24" w:rsidRDefault="0049436C"/>
    <w:p w14:paraId="4E95589A" w14:textId="5274D899" w:rsidR="0049436C" w:rsidRPr="00C10E24" w:rsidRDefault="0049436C"/>
    <w:p w14:paraId="67A63873" w14:textId="6ED08FEE" w:rsidR="0049436C" w:rsidRPr="00C10E24" w:rsidRDefault="0049436C"/>
    <w:p w14:paraId="522E9CD7" w14:textId="6143B5DA" w:rsidR="0049436C" w:rsidRPr="00C10E24" w:rsidRDefault="0049436C"/>
    <w:p w14:paraId="7DA44C8D" w14:textId="2319ADB1" w:rsidR="0049436C" w:rsidRPr="00C10E24" w:rsidRDefault="0049436C"/>
    <w:p w14:paraId="2B292B81" w14:textId="6576C349" w:rsidR="0049436C" w:rsidRPr="00C10E24" w:rsidRDefault="0049436C"/>
    <w:p w14:paraId="182EB60B" w14:textId="530A7466" w:rsidR="0049436C" w:rsidRPr="00C10E24" w:rsidRDefault="0049436C"/>
    <w:p w14:paraId="532053EE" w14:textId="1A40BA5D" w:rsidR="0049436C" w:rsidRPr="00C10E24" w:rsidRDefault="0049436C"/>
    <w:p w14:paraId="403A40A6" w14:textId="15CF095B" w:rsidR="0049436C" w:rsidRPr="00C10E24" w:rsidRDefault="0049436C"/>
    <w:p w14:paraId="42A6B4DC" w14:textId="10753CBC" w:rsidR="0049436C" w:rsidRPr="00C10E24" w:rsidRDefault="0049436C"/>
    <w:p w14:paraId="60E9C36A" w14:textId="7C8CB6F5" w:rsidR="0049436C" w:rsidRDefault="0049436C"/>
    <w:p w14:paraId="3D53E218" w14:textId="56158DC1" w:rsidR="00771464" w:rsidRDefault="00771464"/>
    <w:p w14:paraId="13EC198E" w14:textId="639D1A66" w:rsidR="00771464" w:rsidRDefault="00771464"/>
    <w:p w14:paraId="1D0AB5A4" w14:textId="3EE70E59" w:rsidR="00771464" w:rsidRDefault="00771464"/>
    <w:p w14:paraId="411E47E5" w14:textId="77777777" w:rsidR="00771464" w:rsidRPr="00C10E24" w:rsidRDefault="00771464"/>
    <w:sdt>
      <w:sdtPr>
        <w:rPr>
          <w:rFonts w:asciiTheme="minorHAnsi" w:eastAsiaTheme="minorHAnsi" w:hAnsiTheme="minorHAnsi" w:cstheme="minorBidi"/>
          <w:color w:val="auto"/>
          <w:sz w:val="22"/>
          <w:szCs w:val="22"/>
          <w:lang w:val="en-GB"/>
        </w:rPr>
        <w:id w:val="755868452"/>
        <w:docPartObj>
          <w:docPartGallery w:val="Table of Contents"/>
          <w:docPartUnique/>
        </w:docPartObj>
      </w:sdtPr>
      <w:sdtEndPr>
        <w:rPr>
          <w:b/>
          <w:bCs/>
          <w:noProof/>
        </w:rPr>
      </w:sdtEndPr>
      <w:sdtContent>
        <w:p w14:paraId="6BDF4AF1" w14:textId="49888C9B" w:rsidR="00C10E24" w:rsidRPr="00C10E24" w:rsidRDefault="00C10E24">
          <w:pPr>
            <w:pStyle w:val="TOCHeading"/>
            <w:rPr>
              <w:b/>
              <w:bCs/>
              <w:color w:val="auto"/>
            </w:rPr>
          </w:pPr>
          <w:r w:rsidRPr="00C10E24">
            <w:rPr>
              <w:b/>
              <w:bCs/>
              <w:color w:val="auto"/>
            </w:rPr>
            <w:t>Contents</w:t>
          </w:r>
        </w:p>
        <w:p w14:paraId="73AA3331" w14:textId="01737841" w:rsidR="00FD434A" w:rsidRDefault="003420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318140" w:history="1">
            <w:r w:rsidR="00FD434A" w:rsidRPr="00F56071">
              <w:rPr>
                <w:rStyle w:val="Hyperlink"/>
                <w:b/>
                <w:bCs/>
                <w:noProof/>
              </w:rPr>
              <w:t>Introduction</w:t>
            </w:r>
            <w:r w:rsidR="00FD434A">
              <w:rPr>
                <w:noProof/>
                <w:webHidden/>
              </w:rPr>
              <w:tab/>
            </w:r>
            <w:r w:rsidR="00FD434A">
              <w:rPr>
                <w:noProof/>
                <w:webHidden/>
              </w:rPr>
              <w:fldChar w:fldCharType="begin"/>
            </w:r>
            <w:r w:rsidR="00FD434A">
              <w:rPr>
                <w:noProof/>
                <w:webHidden/>
              </w:rPr>
              <w:instrText xml:space="preserve"> PAGEREF _Toc71318140 \h </w:instrText>
            </w:r>
            <w:r w:rsidR="00FD434A">
              <w:rPr>
                <w:noProof/>
                <w:webHidden/>
              </w:rPr>
            </w:r>
            <w:r w:rsidR="00FD434A">
              <w:rPr>
                <w:noProof/>
                <w:webHidden/>
              </w:rPr>
              <w:fldChar w:fldCharType="separate"/>
            </w:r>
            <w:r w:rsidR="00FD434A">
              <w:rPr>
                <w:noProof/>
                <w:webHidden/>
              </w:rPr>
              <w:t>3</w:t>
            </w:r>
            <w:r w:rsidR="00FD434A">
              <w:rPr>
                <w:noProof/>
                <w:webHidden/>
              </w:rPr>
              <w:fldChar w:fldCharType="end"/>
            </w:r>
          </w:hyperlink>
        </w:p>
        <w:p w14:paraId="637ACB72" w14:textId="72D90BAA" w:rsidR="00FD434A" w:rsidRDefault="00FD434A">
          <w:pPr>
            <w:pStyle w:val="TOC1"/>
            <w:tabs>
              <w:tab w:val="right" w:leader="dot" w:pos="9016"/>
            </w:tabs>
            <w:rPr>
              <w:rFonts w:eastAsiaTheme="minorEastAsia"/>
              <w:noProof/>
              <w:lang w:eastAsia="en-GB"/>
            </w:rPr>
          </w:pPr>
          <w:hyperlink w:anchor="_Toc71318141" w:history="1">
            <w:r w:rsidRPr="00F56071">
              <w:rPr>
                <w:rStyle w:val="Hyperlink"/>
                <w:b/>
                <w:bCs/>
                <w:noProof/>
              </w:rPr>
              <w:t>1 - What is Cloud Computing</w:t>
            </w:r>
            <w:r>
              <w:rPr>
                <w:noProof/>
                <w:webHidden/>
              </w:rPr>
              <w:tab/>
            </w:r>
            <w:r>
              <w:rPr>
                <w:noProof/>
                <w:webHidden/>
              </w:rPr>
              <w:fldChar w:fldCharType="begin"/>
            </w:r>
            <w:r>
              <w:rPr>
                <w:noProof/>
                <w:webHidden/>
              </w:rPr>
              <w:instrText xml:space="preserve"> PAGEREF _Toc71318141 \h </w:instrText>
            </w:r>
            <w:r>
              <w:rPr>
                <w:noProof/>
                <w:webHidden/>
              </w:rPr>
            </w:r>
            <w:r>
              <w:rPr>
                <w:noProof/>
                <w:webHidden/>
              </w:rPr>
              <w:fldChar w:fldCharType="separate"/>
            </w:r>
            <w:r>
              <w:rPr>
                <w:noProof/>
                <w:webHidden/>
              </w:rPr>
              <w:t>3</w:t>
            </w:r>
            <w:r>
              <w:rPr>
                <w:noProof/>
                <w:webHidden/>
              </w:rPr>
              <w:fldChar w:fldCharType="end"/>
            </w:r>
          </w:hyperlink>
        </w:p>
        <w:p w14:paraId="78DBBCF0" w14:textId="009F4341" w:rsidR="00FD434A" w:rsidRDefault="00FD434A">
          <w:pPr>
            <w:pStyle w:val="TOC2"/>
            <w:tabs>
              <w:tab w:val="right" w:leader="dot" w:pos="9016"/>
            </w:tabs>
            <w:rPr>
              <w:rFonts w:eastAsiaTheme="minorEastAsia"/>
              <w:noProof/>
              <w:lang w:eastAsia="en-GB"/>
            </w:rPr>
          </w:pPr>
          <w:hyperlink w:anchor="_Toc71318142" w:history="1">
            <w:r w:rsidRPr="00F56071">
              <w:rPr>
                <w:rStyle w:val="Hyperlink"/>
                <w:b/>
                <w:bCs/>
                <w:noProof/>
              </w:rPr>
              <w:t>1.1 - Benefits and Drawbacks</w:t>
            </w:r>
            <w:r>
              <w:rPr>
                <w:noProof/>
                <w:webHidden/>
              </w:rPr>
              <w:tab/>
            </w:r>
            <w:r>
              <w:rPr>
                <w:noProof/>
                <w:webHidden/>
              </w:rPr>
              <w:fldChar w:fldCharType="begin"/>
            </w:r>
            <w:r>
              <w:rPr>
                <w:noProof/>
                <w:webHidden/>
              </w:rPr>
              <w:instrText xml:space="preserve"> PAGEREF _Toc71318142 \h </w:instrText>
            </w:r>
            <w:r>
              <w:rPr>
                <w:noProof/>
                <w:webHidden/>
              </w:rPr>
            </w:r>
            <w:r>
              <w:rPr>
                <w:noProof/>
                <w:webHidden/>
              </w:rPr>
              <w:fldChar w:fldCharType="separate"/>
            </w:r>
            <w:r>
              <w:rPr>
                <w:noProof/>
                <w:webHidden/>
              </w:rPr>
              <w:t>3</w:t>
            </w:r>
            <w:r>
              <w:rPr>
                <w:noProof/>
                <w:webHidden/>
              </w:rPr>
              <w:fldChar w:fldCharType="end"/>
            </w:r>
          </w:hyperlink>
        </w:p>
        <w:p w14:paraId="20EC2BF1" w14:textId="17AC81F7" w:rsidR="00FD434A" w:rsidRDefault="00FD434A">
          <w:pPr>
            <w:pStyle w:val="TOC2"/>
            <w:tabs>
              <w:tab w:val="right" w:leader="dot" w:pos="9016"/>
            </w:tabs>
            <w:rPr>
              <w:rFonts w:eastAsiaTheme="minorEastAsia"/>
              <w:noProof/>
              <w:lang w:eastAsia="en-GB"/>
            </w:rPr>
          </w:pPr>
          <w:hyperlink w:anchor="_Toc71318143" w:history="1">
            <w:r w:rsidRPr="00F56071">
              <w:rPr>
                <w:rStyle w:val="Hyperlink"/>
                <w:b/>
                <w:bCs/>
                <w:noProof/>
              </w:rPr>
              <w:t>1.2 - Costs</w:t>
            </w:r>
            <w:r>
              <w:rPr>
                <w:noProof/>
                <w:webHidden/>
              </w:rPr>
              <w:tab/>
            </w:r>
            <w:r>
              <w:rPr>
                <w:noProof/>
                <w:webHidden/>
              </w:rPr>
              <w:fldChar w:fldCharType="begin"/>
            </w:r>
            <w:r>
              <w:rPr>
                <w:noProof/>
                <w:webHidden/>
              </w:rPr>
              <w:instrText xml:space="preserve"> PAGEREF _Toc71318143 \h </w:instrText>
            </w:r>
            <w:r>
              <w:rPr>
                <w:noProof/>
                <w:webHidden/>
              </w:rPr>
            </w:r>
            <w:r>
              <w:rPr>
                <w:noProof/>
                <w:webHidden/>
              </w:rPr>
              <w:fldChar w:fldCharType="separate"/>
            </w:r>
            <w:r>
              <w:rPr>
                <w:noProof/>
                <w:webHidden/>
              </w:rPr>
              <w:t>4</w:t>
            </w:r>
            <w:r>
              <w:rPr>
                <w:noProof/>
                <w:webHidden/>
              </w:rPr>
              <w:fldChar w:fldCharType="end"/>
            </w:r>
          </w:hyperlink>
        </w:p>
        <w:p w14:paraId="1F5E6DA2" w14:textId="5918433E" w:rsidR="00FD434A" w:rsidRDefault="00FD434A">
          <w:pPr>
            <w:pStyle w:val="TOC2"/>
            <w:tabs>
              <w:tab w:val="right" w:leader="dot" w:pos="9016"/>
            </w:tabs>
            <w:rPr>
              <w:rFonts w:eastAsiaTheme="minorEastAsia"/>
              <w:noProof/>
              <w:lang w:eastAsia="en-GB"/>
            </w:rPr>
          </w:pPr>
          <w:hyperlink w:anchor="_Toc71318144" w:history="1">
            <w:r w:rsidRPr="00F56071">
              <w:rPr>
                <w:rStyle w:val="Hyperlink"/>
                <w:b/>
                <w:bCs/>
                <w:noProof/>
              </w:rPr>
              <w:t>1.3 - Scenarios/Examples</w:t>
            </w:r>
            <w:r>
              <w:rPr>
                <w:noProof/>
                <w:webHidden/>
              </w:rPr>
              <w:tab/>
            </w:r>
            <w:r>
              <w:rPr>
                <w:noProof/>
                <w:webHidden/>
              </w:rPr>
              <w:fldChar w:fldCharType="begin"/>
            </w:r>
            <w:r>
              <w:rPr>
                <w:noProof/>
                <w:webHidden/>
              </w:rPr>
              <w:instrText xml:space="preserve"> PAGEREF _Toc71318144 \h </w:instrText>
            </w:r>
            <w:r>
              <w:rPr>
                <w:noProof/>
                <w:webHidden/>
              </w:rPr>
            </w:r>
            <w:r>
              <w:rPr>
                <w:noProof/>
                <w:webHidden/>
              </w:rPr>
              <w:fldChar w:fldCharType="separate"/>
            </w:r>
            <w:r>
              <w:rPr>
                <w:noProof/>
                <w:webHidden/>
              </w:rPr>
              <w:t>4</w:t>
            </w:r>
            <w:r>
              <w:rPr>
                <w:noProof/>
                <w:webHidden/>
              </w:rPr>
              <w:fldChar w:fldCharType="end"/>
            </w:r>
          </w:hyperlink>
        </w:p>
        <w:p w14:paraId="04A0925B" w14:textId="37E0A6B4" w:rsidR="00FD434A" w:rsidRDefault="00FD434A">
          <w:pPr>
            <w:pStyle w:val="TOC2"/>
            <w:tabs>
              <w:tab w:val="right" w:leader="dot" w:pos="9016"/>
            </w:tabs>
            <w:rPr>
              <w:rFonts w:eastAsiaTheme="minorEastAsia"/>
              <w:noProof/>
              <w:lang w:eastAsia="en-GB"/>
            </w:rPr>
          </w:pPr>
          <w:hyperlink w:anchor="_Toc71318145" w:history="1">
            <w:r w:rsidRPr="00F56071">
              <w:rPr>
                <w:rStyle w:val="Hyperlink"/>
                <w:b/>
                <w:bCs/>
                <w:noProof/>
              </w:rPr>
              <w:t>1.4 - Reliability and Scalability</w:t>
            </w:r>
            <w:r>
              <w:rPr>
                <w:noProof/>
                <w:webHidden/>
              </w:rPr>
              <w:tab/>
            </w:r>
            <w:r>
              <w:rPr>
                <w:noProof/>
                <w:webHidden/>
              </w:rPr>
              <w:fldChar w:fldCharType="begin"/>
            </w:r>
            <w:r>
              <w:rPr>
                <w:noProof/>
                <w:webHidden/>
              </w:rPr>
              <w:instrText xml:space="preserve"> PAGEREF _Toc71318145 \h </w:instrText>
            </w:r>
            <w:r>
              <w:rPr>
                <w:noProof/>
                <w:webHidden/>
              </w:rPr>
            </w:r>
            <w:r>
              <w:rPr>
                <w:noProof/>
                <w:webHidden/>
              </w:rPr>
              <w:fldChar w:fldCharType="separate"/>
            </w:r>
            <w:r>
              <w:rPr>
                <w:noProof/>
                <w:webHidden/>
              </w:rPr>
              <w:t>4</w:t>
            </w:r>
            <w:r>
              <w:rPr>
                <w:noProof/>
                <w:webHidden/>
              </w:rPr>
              <w:fldChar w:fldCharType="end"/>
            </w:r>
          </w:hyperlink>
        </w:p>
        <w:p w14:paraId="1F1B70DF" w14:textId="4C341875" w:rsidR="00FD434A" w:rsidRDefault="00FD434A">
          <w:pPr>
            <w:pStyle w:val="TOC1"/>
            <w:tabs>
              <w:tab w:val="right" w:leader="dot" w:pos="9016"/>
            </w:tabs>
            <w:rPr>
              <w:rFonts w:eastAsiaTheme="minorEastAsia"/>
              <w:noProof/>
              <w:lang w:eastAsia="en-GB"/>
            </w:rPr>
          </w:pPr>
          <w:hyperlink w:anchor="_Toc71318146" w:history="1">
            <w:r w:rsidRPr="00F56071">
              <w:rPr>
                <w:rStyle w:val="Hyperlink"/>
                <w:b/>
                <w:bCs/>
                <w:noProof/>
              </w:rPr>
              <w:t>2 - Virtualisation and Containerisation</w:t>
            </w:r>
            <w:r>
              <w:rPr>
                <w:noProof/>
                <w:webHidden/>
              </w:rPr>
              <w:tab/>
            </w:r>
            <w:r>
              <w:rPr>
                <w:noProof/>
                <w:webHidden/>
              </w:rPr>
              <w:fldChar w:fldCharType="begin"/>
            </w:r>
            <w:r>
              <w:rPr>
                <w:noProof/>
                <w:webHidden/>
              </w:rPr>
              <w:instrText xml:space="preserve"> PAGEREF _Toc71318146 \h </w:instrText>
            </w:r>
            <w:r>
              <w:rPr>
                <w:noProof/>
                <w:webHidden/>
              </w:rPr>
            </w:r>
            <w:r>
              <w:rPr>
                <w:noProof/>
                <w:webHidden/>
              </w:rPr>
              <w:fldChar w:fldCharType="separate"/>
            </w:r>
            <w:r>
              <w:rPr>
                <w:noProof/>
                <w:webHidden/>
              </w:rPr>
              <w:t>5</w:t>
            </w:r>
            <w:r>
              <w:rPr>
                <w:noProof/>
                <w:webHidden/>
              </w:rPr>
              <w:fldChar w:fldCharType="end"/>
            </w:r>
          </w:hyperlink>
        </w:p>
        <w:p w14:paraId="7AC5DD3F" w14:textId="1D877D98" w:rsidR="00FD434A" w:rsidRDefault="00FD434A">
          <w:pPr>
            <w:pStyle w:val="TOC1"/>
            <w:tabs>
              <w:tab w:val="right" w:leader="dot" w:pos="9016"/>
            </w:tabs>
            <w:rPr>
              <w:rFonts w:eastAsiaTheme="minorEastAsia"/>
              <w:noProof/>
              <w:lang w:eastAsia="en-GB"/>
            </w:rPr>
          </w:pPr>
          <w:hyperlink w:anchor="_Toc71318147" w:history="1">
            <w:r w:rsidRPr="00F56071">
              <w:rPr>
                <w:rStyle w:val="Hyperlink"/>
                <w:b/>
                <w:bCs/>
                <w:noProof/>
              </w:rPr>
              <w:t>References</w:t>
            </w:r>
            <w:r>
              <w:rPr>
                <w:noProof/>
                <w:webHidden/>
              </w:rPr>
              <w:tab/>
            </w:r>
            <w:r>
              <w:rPr>
                <w:noProof/>
                <w:webHidden/>
              </w:rPr>
              <w:fldChar w:fldCharType="begin"/>
            </w:r>
            <w:r>
              <w:rPr>
                <w:noProof/>
                <w:webHidden/>
              </w:rPr>
              <w:instrText xml:space="preserve"> PAGEREF _Toc71318147 \h </w:instrText>
            </w:r>
            <w:r>
              <w:rPr>
                <w:noProof/>
                <w:webHidden/>
              </w:rPr>
            </w:r>
            <w:r>
              <w:rPr>
                <w:noProof/>
                <w:webHidden/>
              </w:rPr>
              <w:fldChar w:fldCharType="separate"/>
            </w:r>
            <w:r>
              <w:rPr>
                <w:noProof/>
                <w:webHidden/>
              </w:rPr>
              <w:t>6</w:t>
            </w:r>
            <w:r>
              <w:rPr>
                <w:noProof/>
                <w:webHidden/>
              </w:rPr>
              <w:fldChar w:fldCharType="end"/>
            </w:r>
          </w:hyperlink>
        </w:p>
        <w:p w14:paraId="704AF7A9" w14:textId="13C5A99C" w:rsidR="00C10E24" w:rsidRDefault="003420ED">
          <w:pPr>
            <w:rPr>
              <w:b/>
              <w:bCs/>
              <w:noProof/>
            </w:rPr>
          </w:pPr>
          <w:r>
            <w:rPr>
              <w:b/>
              <w:bCs/>
              <w:noProof/>
              <w:lang w:val="en-US"/>
            </w:rPr>
            <w:fldChar w:fldCharType="end"/>
          </w:r>
        </w:p>
      </w:sdtContent>
    </w:sdt>
    <w:p w14:paraId="00390174" w14:textId="25F96C66" w:rsidR="00EF5C90" w:rsidRDefault="00EF5C90">
      <w:pPr>
        <w:rPr>
          <w:b/>
          <w:bCs/>
          <w:noProof/>
        </w:rPr>
      </w:pPr>
    </w:p>
    <w:p w14:paraId="6CC053CE" w14:textId="295BEA64" w:rsidR="00EF5C90" w:rsidRDefault="00EF5C90">
      <w:pPr>
        <w:rPr>
          <w:b/>
          <w:bCs/>
          <w:noProof/>
        </w:rPr>
      </w:pPr>
    </w:p>
    <w:p w14:paraId="463BCF2D" w14:textId="7F87CACF" w:rsidR="00EF5C90" w:rsidRDefault="00EF5C90">
      <w:pPr>
        <w:rPr>
          <w:b/>
          <w:bCs/>
          <w:noProof/>
        </w:rPr>
      </w:pPr>
    </w:p>
    <w:p w14:paraId="177C62C2" w14:textId="19E57430" w:rsidR="00EF5C90" w:rsidRDefault="00EF5C90">
      <w:pPr>
        <w:rPr>
          <w:b/>
          <w:bCs/>
          <w:noProof/>
        </w:rPr>
      </w:pPr>
    </w:p>
    <w:p w14:paraId="12A70266" w14:textId="2C13B5EF" w:rsidR="00EF5C90" w:rsidRDefault="00EF5C90">
      <w:pPr>
        <w:rPr>
          <w:b/>
          <w:bCs/>
          <w:noProof/>
        </w:rPr>
      </w:pPr>
    </w:p>
    <w:p w14:paraId="0B37521E" w14:textId="6455F687" w:rsidR="00EF5C90" w:rsidRDefault="00EF5C90">
      <w:pPr>
        <w:rPr>
          <w:b/>
          <w:bCs/>
          <w:noProof/>
        </w:rPr>
      </w:pPr>
    </w:p>
    <w:p w14:paraId="50DF8AA2" w14:textId="2AD650C7" w:rsidR="00EF5C90" w:rsidRDefault="00EF5C90">
      <w:pPr>
        <w:rPr>
          <w:b/>
          <w:bCs/>
          <w:noProof/>
        </w:rPr>
      </w:pPr>
    </w:p>
    <w:p w14:paraId="7AE5B9A8" w14:textId="5A105A4A" w:rsidR="00EF5C90" w:rsidRDefault="00EF5C90">
      <w:pPr>
        <w:rPr>
          <w:b/>
          <w:bCs/>
          <w:noProof/>
        </w:rPr>
      </w:pPr>
    </w:p>
    <w:p w14:paraId="4064B741" w14:textId="72D70171" w:rsidR="00EF5C90" w:rsidRDefault="00EF5C90">
      <w:pPr>
        <w:rPr>
          <w:b/>
          <w:bCs/>
          <w:noProof/>
        </w:rPr>
      </w:pPr>
    </w:p>
    <w:p w14:paraId="3D5F3B2C" w14:textId="096DC8DA" w:rsidR="00EF5C90" w:rsidRDefault="00EF5C90">
      <w:pPr>
        <w:rPr>
          <w:b/>
          <w:bCs/>
          <w:noProof/>
        </w:rPr>
      </w:pPr>
    </w:p>
    <w:p w14:paraId="53BEF9B5" w14:textId="607E7C87" w:rsidR="00EF5C90" w:rsidRDefault="00EF5C90">
      <w:pPr>
        <w:rPr>
          <w:b/>
          <w:bCs/>
          <w:noProof/>
        </w:rPr>
      </w:pPr>
    </w:p>
    <w:p w14:paraId="6F7C36D5" w14:textId="0B5089E2" w:rsidR="00EF5C90" w:rsidRDefault="00EF5C90">
      <w:pPr>
        <w:rPr>
          <w:b/>
          <w:bCs/>
          <w:noProof/>
        </w:rPr>
      </w:pPr>
    </w:p>
    <w:p w14:paraId="2BC66A5C" w14:textId="75EB1B4B" w:rsidR="00EF5C90" w:rsidRDefault="00EF5C90">
      <w:pPr>
        <w:rPr>
          <w:b/>
          <w:bCs/>
          <w:noProof/>
        </w:rPr>
      </w:pPr>
    </w:p>
    <w:p w14:paraId="5782FE36" w14:textId="575F4218" w:rsidR="00EF5C90" w:rsidRDefault="00EF5C90">
      <w:pPr>
        <w:rPr>
          <w:b/>
          <w:bCs/>
          <w:noProof/>
        </w:rPr>
      </w:pPr>
    </w:p>
    <w:p w14:paraId="7C7782CF" w14:textId="0FE23537" w:rsidR="00EF5C90" w:rsidRDefault="00EF5C90">
      <w:pPr>
        <w:rPr>
          <w:b/>
          <w:bCs/>
          <w:noProof/>
        </w:rPr>
      </w:pPr>
    </w:p>
    <w:p w14:paraId="742035C0" w14:textId="12BAFE7D" w:rsidR="00EF5C90" w:rsidRDefault="00EF5C90">
      <w:pPr>
        <w:rPr>
          <w:b/>
          <w:bCs/>
          <w:noProof/>
        </w:rPr>
      </w:pPr>
    </w:p>
    <w:p w14:paraId="2AC1BF14" w14:textId="65CC288C" w:rsidR="00EF5C90" w:rsidRDefault="00EF5C90">
      <w:pPr>
        <w:rPr>
          <w:b/>
          <w:bCs/>
          <w:noProof/>
        </w:rPr>
      </w:pPr>
    </w:p>
    <w:p w14:paraId="643C6B3C" w14:textId="7CEAB79B" w:rsidR="00EF5C90" w:rsidRDefault="00EF5C90">
      <w:pPr>
        <w:rPr>
          <w:b/>
          <w:bCs/>
          <w:noProof/>
        </w:rPr>
      </w:pPr>
    </w:p>
    <w:p w14:paraId="5392BB34" w14:textId="3F24AA82" w:rsidR="00EF5C90" w:rsidRDefault="00EF5C90">
      <w:pPr>
        <w:rPr>
          <w:b/>
          <w:bCs/>
          <w:noProof/>
        </w:rPr>
      </w:pPr>
    </w:p>
    <w:p w14:paraId="7CAE1749" w14:textId="3DC05876" w:rsidR="00EF5C90" w:rsidRDefault="00EF5C90">
      <w:pPr>
        <w:rPr>
          <w:b/>
          <w:bCs/>
          <w:noProof/>
        </w:rPr>
      </w:pPr>
    </w:p>
    <w:p w14:paraId="170E73F9" w14:textId="2083C76A" w:rsidR="00EF5C90" w:rsidRDefault="00EF5C90">
      <w:pPr>
        <w:rPr>
          <w:b/>
          <w:bCs/>
          <w:noProof/>
        </w:rPr>
      </w:pPr>
    </w:p>
    <w:p w14:paraId="24D9C730" w14:textId="51BB3C93" w:rsidR="00EF5C90" w:rsidRDefault="00EF5C90">
      <w:pPr>
        <w:rPr>
          <w:b/>
          <w:bCs/>
          <w:noProof/>
        </w:rPr>
      </w:pPr>
    </w:p>
    <w:p w14:paraId="170FBFD4" w14:textId="30EA6809" w:rsidR="00EF5C90" w:rsidRDefault="00EF5C90" w:rsidP="00EF5C90">
      <w:pPr>
        <w:pStyle w:val="Heading1"/>
        <w:rPr>
          <w:b/>
          <w:bCs/>
          <w:color w:val="auto"/>
        </w:rPr>
      </w:pPr>
      <w:bookmarkStart w:id="0" w:name="_Toc71318140"/>
      <w:r>
        <w:rPr>
          <w:b/>
          <w:bCs/>
          <w:color w:val="auto"/>
        </w:rPr>
        <w:lastRenderedPageBreak/>
        <w:t>Introduction</w:t>
      </w:r>
      <w:bookmarkEnd w:id="0"/>
    </w:p>
    <w:p w14:paraId="02540047" w14:textId="51BCD06D" w:rsidR="00EF5C90" w:rsidRDefault="002A65CA" w:rsidP="00EF5C90">
      <w:r>
        <w:t>Before the wider accessibility and lower costs of personal computers, a lot of computing tasks were carried out on mainframe systems; multiple terminals working from one central system. Now internet access speeds are getting faster and more reliable, and components like graphics processing units (GPUs) are getting more expensive (and at the time of writing harder to get hold of; due in no small part to the silicon shortage</w:t>
      </w:r>
      <w:sdt>
        <w:sdtPr>
          <w:id w:val="-1131466131"/>
          <w:citation/>
        </w:sdtPr>
        <w:sdtEndPr/>
        <w:sdtContent>
          <w:r w:rsidR="006B4B87">
            <w:fldChar w:fldCharType="begin"/>
          </w:r>
          <w:r w:rsidR="006B4B87">
            <w:instrText xml:space="preserve"> CITATION Jow21 \l 2057 </w:instrText>
          </w:r>
          <w:r w:rsidR="006B4B87">
            <w:fldChar w:fldCharType="separate"/>
          </w:r>
          <w:r w:rsidR="004653B2">
            <w:rPr>
              <w:noProof/>
            </w:rPr>
            <w:t xml:space="preserve"> </w:t>
          </w:r>
          <w:r w:rsidR="004653B2" w:rsidRPr="004653B2">
            <w:rPr>
              <w:noProof/>
            </w:rPr>
            <w:t>[1]</w:t>
          </w:r>
          <w:r w:rsidR="006B4B87">
            <w:fldChar w:fldCharType="end"/>
          </w:r>
        </w:sdtContent>
      </w:sdt>
      <w:sdt>
        <w:sdtPr>
          <w:id w:val="-583372112"/>
          <w:citation/>
        </w:sdtPr>
        <w:sdtEndPr/>
        <w:sdtContent>
          <w:r w:rsidR="006B4B87">
            <w:fldChar w:fldCharType="begin"/>
          </w:r>
          <w:r w:rsidR="006B4B87">
            <w:instrText xml:space="preserve"> CITATION Kin21 \l 2057 </w:instrText>
          </w:r>
          <w:r w:rsidR="006B4B87">
            <w:fldChar w:fldCharType="separate"/>
          </w:r>
          <w:r w:rsidR="004653B2">
            <w:rPr>
              <w:noProof/>
            </w:rPr>
            <w:t xml:space="preserve"> </w:t>
          </w:r>
          <w:r w:rsidR="004653B2" w:rsidRPr="004653B2">
            <w:rPr>
              <w:noProof/>
            </w:rPr>
            <w:t>[2]</w:t>
          </w:r>
          <w:r w:rsidR="006B4B87">
            <w:fldChar w:fldCharType="end"/>
          </w:r>
        </w:sdtContent>
      </w:sdt>
      <w:r>
        <w:t xml:space="preserve"> and scalpers inflating the prices). </w:t>
      </w:r>
      <w:r w:rsidR="00031522">
        <w:t>With this current situation in mind, and the increased need for affordable computing solutions, this brings to topic over to the idea of cloud computing.</w:t>
      </w:r>
    </w:p>
    <w:p w14:paraId="296E966D" w14:textId="572037A5" w:rsidR="0032501D" w:rsidRDefault="002A65CA" w:rsidP="002A65CA">
      <w:pPr>
        <w:pStyle w:val="Heading1"/>
        <w:rPr>
          <w:b/>
          <w:bCs/>
          <w:color w:val="auto"/>
        </w:rPr>
      </w:pPr>
      <w:bookmarkStart w:id="1" w:name="_Toc71318141"/>
      <w:r>
        <w:rPr>
          <w:b/>
          <w:bCs/>
          <w:color w:val="auto"/>
        </w:rPr>
        <w:t>1 -</w:t>
      </w:r>
      <w:r w:rsidR="00EF5C90">
        <w:rPr>
          <w:b/>
          <w:bCs/>
          <w:color w:val="auto"/>
        </w:rPr>
        <w:t xml:space="preserve"> </w:t>
      </w:r>
      <w:r w:rsidR="0032501D">
        <w:rPr>
          <w:b/>
          <w:bCs/>
          <w:color w:val="auto"/>
        </w:rPr>
        <w:t>What is Cloud Computing</w:t>
      </w:r>
      <w:bookmarkEnd w:id="1"/>
    </w:p>
    <w:p w14:paraId="47F46B52" w14:textId="6FAAEFCC" w:rsidR="00741C93" w:rsidRPr="00741C93" w:rsidRDefault="00031522" w:rsidP="00741C93">
      <w:r>
        <w:t xml:space="preserve">Cloud computing is </w:t>
      </w:r>
      <w:r w:rsidR="001066C7">
        <w:t>like</w:t>
      </w:r>
      <w:r>
        <w:t xml:space="preserve"> the concept of mainframe systems, with a central system taking care of the workload of multiple users, but instead the system in question is located offsite in a </w:t>
      </w:r>
      <w:r w:rsidR="001066C7">
        <w:t>datacentre</w:t>
      </w:r>
      <w:r>
        <w:t xml:space="preserve"> with access to it being paid on a subscription basis rather than outright buying hardware required for the job.</w:t>
      </w:r>
      <w:r w:rsidR="00A6546E">
        <w:t xml:space="preserve"> </w:t>
      </w:r>
      <w:r w:rsidR="007233AF">
        <w:t xml:space="preserve">Services from bigger companies like Amazon Web Services (AWS) from Amazon, and Azure from Microsoft, are rented out to smaller companies or even other big companies, like Netflix. </w:t>
      </w:r>
      <w:r w:rsidR="007B13A2">
        <w:t>For the purposes of this report, the focus will be of the two main cloud computing services, AWS and Azure.</w:t>
      </w:r>
      <w:r w:rsidR="007233AF">
        <w:t xml:space="preserve"> </w:t>
      </w:r>
      <w:r>
        <w:t xml:space="preserve"> </w:t>
      </w:r>
    </w:p>
    <w:p w14:paraId="5F747CAB" w14:textId="430E1407" w:rsidR="0032501D" w:rsidRDefault="002A65CA" w:rsidP="002A65CA">
      <w:pPr>
        <w:pStyle w:val="Heading2"/>
        <w:rPr>
          <w:b/>
          <w:bCs/>
          <w:color w:val="auto"/>
        </w:rPr>
      </w:pPr>
      <w:bookmarkStart w:id="2" w:name="_Toc71318142"/>
      <w:r>
        <w:rPr>
          <w:b/>
          <w:bCs/>
          <w:color w:val="auto"/>
        </w:rPr>
        <w:t>1.1</w:t>
      </w:r>
      <w:r w:rsidR="003420ED">
        <w:rPr>
          <w:b/>
          <w:bCs/>
          <w:color w:val="auto"/>
        </w:rPr>
        <w:t xml:space="preserve"> </w:t>
      </w:r>
      <w:r>
        <w:rPr>
          <w:b/>
          <w:bCs/>
          <w:color w:val="auto"/>
        </w:rPr>
        <w:t>-</w:t>
      </w:r>
      <w:r w:rsidR="0032501D">
        <w:rPr>
          <w:b/>
          <w:bCs/>
          <w:color w:val="auto"/>
        </w:rPr>
        <w:t xml:space="preserve"> Benefits and Drawbacks</w:t>
      </w:r>
      <w:bookmarkEnd w:id="2"/>
    </w:p>
    <w:p w14:paraId="75DCDAF4" w14:textId="4DC97DFA" w:rsidR="0032501D" w:rsidRDefault="007233AF" w:rsidP="0032501D">
      <w:r>
        <w:t xml:space="preserve">While being a decent solution in many use cases, it is not a panacea and one must weigh up the potential drawbacks against the benefits. </w:t>
      </w:r>
    </w:p>
    <w:p w14:paraId="502DBC51" w14:textId="21254E6A" w:rsidR="0032501D" w:rsidRDefault="007233AF" w:rsidP="0032501D">
      <w:r>
        <w:t>Benefits:</w:t>
      </w:r>
    </w:p>
    <w:p w14:paraId="2F3DE9E3" w14:textId="5BA12003" w:rsidR="007233AF" w:rsidRDefault="007233AF" w:rsidP="007233AF">
      <w:pPr>
        <w:pStyle w:val="ListParagraph"/>
        <w:numPr>
          <w:ilvl w:val="0"/>
          <w:numId w:val="10"/>
        </w:numPr>
      </w:pPr>
      <w:r>
        <w:t>Scalability – A relatively small company may be looking to use cloud computing to as they are starting out, selecting a plan that works for them at that time. As time goes on, depending on the growth of the company, they can easily scale their usage up</w:t>
      </w:r>
      <w:r w:rsidR="00573EAE">
        <w:t xml:space="preserve"> or down accordingly. If instead they had bought their own hardware to use rather than renting usage, when is comes time to scale up they would need to purchase new hardware and upgrade their current system; now let us say they have overestimated the new usage they would need or need to scale down, it is not as simple as just selling some of the hardware they own (at a best case scenario they might break even and get what they paid for the hardware originally, more likely though is that they would get less back than they paid). Unless a company is planning to rent out their own hardware once they scale up through purchasing new equipment, the more sensible option (especially at the point of just starting out) is to use a cloud computing solution and adjust their subscription as needed. </w:t>
      </w:r>
    </w:p>
    <w:p w14:paraId="5BB73516" w14:textId="75CAF4B1" w:rsidR="00573EAE" w:rsidRDefault="00573EAE" w:rsidP="00F53574">
      <w:pPr>
        <w:ind w:left="720"/>
      </w:pPr>
      <w:r>
        <w:t xml:space="preserve">A bigger company, like Netflix, may scale their usage based on traffic the receive to their streaming platform; </w:t>
      </w:r>
      <w:r w:rsidR="00961865">
        <w:t>many of the cloud services give the option to automatically scale based on set parameters</w:t>
      </w:r>
      <w:sdt>
        <w:sdtPr>
          <w:id w:val="355866116"/>
          <w:citation/>
        </w:sdtPr>
        <w:sdtContent>
          <w:r w:rsidR="00AF1300">
            <w:fldChar w:fldCharType="begin"/>
          </w:r>
          <w:r w:rsidR="00AF1300">
            <w:instrText xml:space="preserve"> CITATION Bar18 \l 2057 </w:instrText>
          </w:r>
          <w:r w:rsidR="00AF1300">
            <w:fldChar w:fldCharType="separate"/>
          </w:r>
          <w:r w:rsidR="004653B2">
            <w:rPr>
              <w:noProof/>
            </w:rPr>
            <w:t xml:space="preserve"> </w:t>
          </w:r>
          <w:r w:rsidR="004653B2" w:rsidRPr="004653B2">
            <w:rPr>
              <w:noProof/>
            </w:rPr>
            <w:t>[3]</w:t>
          </w:r>
          <w:r w:rsidR="00AF1300">
            <w:fldChar w:fldCharType="end"/>
          </w:r>
        </w:sdtContent>
      </w:sdt>
      <w:sdt>
        <w:sdtPr>
          <w:id w:val="-1684897692"/>
          <w:citation/>
        </w:sdtPr>
        <w:sdtContent>
          <w:r w:rsidR="00AF1300">
            <w:fldChar w:fldCharType="begin"/>
          </w:r>
          <w:r w:rsidR="00AF1300">
            <w:instrText xml:space="preserve"> CITATION Mic21 \l 2057 </w:instrText>
          </w:r>
          <w:r w:rsidR="00AF1300">
            <w:fldChar w:fldCharType="separate"/>
          </w:r>
          <w:r w:rsidR="004653B2">
            <w:rPr>
              <w:noProof/>
            </w:rPr>
            <w:t xml:space="preserve"> </w:t>
          </w:r>
          <w:r w:rsidR="004653B2" w:rsidRPr="004653B2">
            <w:rPr>
              <w:noProof/>
            </w:rPr>
            <w:t>[4]</w:t>
          </w:r>
          <w:r w:rsidR="00AF1300">
            <w:fldChar w:fldCharType="end"/>
          </w:r>
        </w:sdtContent>
      </w:sdt>
      <w:r w:rsidR="00961865">
        <w:t>, Netflix can look at user analytics to see if there are patterns in what time of day people are more likely to watch and scale their usage to accommodate the increased load.</w:t>
      </w:r>
    </w:p>
    <w:p w14:paraId="23D5E887" w14:textId="6D99A889" w:rsidR="00573EAE" w:rsidRDefault="00F53574" w:rsidP="007233AF">
      <w:pPr>
        <w:pStyle w:val="ListParagraph"/>
        <w:numPr>
          <w:ilvl w:val="0"/>
          <w:numId w:val="10"/>
        </w:numPr>
      </w:pPr>
      <w:r>
        <w:t>Cost – With enough time and money invested into cloud computing, a business can expect to save money. With long term commitment to the subscription (rather than pay as you go) comes discounts for that long term subscription.</w:t>
      </w:r>
    </w:p>
    <w:p w14:paraId="24C6A35E" w14:textId="55F81578" w:rsidR="0032501D" w:rsidRDefault="0032501D" w:rsidP="0032501D"/>
    <w:p w14:paraId="295C838C" w14:textId="77777777" w:rsidR="007B13A2" w:rsidRDefault="007B13A2" w:rsidP="0032501D"/>
    <w:p w14:paraId="16A08DFD" w14:textId="15B7C629" w:rsidR="00EF1418" w:rsidRDefault="00EF1418" w:rsidP="0032501D">
      <w:r>
        <w:lastRenderedPageBreak/>
        <w:t>Drawbacks:</w:t>
      </w:r>
    </w:p>
    <w:p w14:paraId="4639CA44" w14:textId="18AB3A4E" w:rsidR="00EF1418" w:rsidRDefault="00C73254" w:rsidP="00EF1418">
      <w:pPr>
        <w:pStyle w:val="ListParagraph"/>
        <w:numPr>
          <w:ilvl w:val="0"/>
          <w:numId w:val="10"/>
        </w:numPr>
      </w:pPr>
      <w:r>
        <w:t>Internet Speeds – The main drawback of cloud computing is if you do not have access to fast or reliable internet access.</w:t>
      </w:r>
      <w:r w:rsidR="001B14E8">
        <w:t xml:space="preserve"> The whole basis of cloud computing is it being in the “cloud”, therefore having unreliable internet access makes using these services difficult. </w:t>
      </w:r>
    </w:p>
    <w:p w14:paraId="7BE87B0E" w14:textId="117528EF" w:rsidR="00856EB6" w:rsidRDefault="00856EB6" w:rsidP="00EF1418">
      <w:pPr>
        <w:pStyle w:val="ListParagraph"/>
        <w:numPr>
          <w:ilvl w:val="0"/>
          <w:numId w:val="10"/>
        </w:numPr>
      </w:pPr>
      <w:r>
        <w:t>Cost – There are a range of available payment plans available for cloud computing services, the majority of these cater more towards larger clients and long term commitment. Far smaller businesses, or individuals looking to make use of cloud computing, may struggle to afford to costs, even at the cheapest options.</w:t>
      </w:r>
      <w:r w:rsidR="00C73F8B">
        <w:t xml:space="preserve"> While some of these services do offer a free tier option, the features offered at this tier are not typically sufficient for business purposes.</w:t>
      </w:r>
    </w:p>
    <w:p w14:paraId="14CB8038" w14:textId="7CD0DFE4" w:rsidR="0032501D" w:rsidRDefault="00FF1914" w:rsidP="007B13A2">
      <w:pPr>
        <w:ind w:left="360"/>
      </w:pPr>
      <w:r>
        <w:t>For the most part the benefits and drawbacks one may encounter relate in one way or another to scale; cloud computing becomes a more feasible, sensible, and cost effective solution the larger the scale you go. With this is mind, while there are benefits for a smaller business to start using cloud computing services, the benefits more clearly outweigh the drawbacks for larger businesses.</w:t>
      </w:r>
    </w:p>
    <w:p w14:paraId="2350B2EE" w14:textId="63BC1F6A" w:rsidR="0032501D" w:rsidRDefault="003420ED" w:rsidP="003420ED">
      <w:pPr>
        <w:pStyle w:val="Heading2"/>
        <w:rPr>
          <w:b/>
          <w:bCs/>
          <w:color w:val="auto"/>
        </w:rPr>
      </w:pPr>
      <w:bookmarkStart w:id="3" w:name="_Toc71318143"/>
      <w:r>
        <w:rPr>
          <w:b/>
          <w:bCs/>
          <w:color w:val="auto"/>
        </w:rPr>
        <w:t xml:space="preserve">1.2 </w:t>
      </w:r>
      <w:r w:rsidR="002A65CA">
        <w:rPr>
          <w:b/>
          <w:bCs/>
          <w:color w:val="auto"/>
        </w:rPr>
        <w:t>-</w:t>
      </w:r>
      <w:r w:rsidR="0032501D">
        <w:rPr>
          <w:b/>
          <w:bCs/>
          <w:color w:val="auto"/>
        </w:rPr>
        <w:t xml:space="preserve"> Costs</w:t>
      </w:r>
      <w:bookmarkEnd w:id="3"/>
    </w:p>
    <w:p w14:paraId="6315E01A" w14:textId="7A8B71B9" w:rsidR="0032501D" w:rsidRDefault="00697B7F" w:rsidP="0032501D">
      <w:r>
        <w:t xml:space="preserve">All the cloud computing providers list multiple payment plans available. These plans will show the hourly cost based on the hardware specifications selected, with pay as you go or long term subscriptions. </w:t>
      </w:r>
      <w:r w:rsidR="00AD0FD1">
        <w:t xml:space="preserve">For Azure, there’s the option to see the cost as either hourly or monthly, and the pay as you go option, 1 year, or 3 year. The yearly options for Azure essentially reserve a portion of the datacentre for that time, and the costs are still calculated at an hourly rate but with a discount (~40% for 1 year, ~62% for 3 year); </w:t>
      </w:r>
      <w:r w:rsidR="00F8283B">
        <w:t>depending on the specific contract made with Azure, the yearly reservation of the VM instance would be expected to be paid upfront so this would not necessarily be a suitable option for smaller businesses that do not already have a business account with Azure</w:t>
      </w:r>
      <w:sdt>
        <w:sdtPr>
          <w:id w:val="-1213333025"/>
          <w:citation/>
        </w:sdtPr>
        <w:sdtContent>
          <w:r w:rsidR="00D756A2">
            <w:fldChar w:fldCharType="begin"/>
          </w:r>
          <w:r w:rsidR="00D756A2">
            <w:instrText xml:space="preserve"> CITATION Mic211 \l 2057 </w:instrText>
          </w:r>
          <w:r w:rsidR="00D756A2">
            <w:fldChar w:fldCharType="separate"/>
          </w:r>
          <w:r w:rsidR="004653B2">
            <w:rPr>
              <w:noProof/>
            </w:rPr>
            <w:t xml:space="preserve"> </w:t>
          </w:r>
          <w:r w:rsidR="004653B2" w:rsidRPr="004653B2">
            <w:rPr>
              <w:noProof/>
            </w:rPr>
            <w:t>[5]</w:t>
          </w:r>
          <w:r w:rsidR="00D756A2">
            <w:fldChar w:fldCharType="end"/>
          </w:r>
        </w:sdtContent>
      </w:sdt>
      <w:r w:rsidR="00D756A2">
        <w:t>.</w:t>
      </w:r>
      <w:r w:rsidR="00C8573A">
        <w:t xml:space="preserve"> Costs can vary depending on what region has been selected, and certain regions may not have yearly payment as an option due to availability.</w:t>
      </w:r>
    </w:p>
    <w:p w14:paraId="5D244158" w14:textId="466A77A4" w:rsidR="0032501D" w:rsidRDefault="003420ED" w:rsidP="003420ED">
      <w:pPr>
        <w:pStyle w:val="Heading2"/>
        <w:rPr>
          <w:b/>
          <w:bCs/>
          <w:color w:val="auto"/>
        </w:rPr>
      </w:pPr>
      <w:bookmarkStart w:id="4" w:name="_Toc71318144"/>
      <w:r>
        <w:rPr>
          <w:b/>
          <w:bCs/>
          <w:color w:val="auto"/>
        </w:rPr>
        <w:t xml:space="preserve">1.3 </w:t>
      </w:r>
      <w:r w:rsidR="002A65CA">
        <w:rPr>
          <w:b/>
          <w:bCs/>
          <w:color w:val="auto"/>
        </w:rPr>
        <w:t>-</w:t>
      </w:r>
      <w:r w:rsidR="0032501D">
        <w:rPr>
          <w:b/>
          <w:bCs/>
          <w:color w:val="auto"/>
        </w:rPr>
        <w:t xml:space="preserve"> Scenarios/Examples</w:t>
      </w:r>
      <w:bookmarkEnd w:id="4"/>
    </w:p>
    <w:p w14:paraId="0DCAE1F9" w14:textId="08CD50C8" w:rsidR="007B13A2" w:rsidRDefault="007B13A2" w:rsidP="007B13A2"/>
    <w:p w14:paraId="47A0C486" w14:textId="77777777" w:rsidR="007B13A2" w:rsidRDefault="007B13A2" w:rsidP="007B13A2"/>
    <w:p w14:paraId="386B70E5" w14:textId="4B1580CF" w:rsidR="0032501D" w:rsidRDefault="0032501D" w:rsidP="0032501D">
      <w:pPr>
        <w:pStyle w:val="Heading2"/>
        <w:rPr>
          <w:b/>
          <w:bCs/>
          <w:color w:val="auto"/>
        </w:rPr>
      </w:pPr>
      <w:bookmarkStart w:id="5" w:name="_Toc71318145"/>
      <w:r>
        <w:rPr>
          <w:b/>
          <w:bCs/>
          <w:color w:val="auto"/>
        </w:rPr>
        <w:t xml:space="preserve">1.4 </w:t>
      </w:r>
      <w:r w:rsidR="002A65CA">
        <w:rPr>
          <w:b/>
          <w:bCs/>
          <w:color w:val="auto"/>
        </w:rPr>
        <w:t>-</w:t>
      </w:r>
      <w:r>
        <w:rPr>
          <w:b/>
          <w:bCs/>
          <w:color w:val="auto"/>
        </w:rPr>
        <w:t xml:space="preserve"> Reliability and Scalability</w:t>
      </w:r>
      <w:bookmarkEnd w:id="5"/>
    </w:p>
    <w:p w14:paraId="0C1EF47F" w14:textId="3DEB0F50" w:rsidR="0032501D" w:rsidRDefault="00C74C24" w:rsidP="0032501D">
      <w:r>
        <w:t>A client using cloud computing service expects the service to be available and offer a reliable connection at any given time, likewise said client will have users wanting to access their service which is being hosted on the cloud computing instance. Short outages of coverage can lose clients large amounts of money, and shakes peoples faith in them, and in turn may cause clients to move to a different service provider</w:t>
      </w:r>
      <w:sdt>
        <w:sdtPr>
          <w:id w:val="1336739097"/>
          <w:citation/>
        </w:sdtPr>
        <w:sdtContent>
          <w:r w:rsidR="004653B2">
            <w:fldChar w:fldCharType="begin"/>
          </w:r>
          <w:r w:rsidR="004653B2">
            <w:instrText xml:space="preserve"> CITATION Mes18 \l 2057 </w:instrText>
          </w:r>
          <w:r w:rsidR="004653B2">
            <w:fldChar w:fldCharType="separate"/>
          </w:r>
          <w:r w:rsidR="004653B2">
            <w:rPr>
              <w:noProof/>
            </w:rPr>
            <w:t xml:space="preserve"> </w:t>
          </w:r>
          <w:r w:rsidR="004653B2" w:rsidRPr="004653B2">
            <w:rPr>
              <w:noProof/>
            </w:rPr>
            <w:t>[6]</w:t>
          </w:r>
          <w:r w:rsidR="004653B2">
            <w:fldChar w:fldCharType="end"/>
          </w:r>
        </w:sdtContent>
      </w:sdt>
      <w:r>
        <w:t>.</w:t>
      </w:r>
    </w:p>
    <w:p w14:paraId="529F107D" w14:textId="3B487AFB" w:rsidR="00741C93" w:rsidRDefault="00741C93" w:rsidP="0032501D"/>
    <w:p w14:paraId="66A2B46A" w14:textId="0AF0406B" w:rsidR="00741C93" w:rsidRDefault="00741C93" w:rsidP="0032501D"/>
    <w:p w14:paraId="3DE410A7" w14:textId="715FB0F4" w:rsidR="00741C93" w:rsidRDefault="00741C93" w:rsidP="0032501D"/>
    <w:p w14:paraId="7F147C1E" w14:textId="4FEA984A" w:rsidR="00741C93" w:rsidRDefault="00741C93" w:rsidP="0032501D"/>
    <w:p w14:paraId="75E11F6E" w14:textId="587FA2EA" w:rsidR="00741C93" w:rsidRDefault="00741C93" w:rsidP="0032501D"/>
    <w:p w14:paraId="600E2C39" w14:textId="77777777" w:rsidR="0064349B" w:rsidRDefault="0064349B" w:rsidP="0032501D">
      <w:pPr>
        <w:rPr>
          <w:rFonts w:asciiTheme="majorHAnsi" w:eastAsiaTheme="majorEastAsia" w:hAnsiTheme="majorHAnsi" w:cstheme="majorBidi"/>
          <w:b/>
          <w:bCs/>
          <w:sz w:val="26"/>
          <w:szCs w:val="26"/>
        </w:rPr>
      </w:pPr>
    </w:p>
    <w:p w14:paraId="46198DD5" w14:textId="436209BD" w:rsidR="0032501D" w:rsidRDefault="00741C93" w:rsidP="00741C93">
      <w:pPr>
        <w:pStyle w:val="Heading1"/>
        <w:rPr>
          <w:b/>
          <w:bCs/>
          <w:color w:val="auto"/>
        </w:rPr>
      </w:pPr>
      <w:bookmarkStart w:id="6" w:name="_Toc71318146"/>
      <w:r>
        <w:rPr>
          <w:b/>
          <w:bCs/>
          <w:color w:val="auto"/>
        </w:rPr>
        <w:lastRenderedPageBreak/>
        <w:t xml:space="preserve">2 </w:t>
      </w:r>
      <w:r w:rsidR="002A65CA">
        <w:rPr>
          <w:b/>
          <w:bCs/>
          <w:color w:val="auto"/>
        </w:rPr>
        <w:t xml:space="preserve">- </w:t>
      </w:r>
      <w:r>
        <w:rPr>
          <w:b/>
          <w:bCs/>
          <w:color w:val="auto"/>
        </w:rPr>
        <w:t>Virtualisation and Containerisation</w:t>
      </w:r>
      <w:bookmarkEnd w:id="6"/>
    </w:p>
    <w:p w14:paraId="231C6EA7" w14:textId="14CDD217" w:rsidR="006B4B87" w:rsidRPr="006B4B87" w:rsidRDefault="006B4B87" w:rsidP="006B4B87"/>
    <w:p w14:paraId="37017288" w14:textId="4D938B65" w:rsidR="006B4B87" w:rsidRPr="006B4B87" w:rsidRDefault="006B4B87" w:rsidP="006B4B87"/>
    <w:p w14:paraId="3057802D" w14:textId="27DD1A10" w:rsidR="006B4B87" w:rsidRPr="006B4B87" w:rsidRDefault="006B4B87" w:rsidP="006B4B87"/>
    <w:p w14:paraId="683D97E0" w14:textId="1DF851D5" w:rsidR="006B4B87" w:rsidRPr="006B4B87" w:rsidRDefault="006B4B87" w:rsidP="006B4B87"/>
    <w:p w14:paraId="5A68099B" w14:textId="6445661C" w:rsidR="006B4B87" w:rsidRPr="006B4B87" w:rsidRDefault="006B4B87" w:rsidP="006B4B87"/>
    <w:p w14:paraId="556B221A" w14:textId="0A0828CC" w:rsidR="006B4B87" w:rsidRDefault="006B4B87" w:rsidP="006B4B87">
      <w:pPr>
        <w:rPr>
          <w:rFonts w:asciiTheme="majorHAnsi" w:eastAsiaTheme="majorEastAsia" w:hAnsiTheme="majorHAnsi" w:cstheme="majorBidi"/>
          <w:b/>
          <w:bCs/>
          <w:sz w:val="32"/>
          <w:szCs w:val="32"/>
        </w:rPr>
      </w:pPr>
    </w:p>
    <w:p w14:paraId="1C0BA545" w14:textId="77777777" w:rsidR="0064349B" w:rsidRDefault="0064349B" w:rsidP="006B4B87">
      <w:pPr>
        <w:tabs>
          <w:tab w:val="left" w:pos="2266"/>
        </w:tabs>
      </w:pPr>
    </w:p>
    <w:p w14:paraId="16FD54A7" w14:textId="77777777" w:rsidR="0064349B" w:rsidRDefault="0064349B" w:rsidP="006B4B87">
      <w:pPr>
        <w:tabs>
          <w:tab w:val="left" w:pos="2266"/>
        </w:tabs>
      </w:pPr>
    </w:p>
    <w:p w14:paraId="5483FE20" w14:textId="77777777" w:rsidR="0064349B" w:rsidRDefault="0064349B" w:rsidP="006B4B87">
      <w:pPr>
        <w:tabs>
          <w:tab w:val="left" w:pos="2266"/>
        </w:tabs>
      </w:pPr>
    </w:p>
    <w:p w14:paraId="60B4F450" w14:textId="77777777" w:rsidR="0064349B" w:rsidRDefault="0064349B" w:rsidP="006B4B87">
      <w:pPr>
        <w:tabs>
          <w:tab w:val="left" w:pos="2266"/>
        </w:tabs>
      </w:pPr>
    </w:p>
    <w:p w14:paraId="375E6880" w14:textId="77777777" w:rsidR="0064349B" w:rsidRDefault="0064349B" w:rsidP="006B4B87">
      <w:pPr>
        <w:tabs>
          <w:tab w:val="left" w:pos="2266"/>
        </w:tabs>
      </w:pPr>
    </w:p>
    <w:p w14:paraId="7BAEE172" w14:textId="77777777" w:rsidR="0064349B" w:rsidRDefault="0064349B" w:rsidP="006B4B87">
      <w:pPr>
        <w:tabs>
          <w:tab w:val="left" w:pos="2266"/>
        </w:tabs>
      </w:pPr>
    </w:p>
    <w:p w14:paraId="029914CA" w14:textId="77777777" w:rsidR="0064349B" w:rsidRDefault="0064349B" w:rsidP="006B4B87">
      <w:pPr>
        <w:tabs>
          <w:tab w:val="left" w:pos="2266"/>
        </w:tabs>
      </w:pPr>
    </w:p>
    <w:p w14:paraId="53A2E033" w14:textId="77777777" w:rsidR="0064349B" w:rsidRDefault="0064349B" w:rsidP="006B4B87">
      <w:pPr>
        <w:tabs>
          <w:tab w:val="left" w:pos="2266"/>
        </w:tabs>
      </w:pPr>
    </w:p>
    <w:p w14:paraId="08CA1392" w14:textId="77777777" w:rsidR="0064349B" w:rsidRDefault="0064349B" w:rsidP="006B4B87">
      <w:pPr>
        <w:tabs>
          <w:tab w:val="left" w:pos="2266"/>
        </w:tabs>
      </w:pPr>
    </w:p>
    <w:p w14:paraId="5D639C99" w14:textId="77777777" w:rsidR="0064349B" w:rsidRDefault="0064349B" w:rsidP="006B4B87">
      <w:pPr>
        <w:tabs>
          <w:tab w:val="left" w:pos="2266"/>
        </w:tabs>
      </w:pPr>
    </w:p>
    <w:p w14:paraId="0804E80A" w14:textId="77777777" w:rsidR="0064349B" w:rsidRDefault="0064349B" w:rsidP="006B4B87">
      <w:pPr>
        <w:tabs>
          <w:tab w:val="left" w:pos="2266"/>
        </w:tabs>
      </w:pPr>
    </w:p>
    <w:p w14:paraId="0E7A8C83" w14:textId="77777777" w:rsidR="0064349B" w:rsidRDefault="0064349B" w:rsidP="006B4B87">
      <w:pPr>
        <w:tabs>
          <w:tab w:val="left" w:pos="2266"/>
        </w:tabs>
      </w:pPr>
    </w:p>
    <w:p w14:paraId="0C6ADD16" w14:textId="77777777" w:rsidR="0064349B" w:rsidRDefault="0064349B" w:rsidP="006B4B87">
      <w:pPr>
        <w:tabs>
          <w:tab w:val="left" w:pos="2266"/>
        </w:tabs>
      </w:pPr>
    </w:p>
    <w:p w14:paraId="589F4C57" w14:textId="77777777" w:rsidR="0064349B" w:rsidRDefault="0064349B" w:rsidP="006B4B87">
      <w:pPr>
        <w:tabs>
          <w:tab w:val="left" w:pos="2266"/>
        </w:tabs>
      </w:pPr>
    </w:p>
    <w:p w14:paraId="32B8E3CE" w14:textId="77777777" w:rsidR="0064349B" w:rsidRDefault="0064349B" w:rsidP="006B4B87">
      <w:pPr>
        <w:tabs>
          <w:tab w:val="left" w:pos="2266"/>
        </w:tabs>
      </w:pPr>
    </w:p>
    <w:p w14:paraId="28394497" w14:textId="77777777" w:rsidR="0064349B" w:rsidRDefault="0064349B" w:rsidP="006B4B87">
      <w:pPr>
        <w:tabs>
          <w:tab w:val="left" w:pos="2266"/>
        </w:tabs>
      </w:pPr>
    </w:p>
    <w:p w14:paraId="4F0165FF" w14:textId="4BB96D06" w:rsidR="0064349B" w:rsidRDefault="0064349B" w:rsidP="006B4B87">
      <w:pPr>
        <w:tabs>
          <w:tab w:val="left" w:pos="2266"/>
        </w:tabs>
      </w:pPr>
    </w:p>
    <w:p w14:paraId="23984996" w14:textId="244BC122" w:rsidR="00D756A2" w:rsidRDefault="00D756A2" w:rsidP="006B4B87">
      <w:pPr>
        <w:tabs>
          <w:tab w:val="left" w:pos="2266"/>
        </w:tabs>
      </w:pPr>
    </w:p>
    <w:p w14:paraId="093CED54" w14:textId="016956EF" w:rsidR="00D756A2" w:rsidRDefault="00D756A2" w:rsidP="006B4B87">
      <w:pPr>
        <w:tabs>
          <w:tab w:val="left" w:pos="2266"/>
        </w:tabs>
      </w:pPr>
    </w:p>
    <w:p w14:paraId="4138B0C4" w14:textId="36E233E9" w:rsidR="00D756A2" w:rsidRDefault="00D756A2" w:rsidP="006B4B87">
      <w:pPr>
        <w:tabs>
          <w:tab w:val="left" w:pos="2266"/>
        </w:tabs>
      </w:pPr>
    </w:p>
    <w:p w14:paraId="1EEE3562" w14:textId="3382ABDF" w:rsidR="00D756A2" w:rsidRDefault="00D756A2" w:rsidP="006B4B87">
      <w:pPr>
        <w:tabs>
          <w:tab w:val="left" w:pos="2266"/>
        </w:tabs>
      </w:pPr>
    </w:p>
    <w:p w14:paraId="3708577D" w14:textId="77777777" w:rsidR="00D756A2" w:rsidRDefault="00D756A2" w:rsidP="006B4B87">
      <w:pPr>
        <w:tabs>
          <w:tab w:val="left" w:pos="2266"/>
        </w:tabs>
      </w:pPr>
    </w:p>
    <w:p w14:paraId="70D81CB1" w14:textId="56E87C5B" w:rsidR="006B4B87" w:rsidRDefault="006B4B87" w:rsidP="006B4B87">
      <w:pPr>
        <w:tabs>
          <w:tab w:val="left" w:pos="2266"/>
        </w:tabs>
      </w:pPr>
    </w:p>
    <w:bookmarkStart w:id="7" w:name="_Toc71318147" w:displacedByCustomXml="next"/>
    <w:sdt>
      <w:sdtPr>
        <w:rPr>
          <w:rFonts w:asciiTheme="minorHAnsi" w:eastAsiaTheme="minorHAnsi" w:hAnsiTheme="minorHAnsi" w:cstheme="minorBidi"/>
          <w:color w:val="auto"/>
          <w:sz w:val="22"/>
          <w:szCs w:val="22"/>
        </w:rPr>
        <w:id w:val="-571271017"/>
        <w:docPartObj>
          <w:docPartGallery w:val="Bibliographies"/>
          <w:docPartUnique/>
        </w:docPartObj>
      </w:sdtPr>
      <w:sdtEndPr/>
      <w:sdtContent>
        <w:p w14:paraId="49641067" w14:textId="557119DD" w:rsidR="006B4B87" w:rsidRPr="006B4B87" w:rsidRDefault="006B4B87">
          <w:pPr>
            <w:pStyle w:val="Heading1"/>
            <w:rPr>
              <w:b/>
              <w:bCs/>
              <w:color w:val="auto"/>
            </w:rPr>
          </w:pPr>
          <w:r w:rsidRPr="006B4B87">
            <w:rPr>
              <w:b/>
              <w:bCs/>
              <w:color w:val="auto"/>
            </w:rPr>
            <w:t>References</w:t>
          </w:r>
          <w:bookmarkEnd w:id="7"/>
        </w:p>
        <w:sdt>
          <w:sdtPr>
            <w:id w:val="-573587230"/>
            <w:bibliography/>
          </w:sdtPr>
          <w:sdtEndPr/>
          <w:sdtContent>
            <w:p w14:paraId="5B805BDA" w14:textId="77777777" w:rsidR="004653B2" w:rsidRDefault="006B4B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3"/>
                <w:gridCol w:w="8743"/>
              </w:tblGrid>
              <w:tr w:rsidR="004653B2" w14:paraId="3837AAA3" w14:textId="77777777">
                <w:trPr>
                  <w:divId w:val="1686902646"/>
                  <w:tblCellSpacing w:w="15" w:type="dxa"/>
                </w:trPr>
                <w:tc>
                  <w:tcPr>
                    <w:tcW w:w="50" w:type="pct"/>
                    <w:hideMark/>
                  </w:tcPr>
                  <w:p w14:paraId="264F8380" w14:textId="36AB0F8D" w:rsidR="004653B2" w:rsidRDefault="004653B2">
                    <w:pPr>
                      <w:pStyle w:val="Bibliography"/>
                      <w:rPr>
                        <w:noProof/>
                        <w:sz w:val="24"/>
                        <w:szCs w:val="24"/>
                      </w:rPr>
                    </w:pPr>
                    <w:r>
                      <w:rPr>
                        <w:noProof/>
                      </w:rPr>
                      <w:t xml:space="preserve">[1] </w:t>
                    </w:r>
                  </w:p>
                </w:tc>
                <w:tc>
                  <w:tcPr>
                    <w:tcW w:w="0" w:type="auto"/>
                    <w:hideMark/>
                  </w:tcPr>
                  <w:p w14:paraId="537485A3" w14:textId="77777777" w:rsidR="004653B2" w:rsidRDefault="004653B2">
                    <w:pPr>
                      <w:pStyle w:val="Bibliography"/>
                      <w:rPr>
                        <w:noProof/>
                      </w:rPr>
                    </w:pPr>
                    <w:r>
                      <w:rPr>
                        <w:noProof/>
                      </w:rPr>
                      <w:t>T. Jowitt, “Chip Shortage Will Not End Soom, Forrester Warns,” 29 April 2021. [Online]. Available: https://www.silicon.co.uk/workspace/components/chip-shortage-not-end-soon-forrester-395123. [Accessed 7 May 2021].</w:t>
                    </w:r>
                  </w:p>
                </w:tc>
              </w:tr>
              <w:tr w:rsidR="004653B2" w14:paraId="0B85D62A" w14:textId="77777777">
                <w:trPr>
                  <w:divId w:val="1686902646"/>
                  <w:tblCellSpacing w:w="15" w:type="dxa"/>
                </w:trPr>
                <w:tc>
                  <w:tcPr>
                    <w:tcW w:w="50" w:type="pct"/>
                    <w:hideMark/>
                  </w:tcPr>
                  <w:p w14:paraId="4A9A02AF" w14:textId="77777777" w:rsidR="004653B2" w:rsidRDefault="004653B2">
                    <w:pPr>
                      <w:pStyle w:val="Bibliography"/>
                      <w:rPr>
                        <w:noProof/>
                      </w:rPr>
                    </w:pPr>
                    <w:r>
                      <w:rPr>
                        <w:noProof/>
                      </w:rPr>
                      <w:t xml:space="preserve">[2] </w:t>
                    </w:r>
                  </w:p>
                </w:tc>
                <w:tc>
                  <w:tcPr>
                    <w:tcW w:w="0" w:type="auto"/>
                    <w:hideMark/>
                  </w:tcPr>
                  <w:p w14:paraId="1165DAC1" w14:textId="77777777" w:rsidR="004653B2" w:rsidRDefault="004653B2">
                    <w:pPr>
                      <w:pStyle w:val="Bibliography"/>
                      <w:rPr>
                        <w:noProof/>
                      </w:rPr>
                    </w:pPr>
                    <w:r>
                      <w:rPr>
                        <w:noProof/>
                      </w:rPr>
                      <w:t>I. King, A. Leung and D. Pogkas, “The Chip Shortage Keeps Getting Worse. Why Can't We Just Make More?,” 6 May 2021. [Online]. Available: https://www.bloomberg.com/graphics/2021-chip-production-why-hard-to-make-semiconductors/. [Accessed 7 May 2021].</w:t>
                    </w:r>
                  </w:p>
                </w:tc>
              </w:tr>
              <w:tr w:rsidR="004653B2" w14:paraId="382C67EB" w14:textId="77777777">
                <w:trPr>
                  <w:divId w:val="1686902646"/>
                  <w:tblCellSpacing w:w="15" w:type="dxa"/>
                </w:trPr>
                <w:tc>
                  <w:tcPr>
                    <w:tcW w:w="50" w:type="pct"/>
                    <w:hideMark/>
                  </w:tcPr>
                  <w:p w14:paraId="2875B7A4" w14:textId="77777777" w:rsidR="004653B2" w:rsidRDefault="004653B2">
                    <w:pPr>
                      <w:pStyle w:val="Bibliography"/>
                      <w:rPr>
                        <w:noProof/>
                      </w:rPr>
                    </w:pPr>
                    <w:r>
                      <w:rPr>
                        <w:noProof/>
                      </w:rPr>
                      <w:t xml:space="preserve">[3] </w:t>
                    </w:r>
                  </w:p>
                </w:tc>
                <w:tc>
                  <w:tcPr>
                    <w:tcW w:w="0" w:type="auto"/>
                    <w:hideMark/>
                  </w:tcPr>
                  <w:p w14:paraId="4712D2C3" w14:textId="77777777" w:rsidR="004653B2" w:rsidRDefault="004653B2">
                    <w:pPr>
                      <w:pStyle w:val="Bibliography"/>
                      <w:rPr>
                        <w:noProof/>
                      </w:rPr>
                    </w:pPr>
                    <w:r>
                      <w:rPr>
                        <w:noProof/>
                      </w:rPr>
                      <w:t>J. Barr, “AWS Auto Scaling,” 16 January 2018. [Online]. Available: https://aws.amazon.com/autoscaling/. [Accessed 7 May 2021].</w:t>
                    </w:r>
                  </w:p>
                </w:tc>
              </w:tr>
              <w:tr w:rsidR="004653B2" w14:paraId="1193F96B" w14:textId="77777777">
                <w:trPr>
                  <w:divId w:val="1686902646"/>
                  <w:tblCellSpacing w:w="15" w:type="dxa"/>
                </w:trPr>
                <w:tc>
                  <w:tcPr>
                    <w:tcW w:w="50" w:type="pct"/>
                    <w:hideMark/>
                  </w:tcPr>
                  <w:p w14:paraId="1A9B7D7D" w14:textId="77777777" w:rsidR="004653B2" w:rsidRDefault="004653B2">
                    <w:pPr>
                      <w:pStyle w:val="Bibliography"/>
                      <w:rPr>
                        <w:noProof/>
                      </w:rPr>
                    </w:pPr>
                    <w:r>
                      <w:rPr>
                        <w:noProof/>
                      </w:rPr>
                      <w:t xml:space="preserve">[4] </w:t>
                    </w:r>
                  </w:p>
                </w:tc>
                <w:tc>
                  <w:tcPr>
                    <w:tcW w:w="0" w:type="auto"/>
                    <w:hideMark/>
                  </w:tcPr>
                  <w:p w14:paraId="5A29D317" w14:textId="77777777" w:rsidR="004653B2" w:rsidRDefault="004653B2">
                    <w:pPr>
                      <w:pStyle w:val="Bibliography"/>
                      <w:rPr>
                        <w:noProof/>
                      </w:rPr>
                    </w:pPr>
                    <w:r>
                      <w:rPr>
                        <w:noProof/>
                      </w:rPr>
                      <w:t>Microsoft, “Azure Autoscale,” [Online]. Available: https://azure.microsoft.com/en-gb/features/autoscale/#:~:text=Autoscale%20is%20a%20built%2Din,bound%2C%20others%20memory%2Dbound.. [Accessed 7 May 2021].</w:t>
                    </w:r>
                  </w:p>
                </w:tc>
              </w:tr>
              <w:tr w:rsidR="004653B2" w14:paraId="20040C69" w14:textId="77777777">
                <w:trPr>
                  <w:divId w:val="1686902646"/>
                  <w:tblCellSpacing w:w="15" w:type="dxa"/>
                </w:trPr>
                <w:tc>
                  <w:tcPr>
                    <w:tcW w:w="50" w:type="pct"/>
                    <w:hideMark/>
                  </w:tcPr>
                  <w:p w14:paraId="74D42C19" w14:textId="77777777" w:rsidR="004653B2" w:rsidRDefault="004653B2">
                    <w:pPr>
                      <w:pStyle w:val="Bibliography"/>
                      <w:rPr>
                        <w:noProof/>
                      </w:rPr>
                    </w:pPr>
                    <w:r>
                      <w:rPr>
                        <w:noProof/>
                      </w:rPr>
                      <w:t xml:space="preserve">[5] </w:t>
                    </w:r>
                  </w:p>
                </w:tc>
                <w:tc>
                  <w:tcPr>
                    <w:tcW w:w="0" w:type="auto"/>
                    <w:hideMark/>
                  </w:tcPr>
                  <w:p w14:paraId="0AACBE0F" w14:textId="77777777" w:rsidR="004653B2" w:rsidRDefault="004653B2">
                    <w:pPr>
                      <w:pStyle w:val="Bibliography"/>
                      <w:rPr>
                        <w:noProof/>
                      </w:rPr>
                    </w:pPr>
                    <w:r>
                      <w:rPr>
                        <w:noProof/>
                      </w:rPr>
                      <w:t>Microsoft, “Pricing Overview | How Azure Pricing Works,” [Online]. Available: https://azure.microsoft.com/en-gb/pricing/. [Accessed 7 May 2021].</w:t>
                    </w:r>
                  </w:p>
                </w:tc>
              </w:tr>
              <w:tr w:rsidR="004653B2" w14:paraId="3192B4F3" w14:textId="77777777">
                <w:trPr>
                  <w:divId w:val="1686902646"/>
                  <w:tblCellSpacing w:w="15" w:type="dxa"/>
                </w:trPr>
                <w:tc>
                  <w:tcPr>
                    <w:tcW w:w="50" w:type="pct"/>
                    <w:hideMark/>
                  </w:tcPr>
                  <w:p w14:paraId="565CCC25" w14:textId="77777777" w:rsidR="004653B2" w:rsidRDefault="004653B2">
                    <w:pPr>
                      <w:pStyle w:val="Bibliography"/>
                      <w:rPr>
                        <w:noProof/>
                      </w:rPr>
                    </w:pPr>
                    <w:r>
                      <w:rPr>
                        <w:noProof/>
                      </w:rPr>
                      <w:t xml:space="preserve">[6] </w:t>
                    </w:r>
                  </w:p>
                </w:tc>
                <w:tc>
                  <w:tcPr>
                    <w:tcW w:w="0" w:type="auto"/>
                    <w:hideMark/>
                  </w:tcPr>
                  <w:p w14:paraId="41108387" w14:textId="77777777" w:rsidR="004653B2" w:rsidRDefault="004653B2">
                    <w:pPr>
                      <w:pStyle w:val="Bibliography"/>
                      <w:rPr>
                        <w:noProof/>
                      </w:rPr>
                    </w:pPr>
                    <w:r>
                      <w:rPr>
                        <w:noProof/>
                      </w:rPr>
                      <w:t xml:space="preserve">M. R. Mesbahi, A. M. Rahmani and M. Hosseinzadeh, “Reliability and high availability in cloud computing environments: a refernce roadmap,” </w:t>
                    </w:r>
                    <w:r>
                      <w:rPr>
                        <w:i/>
                        <w:iCs/>
                        <w:noProof/>
                      </w:rPr>
                      <w:t xml:space="preserve">Human-centric Computing and Information Sciences, </w:t>
                    </w:r>
                    <w:r>
                      <w:rPr>
                        <w:noProof/>
                      </w:rPr>
                      <w:t xml:space="preserve">vol. 8, no. 1, p. 20, 2018. </w:t>
                    </w:r>
                  </w:p>
                </w:tc>
              </w:tr>
            </w:tbl>
            <w:p w14:paraId="64349F20" w14:textId="77777777" w:rsidR="004653B2" w:rsidRDefault="004653B2">
              <w:pPr>
                <w:divId w:val="1686902646"/>
                <w:rPr>
                  <w:rFonts w:eastAsia="Times New Roman"/>
                  <w:noProof/>
                </w:rPr>
              </w:pPr>
            </w:p>
            <w:p w14:paraId="1ED615AA" w14:textId="323925EF" w:rsidR="006B4B87" w:rsidRDefault="006B4B87">
              <w:r>
                <w:rPr>
                  <w:b/>
                  <w:bCs/>
                  <w:noProof/>
                </w:rPr>
                <w:fldChar w:fldCharType="end"/>
              </w:r>
            </w:p>
          </w:sdtContent>
        </w:sdt>
      </w:sdtContent>
    </w:sdt>
    <w:p w14:paraId="61B6C53A" w14:textId="77777777" w:rsidR="006B4B87" w:rsidRPr="006B4B87" w:rsidRDefault="006B4B87" w:rsidP="006B4B87">
      <w:pPr>
        <w:tabs>
          <w:tab w:val="left" w:pos="2266"/>
        </w:tabs>
      </w:pPr>
    </w:p>
    <w:sectPr w:rsidR="006B4B87" w:rsidRPr="006B4B8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2516A" w14:textId="77777777" w:rsidR="0049436C" w:rsidRDefault="0049436C" w:rsidP="0049436C">
      <w:pPr>
        <w:spacing w:after="0" w:line="240" w:lineRule="auto"/>
      </w:pPr>
      <w:r>
        <w:separator/>
      </w:r>
    </w:p>
  </w:endnote>
  <w:endnote w:type="continuationSeparator" w:id="0">
    <w:p w14:paraId="25AC5BF9" w14:textId="77777777" w:rsidR="0049436C" w:rsidRDefault="0049436C" w:rsidP="0049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57145"/>
      <w:docPartObj>
        <w:docPartGallery w:val="Page Numbers (Bottom of Page)"/>
        <w:docPartUnique/>
      </w:docPartObj>
    </w:sdtPr>
    <w:sdtEndPr>
      <w:rPr>
        <w:noProof/>
      </w:rPr>
    </w:sdtEndPr>
    <w:sdtContent>
      <w:p w14:paraId="3E64C4C3" w14:textId="54BCA097" w:rsidR="0049436C" w:rsidRDefault="0049436C">
        <w:pPr>
          <w:pStyle w:val="Footer"/>
        </w:pPr>
        <w:r>
          <w:fldChar w:fldCharType="begin"/>
        </w:r>
        <w:r>
          <w:instrText xml:space="preserve"> PAGE   \* MERGEFORMAT </w:instrText>
        </w:r>
        <w:r>
          <w:fldChar w:fldCharType="separate"/>
        </w:r>
        <w:r>
          <w:rPr>
            <w:noProof/>
          </w:rPr>
          <w:t>2</w:t>
        </w:r>
        <w:r>
          <w:rPr>
            <w:noProof/>
          </w:rPr>
          <w:fldChar w:fldCharType="end"/>
        </w:r>
      </w:p>
    </w:sdtContent>
  </w:sdt>
  <w:p w14:paraId="60280A2A" w14:textId="77777777" w:rsidR="0049436C" w:rsidRDefault="00494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7DE3F" w14:textId="77777777" w:rsidR="0049436C" w:rsidRDefault="0049436C" w:rsidP="0049436C">
      <w:pPr>
        <w:spacing w:after="0" w:line="240" w:lineRule="auto"/>
      </w:pPr>
      <w:r>
        <w:separator/>
      </w:r>
    </w:p>
  </w:footnote>
  <w:footnote w:type="continuationSeparator" w:id="0">
    <w:p w14:paraId="0E4C33C5" w14:textId="77777777" w:rsidR="0049436C" w:rsidRDefault="0049436C" w:rsidP="00494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0566B" w14:textId="7E282ED5" w:rsidR="0049436C" w:rsidRDefault="0049436C">
    <w:pPr>
      <w:pStyle w:val="Header"/>
    </w:pPr>
    <w:r>
      <w:t>Amelia Kate Moseley - 1806461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83F76"/>
    <w:multiLevelType w:val="multilevel"/>
    <w:tmpl w:val="875EA980"/>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650A93"/>
    <w:multiLevelType w:val="multilevel"/>
    <w:tmpl w:val="DB7A592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BA60019"/>
    <w:multiLevelType w:val="hybridMultilevel"/>
    <w:tmpl w:val="FF1C5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066376"/>
    <w:multiLevelType w:val="multilevel"/>
    <w:tmpl w:val="F48C48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C8F5444"/>
    <w:multiLevelType w:val="hybridMultilevel"/>
    <w:tmpl w:val="F5487870"/>
    <w:lvl w:ilvl="0" w:tplc="04905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8954F1"/>
    <w:multiLevelType w:val="hybridMultilevel"/>
    <w:tmpl w:val="EE5A8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133F2C"/>
    <w:multiLevelType w:val="hybridMultilevel"/>
    <w:tmpl w:val="CBFACEEE"/>
    <w:lvl w:ilvl="0" w:tplc="038214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4111FC"/>
    <w:multiLevelType w:val="hybridMultilevel"/>
    <w:tmpl w:val="6422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4A14D2"/>
    <w:multiLevelType w:val="multilevel"/>
    <w:tmpl w:val="F4621BFE"/>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FEA7A98"/>
    <w:multiLevelType w:val="multilevel"/>
    <w:tmpl w:val="C91CE7D4"/>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6"/>
  </w:num>
  <w:num w:numId="3">
    <w:abstractNumId w:val="3"/>
  </w:num>
  <w:num w:numId="4">
    <w:abstractNumId w:val="5"/>
  </w:num>
  <w:num w:numId="5">
    <w:abstractNumId w:val="2"/>
  </w:num>
  <w:num w:numId="6">
    <w:abstractNumId w:val="1"/>
  </w:num>
  <w:num w:numId="7">
    <w:abstractNumId w:val="4"/>
  </w:num>
  <w:num w:numId="8">
    <w:abstractNumId w:val="9"/>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534"/>
    <w:rsid w:val="00031522"/>
    <w:rsid w:val="0008275F"/>
    <w:rsid w:val="001066C7"/>
    <w:rsid w:val="00177F43"/>
    <w:rsid w:val="001A7674"/>
    <w:rsid w:val="001B14E8"/>
    <w:rsid w:val="00204CA7"/>
    <w:rsid w:val="00230AA7"/>
    <w:rsid w:val="00242BB5"/>
    <w:rsid w:val="00246034"/>
    <w:rsid w:val="00262A15"/>
    <w:rsid w:val="002A65CA"/>
    <w:rsid w:val="00306177"/>
    <w:rsid w:val="0032501D"/>
    <w:rsid w:val="003420ED"/>
    <w:rsid w:val="0036504B"/>
    <w:rsid w:val="003E3EEC"/>
    <w:rsid w:val="00417B30"/>
    <w:rsid w:val="004653B2"/>
    <w:rsid w:val="0049436C"/>
    <w:rsid w:val="004A12C6"/>
    <w:rsid w:val="004C23DC"/>
    <w:rsid w:val="00573EAE"/>
    <w:rsid w:val="005C0DDD"/>
    <w:rsid w:val="0062059A"/>
    <w:rsid w:val="0064349B"/>
    <w:rsid w:val="00643C81"/>
    <w:rsid w:val="00697B7F"/>
    <w:rsid w:val="006A575B"/>
    <w:rsid w:val="006B2861"/>
    <w:rsid w:val="006B4B87"/>
    <w:rsid w:val="007233AF"/>
    <w:rsid w:val="00741C93"/>
    <w:rsid w:val="00771464"/>
    <w:rsid w:val="00774C23"/>
    <w:rsid w:val="007A61DF"/>
    <w:rsid w:val="007B117A"/>
    <w:rsid w:val="007B13A2"/>
    <w:rsid w:val="007E50B1"/>
    <w:rsid w:val="007E71DF"/>
    <w:rsid w:val="00856EB6"/>
    <w:rsid w:val="008605BD"/>
    <w:rsid w:val="00961865"/>
    <w:rsid w:val="009D6763"/>
    <w:rsid w:val="009E6165"/>
    <w:rsid w:val="009F6D5F"/>
    <w:rsid w:val="00A25686"/>
    <w:rsid w:val="00A6546E"/>
    <w:rsid w:val="00A703E4"/>
    <w:rsid w:val="00AD0FD1"/>
    <w:rsid w:val="00AE0FE1"/>
    <w:rsid w:val="00AF1300"/>
    <w:rsid w:val="00B03780"/>
    <w:rsid w:val="00BB15F1"/>
    <w:rsid w:val="00BE6534"/>
    <w:rsid w:val="00C10E24"/>
    <w:rsid w:val="00C73254"/>
    <w:rsid w:val="00C73F8B"/>
    <w:rsid w:val="00C74C24"/>
    <w:rsid w:val="00C8573A"/>
    <w:rsid w:val="00CE0400"/>
    <w:rsid w:val="00CF60A5"/>
    <w:rsid w:val="00D1639E"/>
    <w:rsid w:val="00D756A2"/>
    <w:rsid w:val="00D93534"/>
    <w:rsid w:val="00E1180B"/>
    <w:rsid w:val="00E13804"/>
    <w:rsid w:val="00E65EA4"/>
    <w:rsid w:val="00E82119"/>
    <w:rsid w:val="00E87337"/>
    <w:rsid w:val="00EF1418"/>
    <w:rsid w:val="00EF5C90"/>
    <w:rsid w:val="00F53574"/>
    <w:rsid w:val="00F8283B"/>
    <w:rsid w:val="00FC6249"/>
    <w:rsid w:val="00FD434A"/>
    <w:rsid w:val="00FF1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492B0"/>
  <w15:chartTrackingRefBased/>
  <w15:docId w15:val="{326F4C19-7047-4E4C-8FAF-ACC475FAA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36C"/>
  </w:style>
  <w:style w:type="paragraph" w:styleId="Heading1">
    <w:name w:val="heading 1"/>
    <w:basedOn w:val="Normal"/>
    <w:next w:val="Normal"/>
    <w:link w:val="Heading1Char"/>
    <w:uiPriority w:val="9"/>
    <w:qFormat/>
    <w:rsid w:val="00C10E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0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36C"/>
  </w:style>
  <w:style w:type="paragraph" w:styleId="Footer">
    <w:name w:val="footer"/>
    <w:basedOn w:val="Normal"/>
    <w:link w:val="FooterChar"/>
    <w:uiPriority w:val="99"/>
    <w:unhideWhenUsed/>
    <w:rsid w:val="00494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36C"/>
  </w:style>
  <w:style w:type="character" w:customStyle="1" w:styleId="Heading1Char">
    <w:name w:val="Heading 1 Char"/>
    <w:basedOn w:val="DefaultParagraphFont"/>
    <w:link w:val="Heading1"/>
    <w:uiPriority w:val="9"/>
    <w:rsid w:val="00C10E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0E24"/>
    <w:pPr>
      <w:outlineLvl w:val="9"/>
    </w:pPr>
    <w:rPr>
      <w:lang w:val="en-US"/>
    </w:rPr>
  </w:style>
  <w:style w:type="paragraph" w:styleId="Bibliography">
    <w:name w:val="Bibliography"/>
    <w:basedOn w:val="Normal"/>
    <w:next w:val="Normal"/>
    <w:uiPriority w:val="37"/>
    <w:unhideWhenUsed/>
    <w:rsid w:val="00C10E24"/>
  </w:style>
  <w:style w:type="paragraph" w:styleId="TOC1">
    <w:name w:val="toc 1"/>
    <w:basedOn w:val="Normal"/>
    <w:next w:val="Normal"/>
    <w:autoRedefine/>
    <w:uiPriority w:val="39"/>
    <w:unhideWhenUsed/>
    <w:rsid w:val="00C10E24"/>
    <w:pPr>
      <w:spacing w:after="100"/>
    </w:pPr>
  </w:style>
  <w:style w:type="character" w:styleId="Hyperlink">
    <w:name w:val="Hyperlink"/>
    <w:basedOn w:val="DefaultParagraphFont"/>
    <w:uiPriority w:val="99"/>
    <w:unhideWhenUsed/>
    <w:rsid w:val="00C10E24"/>
    <w:rPr>
      <w:color w:val="0563C1" w:themeColor="hyperlink"/>
      <w:u w:val="single"/>
    </w:rPr>
  </w:style>
  <w:style w:type="character" w:customStyle="1" w:styleId="Heading2Char">
    <w:name w:val="Heading 2 Char"/>
    <w:basedOn w:val="DefaultParagraphFont"/>
    <w:link w:val="Heading2"/>
    <w:uiPriority w:val="9"/>
    <w:rsid w:val="00C10E2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10E24"/>
    <w:pPr>
      <w:ind w:left="720"/>
      <w:contextualSpacing/>
    </w:pPr>
  </w:style>
  <w:style w:type="paragraph" w:styleId="TOC2">
    <w:name w:val="toc 2"/>
    <w:basedOn w:val="Normal"/>
    <w:next w:val="Normal"/>
    <w:autoRedefine/>
    <w:uiPriority w:val="39"/>
    <w:unhideWhenUsed/>
    <w:rsid w:val="00C10E2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70411">
      <w:bodyDiv w:val="1"/>
      <w:marLeft w:val="0"/>
      <w:marRight w:val="0"/>
      <w:marTop w:val="0"/>
      <w:marBottom w:val="0"/>
      <w:divBdr>
        <w:top w:val="none" w:sz="0" w:space="0" w:color="auto"/>
        <w:left w:val="none" w:sz="0" w:space="0" w:color="auto"/>
        <w:bottom w:val="none" w:sz="0" w:space="0" w:color="auto"/>
        <w:right w:val="none" w:sz="0" w:space="0" w:color="auto"/>
      </w:divBdr>
    </w:div>
    <w:div w:id="61561952">
      <w:bodyDiv w:val="1"/>
      <w:marLeft w:val="0"/>
      <w:marRight w:val="0"/>
      <w:marTop w:val="0"/>
      <w:marBottom w:val="0"/>
      <w:divBdr>
        <w:top w:val="none" w:sz="0" w:space="0" w:color="auto"/>
        <w:left w:val="none" w:sz="0" w:space="0" w:color="auto"/>
        <w:bottom w:val="none" w:sz="0" w:space="0" w:color="auto"/>
        <w:right w:val="none" w:sz="0" w:space="0" w:color="auto"/>
      </w:divBdr>
    </w:div>
    <w:div w:id="67267810">
      <w:bodyDiv w:val="1"/>
      <w:marLeft w:val="0"/>
      <w:marRight w:val="0"/>
      <w:marTop w:val="0"/>
      <w:marBottom w:val="0"/>
      <w:divBdr>
        <w:top w:val="none" w:sz="0" w:space="0" w:color="auto"/>
        <w:left w:val="none" w:sz="0" w:space="0" w:color="auto"/>
        <w:bottom w:val="none" w:sz="0" w:space="0" w:color="auto"/>
        <w:right w:val="none" w:sz="0" w:space="0" w:color="auto"/>
      </w:divBdr>
    </w:div>
    <w:div w:id="72974291">
      <w:bodyDiv w:val="1"/>
      <w:marLeft w:val="0"/>
      <w:marRight w:val="0"/>
      <w:marTop w:val="0"/>
      <w:marBottom w:val="0"/>
      <w:divBdr>
        <w:top w:val="none" w:sz="0" w:space="0" w:color="auto"/>
        <w:left w:val="none" w:sz="0" w:space="0" w:color="auto"/>
        <w:bottom w:val="none" w:sz="0" w:space="0" w:color="auto"/>
        <w:right w:val="none" w:sz="0" w:space="0" w:color="auto"/>
      </w:divBdr>
    </w:div>
    <w:div w:id="107087348">
      <w:bodyDiv w:val="1"/>
      <w:marLeft w:val="0"/>
      <w:marRight w:val="0"/>
      <w:marTop w:val="0"/>
      <w:marBottom w:val="0"/>
      <w:divBdr>
        <w:top w:val="none" w:sz="0" w:space="0" w:color="auto"/>
        <w:left w:val="none" w:sz="0" w:space="0" w:color="auto"/>
        <w:bottom w:val="none" w:sz="0" w:space="0" w:color="auto"/>
        <w:right w:val="none" w:sz="0" w:space="0" w:color="auto"/>
      </w:divBdr>
    </w:div>
    <w:div w:id="131022951">
      <w:bodyDiv w:val="1"/>
      <w:marLeft w:val="0"/>
      <w:marRight w:val="0"/>
      <w:marTop w:val="0"/>
      <w:marBottom w:val="0"/>
      <w:divBdr>
        <w:top w:val="none" w:sz="0" w:space="0" w:color="auto"/>
        <w:left w:val="none" w:sz="0" w:space="0" w:color="auto"/>
        <w:bottom w:val="none" w:sz="0" w:space="0" w:color="auto"/>
        <w:right w:val="none" w:sz="0" w:space="0" w:color="auto"/>
      </w:divBdr>
    </w:div>
    <w:div w:id="151457602">
      <w:bodyDiv w:val="1"/>
      <w:marLeft w:val="0"/>
      <w:marRight w:val="0"/>
      <w:marTop w:val="0"/>
      <w:marBottom w:val="0"/>
      <w:divBdr>
        <w:top w:val="none" w:sz="0" w:space="0" w:color="auto"/>
        <w:left w:val="none" w:sz="0" w:space="0" w:color="auto"/>
        <w:bottom w:val="none" w:sz="0" w:space="0" w:color="auto"/>
        <w:right w:val="none" w:sz="0" w:space="0" w:color="auto"/>
      </w:divBdr>
    </w:div>
    <w:div w:id="174197449">
      <w:bodyDiv w:val="1"/>
      <w:marLeft w:val="0"/>
      <w:marRight w:val="0"/>
      <w:marTop w:val="0"/>
      <w:marBottom w:val="0"/>
      <w:divBdr>
        <w:top w:val="none" w:sz="0" w:space="0" w:color="auto"/>
        <w:left w:val="none" w:sz="0" w:space="0" w:color="auto"/>
        <w:bottom w:val="none" w:sz="0" w:space="0" w:color="auto"/>
        <w:right w:val="none" w:sz="0" w:space="0" w:color="auto"/>
      </w:divBdr>
    </w:div>
    <w:div w:id="180703113">
      <w:bodyDiv w:val="1"/>
      <w:marLeft w:val="0"/>
      <w:marRight w:val="0"/>
      <w:marTop w:val="0"/>
      <w:marBottom w:val="0"/>
      <w:divBdr>
        <w:top w:val="none" w:sz="0" w:space="0" w:color="auto"/>
        <w:left w:val="none" w:sz="0" w:space="0" w:color="auto"/>
        <w:bottom w:val="none" w:sz="0" w:space="0" w:color="auto"/>
        <w:right w:val="none" w:sz="0" w:space="0" w:color="auto"/>
      </w:divBdr>
    </w:div>
    <w:div w:id="193735927">
      <w:bodyDiv w:val="1"/>
      <w:marLeft w:val="0"/>
      <w:marRight w:val="0"/>
      <w:marTop w:val="0"/>
      <w:marBottom w:val="0"/>
      <w:divBdr>
        <w:top w:val="none" w:sz="0" w:space="0" w:color="auto"/>
        <w:left w:val="none" w:sz="0" w:space="0" w:color="auto"/>
        <w:bottom w:val="none" w:sz="0" w:space="0" w:color="auto"/>
        <w:right w:val="none" w:sz="0" w:space="0" w:color="auto"/>
      </w:divBdr>
    </w:div>
    <w:div w:id="212542447">
      <w:bodyDiv w:val="1"/>
      <w:marLeft w:val="0"/>
      <w:marRight w:val="0"/>
      <w:marTop w:val="0"/>
      <w:marBottom w:val="0"/>
      <w:divBdr>
        <w:top w:val="none" w:sz="0" w:space="0" w:color="auto"/>
        <w:left w:val="none" w:sz="0" w:space="0" w:color="auto"/>
        <w:bottom w:val="none" w:sz="0" w:space="0" w:color="auto"/>
        <w:right w:val="none" w:sz="0" w:space="0" w:color="auto"/>
      </w:divBdr>
    </w:div>
    <w:div w:id="233051031">
      <w:bodyDiv w:val="1"/>
      <w:marLeft w:val="0"/>
      <w:marRight w:val="0"/>
      <w:marTop w:val="0"/>
      <w:marBottom w:val="0"/>
      <w:divBdr>
        <w:top w:val="none" w:sz="0" w:space="0" w:color="auto"/>
        <w:left w:val="none" w:sz="0" w:space="0" w:color="auto"/>
        <w:bottom w:val="none" w:sz="0" w:space="0" w:color="auto"/>
        <w:right w:val="none" w:sz="0" w:space="0" w:color="auto"/>
      </w:divBdr>
    </w:div>
    <w:div w:id="244267909">
      <w:bodyDiv w:val="1"/>
      <w:marLeft w:val="0"/>
      <w:marRight w:val="0"/>
      <w:marTop w:val="0"/>
      <w:marBottom w:val="0"/>
      <w:divBdr>
        <w:top w:val="none" w:sz="0" w:space="0" w:color="auto"/>
        <w:left w:val="none" w:sz="0" w:space="0" w:color="auto"/>
        <w:bottom w:val="none" w:sz="0" w:space="0" w:color="auto"/>
        <w:right w:val="none" w:sz="0" w:space="0" w:color="auto"/>
      </w:divBdr>
    </w:div>
    <w:div w:id="260072393">
      <w:bodyDiv w:val="1"/>
      <w:marLeft w:val="0"/>
      <w:marRight w:val="0"/>
      <w:marTop w:val="0"/>
      <w:marBottom w:val="0"/>
      <w:divBdr>
        <w:top w:val="none" w:sz="0" w:space="0" w:color="auto"/>
        <w:left w:val="none" w:sz="0" w:space="0" w:color="auto"/>
        <w:bottom w:val="none" w:sz="0" w:space="0" w:color="auto"/>
        <w:right w:val="none" w:sz="0" w:space="0" w:color="auto"/>
      </w:divBdr>
    </w:div>
    <w:div w:id="277881555">
      <w:bodyDiv w:val="1"/>
      <w:marLeft w:val="0"/>
      <w:marRight w:val="0"/>
      <w:marTop w:val="0"/>
      <w:marBottom w:val="0"/>
      <w:divBdr>
        <w:top w:val="none" w:sz="0" w:space="0" w:color="auto"/>
        <w:left w:val="none" w:sz="0" w:space="0" w:color="auto"/>
        <w:bottom w:val="none" w:sz="0" w:space="0" w:color="auto"/>
        <w:right w:val="none" w:sz="0" w:space="0" w:color="auto"/>
      </w:divBdr>
    </w:div>
    <w:div w:id="289824969">
      <w:bodyDiv w:val="1"/>
      <w:marLeft w:val="0"/>
      <w:marRight w:val="0"/>
      <w:marTop w:val="0"/>
      <w:marBottom w:val="0"/>
      <w:divBdr>
        <w:top w:val="none" w:sz="0" w:space="0" w:color="auto"/>
        <w:left w:val="none" w:sz="0" w:space="0" w:color="auto"/>
        <w:bottom w:val="none" w:sz="0" w:space="0" w:color="auto"/>
        <w:right w:val="none" w:sz="0" w:space="0" w:color="auto"/>
      </w:divBdr>
    </w:div>
    <w:div w:id="308289349">
      <w:bodyDiv w:val="1"/>
      <w:marLeft w:val="0"/>
      <w:marRight w:val="0"/>
      <w:marTop w:val="0"/>
      <w:marBottom w:val="0"/>
      <w:divBdr>
        <w:top w:val="none" w:sz="0" w:space="0" w:color="auto"/>
        <w:left w:val="none" w:sz="0" w:space="0" w:color="auto"/>
        <w:bottom w:val="none" w:sz="0" w:space="0" w:color="auto"/>
        <w:right w:val="none" w:sz="0" w:space="0" w:color="auto"/>
      </w:divBdr>
    </w:div>
    <w:div w:id="334575237">
      <w:bodyDiv w:val="1"/>
      <w:marLeft w:val="0"/>
      <w:marRight w:val="0"/>
      <w:marTop w:val="0"/>
      <w:marBottom w:val="0"/>
      <w:divBdr>
        <w:top w:val="none" w:sz="0" w:space="0" w:color="auto"/>
        <w:left w:val="none" w:sz="0" w:space="0" w:color="auto"/>
        <w:bottom w:val="none" w:sz="0" w:space="0" w:color="auto"/>
        <w:right w:val="none" w:sz="0" w:space="0" w:color="auto"/>
      </w:divBdr>
    </w:div>
    <w:div w:id="334724185">
      <w:bodyDiv w:val="1"/>
      <w:marLeft w:val="0"/>
      <w:marRight w:val="0"/>
      <w:marTop w:val="0"/>
      <w:marBottom w:val="0"/>
      <w:divBdr>
        <w:top w:val="none" w:sz="0" w:space="0" w:color="auto"/>
        <w:left w:val="none" w:sz="0" w:space="0" w:color="auto"/>
        <w:bottom w:val="none" w:sz="0" w:space="0" w:color="auto"/>
        <w:right w:val="none" w:sz="0" w:space="0" w:color="auto"/>
      </w:divBdr>
    </w:div>
    <w:div w:id="360522171">
      <w:bodyDiv w:val="1"/>
      <w:marLeft w:val="0"/>
      <w:marRight w:val="0"/>
      <w:marTop w:val="0"/>
      <w:marBottom w:val="0"/>
      <w:divBdr>
        <w:top w:val="none" w:sz="0" w:space="0" w:color="auto"/>
        <w:left w:val="none" w:sz="0" w:space="0" w:color="auto"/>
        <w:bottom w:val="none" w:sz="0" w:space="0" w:color="auto"/>
        <w:right w:val="none" w:sz="0" w:space="0" w:color="auto"/>
      </w:divBdr>
    </w:div>
    <w:div w:id="361059821">
      <w:bodyDiv w:val="1"/>
      <w:marLeft w:val="0"/>
      <w:marRight w:val="0"/>
      <w:marTop w:val="0"/>
      <w:marBottom w:val="0"/>
      <w:divBdr>
        <w:top w:val="none" w:sz="0" w:space="0" w:color="auto"/>
        <w:left w:val="none" w:sz="0" w:space="0" w:color="auto"/>
        <w:bottom w:val="none" w:sz="0" w:space="0" w:color="auto"/>
        <w:right w:val="none" w:sz="0" w:space="0" w:color="auto"/>
      </w:divBdr>
    </w:div>
    <w:div w:id="361170669">
      <w:bodyDiv w:val="1"/>
      <w:marLeft w:val="0"/>
      <w:marRight w:val="0"/>
      <w:marTop w:val="0"/>
      <w:marBottom w:val="0"/>
      <w:divBdr>
        <w:top w:val="none" w:sz="0" w:space="0" w:color="auto"/>
        <w:left w:val="none" w:sz="0" w:space="0" w:color="auto"/>
        <w:bottom w:val="none" w:sz="0" w:space="0" w:color="auto"/>
        <w:right w:val="none" w:sz="0" w:space="0" w:color="auto"/>
      </w:divBdr>
    </w:div>
    <w:div w:id="363597437">
      <w:bodyDiv w:val="1"/>
      <w:marLeft w:val="0"/>
      <w:marRight w:val="0"/>
      <w:marTop w:val="0"/>
      <w:marBottom w:val="0"/>
      <w:divBdr>
        <w:top w:val="none" w:sz="0" w:space="0" w:color="auto"/>
        <w:left w:val="none" w:sz="0" w:space="0" w:color="auto"/>
        <w:bottom w:val="none" w:sz="0" w:space="0" w:color="auto"/>
        <w:right w:val="none" w:sz="0" w:space="0" w:color="auto"/>
      </w:divBdr>
    </w:div>
    <w:div w:id="424763644">
      <w:bodyDiv w:val="1"/>
      <w:marLeft w:val="0"/>
      <w:marRight w:val="0"/>
      <w:marTop w:val="0"/>
      <w:marBottom w:val="0"/>
      <w:divBdr>
        <w:top w:val="none" w:sz="0" w:space="0" w:color="auto"/>
        <w:left w:val="none" w:sz="0" w:space="0" w:color="auto"/>
        <w:bottom w:val="none" w:sz="0" w:space="0" w:color="auto"/>
        <w:right w:val="none" w:sz="0" w:space="0" w:color="auto"/>
      </w:divBdr>
    </w:div>
    <w:div w:id="466050818">
      <w:bodyDiv w:val="1"/>
      <w:marLeft w:val="0"/>
      <w:marRight w:val="0"/>
      <w:marTop w:val="0"/>
      <w:marBottom w:val="0"/>
      <w:divBdr>
        <w:top w:val="none" w:sz="0" w:space="0" w:color="auto"/>
        <w:left w:val="none" w:sz="0" w:space="0" w:color="auto"/>
        <w:bottom w:val="none" w:sz="0" w:space="0" w:color="auto"/>
        <w:right w:val="none" w:sz="0" w:space="0" w:color="auto"/>
      </w:divBdr>
    </w:div>
    <w:div w:id="520046186">
      <w:bodyDiv w:val="1"/>
      <w:marLeft w:val="0"/>
      <w:marRight w:val="0"/>
      <w:marTop w:val="0"/>
      <w:marBottom w:val="0"/>
      <w:divBdr>
        <w:top w:val="none" w:sz="0" w:space="0" w:color="auto"/>
        <w:left w:val="none" w:sz="0" w:space="0" w:color="auto"/>
        <w:bottom w:val="none" w:sz="0" w:space="0" w:color="auto"/>
        <w:right w:val="none" w:sz="0" w:space="0" w:color="auto"/>
      </w:divBdr>
    </w:div>
    <w:div w:id="533346466">
      <w:bodyDiv w:val="1"/>
      <w:marLeft w:val="0"/>
      <w:marRight w:val="0"/>
      <w:marTop w:val="0"/>
      <w:marBottom w:val="0"/>
      <w:divBdr>
        <w:top w:val="none" w:sz="0" w:space="0" w:color="auto"/>
        <w:left w:val="none" w:sz="0" w:space="0" w:color="auto"/>
        <w:bottom w:val="none" w:sz="0" w:space="0" w:color="auto"/>
        <w:right w:val="none" w:sz="0" w:space="0" w:color="auto"/>
      </w:divBdr>
    </w:div>
    <w:div w:id="537162104">
      <w:bodyDiv w:val="1"/>
      <w:marLeft w:val="0"/>
      <w:marRight w:val="0"/>
      <w:marTop w:val="0"/>
      <w:marBottom w:val="0"/>
      <w:divBdr>
        <w:top w:val="none" w:sz="0" w:space="0" w:color="auto"/>
        <w:left w:val="none" w:sz="0" w:space="0" w:color="auto"/>
        <w:bottom w:val="none" w:sz="0" w:space="0" w:color="auto"/>
        <w:right w:val="none" w:sz="0" w:space="0" w:color="auto"/>
      </w:divBdr>
    </w:div>
    <w:div w:id="547647097">
      <w:bodyDiv w:val="1"/>
      <w:marLeft w:val="0"/>
      <w:marRight w:val="0"/>
      <w:marTop w:val="0"/>
      <w:marBottom w:val="0"/>
      <w:divBdr>
        <w:top w:val="none" w:sz="0" w:space="0" w:color="auto"/>
        <w:left w:val="none" w:sz="0" w:space="0" w:color="auto"/>
        <w:bottom w:val="none" w:sz="0" w:space="0" w:color="auto"/>
        <w:right w:val="none" w:sz="0" w:space="0" w:color="auto"/>
      </w:divBdr>
    </w:div>
    <w:div w:id="571430842">
      <w:bodyDiv w:val="1"/>
      <w:marLeft w:val="0"/>
      <w:marRight w:val="0"/>
      <w:marTop w:val="0"/>
      <w:marBottom w:val="0"/>
      <w:divBdr>
        <w:top w:val="none" w:sz="0" w:space="0" w:color="auto"/>
        <w:left w:val="none" w:sz="0" w:space="0" w:color="auto"/>
        <w:bottom w:val="none" w:sz="0" w:space="0" w:color="auto"/>
        <w:right w:val="none" w:sz="0" w:space="0" w:color="auto"/>
      </w:divBdr>
    </w:div>
    <w:div w:id="581573281">
      <w:bodyDiv w:val="1"/>
      <w:marLeft w:val="0"/>
      <w:marRight w:val="0"/>
      <w:marTop w:val="0"/>
      <w:marBottom w:val="0"/>
      <w:divBdr>
        <w:top w:val="none" w:sz="0" w:space="0" w:color="auto"/>
        <w:left w:val="none" w:sz="0" w:space="0" w:color="auto"/>
        <w:bottom w:val="none" w:sz="0" w:space="0" w:color="auto"/>
        <w:right w:val="none" w:sz="0" w:space="0" w:color="auto"/>
      </w:divBdr>
    </w:div>
    <w:div w:id="642196420">
      <w:bodyDiv w:val="1"/>
      <w:marLeft w:val="0"/>
      <w:marRight w:val="0"/>
      <w:marTop w:val="0"/>
      <w:marBottom w:val="0"/>
      <w:divBdr>
        <w:top w:val="none" w:sz="0" w:space="0" w:color="auto"/>
        <w:left w:val="none" w:sz="0" w:space="0" w:color="auto"/>
        <w:bottom w:val="none" w:sz="0" w:space="0" w:color="auto"/>
        <w:right w:val="none" w:sz="0" w:space="0" w:color="auto"/>
      </w:divBdr>
    </w:div>
    <w:div w:id="662660795">
      <w:bodyDiv w:val="1"/>
      <w:marLeft w:val="0"/>
      <w:marRight w:val="0"/>
      <w:marTop w:val="0"/>
      <w:marBottom w:val="0"/>
      <w:divBdr>
        <w:top w:val="none" w:sz="0" w:space="0" w:color="auto"/>
        <w:left w:val="none" w:sz="0" w:space="0" w:color="auto"/>
        <w:bottom w:val="none" w:sz="0" w:space="0" w:color="auto"/>
        <w:right w:val="none" w:sz="0" w:space="0" w:color="auto"/>
      </w:divBdr>
    </w:div>
    <w:div w:id="663093862">
      <w:bodyDiv w:val="1"/>
      <w:marLeft w:val="0"/>
      <w:marRight w:val="0"/>
      <w:marTop w:val="0"/>
      <w:marBottom w:val="0"/>
      <w:divBdr>
        <w:top w:val="none" w:sz="0" w:space="0" w:color="auto"/>
        <w:left w:val="none" w:sz="0" w:space="0" w:color="auto"/>
        <w:bottom w:val="none" w:sz="0" w:space="0" w:color="auto"/>
        <w:right w:val="none" w:sz="0" w:space="0" w:color="auto"/>
      </w:divBdr>
    </w:div>
    <w:div w:id="678973482">
      <w:bodyDiv w:val="1"/>
      <w:marLeft w:val="0"/>
      <w:marRight w:val="0"/>
      <w:marTop w:val="0"/>
      <w:marBottom w:val="0"/>
      <w:divBdr>
        <w:top w:val="none" w:sz="0" w:space="0" w:color="auto"/>
        <w:left w:val="none" w:sz="0" w:space="0" w:color="auto"/>
        <w:bottom w:val="none" w:sz="0" w:space="0" w:color="auto"/>
        <w:right w:val="none" w:sz="0" w:space="0" w:color="auto"/>
      </w:divBdr>
    </w:div>
    <w:div w:id="771777353">
      <w:bodyDiv w:val="1"/>
      <w:marLeft w:val="0"/>
      <w:marRight w:val="0"/>
      <w:marTop w:val="0"/>
      <w:marBottom w:val="0"/>
      <w:divBdr>
        <w:top w:val="none" w:sz="0" w:space="0" w:color="auto"/>
        <w:left w:val="none" w:sz="0" w:space="0" w:color="auto"/>
        <w:bottom w:val="none" w:sz="0" w:space="0" w:color="auto"/>
        <w:right w:val="none" w:sz="0" w:space="0" w:color="auto"/>
      </w:divBdr>
    </w:div>
    <w:div w:id="816075258">
      <w:bodyDiv w:val="1"/>
      <w:marLeft w:val="0"/>
      <w:marRight w:val="0"/>
      <w:marTop w:val="0"/>
      <w:marBottom w:val="0"/>
      <w:divBdr>
        <w:top w:val="none" w:sz="0" w:space="0" w:color="auto"/>
        <w:left w:val="none" w:sz="0" w:space="0" w:color="auto"/>
        <w:bottom w:val="none" w:sz="0" w:space="0" w:color="auto"/>
        <w:right w:val="none" w:sz="0" w:space="0" w:color="auto"/>
      </w:divBdr>
    </w:div>
    <w:div w:id="818036755">
      <w:bodyDiv w:val="1"/>
      <w:marLeft w:val="0"/>
      <w:marRight w:val="0"/>
      <w:marTop w:val="0"/>
      <w:marBottom w:val="0"/>
      <w:divBdr>
        <w:top w:val="none" w:sz="0" w:space="0" w:color="auto"/>
        <w:left w:val="none" w:sz="0" w:space="0" w:color="auto"/>
        <w:bottom w:val="none" w:sz="0" w:space="0" w:color="auto"/>
        <w:right w:val="none" w:sz="0" w:space="0" w:color="auto"/>
      </w:divBdr>
    </w:div>
    <w:div w:id="844130397">
      <w:bodyDiv w:val="1"/>
      <w:marLeft w:val="0"/>
      <w:marRight w:val="0"/>
      <w:marTop w:val="0"/>
      <w:marBottom w:val="0"/>
      <w:divBdr>
        <w:top w:val="none" w:sz="0" w:space="0" w:color="auto"/>
        <w:left w:val="none" w:sz="0" w:space="0" w:color="auto"/>
        <w:bottom w:val="none" w:sz="0" w:space="0" w:color="auto"/>
        <w:right w:val="none" w:sz="0" w:space="0" w:color="auto"/>
      </w:divBdr>
    </w:div>
    <w:div w:id="850408900">
      <w:bodyDiv w:val="1"/>
      <w:marLeft w:val="0"/>
      <w:marRight w:val="0"/>
      <w:marTop w:val="0"/>
      <w:marBottom w:val="0"/>
      <w:divBdr>
        <w:top w:val="none" w:sz="0" w:space="0" w:color="auto"/>
        <w:left w:val="none" w:sz="0" w:space="0" w:color="auto"/>
        <w:bottom w:val="none" w:sz="0" w:space="0" w:color="auto"/>
        <w:right w:val="none" w:sz="0" w:space="0" w:color="auto"/>
      </w:divBdr>
    </w:div>
    <w:div w:id="868566414">
      <w:bodyDiv w:val="1"/>
      <w:marLeft w:val="0"/>
      <w:marRight w:val="0"/>
      <w:marTop w:val="0"/>
      <w:marBottom w:val="0"/>
      <w:divBdr>
        <w:top w:val="none" w:sz="0" w:space="0" w:color="auto"/>
        <w:left w:val="none" w:sz="0" w:space="0" w:color="auto"/>
        <w:bottom w:val="none" w:sz="0" w:space="0" w:color="auto"/>
        <w:right w:val="none" w:sz="0" w:space="0" w:color="auto"/>
      </w:divBdr>
    </w:div>
    <w:div w:id="892887529">
      <w:bodyDiv w:val="1"/>
      <w:marLeft w:val="0"/>
      <w:marRight w:val="0"/>
      <w:marTop w:val="0"/>
      <w:marBottom w:val="0"/>
      <w:divBdr>
        <w:top w:val="none" w:sz="0" w:space="0" w:color="auto"/>
        <w:left w:val="none" w:sz="0" w:space="0" w:color="auto"/>
        <w:bottom w:val="none" w:sz="0" w:space="0" w:color="auto"/>
        <w:right w:val="none" w:sz="0" w:space="0" w:color="auto"/>
      </w:divBdr>
    </w:div>
    <w:div w:id="896361545">
      <w:bodyDiv w:val="1"/>
      <w:marLeft w:val="0"/>
      <w:marRight w:val="0"/>
      <w:marTop w:val="0"/>
      <w:marBottom w:val="0"/>
      <w:divBdr>
        <w:top w:val="none" w:sz="0" w:space="0" w:color="auto"/>
        <w:left w:val="none" w:sz="0" w:space="0" w:color="auto"/>
        <w:bottom w:val="none" w:sz="0" w:space="0" w:color="auto"/>
        <w:right w:val="none" w:sz="0" w:space="0" w:color="auto"/>
      </w:divBdr>
    </w:div>
    <w:div w:id="905065505">
      <w:bodyDiv w:val="1"/>
      <w:marLeft w:val="0"/>
      <w:marRight w:val="0"/>
      <w:marTop w:val="0"/>
      <w:marBottom w:val="0"/>
      <w:divBdr>
        <w:top w:val="none" w:sz="0" w:space="0" w:color="auto"/>
        <w:left w:val="none" w:sz="0" w:space="0" w:color="auto"/>
        <w:bottom w:val="none" w:sz="0" w:space="0" w:color="auto"/>
        <w:right w:val="none" w:sz="0" w:space="0" w:color="auto"/>
      </w:divBdr>
    </w:div>
    <w:div w:id="925840368">
      <w:bodyDiv w:val="1"/>
      <w:marLeft w:val="0"/>
      <w:marRight w:val="0"/>
      <w:marTop w:val="0"/>
      <w:marBottom w:val="0"/>
      <w:divBdr>
        <w:top w:val="none" w:sz="0" w:space="0" w:color="auto"/>
        <w:left w:val="none" w:sz="0" w:space="0" w:color="auto"/>
        <w:bottom w:val="none" w:sz="0" w:space="0" w:color="auto"/>
        <w:right w:val="none" w:sz="0" w:space="0" w:color="auto"/>
      </w:divBdr>
    </w:div>
    <w:div w:id="950630591">
      <w:bodyDiv w:val="1"/>
      <w:marLeft w:val="0"/>
      <w:marRight w:val="0"/>
      <w:marTop w:val="0"/>
      <w:marBottom w:val="0"/>
      <w:divBdr>
        <w:top w:val="none" w:sz="0" w:space="0" w:color="auto"/>
        <w:left w:val="none" w:sz="0" w:space="0" w:color="auto"/>
        <w:bottom w:val="none" w:sz="0" w:space="0" w:color="auto"/>
        <w:right w:val="none" w:sz="0" w:space="0" w:color="auto"/>
      </w:divBdr>
    </w:div>
    <w:div w:id="972902549">
      <w:bodyDiv w:val="1"/>
      <w:marLeft w:val="0"/>
      <w:marRight w:val="0"/>
      <w:marTop w:val="0"/>
      <w:marBottom w:val="0"/>
      <w:divBdr>
        <w:top w:val="none" w:sz="0" w:space="0" w:color="auto"/>
        <w:left w:val="none" w:sz="0" w:space="0" w:color="auto"/>
        <w:bottom w:val="none" w:sz="0" w:space="0" w:color="auto"/>
        <w:right w:val="none" w:sz="0" w:space="0" w:color="auto"/>
      </w:divBdr>
    </w:div>
    <w:div w:id="989284724">
      <w:bodyDiv w:val="1"/>
      <w:marLeft w:val="0"/>
      <w:marRight w:val="0"/>
      <w:marTop w:val="0"/>
      <w:marBottom w:val="0"/>
      <w:divBdr>
        <w:top w:val="none" w:sz="0" w:space="0" w:color="auto"/>
        <w:left w:val="none" w:sz="0" w:space="0" w:color="auto"/>
        <w:bottom w:val="none" w:sz="0" w:space="0" w:color="auto"/>
        <w:right w:val="none" w:sz="0" w:space="0" w:color="auto"/>
      </w:divBdr>
    </w:div>
    <w:div w:id="1019048298">
      <w:bodyDiv w:val="1"/>
      <w:marLeft w:val="0"/>
      <w:marRight w:val="0"/>
      <w:marTop w:val="0"/>
      <w:marBottom w:val="0"/>
      <w:divBdr>
        <w:top w:val="none" w:sz="0" w:space="0" w:color="auto"/>
        <w:left w:val="none" w:sz="0" w:space="0" w:color="auto"/>
        <w:bottom w:val="none" w:sz="0" w:space="0" w:color="auto"/>
        <w:right w:val="none" w:sz="0" w:space="0" w:color="auto"/>
      </w:divBdr>
    </w:div>
    <w:div w:id="1030759058">
      <w:bodyDiv w:val="1"/>
      <w:marLeft w:val="0"/>
      <w:marRight w:val="0"/>
      <w:marTop w:val="0"/>
      <w:marBottom w:val="0"/>
      <w:divBdr>
        <w:top w:val="none" w:sz="0" w:space="0" w:color="auto"/>
        <w:left w:val="none" w:sz="0" w:space="0" w:color="auto"/>
        <w:bottom w:val="none" w:sz="0" w:space="0" w:color="auto"/>
        <w:right w:val="none" w:sz="0" w:space="0" w:color="auto"/>
      </w:divBdr>
    </w:div>
    <w:div w:id="1054625395">
      <w:bodyDiv w:val="1"/>
      <w:marLeft w:val="0"/>
      <w:marRight w:val="0"/>
      <w:marTop w:val="0"/>
      <w:marBottom w:val="0"/>
      <w:divBdr>
        <w:top w:val="none" w:sz="0" w:space="0" w:color="auto"/>
        <w:left w:val="none" w:sz="0" w:space="0" w:color="auto"/>
        <w:bottom w:val="none" w:sz="0" w:space="0" w:color="auto"/>
        <w:right w:val="none" w:sz="0" w:space="0" w:color="auto"/>
      </w:divBdr>
    </w:div>
    <w:div w:id="1056202491">
      <w:bodyDiv w:val="1"/>
      <w:marLeft w:val="0"/>
      <w:marRight w:val="0"/>
      <w:marTop w:val="0"/>
      <w:marBottom w:val="0"/>
      <w:divBdr>
        <w:top w:val="none" w:sz="0" w:space="0" w:color="auto"/>
        <w:left w:val="none" w:sz="0" w:space="0" w:color="auto"/>
        <w:bottom w:val="none" w:sz="0" w:space="0" w:color="auto"/>
        <w:right w:val="none" w:sz="0" w:space="0" w:color="auto"/>
      </w:divBdr>
    </w:div>
    <w:div w:id="1092430585">
      <w:bodyDiv w:val="1"/>
      <w:marLeft w:val="0"/>
      <w:marRight w:val="0"/>
      <w:marTop w:val="0"/>
      <w:marBottom w:val="0"/>
      <w:divBdr>
        <w:top w:val="none" w:sz="0" w:space="0" w:color="auto"/>
        <w:left w:val="none" w:sz="0" w:space="0" w:color="auto"/>
        <w:bottom w:val="none" w:sz="0" w:space="0" w:color="auto"/>
        <w:right w:val="none" w:sz="0" w:space="0" w:color="auto"/>
      </w:divBdr>
    </w:div>
    <w:div w:id="1108353894">
      <w:bodyDiv w:val="1"/>
      <w:marLeft w:val="0"/>
      <w:marRight w:val="0"/>
      <w:marTop w:val="0"/>
      <w:marBottom w:val="0"/>
      <w:divBdr>
        <w:top w:val="none" w:sz="0" w:space="0" w:color="auto"/>
        <w:left w:val="none" w:sz="0" w:space="0" w:color="auto"/>
        <w:bottom w:val="none" w:sz="0" w:space="0" w:color="auto"/>
        <w:right w:val="none" w:sz="0" w:space="0" w:color="auto"/>
      </w:divBdr>
    </w:div>
    <w:div w:id="1147941304">
      <w:bodyDiv w:val="1"/>
      <w:marLeft w:val="0"/>
      <w:marRight w:val="0"/>
      <w:marTop w:val="0"/>
      <w:marBottom w:val="0"/>
      <w:divBdr>
        <w:top w:val="none" w:sz="0" w:space="0" w:color="auto"/>
        <w:left w:val="none" w:sz="0" w:space="0" w:color="auto"/>
        <w:bottom w:val="none" w:sz="0" w:space="0" w:color="auto"/>
        <w:right w:val="none" w:sz="0" w:space="0" w:color="auto"/>
      </w:divBdr>
    </w:div>
    <w:div w:id="1152256431">
      <w:bodyDiv w:val="1"/>
      <w:marLeft w:val="0"/>
      <w:marRight w:val="0"/>
      <w:marTop w:val="0"/>
      <w:marBottom w:val="0"/>
      <w:divBdr>
        <w:top w:val="none" w:sz="0" w:space="0" w:color="auto"/>
        <w:left w:val="none" w:sz="0" w:space="0" w:color="auto"/>
        <w:bottom w:val="none" w:sz="0" w:space="0" w:color="auto"/>
        <w:right w:val="none" w:sz="0" w:space="0" w:color="auto"/>
      </w:divBdr>
    </w:div>
    <w:div w:id="1160119962">
      <w:bodyDiv w:val="1"/>
      <w:marLeft w:val="0"/>
      <w:marRight w:val="0"/>
      <w:marTop w:val="0"/>
      <w:marBottom w:val="0"/>
      <w:divBdr>
        <w:top w:val="none" w:sz="0" w:space="0" w:color="auto"/>
        <w:left w:val="none" w:sz="0" w:space="0" w:color="auto"/>
        <w:bottom w:val="none" w:sz="0" w:space="0" w:color="auto"/>
        <w:right w:val="none" w:sz="0" w:space="0" w:color="auto"/>
      </w:divBdr>
    </w:div>
    <w:div w:id="1220477470">
      <w:bodyDiv w:val="1"/>
      <w:marLeft w:val="0"/>
      <w:marRight w:val="0"/>
      <w:marTop w:val="0"/>
      <w:marBottom w:val="0"/>
      <w:divBdr>
        <w:top w:val="none" w:sz="0" w:space="0" w:color="auto"/>
        <w:left w:val="none" w:sz="0" w:space="0" w:color="auto"/>
        <w:bottom w:val="none" w:sz="0" w:space="0" w:color="auto"/>
        <w:right w:val="none" w:sz="0" w:space="0" w:color="auto"/>
      </w:divBdr>
    </w:div>
    <w:div w:id="1248613346">
      <w:bodyDiv w:val="1"/>
      <w:marLeft w:val="0"/>
      <w:marRight w:val="0"/>
      <w:marTop w:val="0"/>
      <w:marBottom w:val="0"/>
      <w:divBdr>
        <w:top w:val="none" w:sz="0" w:space="0" w:color="auto"/>
        <w:left w:val="none" w:sz="0" w:space="0" w:color="auto"/>
        <w:bottom w:val="none" w:sz="0" w:space="0" w:color="auto"/>
        <w:right w:val="none" w:sz="0" w:space="0" w:color="auto"/>
      </w:divBdr>
    </w:div>
    <w:div w:id="1261528446">
      <w:bodyDiv w:val="1"/>
      <w:marLeft w:val="0"/>
      <w:marRight w:val="0"/>
      <w:marTop w:val="0"/>
      <w:marBottom w:val="0"/>
      <w:divBdr>
        <w:top w:val="none" w:sz="0" w:space="0" w:color="auto"/>
        <w:left w:val="none" w:sz="0" w:space="0" w:color="auto"/>
        <w:bottom w:val="none" w:sz="0" w:space="0" w:color="auto"/>
        <w:right w:val="none" w:sz="0" w:space="0" w:color="auto"/>
      </w:divBdr>
    </w:div>
    <w:div w:id="1288776770">
      <w:bodyDiv w:val="1"/>
      <w:marLeft w:val="0"/>
      <w:marRight w:val="0"/>
      <w:marTop w:val="0"/>
      <w:marBottom w:val="0"/>
      <w:divBdr>
        <w:top w:val="none" w:sz="0" w:space="0" w:color="auto"/>
        <w:left w:val="none" w:sz="0" w:space="0" w:color="auto"/>
        <w:bottom w:val="none" w:sz="0" w:space="0" w:color="auto"/>
        <w:right w:val="none" w:sz="0" w:space="0" w:color="auto"/>
      </w:divBdr>
    </w:div>
    <w:div w:id="1347905669">
      <w:bodyDiv w:val="1"/>
      <w:marLeft w:val="0"/>
      <w:marRight w:val="0"/>
      <w:marTop w:val="0"/>
      <w:marBottom w:val="0"/>
      <w:divBdr>
        <w:top w:val="none" w:sz="0" w:space="0" w:color="auto"/>
        <w:left w:val="none" w:sz="0" w:space="0" w:color="auto"/>
        <w:bottom w:val="none" w:sz="0" w:space="0" w:color="auto"/>
        <w:right w:val="none" w:sz="0" w:space="0" w:color="auto"/>
      </w:divBdr>
    </w:div>
    <w:div w:id="1384595316">
      <w:bodyDiv w:val="1"/>
      <w:marLeft w:val="0"/>
      <w:marRight w:val="0"/>
      <w:marTop w:val="0"/>
      <w:marBottom w:val="0"/>
      <w:divBdr>
        <w:top w:val="none" w:sz="0" w:space="0" w:color="auto"/>
        <w:left w:val="none" w:sz="0" w:space="0" w:color="auto"/>
        <w:bottom w:val="none" w:sz="0" w:space="0" w:color="auto"/>
        <w:right w:val="none" w:sz="0" w:space="0" w:color="auto"/>
      </w:divBdr>
    </w:div>
    <w:div w:id="1390567615">
      <w:bodyDiv w:val="1"/>
      <w:marLeft w:val="0"/>
      <w:marRight w:val="0"/>
      <w:marTop w:val="0"/>
      <w:marBottom w:val="0"/>
      <w:divBdr>
        <w:top w:val="none" w:sz="0" w:space="0" w:color="auto"/>
        <w:left w:val="none" w:sz="0" w:space="0" w:color="auto"/>
        <w:bottom w:val="none" w:sz="0" w:space="0" w:color="auto"/>
        <w:right w:val="none" w:sz="0" w:space="0" w:color="auto"/>
      </w:divBdr>
    </w:div>
    <w:div w:id="1390570329">
      <w:bodyDiv w:val="1"/>
      <w:marLeft w:val="0"/>
      <w:marRight w:val="0"/>
      <w:marTop w:val="0"/>
      <w:marBottom w:val="0"/>
      <w:divBdr>
        <w:top w:val="none" w:sz="0" w:space="0" w:color="auto"/>
        <w:left w:val="none" w:sz="0" w:space="0" w:color="auto"/>
        <w:bottom w:val="none" w:sz="0" w:space="0" w:color="auto"/>
        <w:right w:val="none" w:sz="0" w:space="0" w:color="auto"/>
      </w:divBdr>
    </w:div>
    <w:div w:id="1418865148">
      <w:bodyDiv w:val="1"/>
      <w:marLeft w:val="0"/>
      <w:marRight w:val="0"/>
      <w:marTop w:val="0"/>
      <w:marBottom w:val="0"/>
      <w:divBdr>
        <w:top w:val="none" w:sz="0" w:space="0" w:color="auto"/>
        <w:left w:val="none" w:sz="0" w:space="0" w:color="auto"/>
        <w:bottom w:val="none" w:sz="0" w:space="0" w:color="auto"/>
        <w:right w:val="none" w:sz="0" w:space="0" w:color="auto"/>
      </w:divBdr>
    </w:div>
    <w:div w:id="1451902079">
      <w:bodyDiv w:val="1"/>
      <w:marLeft w:val="0"/>
      <w:marRight w:val="0"/>
      <w:marTop w:val="0"/>
      <w:marBottom w:val="0"/>
      <w:divBdr>
        <w:top w:val="none" w:sz="0" w:space="0" w:color="auto"/>
        <w:left w:val="none" w:sz="0" w:space="0" w:color="auto"/>
        <w:bottom w:val="none" w:sz="0" w:space="0" w:color="auto"/>
        <w:right w:val="none" w:sz="0" w:space="0" w:color="auto"/>
      </w:divBdr>
    </w:div>
    <w:div w:id="1468356705">
      <w:bodyDiv w:val="1"/>
      <w:marLeft w:val="0"/>
      <w:marRight w:val="0"/>
      <w:marTop w:val="0"/>
      <w:marBottom w:val="0"/>
      <w:divBdr>
        <w:top w:val="none" w:sz="0" w:space="0" w:color="auto"/>
        <w:left w:val="none" w:sz="0" w:space="0" w:color="auto"/>
        <w:bottom w:val="none" w:sz="0" w:space="0" w:color="auto"/>
        <w:right w:val="none" w:sz="0" w:space="0" w:color="auto"/>
      </w:divBdr>
    </w:div>
    <w:div w:id="1503469637">
      <w:bodyDiv w:val="1"/>
      <w:marLeft w:val="0"/>
      <w:marRight w:val="0"/>
      <w:marTop w:val="0"/>
      <w:marBottom w:val="0"/>
      <w:divBdr>
        <w:top w:val="none" w:sz="0" w:space="0" w:color="auto"/>
        <w:left w:val="none" w:sz="0" w:space="0" w:color="auto"/>
        <w:bottom w:val="none" w:sz="0" w:space="0" w:color="auto"/>
        <w:right w:val="none" w:sz="0" w:space="0" w:color="auto"/>
      </w:divBdr>
    </w:div>
    <w:div w:id="1521165463">
      <w:bodyDiv w:val="1"/>
      <w:marLeft w:val="0"/>
      <w:marRight w:val="0"/>
      <w:marTop w:val="0"/>
      <w:marBottom w:val="0"/>
      <w:divBdr>
        <w:top w:val="none" w:sz="0" w:space="0" w:color="auto"/>
        <w:left w:val="none" w:sz="0" w:space="0" w:color="auto"/>
        <w:bottom w:val="none" w:sz="0" w:space="0" w:color="auto"/>
        <w:right w:val="none" w:sz="0" w:space="0" w:color="auto"/>
      </w:divBdr>
    </w:div>
    <w:div w:id="1562670177">
      <w:bodyDiv w:val="1"/>
      <w:marLeft w:val="0"/>
      <w:marRight w:val="0"/>
      <w:marTop w:val="0"/>
      <w:marBottom w:val="0"/>
      <w:divBdr>
        <w:top w:val="none" w:sz="0" w:space="0" w:color="auto"/>
        <w:left w:val="none" w:sz="0" w:space="0" w:color="auto"/>
        <w:bottom w:val="none" w:sz="0" w:space="0" w:color="auto"/>
        <w:right w:val="none" w:sz="0" w:space="0" w:color="auto"/>
      </w:divBdr>
    </w:div>
    <w:div w:id="1565221273">
      <w:bodyDiv w:val="1"/>
      <w:marLeft w:val="0"/>
      <w:marRight w:val="0"/>
      <w:marTop w:val="0"/>
      <w:marBottom w:val="0"/>
      <w:divBdr>
        <w:top w:val="none" w:sz="0" w:space="0" w:color="auto"/>
        <w:left w:val="none" w:sz="0" w:space="0" w:color="auto"/>
        <w:bottom w:val="none" w:sz="0" w:space="0" w:color="auto"/>
        <w:right w:val="none" w:sz="0" w:space="0" w:color="auto"/>
      </w:divBdr>
    </w:div>
    <w:div w:id="1573392786">
      <w:bodyDiv w:val="1"/>
      <w:marLeft w:val="0"/>
      <w:marRight w:val="0"/>
      <w:marTop w:val="0"/>
      <w:marBottom w:val="0"/>
      <w:divBdr>
        <w:top w:val="none" w:sz="0" w:space="0" w:color="auto"/>
        <w:left w:val="none" w:sz="0" w:space="0" w:color="auto"/>
        <w:bottom w:val="none" w:sz="0" w:space="0" w:color="auto"/>
        <w:right w:val="none" w:sz="0" w:space="0" w:color="auto"/>
      </w:divBdr>
    </w:div>
    <w:div w:id="1586914918">
      <w:bodyDiv w:val="1"/>
      <w:marLeft w:val="0"/>
      <w:marRight w:val="0"/>
      <w:marTop w:val="0"/>
      <w:marBottom w:val="0"/>
      <w:divBdr>
        <w:top w:val="none" w:sz="0" w:space="0" w:color="auto"/>
        <w:left w:val="none" w:sz="0" w:space="0" w:color="auto"/>
        <w:bottom w:val="none" w:sz="0" w:space="0" w:color="auto"/>
        <w:right w:val="none" w:sz="0" w:space="0" w:color="auto"/>
      </w:divBdr>
    </w:div>
    <w:div w:id="1590383657">
      <w:bodyDiv w:val="1"/>
      <w:marLeft w:val="0"/>
      <w:marRight w:val="0"/>
      <w:marTop w:val="0"/>
      <w:marBottom w:val="0"/>
      <w:divBdr>
        <w:top w:val="none" w:sz="0" w:space="0" w:color="auto"/>
        <w:left w:val="none" w:sz="0" w:space="0" w:color="auto"/>
        <w:bottom w:val="none" w:sz="0" w:space="0" w:color="auto"/>
        <w:right w:val="none" w:sz="0" w:space="0" w:color="auto"/>
      </w:divBdr>
    </w:div>
    <w:div w:id="1660570524">
      <w:bodyDiv w:val="1"/>
      <w:marLeft w:val="0"/>
      <w:marRight w:val="0"/>
      <w:marTop w:val="0"/>
      <w:marBottom w:val="0"/>
      <w:divBdr>
        <w:top w:val="none" w:sz="0" w:space="0" w:color="auto"/>
        <w:left w:val="none" w:sz="0" w:space="0" w:color="auto"/>
        <w:bottom w:val="none" w:sz="0" w:space="0" w:color="auto"/>
        <w:right w:val="none" w:sz="0" w:space="0" w:color="auto"/>
      </w:divBdr>
    </w:div>
    <w:div w:id="1673484409">
      <w:bodyDiv w:val="1"/>
      <w:marLeft w:val="0"/>
      <w:marRight w:val="0"/>
      <w:marTop w:val="0"/>
      <w:marBottom w:val="0"/>
      <w:divBdr>
        <w:top w:val="none" w:sz="0" w:space="0" w:color="auto"/>
        <w:left w:val="none" w:sz="0" w:space="0" w:color="auto"/>
        <w:bottom w:val="none" w:sz="0" w:space="0" w:color="auto"/>
        <w:right w:val="none" w:sz="0" w:space="0" w:color="auto"/>
      </w:divBdr>
    </w:div>
    <w:div w:id="1686902646">
      <w:bodyDiv w:val="1"/>
      <w:marLeft w:val="0"/>
      <w:marRight w:val="0"/>
      <w:marTop w:val="0"/>
      <w:marBottom w:val="0"/>
      <w:divBdr>
        <w:top w:val="none" w:sz="0" w:space="0" w:color="auto"/>
        <w:left w:val="none" w:sz="0" w:space="0" w:color="auto"/>
        <w:bottom w:val="none" w:sz="0" w:space="0" w:color="auto"/>
        <w:right w:val="none" w:sz="0" w:space="0" w:color="auto"/>
      </w:divBdr>
    </w:div>
    <w:div w:id="1710907961">
      <w:bodyDiv w:val="1"/>
      <w:marLeft w:val="0"/>
      <w:marRight w:val="0"/>
      <w:marTop w:val="0"/>
      <w:marBottom w:val="0"/>
      <w:divBdr>
        <w:top w:val="none" w:sz="0" w:space="0" w:color="auto"/>
        <w:left w:val="none" w:sz="0" w:space="0" w:color="auto"/>
        <w:bottom w:val="none" w:sz="0" w:space="0" w:color="auto"/>
        <w:right w:val="none" w:sz="0" w:space="0" w:color="auto"/>
      </w:divBdr>
    </w:div>
    <w:div w:id="1730954122">
      <w:bodyDiv w:val="1"/>
      <w:marLeft w:val="0"/>
      <w:marRight w:val="0"/>
      <w:marTop w:val="0"/>
      <w:marBottom w:val="0"/>
      <w:divBdr>
        <w:top w:val="none" w:sz="0" w:space="0" w:color="auto"/>
        <w:left w:val="none" w:sz="0" w:space="0" w:color="auto"/>
        <w:bottom w:val="none" w:sz="0" w:space="0" w:color="auto"/>
        <w:right w:val="none" w:sz="0" w:space="0" w:color="auto"/>
      </w:divBdr>
    </w:div>
    <w:div w:id="1739092706">
      <w:bodyDiv w:val="1"/>
      <w:marLeft w:val="0"/>
      <w:marRight w:val="0"/>
      <w:marTop w:val="0"/>
      <w:marBottom w:val="0"/>
      <w:divBdr>
        <w:top w:val="none" w:sz="0" w:space="0" w:color="auto"/>
        <w:left w:val="none" w:sz="0" w:space="0" w:color="auto"/>
        <w:bottom w:val="none" w:sz="0" w:space="0" w:color="auto"/>
        <w:right w:val="none" w:sz="0" w:space="0" w:color="auto"/>
      </w:divBdr>
    </w:div>
    <w:div w:id="1823307869">
      <w:bodyDiv w:val="1"/>
      <w:marLeft w:val="0"/>
      <w:marRight w:val="0"/>
      <w:marTop w:val="0"/>
      <w:marBottom w:val="0"/>
      <w:divBdr>
        <w:top w:val="none" w:sz="0" w:space="0" w:color="auto"/>
        <w:left w:val="none" w:sz="0" w:space="0" w:color="auto"/>
        <w:bottom w:val="none" w:sz="0" w:space="0" w:color="auto"/>
        <w:right w:val="none" w:sz="0" w:space="0" w:color="auto"/>
      </w:divBdr>
    </w:div>
    <w:div w:id="1836873828">
      <w:bodyDiv w:val="1"/>
      <w:marLeft w:val="0"/>
      <w:marRight w:val="0"/>
      <w:marTop w:val="0"/>
      <w:marBottom w:val="0"/>
      <w:divBdr>
        <w:top w:val="none" w:sz="0" w:space="0" w:color="auto"/>
        <w:left w:val="none" w:sz="0" w:space="0" w:color="auto"/>
        <w:bottom w:val="none" w:sz="0" w:space="0" w:color="auto"/>
        <w:right w:val="none" w:sz="0" w:space="0" w:color="auto"/>
      </w:divBdr>
    </w:div>
    <w:div w:id="1840582944">
      <w:bodyDiv w:val="1"/>
      <w:marLeft w:val="0"/>
      <w:marRight w:val="0"/>
      <w:marTop w:val="0"/>
      <w:marBottom w:val="0"/>
      <w:divBdr>
        <w:top w:val="none" w:sz="0" w:space="0" w:color="auto"/>
        <w:left w:val="none" w:sz="0" w:space="0" w:color="auto"/>
        <w:bottom w:val="none" w:sz="0" w:space="0" w:color="auto"/>
        <w:right w:val="none" w:sz="0" w:space="0" w:color="auto"/>
      </w:divBdr>
    </w:div>
    <w:div w:id="1847939957">
      <w:bodyDiv w:val="1"/>
      <w:marLeft w:val="0"/>
      <w:marRight w:val="0"/>
      <w:marTop w:val="0"/>
      <w:marBottom w:val="0"/>
      <w:divBdr>
        <w:top w:val="none" w:sz="0" w:space="0" w:color="auto"/>
        <w:left w:val="none" w:sz="0" w:space="0" w:color="auto"/>
        <w:bottom w:val="none" w:sz="0" w:space="0" w:color="auto"/>
        <w:right w:val="none" w:sz="0" w:space="0" w:color="auto"/>
      </w:divBdr>
    </w:div>
    <w:div w:id="1939101342">
      <w:bodyDiv w:val="1"/>
      <w:marLeft w:val="0"/>
      <w:marRight w:val="0"/>
      <w:marTop w:val="0"/>
      <w:marBottom w:val="0"/>
      <w:divBdr>
        <w:top w:val="none" w:sz="0" w:space="0" w:color="auto"/>
        <w:left w:val="none" w:sz="0" w:space="0" w:color="auto"/>
        <w:bottom w:val="none" w:sz="0" w:space="0" w:color="auto"/>
        <w:right w:val="none" w:sz="0" w:space="0" w:color="auto"/>
      </w:divBdr>
    </w:div>
    <w:div w:id="1976714161">
      <w:bodyDiv w:val="1"/>
      <w:marLeft w:val="0"/>
      <w:marRight w:val="0"/>
      <w:marTop w:val="0"/>
      <w:marBottom w:val="0"/>
      <w:divBdr>
        <w:top w:val="none" w:sz="0" w:space="0" w:color="auto"/>
        <w:left w:val="none" w:sz="0" w:space="0" w:color="auto"/>
        <w:bottom w:val="none" w:sz="0" w:space="0" w:color="auto"/>
        <w:right w:val="none" w:sz="0" w:space="0" w:color="auto"/>
      </w:divBdr>
    </w:div>
    <w:div w:id="2008357653">
      <w:bodyDiv w:val="1"/>
      <w:marLeft w:val="0"/>
      <w:marRight w:val="0"/>
      <w:marTop w:val="0"/>
      <w:marBottom w:val="0"/>
      <w:divBdr>
        <w:top w:val="none" w:sz="0" w:space="0" w:color="auto"/>
        <w:left w:val="none" w:sz="0" w:space="0" w:color="auto"/>
        <w:bottom w:val="none" w:sz="0" w:space="0" w:color="auto"/>
        <w:right w:val="none" w:sz="0" w:space="0" w:color="auto"/>
      </w:divBdr>
    </w:div>
    <w:div w:id="2038040528">
      <w:bodyDiv w:val="1"/>
      <w:marLeft w:val="0"/>
      <w:marRight w:val="0"/>
      <w:marTop w:val="0"/>
      <w:marBottom w:val="0"/>
      <w:divBdr>
        <w:top w:val="none" w:sz="0" w:space="0" w:color="auto"/>
        <w:left w:val="none" w:sz="0" w:space="0" w:color="auto"/>
        <w:bottom w:val="none" w:sz="0" w:space="0" w:color="auto"/>
        <w:right w:val="none" w:sz="0" w:space="0" w:color="auto"/>
      </w:divBdr>
    </w:div>
    <w:div w:id="2041272650">
      <w:bodyDiv w:val="1"/>
      <w:marLeft w:val="0"/>
      <w:marRight w:val="0"/>
      <w:marTop w:val="0"/>
      <w:marBottom w:val="0"/>
      <w:divBdr>
        <w:top w:val="none" w:sz="0" w:space="0" w:color="auto"/>
        <w:left w:val="none" w:sz="0" w:space="0" w:color="auto"/>
        <w:bottom w:val="none" w:sz="0" w:space="0" w:color="auto"/>
        <w:right w:val="none" w:sz="0" w:space="0" w:color="auto"/>
      </w:divBdr>
    </w:div>
    <w:div w:id="2078628336">
      <w:bodyDiv w:val="1"/>
      <w:marLeft w:val="0"/>
      <w:marRight w:val="0"/>
      <w:marTop w:val="0"/>
      <w:marBottom w:val="0"/>
      <w:divBdr>
        <w:top w:val="none" w:sz="0" w:space="0" w:color="auto"/>
        <w:left w:val="none" w:sz="0" w:space="0" w:color="auto"/>
        <w:bottom w:val="none" w:sz="0" w:space="0" w:color="auto"/>
        <w:right w:val="none" w:sz="0" w:space="0" w:color="auto"/>
      </w:divBdr>
    </w:div>
    <w:div w:id="2093235234">
      <w:bodyDiv w:val="1"/>
      <w:marLeft w:val="0"/>
      <w:marRight w:val="0"/>
      <w:marTop w:val="0"/>
      <w:marBottom w:val="0"/>
      <w:divBdr>
        <w:top w:val="none" w:sz="0" w:space="0" w:color="auto"/>
        <w:left w:val="none" w:sz="0" w:space="0" w:color="auto"/>
        <w:bottom w:val="none" w:sz="0" w:space="0" w:color="auto"/>
        <w:right w:val="none" w:sz="0" w:space="0" w:color="auto"/>
      </w:divBdr>
    </w:div>
    <w:div w:id="2108768891">
      <w:bodyDiv w:val="1"/>
      <w:marLeft w:val="0"/>
      <w:marRight w:val="0"/>
      <w:marTop w:val="0"/>
      <w:marBottom w:val="0"/>
      <w:divBdr>
        <w:top w:val="none" w:sz="0" w:space="0" w:color="auto"/>
        <w:left w:val="none" w:sz="0" w:space="0" w:color="auto"/>
        <w:bottom w:val="none" w:sz="0" w:space="0" w:color="auto"/>
        <w:right w:val="none" w:sz="0" w:space="0" w:color="auto"/>
      </w:divBdr>
    </w:div>
    <w:div w:id="2111468703">
      <w:bodyDiv w:val="1"/>
      <w:marLeft w:val="0"/>
      <w:marRight w:val="0"/>
      <w:marTop w:val="0"/>
      <w:marBottom w:val="0"/>
      <w:divBdr>
        <w:top w:val="none" w:sz="0" w:space="0" w:color="auto"/>
        <w:left w:val="none" w:sz="0" w:space="0" w:color="auto"/>
        <w:bottom w:val="none" w:sz="0" w:space="0" w:color="auto"/>
        <w:right w:val="none" w:sz="0" w:space="0" w:color="auto"/>
      </w:divBdr>
    </w:div>
    <w:div w:id="2121025850">
      <w:bodyDiv w:val="1"/>
      <w:marLeft w:val="0"/>
      <w:marRight w:val="0"/>
      <w:marTop w:val="0"/>
      <w:marBottom w:val="0"/>
      <w:divBdr>
        <w:top w:val="none" w:sz="0" w:space="0" w:color="auto"/>
        <w:left w:val="none" w:sz="0" w:space="0" w:color="auto"/>
        <w:bottom w:val="none" w:sz="0" w:space="0" w:color="auto"/>
        <w:right w:val="none" w:sz="0" w:space="0" w:color="auto"/>
      </w:divBdr>
    </w:div>
    <w:div w:id="2131439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Jow21</b:Tag>
    <b:SourceType>DocumentFromInternetSite</b:SourceType>
    <b:Guid>{22159A10-0BBE-4E74-8110-0BAD2904C2C6}</b:Guid>
    <b:Title>Chip Shortage Will Not End Soom, Forrester Warns</b:Title>
    <b:Year>2021</b:Year>
    <b:Author>
      <b:Author>
        <b:NameList>
          <b:Person>
            <b:Last>Jowitt</b:Last>
            <b:First>T</b:First>
          </b:Person>
        </b:NameList>
      </b:Author>
    </b:Author>
    <b:Month>April</b:Month>
    <b:Day>29</b:Day>
    <b:YearAccessed>2021</b:YearAccessed>
    <b:MonthAccessed>May</b:MonthAccessed>
    <b:DayAccessed>7</b:DayAccessed>
    <b:URL>https://www.silicon.co.uk/workspace/components/chip-shortage-not-end-soon-forrester-395123</b:URL>
    <b:RefOrder>1</b:RefOrder>
  </b:Source>
  <b:Source>
    <b:Tag>Kin21</b:Tag>
    <b:SourceType>DocumentFromInternetSite</b:SourceType>
    <b:Guid>{11F3A844-B91C-4738-9592-E2D78145A252}</b:Guid>
    <b:Author>
      <b:Author>
        <b:NameList>
          <b:Person>
            <b:Last>King</b:Last>
            <b:First>I</b:First>
          </b:Person>
          <b:Person>
            <b:Last>Leung</b:Last>
            <b:First>A</b:First>
          </b:Person>
          <b:Person>
            <b:Last>Pogkas</b:Last>
            <b:First>D</b:First>
          </b:Person>
        </b:NameList>
      </b:Author>
    </b:Author>
    <b:Title>The Chip Shortage Keeps Getting Worse. Why Can't We Just Make More?</b:Title>
    <b:Year>2021</b:Year>
    <b:Month>May</b:Month>
    <b:Day>6</b:Day>
    <b:YearAccessed>2021</b:YearAccessed>
    <b:MonthAccessed>May</b:MonthAccessed>
    <b:DayAccessed>7</b:DayAccessed>
    <b:URL>https://www.bloomberg.com/graphics/2021-chip-production-why-hard-to-make-semiconductors/</b:URL>
    <b:RefOrder>2</b:RefOrder>
  </b:Source>
  <b:Source>
    <b:Tag>Bar18</b:Tag>
    <b:SourceType>DocumentFromInternetSite</b:SourceType>
    <b:Guid>{157746B0-7925-4465-8843-7811CA4082A2}</b:Guid>
    <b:Title>AWS Auto Scaling</b:Title>
    <b:Year>2018</b:Year>
    <b:Author>
      <b:Author>
        <b:NameList>
          <b:Person>
            <b:Last>Barr</b:Last>
            <b:First>J</b:First>
          </b:Person>
        </b:NameList>
      </b:Author>
    </b:Author>
    <b:Month>January</b:Month>
    <b:Day>16</b:Day>
    <b:YearAccessed>2021</b:YearAccessed>
    <b:MonthAccessed>May</b:MonthAccessed>
    <b:DayAccessed>7</b:DayAccessed>
    <b:URL>https://aws.amazon.com/autoscaling/</b:URL>
    <b:RefOrder>3</b:RefOrder>
  </b:Source>
  <b:Source>
    <b:Tag>Mic21</b:Tag>
    <b:SourceType>DocumentFromInternetSite</b:SourceType>
    <b:Guid>{F992585E-ABF7-4243-8E5D-218F09B17362}</b:Guid>
    <b:Author>
      <b:Author>
        <b:Corporate>Microsoft</b:Corporate>
      </b:Author>
    </b:Author>
    <b:Title>Azure Autoscale</b:Title>
    <b:YearAccessed>2021</b:YearAccessed>
    <b:MonthAccessed>May</b:MonthAccessed>
    <b:DayAccessed>7</b:DayAccessed>
    <b:URL>https://azure.microsoft.com/en-gb/features/autoscale/#:~:text=Autoscale%20is%20a%20built%2Din,bound%2C%20others%20memory%2Dbound.</b:URL>
    <b:RefOrder>4</b:RefOrder>
  </b:Source>
  <b:Source>
    <b:Tag>Mic211</b:Tag>
    <b:SourceType>DocumentFromInternetSite</b:SourceType>
    <b:Guid>{FFEDDD7C-0BEA-4DA7-B778-08BF2752F2F5}</b:Guid>
    <b:Author>
      <b:Author>
        <b:Corporate>Microsoft</b:Corporate>
      </b:Author>
    </b:Author>
    <b:Title>Pricing Overview | How Azure Pricing Works</b:Title>
    <b:YearAccessed>2021</b:YearAccessed>
    <b:MonthAccessed>May</b:MonthAccessed>
    <b:DayAccessed>7</b:DayAccessed>
    <b:URL>https://azure.microsoft.com/en-gb/pricing/</b:URL>
    <b:RefOrder>5</b:RefOrder>
  </b:Source>
  <b:Source>
    <b:Tag>Mes18</b:Tag>
    <b:SourceType>JournalArticle</b:SourceType>
    <b:Guid>{0D06CEB3-2E3E-4747-8A2D-E708B36A624B}</b:Guid>
    <b:Title>Reliability and high availability in cloud computing environments: a refernce roadmap</b:Title>
    <b:Year>2018</b:Year>
    <b:Author>
      <b:Author>
        <b:NameList>
          <b:Person>
            <b:Last>Mesbahi</b:Last>
            <b:First>M</b:First>
            <b:Middle>R</b:Middle>
          </b:Person>
          <b:Person>
            <b:Last>Rahmani</b:Last>
            <b:First>A</b:First>
            <b:Middle>M</b:Middle>
          </b:Person>
          <b:Person>
            <b:Last>Hosseinzadeh</b:Last>
            <b:First>M</b:First>
          </b:Person>
        </b:NameList>
      </b:Author>
    </b:Author>
    <b:JournalName>Human-centric Computing and Information Sciences</b:JournalName>
    <b:Pages>20</b:Pages>
    <b:Volume>8</b:Volume>
    <b:Issue>1</b:Issue>
    <b:RefOrder>6</b:RefOrder>
  </b:Source>
</b:Sources>
</file>

<file path=customXml/itemProps1.xml><?xml version="1.0" encoding="utf-8"?>
<ds:datastoreItem xmlns:ds="http://schemas.openxmlformats.org/officeDocument/2006/customXml" ds:itemID="{DE08F2BC-E999-4F78-A938-34CF94CF2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1197</Words>
  <Characters>6828</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Kate Moseley</dc:creator>
  <cp:keywords/>
  <dc:description/>
  <cp:lastModifiedBy>Amelia Kate Moseley (1806461)</cp:lastModifiedBy>
  <cp:revision>44</cp:revision>
  <dcterms:created xsi:type="dcterms:W3CDTF">2021-01-02T15:55:00Z</dcterms:created>
  <dcterms:modified xsi:type="dcterms:W3CDTF">2021-05-07T21:59:00Z</dcterms:modified>
</cp:coreProperties>
</file>